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5316" w14:textId="77777777" w:rsidR="00061D1B" w:rsidRDefault="00061D1B" w:rsidP="000A32BD">
      <w:pPr>
        <w:jc w:val="both"/>
        <w:rPr>
          <w:rFonts w:ascii="Book Antiqua" w:hAnsi="Book Antiqua"/>
          <w:b/>
          <w:bCs/>
          <w:sz w:val="24"/>
          <w:szCs w:val="24"/>
        </w:rPr>
      </w:pPr>
    </w:p>
    <w:p w14:paraId="7812D158" w14:textId="7A39E2CB" w:rsidR="00272D1D" w:rsidRDefault="000A32BD" w:rsidP="000A32BD">
      <w:pPr>
        <w:jc w:val="both"/>
        <w:rPr>
          <w:rFonts w:ascii="Book Antiqua" w:hAnsi="Book Antiqua"/>
          <w:b/>
          <w:bCs/>
          <w:sz w:val="24"/>
          <w:szCs w:val="24"/>
        </w:rPr>
      </w:pPr>
      <w:r>
        <w:rPr>
          <w:rFonts w:ascii="Book Antiqua" w:hAnsi="Book Antiqua" w:hint="eastAsia"/>
          <w:b/>
          <w:bCs/>
          <w:sz w:val="24"/>
          <w:szCs w:val="24"/>
        </w:rPr>
        <w:t xml:space="preserve">Impact of </w:t>
      </w:r>
      <w:r w:rsidR="00182803" w:rsidRPr="00182803">
        <w:rPr>
          <w:rFonts w:ascii="Book Antiqua" w:hAnsi="Book Antiqua"/>
          <w:b/>
          <w:bCs/>
          <w:sz w:val="24"/>
          <w:szCs w:val="24"/>
        </w:rPr>
        <w:t>Agricultural Land Protection</w:t>
      </w:r>
      <w:r w:rsidR="00182803">
        <w:rPr>
          <w:rFonts w:ascii="Book Antiqua" w:hAnsi="Book Antiqua" w:hint="eastAsia"/>
          <w:b/>
          <w:bCs/>
          <w:sz w:val="24"/>
          <w:szCs w:val="24"/>
        </w:rPr>
        <w:t xml:space="preserve"> </w:t>
      </w:r>
      <w:r w:rsidR="00061D1B">
        <w:rPr>
          <w:rFonts w:ascii="Book Antiqua" w:hAnsi="Book Antiqua" w:hint="eastAsia"/>
          <w:b/>
          <w:bCs/>
          <w:sz w:val="24"/>
          <w:szCs w:val="24"/>
        </w:rPr>
        <w:t>P</w:t>
      </w:r>
      <w:r>
        <w:rPr>
          <w:rFonts w:ascii="Book Antiqua" w:hAnsi="Book Antiqua"/>
          <w:b/>
          <w:bCs/>
          <w:sz w:val="24"/>
          <w:szCs w:val="24"/>
        </w:rPr>
        <w:t>olicy</w:t>
      </w:r>
      <w:r w:rsidR="00272D1D">
        <w:rPr>
          <w:rFonts w:ascii="Book Antiqua" w:hAnsi="Book Antiqua" w:hint="eastAsia"/>
          <w:b/>
          <w:bCs/>
          <w:sz w:val="24"/>
          <w:szCs w:val="24"/>
        </w:rPr>
        <w:t xml:space="preserve"> </w:t>
      </w:r>
      <w:r w:rsidR="005F474B">
        <w:rPr>
          <w:rFonts w:ascii="Book Antiqua" w:hAnsi="Book Antiqua" w:hint="eastAsia"/>
          <w:b/>
          <w:bCs/>
          <w:sz w:val="24"/>
          <w:szCs w:val="24"/>
        </w:rPr>
        <w:t>(</w:t>
      </w:r>
      <w:r w:rsidR="00272D1D" w:rsidRPr="00272D1D">
        <w:rPr>
          <w:rFonts w:ascii="Book Antiqua" w:hAnsi="Book Antiqua"/>
          <w:b/>
          <w:bCs/>
          <w:color w:val="EE0000"/>
          <w:sz w:val="24"/>
          <w:szCs w:val="24"/>
        </w:rPr>
        <w:t>Red Line Policy</w:t>
      </w:r>
      <w:r w:rsidR="00450868">
        <w:rPr>
          <w:rFonts w:ascii="Book Antiqua" w:hAnsi="Book Antiqua" w:hint="eastAsia"/>
          <w:b/>
          <w:bCs/>
          <w:color w:val="EE0000"/>
          <w:sz w:val="24"/>
          <w:szCs w:val="24"/>
        </w:rPr>
        <w:t xml:space="preserve"> 2012</w:t>
      </w:r>
      <w:r w:rsidR="00450868">
        <w:rPr>
          <w:rFonts w:ascii="Book Antiqua" w:hAnsi="Book Antiqua" w:hint="eastAsia"/>
          <w:b/>
          <w:bCs/>
          <w:color w:val="EE0000"/>
          <w:sz w:val="24"/>
          <w:szCs w:val="24"/>
        </w:rPr>
        <w:t>）</w:t>
      </w:r>
      <w:r w:rsidR="00272D1D" w:rsidRPr="00272D1D">
        <w:rPr>
          <w:rFonts w:ascii="Book Antiqua" w:hAnsi="Book Antiqua"/>
          <w:b/>
          <w:bCs/>
          <w:color w:val="EE0000"/>
          <w:sz w:val="24"/>
          <w:szCs w:val="24"/>
        </w:rPr>
        <w:t>,</w:t>
      </w:r>
      <w:r w:rsidRPr="00272D1D">
        <w:rPr>
          <w:rFonts w:ascii="Book Antiqua" w:hAnsi="Book Antiqua"/>
          <w:b/>
          <w:bCs/>
          <w:color w:val="EE0000"/>
          <w:sz w:val="24"/>
          <w:szCs w:val="24"/>
        </w:rPr>
        <w:t xml:space="preserve"> </w:t>
      </w:r>
      <w:r>
        <w:rPr>
          <w:rFonts w:ascii="Book Antiqua" w:hAnsi="Book Antiqua"/>
          <w:b/>
          <w:bCs/>
          <w:sz w:val="24"/>
          <w:szCs w:val="24"/>
        </w:rPr>
        <w:t xml:space="preserve">and </w:t>
      </w:r>
      <w:r w:rsidR="005F474B">
        <w:rPr>
          <w:rFonts w:ascii="Book Antiqua" w:hAnsi="Book Antiqua" w:hint="eastAsia"/>
          <w:b/>
          <w:bCs/>
          <w:sz w:val="24"/>
          <w:szCs w:val="24"/>
        </w:rPr>
        <w:t xml:space="preserve">regional </w:t>
      </w:r>
      <w:r>
        <w:rPr>
          <w:rFonts w:ascii="Book Antiqua" w:hAnsi="Book Antiqua"/>
          <w:b/>
          <w:bCs/>
          <w:sz w:val="24"/>
          <w:szCs w:val="24"/>
        </w:rPr>
        <w:t xml:space="preserve">Technological Heterogeneity on Agricultural Land </w:t>
      </w:r>
      <w:r w:rsidR="005F474B">
        <w:rPr>
          <w:rFonts w:ascii="Book Antiqua" w:hAnsi="Book Antiqua"/>
          <w:b/>
          <w:bCs/>
          <w:sz w:val="24"/>
          <w:szCs w:val="24"/>
        </w:rPr>
        <w:t>utilization</w:t>
      </w:r>
      <w:r>
        <w:rPr>
          <w:rFonts w:ascii="Book Antiqua" w:hAnsi="Book Antiqua"/>
          <w:b/>
          <w:bCs/>
          <w:sz w:val="24"/>
          <w:szCs w:val="24"/>
        </w:rPr>
        <w:t xml:space="preserve"> efficiency and total factor agricultural </w:t>
      </w:r>
      <w:r w:rsidR="006B779F">
        <w:rPr>
          <w:rFonts w:ascii="Book Antiqua" w:hAnsi="Book Antiqua" w:hint="eastAsia"/>
          <w:b/>
          <w:bCs/>
          <w:sz w:val="24"/>
          <w:szCs w:val="24"/>
        </w:rPr>
        <w:t xml:space="preserve">land </w:t>
      </w:r>
      <w:r>
        <w:rPr>
          <w:rFonts w:ascii="Book Antiqua" w:hAnsi="Book Antiqua"/>
          <w:b/>
          <w:bCs/>
          <w:sz w:val="24"/>
          <w:szCs w:val="24"/>
        </w:rPr>
        <w:t xml:space="preserve">productivity </w:t>
      </w:r>
      <w:r w:rsidR="006B779F">
        <w:rPr>
          <w:rFonts w:ascii="Book Antiqua" w:hAnsi="Book Antiqua" w:hint="eastAsia"/>
          <w:b/>
          <w:bCs/>
          <w:sz w:val="24"/>
          <w:szCs w:val="24"/>
        </w:rPr>
        <w:t>change</w:t>
      </w:r>
      <w:r>
        <w:rPr>
          <w:rFonts w:ascii="Book Antiqua" w:hAnsi="Book Antiqua"/>
          <w:b/>
          <w:bCs/>
          <w:sz w:val="24"/>
          <w:szCs w:val="24"/>
        </w:rPr>
        <w:t xml:space="preserve"> in China.</w:t>
      </w:r>
      <w:r w:rsidR="00C01A48">
        <w:rPr>
          <w:rFonts w:ascii="Book Antiqua" w:hAnsi="Book Antiqua"/>
          <w:b/>
          <w:bCs/>
          <w:sz w:val="24"/>
          <w:szCs w:val="24"/>
        </w:rPr>
        <w:t xml:space="preserve"> </w:t>
      </w:r>
    </w:p>
    <w:p w14:paraId="1CBD65CA" w14:textId="120F829F" w:rsidR="004D5F37" w:rsidRDefault="002E71FB" w:rsidP="000A32BD">
      <w:pPr>
        <w:jc w:val="both"/>
        <w:rPr>
          <w:rFonts w:ascii="Book Antiqua" w:hAnsi="Book Antiqua"/>
          <w:b/>
          <w:bCs/>
          <w:sz w:val="24"/>
          <w:szCs w:val="24"/>
        </w:rPr>
      </w:pPr>
      <w:r>
        <w:rPr>
          <w:rFonts w:ascii="Book Antiqua" w:hAnsi="Book Antiqua"/>
          <w:b/>
          <w:bCs/>
          <w:sz w:val="24"/>
          <w:szCs w:val="24"/>
        </w:rPr>
        <w:t>Abstract.</w:t>
      </w:r>
    </w:p>
    <w:p w14:paraId="241BA7FB" w14:textId="40852EC2" w:rsidR="002E71FB" w:rsidRDefault="002E71FB" w:rsidP="004D5F37">
      <w:pPr>
        <w:rPr>
          <w:rFonts w:ascii="Book Antiqua" w:hAnsi="Book Antiqua"/>
          <w:b/>
          <w:bCs/>
          <w:sz w:val="24"/>
          <w:szCs w:val="24"/>
        </w:rPr>
      </w:pPr>
      <w:r>
        <w:rPr>
          <w:rFonts w:ascii="Book Antiqua" w:hAnsi="Book Antiqua"/>
          <w:b/>
          <w:bCs/>
          <w:sz w:val="24"/>
          <w:szCs w:val="24"/>
        </w:rPr>
        <w:t>1. Introduction</w:t>
      </w:r>
    </w:p>
    <w:p w14:paraId="1E49474A" w14:textId="0A937DCB" w:rsidR="006B779F" w:rsidRDefault="00F62B43" w:rsidP="00F62B43">
      <w:pPr>
        <w:spacing w:line="360" w:lineRule="auto"/>
        <w:jc w:val="both"/>
        <w:rPr>
          <w:rFonts w:ascii="Book Antiqua" w:hAnsi="Book Antiqua"/>
          <w:color w:val="EE0000"/>
          <w:sz w:val="24"/>
          <w:szCs w:val="24"/>
        </w:rPr>
      </w:pPr>
      <w:r w:rsidRPr="00F62B43">
        <w:rPr>
          <w:rFonts w:ascii="Book Antiqua" w:hAnsi="Book Antiqua"/>
          <w:sz w:val="24"/>
          <w:szCs w:val="24"/>
        </w:rPr>
        <w:t xml:space="preserve">The economic significance of land </w:t>
      </w:r>
      <w:r>
        <w:rPr>
          <w:rFonts w:ascii="Book Antiqua" w:hAnsi="Book Antiqua"/>
          <w:sz w:val="24"/>
          <w:szCs w:val="24"/>
        </w:rPr>
        <w:t>utilization</w:t>
      </w:r>
      <w:r w:rsidRPr="00F62B43">
        <w:rPr>
          <w:rFonts w:ascii="Book Antiqua" w:hAnsi="Book Antiqua"/>
          <w:sz w:val="24"/>
          <w:szCs w:val="24"/>
        </w:rPr>
        <w:t xml:space="preserve"> is essential, as productive activities, capital accumulation, and socio-environmental resilience are </w:t>
      </w:r>
      <w:r w:rsidR="001550AC" w:rsidRPr="00F62B43">
        <w:rPr>
          <w:rFonts w:ascii="Book Antiqua" w:hAnsi="Book Antiqua"/>
          <w:sz w:val="24"/>
          <w:szCs w:val="24"/>
        </w:rPr>
        <w:t>grounded</w:t>
      </w:r>
      <w:r w:rsidRPr="00F62B43">
        <w:rPr>
          <w:rFonts w:ascii="Book Antiqua" w:hAnsi="Book Antiqua"/>
          <w:sz w:val="24"/>
          <w:szCs w:val="24"/>
        </w:rPr>
        <w:t xml:space="preserve"> </w:t>
      </w:r>
      <w:r w:rsidR="001550AC">
        <w:rPr>
          <w:rFonts w:ascii="Book Antiqua" w:hAnsi="Book Antiqua"/>
          <w:sz w:val="24"/>
          <w:szCs w:val="24"/>
        </w:rPr>
        <w:t>in</w:t>
      </w:r>
      <w:r w:rsidRPr="00F62B43">
        <w:rPr>
          <w:rFonts w:ascii="Book Antiqua" w:hAnsi="Book Antiqua"/>
          <w:sz w:val="24"/>
          <w:szCs w:val="24"/>
        </w:rPr>
        <w:t xml:space="preserve"> a spatial framework of land utilization.  Land, as a primary factor of production, underpins agricultural productivity essential for food security and </w:t>
      </w:r>
      <w:r>
        <w:rPr>
          <w:rFonts w:ascii="Book Antiqua" w:hAnsi="Book Antiqua" w:hint="eastAsia"/>
          <w:sz w:val="24"/>
          <w:szCs w:val="24"/>
        </w:rPr>
        <w:t>exports</w:t>
      </w:r>
      <w:r w:rsidRPr="00F62B43">
        <w:rPr>
          <w:rFonts w:ascii="Book Antiqua" w:hAnsi="Book Antiqua"/>
          <w:sz w:val="24"/>
          <w:szCs w:val="24"/>
        </w:rPr>
        <w:t>, provides physical space for industry, commerce, and infrastructure, and constitutes substantial wealth that bolsters the credit market and investment</w:t>
      </w:r>
      <w:r w:rsidR="00B645C6">
        <w:rPr>
          <w:rFonts w:ascii="Book Antiqua" w:hAnsi="Book Antiqua" w:hint="eastAsia"/>
          <w:sz w:val="24"/>
          <w:szCs w:val="24"/>
        </w:rPr>
        <w:t xml:space="preserve"> </w:t>
      </w:r>
      <w:r w:rsidR="00DB7601">
        <w:rPr>
          <w:rFonts w:ascii="Book Antiqua" w:hAnsi="Book Antiqua"/>
          <w:color w:val="EE0000"/>
          <w:sz w:val="24"/>
          <w:szCs w:val="24"/>
        </w:rPr>
        <w:fldChar w:fldCharType="begin" w:fldLock="1"/>
      </w:r>
      <w:r w:rsidR="007E5193">
        <w:rPr>
          <w:rFonts w:ascii="Book Antiqua" w:hAnsi="Book Antiqua"/>
          <w:color w:val="EE0000"/>
          <w:sz w:val="24"/>
          <w:szCs w:val="24"/>
        </w:rPr>
        <w:instrText>ADDIN CSL_CITATION {"citationItems":[{"id":"ITEM-1","itemData":{"DOI":"10.1016/J.FCR.2024.109642","ISSN":"0378-4290","abstract":"Legume-grass intercropping is proposed as a globally sustainable approach to enhance forage crop productivity and quality while supporting agropastoral ecosystem functioning. However, the mechanism involved in interspecific complementarity and competition driven forage productivity, quality, resource utilization, and economic benefits across different proportions of intercrops remains unclear, particularly under interannual climate variability. To address this, a 3-year field experiment was conducted in the agropastoral area of the Qinghai-Tibet Plateau (QTP) to assess the effects of different legume proportions (five legume-grass intercropping and their respective monocultures) and growing seasons on the productive, biological and economic viability. The results showed that legume proportions of 40 % and 50 % achieved the highest forage yield, system productivity (SP), water use efficiency (WUE), land equivalent ratio (LER), net profit (NP), return on investment (ROI), biodiversity effect (NE), and complementarity effect (CE) compared to other intercropping and monocultures (P &lt; 0.05). As the legume proportion increased, yield stability, selection effect, crude protein (CP) and ash contents, grass aggressivity and competitive ratio significantly increased (P &lt; 0.05), while ether extract (EE), crude fiber (CF), nitrogen-free extract (NFE), gross energy (GE), legume aggressivity and competitive ratio significantly decreased (P &lt; 0.05). Additionally, the lowest forage yield, SP, NP, ROI, CP, EE, NFE, GE, and the highest WUE, LER, NE, CE, CF and ash contents were observed during the dry season (P &lt; 0.05). Overall, our results suggested that the optimal legume proportions of 40–50 % increased forage productivity, land and water use efficiency, and economic benefits in intercropping system by improving complementarity and competitive trade-offs, which helps the intercropping systems better adapt to climatic droughts in the semiarid regions of the QTP.","author":[{"dropping-particle":"","family":"Luo","given":"Chong Liang","non-dropping-particle":"","parse-names":false,"suffix":""},{"dropping-particle":"","family":"Duan","given":"Hai Xia","non-dropping-particle":"","parse-names":false,"suffix":""},{"dropping-particle":"","family":"Wang","given":"Ya Lin","non-dropping-particle":"","parse-names":false,"suffix":""},{"dropping-particle":"","family":"Liu","given":"Hong Jin","non-dropping-particle":"","parse-names":false,"suffix":""},{"dropping-particle":"","family":"Xu","given":"Shi Xiao","non-dropping-particle":"","parse-names":false,"suffix":""}],"container-title":"Field Crops Research","id":"ITEM-1","issued":{"date-parts":[["2024","12","2"]]},"page":"109642","publisher":"Elsevier","title":"Complementarity and competitive trade-offs enhance forage productivity, nutritive balance, land and water use, and economics in legume-grass intercropping","type":"article-journal","volume":"319"},"uris":["http://www.mendeley.com/documents/?uuid=f94c0b45-bfe1-361a-b683-bdd987a77673"]}],"mendeley":{"formattedCitation":"[1]","plainTextFormattedCitation":"[1]","previouslyFormattedCitation":"[1]"},"properties":{"noteIndex":0},"schema":"https://github.com/citation-style-language/schema/raw/master/csl-citation.json"}</w:instrText>
      </w:r>
      <w:r w:rsidR="00DB7601">
        <w:rPr>
          <w:rFonts w:ascii="Book Antiqua" w:hAnsi="Book Antiqua"/>
          <w:color w:val="EE0000"/>
          <w:sz w:val="24"/>
          <w:szCs w:val="24"/>
        </w:rPr>
        <w:fldChar w:fldCharType="separate"/>
      </w:r>
      <w:r w:rsidR="007E5193" w:rsidRPr="007E5193">
        <w:rPr>
          <w:rFonts w:ascii="Book Antiqua" w:hAnsi="Book Antiqua"/>
          <w:noProof/>
          <w:color w:val="EE0000"/>
          <w:sz w:val="24"/>
          <w:szCs w:val="24"/>
        </w:rPr>
        <w:t>[1]</w:t>
      </w:r>
      <w:r w:rsidR="00DB7601">
        <w:rPr>
          <w:rFonts w:ascii="Book Antiqua" w:hAnsi="Book Antiqua"/>
          <w:color w:val="EE0000"/>
          <w:sz w:val="24"/>
          <w:szCs w:val="24"/>
        </w:rPr>
        <w:fldChar w:fldCharType="end"/>
      </w:r>
      <w:r w:rsidR="00BC1E49">
        <w:rPr>
          <w:rFonts w:ascii="Book Antiqua" w:hAnsi="Book Antiqua"/>
          <w:color w:val="EE0000"/>
          <w:sz w:val="24"/>
          <w:szCs w:val="24"/>
        </w:rPr>
        <w:fldChar w:fldCharType="begin" w:fldLock="1"/>
      </w:r>
      <w:r w:rsidR="005A5F01">
        <w:rPr>
          <w:rFonts w:ascii="Book Antiqua" w:hAnsi="Book Antiqua"/>
          <w:color w:val="EE0000"/>
          <w:sz w:val="24"/>
          <w:szCs w:val="24"/>
        </w:rPr>
        <w:instrText>ADDIN CSL_CITATION {"citationItems":[{"id":"ITEM-1","itemData":{"DOI":"10.1016/j.forpol.2024.103166","ISSN":"13899341","abstract":"To mitigate the adverse effects of fossil fuels and non-renewable resources, countries have embraced the transition to the bioeconomy. As forest resources play a crucial role as domestic biotic resources and are traded globally, this study examines the forest resource production, consumption, and trade flows and their associated environmental impacts in six Nordic and Baltic countries using environmentally extended multi-regional input-output (MRIO) analyses. The study examines the forest land and resource footprints of the target countries. Forest land and forest resource footprints vary among the countries, revealing different aspects of forest use and trade in the bioeconomy. Recognising these variations is crucial for assessing the environmental sustainability of the bioeconomies of these countries. The paper highlights the potential for MRIO models to aid researchers and policymakers in decision making by considering consumption-based footprints to address bioeconomy-related environmental impacts. However, the study also identifies limitations in the coverage of forest environmental sustainability issues by forest resource and land footprints. Incorporating forest carbon footprints and using more disaggregated MRIO tables could enhance the assessment of sustainable forest resource use. Additionally, the concept of safe operation space may provide a benchmark for evaluating variations and changes in forest land use.","author":[{"dropping-particle":"","family":"Brizga","given":"Janis","non-dropping-particle":"","parse-names":false,"suffix":""},{"dropping-particle":"","family":"Räty","given":"Tarmo","non-dropping-particle":"","parse-names":false,"suffix":""}],"container-title":"Forest Policy and Economics","id":"ITEM-1","issued":{"date-parts":[["2024"]]},"title":"Production, consumption and trade-based forest land and resource footprints in the Nordic and Baltic countries","type":"article-journal"},"uris":["http://www.mendeley.com/documents/?uuid=87751955-444d-49c1-883f-33c7774cd3a6"]}],"mendeley":{"formattedCitation":"[2]","plainTextFormattedCitation":"[2]","previouslyFormattedCitation":"[2]"},"properties":{"noteIndex":0},"schema":"https://github.com/citation-style-language/schema/raw/master/csl-citation.json"}</w:instrText>
      </w:r>
      <w:r w:rsidR="00BC1E49">
        <w:rPr>
          <w:rFonts w:ascii="Book Antiqua" w:hAnsi="Book Antiqua"/>
          <w:color w:val="EE0000"/>
          <w:sz w:val="24"/>
          <w:szCs w:val="24"/>
        </w:rPr>
        <w:fldChar w:fldCharType="separate"/>
      </w:r>
      <w:r w:rsidR="00BC1E49" w:rsidRPr="00BC1E49">
        <w:rPr>
          <w:rFonts w:ascii="Book Antiqua" w:hAnsi="Book Antiqua"/>
          <w:noProof/>
          <w:color w:val="EE0000"/>
          <w:sz w:val="24"/>
          <w:szCs w:val="24"/>
        </w:rPr>
        <w:t>[2]</w:t>
      </w:r>
      <w:r w:rsidR="00BC1E49">
        <w:rPr>
          <w:rFonts w:ascii="Book Antiqua" w:hAnsi="Book Antiqua"/>
          <w:color w:val="EE0000"/>
          <w:sz w:val="24"/>
          <w:szCs w:val="24"/>
        </w:rPr>
        <w:fldChar w:fldCharType="end"/>
      </w:r>
      <w:r w:rsidRPr="00B645C6">
        <w:rPr>
          <w:rFonts w:ascii="Book Antiqua" w:hAnsi="Book Antiqua"/>
          <w:color w:val="EE0000"/>
          <w:sz w:val="24"/>
          <w:szCs w:val="24"/>
        </w:rPr>
        <w:t>.</w:t>
      </w:r>
      <w:r w:rsidR="005A5F01">
        <w:rPr>
          <w:rFonts w:ascii="Book Antiqua" w:hAnsi="Book Antiqua" w:hint="eastAsia"/>
          <w:color w:val="EE0000"/>
          <w:sz w:val="24"/>
          <w:szCs w:val="24"/>
        </w:rPr>
        <w:t xml:space="preserve"> </w:t>
      </w:r>
      <w:r w:rsidRPr="00F62B43">
        <w:rPr>
          <w:rFonts w:ascii="Book Antiqua" w:hAnsi="Book Antiqua"/>
          <w:sz w:val="24"/>
          <w:szCs w:val="24"/>
        </w:rPr>
        <w:t xml:space="preserve">Efficient </w:t>
      </w:r>
      <w:r w:rsidR="00B645C6">
        <w:rPr>
          <w:rFonts w:ascii="Book Antiqua" w:hAnsi="Book Antiqua" w:hint="eastAsia"/>
          <w:sz w:val="24"/>
          <w:szCs w:val="24"/>
        </w:rPr>
        <w:t>land allocation</w:t>
      </w:r>
      <w:r w:rsidRPr="00F62B43">
        <w:rPr>
          <w:rFonts w:ascii="Book Antiqua" w:hAnsi="Book Antiqua"/>
          <w:sz w:val="24"/>
          <w:szCs w:val="24"/>
        </w:rPr>
        <w:t xml:space="preserve"> directly influences economic output by minimizing transaction costs, inefficient transportation networks, and the financial burdens of fragmented and expansive growth, while </w:t>
      </w:r>
      <w:r w:rsidR="00B645C6">
        <w:rPr>
          <w:rFonts w:ascii="Book Antiqua" w:hAnsi="Book Antiqua"/>
          <w:sz w:val="24"/>
          <w:szCs w:val="24"/>
        </w:rPr>
        <w:t>simultaneously</w:t>
      </w:r>
      <w:r w:rsidRPr="00F62B43">
        <w:rPr>
          <w:rFonts w:ascii="Book Antiqua" w:hAnsi="Book Antiqua"/>
          <w:sz w:val="24"/>
          <w:szCs w:val="24"/>
        </w:rPr>
        <w:t xml:space="preserve"> facilitating locational strategies</w:t>
      </w:r>
      <w:r w:rsidR="00B645C6">
        <w:rPr>
          <w:rFonts w:ascii="Book Antiqua" w:hAnsi="Book Antiqua" w:hint="eastAsia"/>
          <w:sz w:val="24"/>
          <w:szCs w:val="24"/>
        </w:rPr>
        <w:t xml:space="preserve"> advantages </w:t>
      </w:r>
      <w:r w:rsidR="005A5F01">
        <w:rPr>
          <w:rFonts w:ascii="Book Antiqua" w:hAnsi="Book Antiqua"/>
          <w:color w:val="EE0000"/>
          <w:sz w:val="24"/>
          <w:szCs w:val="24"/>
        </w:rPr>
        <w:fldChar w:fldCharType="begin" w:fldLock="1"/>
      </w:r>
      <w:r w:rsidR="00091142">
        <w:rPr>
          <w:rFonts w:ascii="Book Antiqua" w:hAnsi="Book Antiqua"/>
          <w:color w:val="EE0000"/>
          <w:sz w:val="24"/>
          <w:szCs w:val="24"/>
        </w:rPr>
        <w:instrText>ADDIN CSL_CITATION {"citationItems":[{"id":"ITEM-1","itemData":{"DOI":"10.1016/J.TRPRO.2025.06.091","ISSN":"2352-1465","abstract":"It is well established fact that land uses and transport are interrelated. Transit Oriented Development (TOD) is one such urban planning concept that examines the relationship between land use and transportation. Optimization of land-use allocation is an important part of TOD because it promotes social equality of public services, boosts the economic benefits of land-use activities, and reduces ecological risk by increasing public transportation and NMT usage. Several research studies have explored relation between urban structures and travel behaviour. However, the role of urban structure in enhancing public transportation ridership remains unexplored. A compact and dense urban form along the transit route would boost public transportation ridership. However, what is optimum configuration of urban form among various compact urban forms possible is unanswered. This study proposes model that attempts to allocate urban form along the transit corridors to optimize the public transport share. The model employs accessibility to public transportation as mode choice criteria for allocating land uses. Simulated annealing algorithm a heuristic technique is used to allocate land uses. The study is demonstrated considering a case of Nashik Municipal Corporation in India. The results obtained are consistent with transit-oriented policies. The obtained urban form is allocated to enhance public transport accessibility hence the ridership. High density is allocated along the transit corridors in relation to frequencies on corridor. The existing mode share of 13% has risen to 18% with the change in urban form while public transportation supply remaining constant. Overall, the suggested heuristic technique based on the simulated annealing algorithm will aid city authorities and planners in developing optimal land use allocation plans for increasing public transportation ridership with available public transportation supply.","author":[{"dropping-particle":"","family":"Laddha","given":"Nimish","non-dropping-particle":"","parse-names":false,"suffix":""},{"dropping-particle":"","family":"Vardhan","given":"Prasanth","non-dropping-particle":"","parse-names":false,"suffix":""},{"dropping-particle":"","family":"Machavarapu","given":"Pavan Kumar","non-dropping-particle":"","parse-names":false,"suffix":""}],"container-title":"Transportation Research Procedia","id":"ITEM-1","issued":{"date-parts":[["2025","1","1"]]},"page":"686-693","publisher":"Elsevier","title":"Innovative Urban Planning: A Heuristic Approach Using the Simulated Annealing Algorithm to Optimize the Land Use Allocation for Enhancing Public Transportation Ridership","type":"article-journal","volume":"90"},"uris":["http://www.mendeley.com/documents/?uuid=756ecfb3-c2cc-3fe7-9fa8-c3cd836b66ad"]}],"mendeley":{"formattedCitation":"[3]","plainTextFormattedCitation":"[3]","previouslyFormattedCitation":"[3]"},"properties":{"noteIndex":0},"schema":"https://github.com/citation-style-language/schema/raw/master/csl-citation.json"}</w:instrText>
      </w:r>
      <w:r w:rsidR="005A5F01">
        <w:rPr>
          <w:rFonts w:ascii="Book Antiqua" w:hAnsi="Book Antiqua"/>
          <w:color w:val="EE0000"/>
          <w:sz w:val="24"/>
          <w:szCs w:val="24"/>
        </w:rPr>
        <w:fldChar w:fldCharType="separate"/>
      </w:r>
      <w:r w:rsidR="005A5F01" w:rsidRPr="005A5F01">
        <w:rPr>
          <w:rFonts w:ascii="Book Antiqua" w:hAnsi="Book Antiqua"/>
          <w:noProof/>
          <w:color w:val="EE0000"/>
          <w:sz w:val="24"/>
          <w:szCs w:val="24"/>
        </w:rPr>
        <w:t>[3]</w:t>
      </w:r>
      <w:r w:rsidR="005A5F01">
        <w:rPr>
          <w:rFonts w:ascii="Book Antiqua" w:hAnsi="Book Antiqua"/>
          <w:color w:val="EE0000"/>
          <w:sz w:val="24"/>
          <w:szCs w:val="24"/>
        </w:rPr>
        <w:fldChar w:fldCharType="end"/>
      </w:r>
      <w:r w:rsidR="00091142">
        <w:rPr>
          <w:rFonts w:ascii="Book Antiqua" w:hAnsi="Book Antiqua"/>
          <w:color w:val="EE0000"/>
          <w:sz w:val="24"/>
          <w:szCs w:val="24"/>
        </w:rPr>
        <w:fldChar w:fldCharType="begin" w:fldLock="1"/>
      </w:r>
      <w:r w:rsidR="00091142">
        <w:rPr>
          <w:rFonts w:ascii="Book Antiqua" w:hAnsi="Book Antiqua"/>
          <w:color w:val="EE0000"/>
          <w:sz w:val="24"/>
          <w:szCs w:val="24"/>
        </w:rPr>
        <w:instrText>ADDIN CSL_CITATION {"citationItems":[{"id":"ITEM-1","itemData":{"DOI":"10.1016/J.WORLDDEV.2025.107011","ISSN":"0305-750X","abstract":"While the colonial powers had access to lands and related resources in other countries for their initial phases of industrialisation, this choice is mostly unavailable to postcolonial countries. In this paper its consequence for the model of accumulation with land acquisition as the central variable in a post-colonial democracy is analysed through a government enabled corporate led industrialisation strategy. We develop a model of land acquisition in Section 2 with its implication for land use patterns taking into account the impacts of demand constraints due to a limited domestic and foreign market. The analysis brings out the net effect of land utilization pattern on employment and output in various situations, and shows its links with the growth of the informal labour markets as a necessary adjunct of the corporate land acquisition model. In section 3 the impact on the informal economy is considered in some details. It shows how a general scheme of cost and regulation arbitrage employed by the corporate sector captures to some extent its impact on the informal sector. The intertwined development of the organized with a vast unorganized sector requires political legitimization to be sustainable. The concluding section 4 deals with the typical legitimization strategies that are adopted to define a spectrum, and the emergence of varieties of corporate capitalist democracies with different role of the state. The paper attempts to identify some elements that partly account for success and failure of the state in ushering in development in post colonial democracies.","author":[{"dropping-particle":"","family":"Bhaduri","given":"Amit","non-dropping-particle":"","parse-names":false,"suffix":""},{"dropping-particle":"","family":"Banerjee","given":"Kaustav","non-dropping-particle":"","parse-names":false,"suffix":""}],"container-title":"World Development","id":"ITEM-1","issued":{"date-parts":[["2025","8","1"]]},"page":"107011","publisher":"Pergamon","title":"Land acquisition and economic development: A decolonised view","type":"article-journal","volume":"192"},"uris":["http://www.mendeley.com/documents/?uuid=3dc47f10-85e7-368f-bc91-59e6e51084d8"]}],"mendeley":{"formattedCitation":"[4]","plainTextFormattedCitation":"[4]","previouslyFormattedCitation":"[4]"},"properties":{"noteIndex":0},"schema":"https://github.com/citation-style-language/schema/raw/master/csl-citation.json"}</w:instrText>
      </w:r>
      <w:r w:rsidR="00091142">
        <w:rPr>
          <w:rFonts w:ascii="Book Antiqua" w:hAnsi="Book Antiqua"/>
          <w:color w:val="EE0000"/>
          <w:sz w:val="24"/>
          <w:szCs w:val="24"/>
        </w:rPr>
        <w:fldChar w:fldCharType="separate"/>
      </w:r>
      <w:r w:rsidR="00091142" w:rsidRPr="00091142">
        <w:rPr>
          <w:rFonts w:ascii="Book Antiqua" w:hAnsi="Book Antiqua"/>
          <w:noProof/>
          <w:color w:val="EE0000"/>
          <w:sz w:val="24"/>
          <w:szCs w:val="24"/>
        </w:rPr>
        <w:t>[4]</w:t>
      </w:r>
      <w:r w:rsidR="00091142">
        <w:rPr>
          <w:rFonts w:ascii="Book Antiqua" w:hAnsi="Book Antiqua"/>
          <w:color w:val="EE0000"/>
          <w:sz w:val="24"/>
          <w:szCs w:val="24"/>
        </w:rPr>
        <w:fldChar w:fldCharType="end"/>
      </w:r>
      <w:r w:rsidRPr="00B645C6">
        <w:rPr>
          <w:rFonts w:ascii="Book Antiqua" w:hAnsi="Book Antiqua"/>
          <w:color w:val="EE0000"/>
          <w:sz w:val="24"/>
          <w:szCs w:val="24"/>
        </w:rPr>
        <w:t xml:space="preserve">.  </w:t>
      </w:r>
      <w:r w:rsidRPr="00F62B43">
        <w:rPr>
          <w:rFonts w:ascii="Book Antiqua" w:hAnsi="Book Antiqua"/>
          <w:sz w:val="24"/>
          <w:szCs w:val="24"/>
        </w:rPr>
        <w:t xml:space="preserve">Ecosystem services, encompassing water control, soil fertility, carbon sequestration, and climatic resilience, are essential for long-term economic stability, </w:t>
      </w:r>
      <w:r w:rsidR="00B645C6" w:rsidRPr="00F62B43">
        <w:rPr>
          <w:rFonts w:ascii="Book Antiqua" w:hAnsi="Book Antiqua"/>
          <w:sz w:val="24"/>
          <w:szCs w:val="24"/>
        </w:rPr>
        <w:t>requiring</w:t>
      </w:r>
      <w:r w:rsidRPr="00F62B43">
        <w:rPr>
          <w:rFonts w:ascii="Book Antiqua" w:hAnsi="Book Antiqua"/>
          <w:sz w:val="24"/>
          <w:szCs w:val="24"/>
        </w:rPr>
        <w:t xml:space="preserve"> their preservation through sustainable management</w:t>
      </w:r>
      <w:r w:rsidR="00B645C6">
        <w:rPr>
          <w:rFonts w:ascii="Book Antiqua" w:hAnsi="Book Antiqua" w:hint="eastAsia"/>
          <w:sz w:val="24"/>
          <w:szCs w:val="24"/>
        </w:rPr>
        <w:t xml:space="preserve"> </w:t>
      </w:r>
      <w:r w:rsidR="00091142">
        <w:rPr>
          <w:rFonts w:ascii="Book Antiqua" w:hAnsi="Book Antiqua"/>
          <w:color w:val="EE0000"/>
          <w:sz w:val="24"/>
          <w:szCs w:val="24"/>
        </w:rPr>
        <w:fldChar w:fldCharType="begin" w:fldLock="1"/>
      </w:r>
      <w:r w:rsidR="00FF4771">
        <w:rPr>
          <w:rFonts w:ascii="Book Antiqua" w:hAnsi="Book Antiqua"/>
          <w:color w:val="EE0000"/>
          <w:sz w:val="24"/>
          <w:szCs w:val="24"/>
        </w:rPr>
        <w:instrText>ADDIN CSL_CITATION {"citationItems":[{"id":"ITEM-1","itemData":{"DOI":"10.1016/j.coesh.2017.12.003","ISSN":"24685844","abstract":"Soils provide and regulate a large number of ecosystem services (ES) and play an important role in sustaining humanity. The benefits we receive from soils are directly or indirectly linked to clean air and water and food production, among others, and are key to poverty alleviation and climate change mitigation. These are some of the most important challenges for our society. The type, quantity or quality of soil ES depends on the specific environmental characteristics that will determine soil properties and functions. The valuation of soil ES depends on natural features and management type. Non-sustainable practices induce soil degradation/devaluation and a large number of disservices, while sustainable practices can maintain and improve soil ES. Overall, soil ES quality and quantity over the long-term will depend on how sustainably we manage our land.","author":[{"dropping-particle":"","family":"Pereira","given":"Paulo","non-dropping-particle":"","parse-names":false,"suffix":""},{"dropping-particle":"","family":"Bogunovic","given":"Igor","non-dropping-particle":"","parse-names":false,"suffix":""},{"dropping-particle":"","family":"Muñoz-Rojas","given":"Miriam","non-dropping-particle":"","parse-names":false,"suffix":""},{"dropping-particle":"","family":"Brevik","given":"Eric C.","non-dropping-particle":"","parse-names":false,"suffix":""}],"container-title":"Current Opinion in Environmental Science and Health","id":"ITEM-1","issued":{"date-parts":[["2018"]]},"title":"Soil ecosystem services, sustainability, valuation and management","type":"article"},"uris":["http://www.mendeley.com/documents/?uuid=f3b1f980-ef48-4266-8e6d-a06d6e1d53b6"]}],"mendeley":{"formattedCitation":"[5]","plainTextFormattedCitation":"[5]","previouslyFormattedCitation":"[5]"},"properties":{"noteIndex":0},"schema":"https://github.com/citation-style-language/schema/raw/master/csl-citation.json"}</w:instrText>
      </w:r>
      <w:r w:rsidR="00091142">
        <w:rPr>
          <w:rFonts w:ascii="Book Antiqua" w:hAnsi="Book Antiqua"/>
          <w:color w:val="EE0000"/>
          <w:sz w:val="24"/>
          <w:szCs w:val="24"/>
        </w:rPr>
        <w:fldChar w:fldCharType="separate"/>
      </w:r>
      <w:r w:rsidR="00091142" w:rsidRPr="00091142">
        <w:rPr>
          <w:rFonts w:ascii="Book Antiqua" w:hAnsi="Book Antiqua"/>
          <w:noProof/>
          <w:color w:val="EE0000"/>
          <w:sz w:val="24"/>
          <w:szCs w:val="24"/>
        </w:rPr>
        <w:t>[5]</w:t>
      </w:r>
      <w:r w:rsidR="00091142">
        <w:rPr>
          <w:rFonts w:ascii="Book Antiqua" w:hAnsi="Book Antiqua"/>
          <w:color w:val="EE0000"/>
          <w:sz w:val="24"/>
          <w:szCs w:val="24"/>
        </w:rPr>
        <w:fldChar w:fldCharType="end"/>
      </w:r>
      <w:r w:rsidRPr="00B645C6">
        <w:rPr>
          <w:rFonts w:ascii="Book Antiqua" w:hAnsi="Book Antiqua"/>
          <w:color w:val="EE0000"/>
          <w:sz w:val="24"/>
          <w:szCs w:val="24"/>
        </w:rPr>
        <w:t xml:space="preserve">.  </w:t>
      </w:r>
      <w:r w:rsidR="00B645C6">
        <w:rPr>
          <w:rFonts w:ascii="Book Antiqua" w:hAnsi="Book Antiqua"/>
          <w:color w:val="EE0000"/>
          <w:sz w:val="24"/>
          <w:szCs w:val="24"/>
        </w:rPr>
        <w:t>Conversely,</w:t>
      </w:r>
      <w:r w:rsidR="00B645C6">
        <w:rPr>
          <w:rFonts w:ascii="Book Antiqua" w:hAnsi="Book Antiqua" w:hint="eastAsia"/>
          <w:color w:val="EE0000"/>
          <w:sz w:val="24"/>
          <w:szCs w:val="24"/>
        </w:rPr>
        <w:t xml:space="preserve"> </w:t>
      </w:r>
      <w:r w:rsidR="00B645C6">
        <w:rPr>
          <w:rFonts w:ascii="Book Antiqua" w:hAnsi="Book Antiqua" w:hint="eastAsia"/>
          <w:sz w:val="24"/>
          <w:szCs w:val="24"/>
        </w:rPr>
        <w:t>p</w:t>
      </w:r>
      <w:r w:rsidRPr="00F62B43">
        <w:rPr>
          <w:rFonts w:ascii="Book Antiqua" w:hAnsi="Book Antiqua"/>
          <w:sz w:val="24"/>
          <w:szCs w:val="24"/>
        </w:rPr>
        <w:t xml:space="preserve">oor </w:t>
      </w:r>
      <w:r w:rsidR="00B645C6">
        <w:rPr>
          <w:rFonts w:ascii="Book Antiqua" w:hAnsi="Book Antiqua" w:hint="eastAsia"/>
          <w:sz w:val="24"/>
          <w:szCs w:val="24"/>
        </w:rPr>
        <w:t>and</w:t>
      </w:r>
      <w:r w:rsidRPr="00F62B43">
        <w:rPr>
          <w:rFonts w:ascii="Book Antiqua" w:hAnsi="Book Antiqua"/>
          <w:sz w:val="24"/>
          <w:szCs w:val="24"/>
        </w:rPr>
        <w:t xml:space="preserve"> inequitable land allocation is likely to result in resource depletion, heightened vulnerability, societal discord around access, and diminished rights for </w:t>
      </w:r>
      <w:r w:rsidR="00B645C6" w:rsidRPr="00F62B43">
        <w:rPr>
          <w:rFonts w:ascii="Book Antiqua" w:hAnsi="Book Antiqua"/>
          <w:sz w:val="24"/>
          <w:szCs w:val="24"/>
        </w:rPr>
        <w:t>individuals’</w:t>
      </w:r>
      <w:r w:rsidRPr="00F62B43">
        <w:rPr>
          <w:rFonts w:ascii="Book Antiqua" w:hAnsi="Book Antiqua"/>
          <w:sz w:val="24"/>
          <w:szCs w:val="24"/>
        </w:rPr>
        <w:t xml:space="preserve"> </w:t>
      </w:r>
      <w:r w:rsidR="00B645C6" w:rsidRPr="00B645C6">
        <w:rPr>
          <w:rFonts w:ascii="Book Antiqua" w:hAnsi="Book Antiqua"/>
          <w:sz w:val="24"/>
          <w:szCs w:val="24"/>
        </w:rPr>
        <w:t>intergenerational equity</w:t>
      </w:r>
      <w:r w:rsidR="00FF4771">
        <w:rPr>
          <w:rFonts w:ascii="Book Antiqua" w:hAnsi="Book Antiqua" w:hint="eastAsia"/>
          <w:sz w:val="24"/>
          <w:szCs w:val="24"/>
        </w:rPr>
        <w:t xml:space="preserve"> </w:t>
      </w:r>
      <w:r w:rsidR="00FF4771" w:rsidRPr="00FF4771">
        <w:rPr>
          <w:rFonts w:ascii="Book Antiqua" w:hAnsi="Book Antiqua"/>
          <w:color w:val="EE0000"/>
          <w:sz w:val="24"/>
          <w:szCs w:val="24"/>
        </w:rPr>
        <w:fldChar w:fldCharType="begin" w:fldLock="1"/>
      </w:r>
      <w:r w:rsidR="00FF4771">
        <w:rPr>
          <w:rFonts w:ascii="Book Antiqua" w:hAnsi="Book Antiqua"/>
          <w:color w:val="EE0000"/>
          <w:sz w:val="24"/>
          <w:szCs w:val="24"/>
        </w:rPr>
        <w:instrText>ADDIN CSL_CITATION {"citationItems":[{"id":"ITEM-1","itemData":{"DOI":"10.1016/j.scitotenv.2020.142981","ISSN":"18791026","PMID":"33158536","abstract":"Within a global society there exist various land use patterns, inequality, and the movement of people and goods. The various practices and behaviours associated with our current society raise questions about the future sustainability of the human population and the natural environment. We derive a simplified model of the global socio-ecological system in an effort to explore the connections between human well-being and land resources, specifically looking at resource accessibility, conservation initiatives and human migration between two economically diverse regions. We find that the spatial aspect of a global system with two distinct regions allows for faster development of technology, higher peaks in population size, greater natural land degradation, and generally speaking lower population well-being in the long-term. The unequal access to resources and differences in technological progress, alter the outcome of land management (i.e., conservation) and social behaviours (i.e., migration). We conclude that any socio-ecological management practices should be conscientious of the diversity in land access, population size, population well-being and development within the global society, as the potential for unintended consequences is high.","author":[{"dropping-particle":"","family":"Henderson","given":"Kirsten","non-dropping-particle":"","parse-names":false,"suffix":""},{"dropping-particle":"","family":"Loreau","given":"Michel","non-dropping-particle":"","parse-names":false,"suffix":""}],"container-title":"Science of the Total Environment","id":"ITEM-1","issued":{"date-parts":[["2021"]]},"title":"Unequal access to resources undermines global sustainability","type":"article-journal"},"uris":["http://www.mendeley.com/documents/?uuid=43fca974-8241-4260-a435-da53555f89d4"]}],"mendeley":{"formattedCitation":"[6]","plainTextFormattedCitation":"[6]","previouslyFormattedCitation":"[6]"},"properties":{"noteIndex":0},"schema":"https://github.com/citation-style-language/schema/raw/master/csl-citation.json"}</w:instrText>
      </w:r>
      <w:r w:rsidR="00FF4771" w:rsidRPr="00FF4771">
        <w:rPr>
          <w:rFonts w:ascii="Book Antiqua" w:hAnsi="Book Antiqua"/>
          <w:color w:val="EE0000"/>
          <w:sz w:val="24"/>
          <w:szCs w:val="24"/>
        </w:rPr>
        <w:fldChar w:fldCharType="separate"/>
      </w:r>
      <w:r w:rsidR="00FF4771" w:rsidRPr="00FF4771">
        <w:rPr>
          <w:rFonts w:ascii="Book Antiqua" w:hAnsi="Book Antiqua"/>
          <w:noProof/>
          <w:color w:val="EE0000"/>
          <w:sz w:val="24"/>
          <w:szCs w:val="24"/>
        </w:rPr>
        <w:t>[6]</w:t>
      </w:r>
      <w:r w:rsidR="00FF4771" w:rsidRPr="00FF4771">
        <w:rPr>
          <w:rFonts w:ascii="Book Antiqua" w:hAnsi="Book Antiqua"/>
          <w:color w:val="EE0000"/>
          <w:sz w:val="24"/>
          <w:szCs w:val="24"/>
        </w:rPr>
        <w:fldChar w:fldCharType="end"/>
      </w:r>
      <w:r w:rsidRPr="00FF4771">
        <w:rPr>
          <w:rFonts w:ascii="Book Antiqua" w:hAnsi="Book Antiqua"/>
          <w:color w:val="EE0000"/>
          <w:sz w:val="24"/>
          <w:szCs w:val="24"/>
        </w:rPr>
        <w:t xml:space="preserve">.  </w:t>
      </w:r>
      <w:r w:rsidRPr="00F62B43">
        <w:rPr>
          <w:rFonts w:ascii="Book Antiqua" w:hAnsi="Book Antiqua"/>
          <w:sz w:val="24"/>
          <w:szCs w:val="24"/>
        </w:rPr>
        <w:t>Consequently, it is essential to disclose effective and stable economic development, functionality, and prosperity, as optimal land utilization that integrates strategic planning, secure tenure, and environmental stewardship is a fundamental determinant of sustainable economic growth</w:t>
      </w:r>
      <w:r w:rsidR="00B645C6">
        <w:rPr>
          <w:rFonts w:ascii="Book Antiqua" w:hAnsi="Book Antiqua" w:hint="eastAsia"/>
          <w:sz w:val="24"/>
          <w:szCs w:val="24"/>
        </w:rPr>
        <w:t xml:space="preserve"> </w:t>
      </w:r>
      <w:r w:rsidR="00FF4771">
        <w:rPr>
          <w:rFonts w:ascii="Book Antiqua" w:hAnsi="Book Antiqua"/>
          <w:color w:val="EE0000"/>
          <w:sz w:val="24"/>
          <w:szCs w:val="24"/>
        </w:rPr>
        <w:fldChar w:fldCharType="begin" w:fldLock="1"/>
      </w:r>
      <w:r w:rsidR="00C90547">
        <w:rPr>
          <w:rFonts w:ascii="Book Antiqua" w:hAnsi="Book Antiqua"/>
          <w:color w:val="EE0000"/>
          <w:sz w:val="24"/>
          <w:szCs w:val="24"/>
        </w:rPr>
        <w:instrText>ADDIN CSL_CITATION {"citationItems":[{"id":"ITEM-1","itemData":{"DOI":"10.1016/j.jclepro.2021.127537","ISSN":"09596526","abstract":"Rapid economic growth and urbanization in China have led to significant changes in land use structure and seriously threatened the sustainability of urban ecosystems. A Fuzzy Multi-Objective Linear Programming (FMLP) model is developed in this paper to determine an optimal land use structure with social, economic and ecological benefits of lands considered comprehensively. Ecosystem service assessment is integrated into the FMLP model for emphasizing the ecological benefits of land use, and the uncertainty in the optimization process have been addressed. Wuhan is selected as a case study. The results indicate that (1) the relative equilibrium between economic and ecological benefits can be achieved by establishing the FMLP model. (2) The optimized land use structure can increase the ecosystem service value (ESV) at a lower cost of economic benefits. (3) The optimal land use allocation can contribute to a growth of ecological benefit by 1.51 billion RMB and economic benefit by 348.6 billion RMB compared to the government's land use planning. (4) The ESVs of 11 types of ecosystem service functions are all increased in varying degrees through land use structure optimization. (5) There are huge differences in economic and ecological benefits between the central and remote urban areas of Wuhan. The economic benefit is 603 folds of the ecological benefit in central urban area while the ESV in remote urban area is 25 folds of that of the central urban area in Wuhan. These findings could provide valuable decision-making support for the sustainable land use planning in Wuhan. The FMLP model is proven to be feasible and applicable for land use planning under uncertain conditions and thus could be applied to other cities with unbalanced land use structure.","author":[{"dropping-particle":"","family":"Ma","given":"Shuhua","non-dropping-particle":"","parse-names":false,"suffix":""},{"dropping-particle":"","family":"Wen","given":"Zhuzhu","non-dropping-particle":"","parse-names":false,"suffix":""}],"container-title":"Journal of Cleaner Production","id":"ITEM-1","issued":{"date-parts":[["2021"]]},"title":"Optimization of land use structure to balance economic benefits and ecosystem services under uncertainties: A case study in Wuhan, China","type":"article-journal"},"uris":["http://www.mendeley.com/documents/?uuid=4e497419-b310-4e27-9ae7-185dccd27e52"]}],"mendeley":{"formattedCitation":"[7]","plainTextFormattedCitation":"[7]","previouslyFormattedCitation":"[7]"},"properties":{"noteIndex":0},"schema":"https://github.com/citation-style-language/schema/raw/master/csl-citation.json"}</w:instrText>
      </w:r>
      <w:r w:rsidR="00FF4771">
        <w:rPr>
          <w:rFonts w:ascii="Book Antiqua" w:hAnsi="Book Antiqua"/>
          <w:color w:val="EE0000"/>
          <w:sz w:val="24"/>
          <w:szCs w:val="24"/>
        </w:rPr>
        <w:fldChar w:fldCharType="separate"/>
      </w:r>
      <w:r w:rsidR="00FF4771" w:rsidRPr="00FF4771">
        <w:rPr>
          <w:rFonts w:ascii="Book Antiqua" w:hAnsi="Book Antiqua"/>
          <w:noProof/>
          <w:color w:val="EE0000"/>
          <w:sz w:val="24"/>
          <w:szCs w:val="24"/>
        </w:rPr>
        <w:t>[7]</w:t>
      </w:r>
      <w:r w:rsidR="00FF4771">
        <w:rPr>
          <w:rFonts w:ascii="Book Antiqua" w:hAnsi="Book Antiqua"/>
          <w:color w:val="EE0000"/>
          <w:sz w:val="24"/>
          <w:szCs w:val="24"/>
        </w:rPr>
        <w:fldChar w:fldCharType="end"/>
      </w:r>
      <w:r w:rsidRPr="00B645C6">
        <w:rPr>
          <w:rFonts w:ascii="Book Antiqua" w:hAnsi="Book Antiqua"/>
          <w:color w:val="EE0000"/>
          <w:sz w:val="24"/>
          <w:szCs w:val="24"/>
        </w:rPr>
        <w:t>.</w:t>
      </w:r>
    </w:p>
    <w:p w14:paraId="6092DED7" w14:textId="5FCE51EA" w:rsidR="00084EBB" w:rsidRDefault="00431CCA" w:rsidP="00F62B43">
      <w:pPr>
        <w:spacing w:line="360" w:lineRule="auto"/>
        <w:jc w:val="both"/>
        <w:rPr>
          <w:rFonts w:ascii="Book Antiqua" w:hAnsi="Book Antiqua"/>
          <w:color w:val="EE0000"/>
          <w:sz w:val="24"/>
          <w:szCs w:val="24"/>
        </w:rPr>
      </w:pPr>
      <w:r>
        <w:rPr>
          <w:rFonts w:ascii="Book Antiqua" w:hAnsi="Book Antiqua"/>
          <w:sz w:val="24"/>
          <w:szCs w:val="24"/>
        </w:rPr>
        <w:t>Optimizing agricultural land is crucial</w:t>
      </w:r>
      <w:r w:rsidR="00084EBB" w:rsidRPr="00084EBB">
        <w:rPr>
          <w:rFonts w:ascii="Book Antiqua" w:hAnsi="Book Antiqua"/>
          <w:sz w:val="24"/>
          <w:szCs w:val="24"/>
        </w:rPr>
        <w:t xml:space="preserve"> for enhancing global food security, promoting economic sustainability, and achieving environmental stability.  Given that arable land is a restricted and limited resource, with only one-third of the Earth's surface currently cultivated</w:t>
      </w:r>
      <w:r>
        <w:rPr>
          <w:rFonts w:ascii="Book Antiqua" w:hAnsi="Book Antiqua"/>
          <w:sz w:val="24"/>
          <w:szCs w:val="24"/>
        </w:rPr>
        <w:t>. As</w:t>
      </w:r>
      <w:r w:rsidR="00084EBB" w:rsidRPr="00084EBB">
        <w:rPr>
          <w:rFonts w:ascii="Book Antiqua" w:hAnsi="Book Antiqua"/>
          <w:sz w:val="24"/>
          <w:szCs w:val="24"/>
        </w:rPr>
        <w:t xml:space="preserve"> the global population is anticipated to reach nearly 10 billion by 2050, it is imperative to </w:t>
      </w:r>
      <w:r w:rsidR="00F1509E">
        <w:rPr>
          <w:rFonts w:ascii="Book Antiqua" w:hAnsi="Book Antiqua"/>
          <w:sz w:val="24"/>
          <w:szCs w:val="24"/>
        </w:rPr>
        <w:t>maximize</w:t>
      </w:r>
      <w:r w:rsidR="00084EBB" w:rsidRPr="00084EBB">
        <w:rPr>
          <w:rFonts w:ascii="Book Antiqua" w:hAnsi="Book Antiqua"/>
          <w:sz w:val="24"/>
          <w:szCs w:val="24"/>
        </w:rPr>
        <w:t xml:space="preserve"> productivity per unit of arable land to support this population growth</w:t>
      </w:r>
      <w:r w:rsidR="00084EBB">
        <w:rPr>
          <w:rFonts w:ascii="Book Antiqua" w:hAnsi="Book Antiqua" w:hint="eastAsia"/>
          <w:sz w:val="24"/>
          <w:szCs w:val="24"/>
        </w:rPr>
        <w:t xml:space="preserve"> </w:t>
      </w:r>
      <w:r w:rsidR="00C90547" w:rsidRPr="00C90547">
        <w:rPr>
          <w:rFonts w:ascii="Book Antiqua" w:hAnsi="Book Antiqua"/>
          <w:color w:val="EE0000"/>
          <w:sz w:val="24"/>
          <w:szCs w:val="24"/>
        </w:rPr>
        <w:fldChar w:fldCharType="begin" w:fldLock="1"/>
      </w:r>
      <w:r w:rsidR="00E60433">
        <w:rPr>
          <w:rFonts w:ascii="Book Antiqua" w:hAnsi="Book Antiqua"/>
          <w:color w:val="EE0000"/>
          <w:sz w:val="24"/>
          <w:szCs w:val="24"/>
        </w:rPr>
        <w:instrText>ADDIN CSL_CITATION {"citationItems":[{"id":"ITEM-1","itemData":{"DOI":"10.1016/J.JCLEPRO.2025.145348","ISSN":"0959-6526","abstract":"Water and croplands are spatiotemporally heterogeneous in agricultural production and their sustainable use is important for supporting water–economy–environment cycles. This study proposes a fuzzy multi-objective programming model based on water footprint (WF) theory to achieve a universally optimal land-water allocation strategy under uncertainties. The model balances the trade-offs among water-saving, economic benefits, and environmental benefits while ensuring food security and addressing uncertainties from climate, agricultural production, and market fluctuations. Subsequently, a tri-intuitionistic fuzzy decomposition simplex aggregation algorithm is proposed to handle these uncertainties and generate the optimal spatial cropping patterns via integrating fuzzification, defuzzification, decomposition, aggregation, and simplicity mechanisms. The applicability and effectiveness of the methodology were validated in Jiangsu Province, China. Results indicated cotton had the highest total WF (4454 ± 480 m3/ton) among six crops based on estimations obtained from daily climate observations conducted from 2002 to 2022 in 21 water function zones of Jiangsu, followed by rape (1907 ± 152 m3/ton), wheat (1223 ± 89 m3/ton), rice (899 ± 70 m3/ton), peanut (1080 ± 124 m3/ton) and maize (780 ± 78 m3/ton). Optimal results from the Pareto front demonstrated improvements of 6.3 %, 2.1 %, and 3.2 % in water-saving, economic benefit, and environmental benefits objectives, respectively, compared to the actual scenario. The optimal cropping pattern suggested increasing the proportion of crops with high profit and low fertilizer (i.e., rape) during the dry season, and crops with low irrigation dependency (i.e., maize) during the rainy season. This study provides a scientific methodology and guidelines for decision-makers to balance the trade-offs in water–economy–environment cycles in agricultural sustainability.","author":[{"dropping-particle":"","family":"Xu","given":"Hanyang","non-dropping-particle":"","parse-names":false,"suffix":""},{"dropping-particle":"","family":"Cheng","given":"Haomiao","non-dropping-particle":"","parse-names":false,"suffix":""},{"dropping-particle":"","family":"Shao","given":"Zichun","non-dropping-particle":"","parse-names":false,"suffix":""},{"dropping-particle":"","family":"Jiang","given":"Xuecheng","non-dropping-particle":"","parse-names":false,"suffix":""},{"dropping-particle":"","family":"Li","given":"Ziwei","non-dropping-particle":"","parse-names":false,"suffix":""},{"dropping-particle":"","family":"Yang","given":"Fukang","non-dropping-particle":"","parse-names":false,"suffix":""},{"dropping-particle":"","family":"Cheng","given":"Jilin","non-dropping-particle":"","parse-names":false,"suffix":""}],"container-title":"Journal of Cleaner Production","id":"ITEM-1","issued":{"date-parts":[["2025","4","10"]]},"page":"145348","publisher":"Elsevier","title":"Optimizing agricultural water-land resource allocation in water-economic-environment cycles considering uncertainties of spatiotemporal water footprints","type":"article-journal","volume":"501"},"uris":["http://www.mendeley.com/documents/?uuid=fb81221b-e5f0-3fb5-8035-988684b81f9a"]}],"mendeley":{"formattedCitation":"[8]","plainTextFormattedCitation":"[8]","previouslyFormattedCitation":"[8]"},"properties":{"noteIndex":0},"schema":"https://github.com/citation-style-language/schema/raw/master/csl-citation.json"}</w:instrText>
      </w:r>
      <w:r w:rsidR="00C90547" w:rsidRPr="00C90547">
        <w:rPr>
          <w:rFonts w:ascii="Book Antiqua" w:hAnsi="Book Antiqua"/>
          <w:color w:val="EE0000"/>
          <w:sz w:val="24"/>
          <w:szCs w:val="24"/>
        </w:rPr>
        <w:fldChar w:fldCharType="separate"/>
      </w:r>
      <w:r w:rsidR="00C90547" w:rsidRPr="00C90547">
        <w:rPr>
          <w:rFonts w:ascii="Book Antiqua" w:hAnsi="Book Antiqua"/>
          <w:noProof/>
          <w:color w:val="EE0000"/>
          <w:sz w:val="24"/>
          <w:szCs w:val="24"/>
        </w:rPr>
        <w:t>[8]</w:t>
      </w:r>
      <w:r w:rsidR="00C90547" w:rsidRPr="00C90547">
        <w:rPr>
          <w:rFonts w:ascii="Book Antiqua" w:hAnsi="Book Antiqua"/>
          <w:color w:val="EE0000"/>
          <w:sz w:val="24"/>
          <w:szCs w:val="24"/>
        </w:rPr>
        <w:fldChar w:fldCharType="end"/>
      </w:r>
      <w:r w:rsidR="00C90547" w:rsidRPr="00C90547">
        <w:rPr>
          <w:rFonts w:ascii="Book Antiqua" w:hAnsi="Book Antiqua"/>
          <w:color w:val="EE0000"/>
          <w:sz w:val="24"/>
          <w:szCs w:val="24"/>
        </w:rPr>
        <w:fldChar w:fldCharType="begin" w:fldLock="1"/>
      </w:r>
      <w:r w:rsidR="00E60433">
        <w:rPr>
          <w:rFonts w:ascii="Book Antiqua" w:hAnsi="Book Antiqua"/>
          <w:color w:val="EE0000"/>
          <w:sz w:val="24"/>
          <w:szCs w:val="24"/>
        </w:rPr>
        <w:instrText>ADDIN CSL_CITATION {"citationItems":[{"id":"ITEM-1","itemData":{"DOI":"10.1016/j.geosus.2024.100258","ISSN":"26666839","abstract":"In the new phase of sustainable development, agriculture is seeking sustainable management of the water-land-energy-economy-environment-food nexus. At present, there are few studies on optimizing crop planting structure and analyzing its spatial layout with consideration of natural and socio-economic factors. Herein, we proposed a framework for addressing this issue. In this framework, the NSGA-II algorithm was used to construct the multi-objective optimization model of crop planting structures with consideration of water and energy consumption, greenhouse gas (GHG) emissions, economic benefits, as well as food, land, and water security constraints, while the model for planting spatial layout optimization was established with consideration of crop suitability using the MaxEnt model and the improved Hungarian algorithm. This framework was further applied in the Black Soil Region of Northeast China (BSRNC) for analyzing optimized crop planting structures and spatial layouts of three main crops (rice, maize, and soybean) under various scenarios. This study showed that the sown area of rice in the BSRNC decreased by up to 40.73 % and 35.30 % in the environmental priority scenario and economic-environmental balance scenario, respectively, whereas that of soybean increased by up to 112.44 % and 63.31 %, respectively. In the economic priority scenario, the sown area of rice increased by up to 93.98 %. Expanding the sown area of soybean was effective in reducing GHG emissions. On the contrary, rice production led to greater environmental costs though it provided higher economic returns. Among the three crops, maize exhibited an advantage in balancing environmental and economic benefits. Hegang-Jixi area in the northeast of the BSRNC was identified as the key area with the most intense crop planting transfer among different scenarios. Overall, this framework provides a new methodology for optimizing crop planting structures and spatial layouts with consideration of the nexus of various factors. Moreover, the case study demonstrates the applicability and expansion potential of the framework in the fields of sustainable agricultural development and food security assurance.","author":[{"dropping-particle":"","family":"Wu","given":"Haowei","non-dropping-particle":"","parse-names":false,"suffix":""},{"dropping-particle":"","family":"Li","given":"Zhihui","non-dropping-particle":"","parse-names":false,"suffix":""},{"dropping-particle":"","family":"Deng","given":"Xiangzheng","non-dropping-particle":"","parse-names":false,"suffix":""},{"dropping-particle":"","family":"Zhao","given":"Zhe","non-dropping-particle":"","parse-names":false,"suffix":""}],"container-title":"Geography and Sustainability","id":"ITEM-1","issue":"3","issued":{"date-parts":[["2025"]]},"page":"100258","publisher":"Elsevier B.V.","title":"Enhancing agricultural sustainability: Optimizing crop planting structures and spatial layouts within the water-land-energy-economy-environment-food nexus","type":"article-journal","volume":"6"},"uris":["http://www.mendeley.com/documents/?uuid=b0ccf6b5-e67f-400c-94d9-5e7d2b8abf56"]}],"mendeley":{"formattedCitation":"[9]","plainTextFormattedCitation":"[9]","previouslyFormattedCitation":"[9]"},"properties":{"noteIndex":0},"schema":"https://github.com/citation-style-language/schema/raw/master/csl-citation.json"}</w:instrText>
      </w:r>
      <w:r w:rsidR="00C90547" w:rsidRPr="00C90547">
        <w:rPr>
          <w:rFonts w:ascii="Book Antiqua" w:hAnsi="Book Antiqua"/>
          <w:color w:val="EE0000"/>
          <w:sz w:val="24"/>
          <w:szCs w:val="24"/>
        </w:rPr>
        <w:fldChar w:fldCharType="separate"/>
      </w:r>
      <w:r w:rsidR="00C90547" w:rsidRPr="00C90547">
        <w:rPr>
          <w:rFonts w:ascii="Book Antiqua" w:hAnsi="Book Antiqua"/>
          <w:noProof/>
          <w:color w:val="EE0000"/>
          <w:sz w:val="24"/>
          <w:szCs w:val="24"/>
        </w:rPr>
        <w:t>[9]</w:t>
      </w:r>
      <w:r w:rsidR="00C90547" w:rsidRPr="00C90547">
        <w:rPr>
          <w:rFonts w:ascii="Book Antiqua" w:hAnsi="Book Antiqua"/>
          <w:color w:val="EE0000"/>
          <w:sz w:val="24"/>
          <w:szCs w:val="24"/>
        </w:rPr>
        <w:fldChar w:fldCharType="end"/>
      </w:r>
      <w:r w:rsidR="00C90547">
        <w:rPr>
          <w:rFonts w:ascii="Book Antiqua" w:hAnsi="Book Antiqua"/>
          <w:color w:val="EE0000"/>
          <w:sz w:val="24"/>
          <w:szCs w:val="24"/>
        </w:rPr>
        <w:fldChar w:fldCharType="begin" w:fldLock="1"/>
      </w:r>
      <w:r w:rsidR="00E60433">
        <w:rPr>
          <w:rFonts w:ascii="Book Antiqua" w:hAnsi="Book Antiqua"/>
          <w:color w:val="EE0000"/>
          <w:sz w:val="24"/>
          <w:szCs w:val="24"/>
        </w:rPr>
        <w:instrText>ADDIN CSL_CITATION {"citationItems":[{"id":"ITEM-1","itemData":{"URL":"https://datatopics.worldbank.org/world-development-indicators/stories/world-population-will-continue-to-grow.html","accessed":{"date-parts":[["2025","8","12"]]},"author":[{"dropping-particle":"","family":"WDI","given":"","non-dropping-particle":"","parse-names":false,"suffix":""}],"id":"ITEM-1","issued":{"date-parts":[["0"]]},"title":"WDI - World’s population will reach nearly 10 billion by 2050","type":"webpage"},"uris":["http://www.mendeley.com/documents/?uuid=7c854fe0-d4fb-3149-b549-005c0960feb2"]}],"mendeley":{"formattedCitation":"[10]","plainTextFormattedCitation":"[10]","previouslyFormattedCitation":"[10]"},"properties":{"noteIndex":0},"schema":"https://github.com/citation-style-language/schema/raw/master/csl-citation.json"}</w:instrText>
      </w:r>
      <w:r w:rsidR="00C90547">
        <w:rPr>
          <w:rFonts w:ascii="Book Antiqua" w:hAnsi="Book Antiqua"/>
          <w:color w:val="EE0000"/>
          <w:sz w:val="24"/>
          <w:szCs w:val="24"/>
        </w:rPr>
        <w:fldChar w:fldCharType="separate"/>
      </w:r>
      <w:r w:rsidR="00C90547" w:rsidRPr="00C90547">
        <w:rPr>
          <w:rFonts w:ascii="Book Antiqua" w:hAnsi="Book Antiqua"/>
          <w:noProof/>
          <w:color w:val="EE0000"/>
          <w:sz w:val="24"/>
          <w:szCs w:val="24"/>
        </w:rPr>
        <w:t>[10]</w:t>
      </w:r>
      <w:r w:rsidR="00C90547">
        <w:rPr>
          <w:rFonts w:ascii="Book Antiqua" w:hAnsi="Book Antiqua"/>
          <w:color w:val="EE0000"/>
          <w:sz w:val="24"/>
          <w:szCs w:val="24"/>
        </w:rPr>
        <w:fldChar w:fldCharType="end"/>
      </w:r>
      <w:r w:rsidR="00084EBB" w:rsidRPr="00084EBB">
        <w:rPr>
          <w:rFonts w:ascii="Book Antiqua" w:hAnsi="Book Antiqua"/>
          <w:color w:val="EE0000"/>
          <w:sz w:val="24"/>
          <w:szCs w:val="24"/>
        </w:rPr>
        <w:t xml:space="preserve">.  </w:t>
      </w:r>
      <w:r w:rsidR="00084EBB" w:rsidRPr="00084EBB">
        <w:rPr>
          <w:rFonts w:ascii="Book Antiqua" w:hAnsi="Book Antiqua"/>
          <w:sz w:val="24"/>
          <w:szCs w:val="24"/>
        </w:rPr>
        <w:t xml:space="preserve">Improving land use through precision agriculture, crop diversification, </w:t>
      </w:r>
      <w:r w:rsidR="00084EBB" w:rsidRPr="00084EBB">
        <w:rPr>
          <w:rFonts w:ascii="Book Antiqua" w:hAnsi="Book Antiqua"/>
          <w:sz w:val="24"/>
          <w:szCs w:val="24"/>
        </w:rPr>
        <w:lastRenderedPageBreak/>
        <w:t>sustainable irrigation management, and soil health directly enhances yield, minimizes input waste (including water and fertilizers), and lowers production costs, thereby augmenting farm profitability and reinforcing rural livelihoods</w:t>
      </w:r>
      <w:r w:rsidR="00F1509E">
        <w:rPr>
          <w:rFonts w:ascii="Book Antiqua" w:hAnsi="Book Antiqua" w:hint="eastAsia"/>
          <w:sz w:val="24"/>
          <w:szCs w:val="24"/>
        </w:rPr>
        <w:t xml:space="preserve"> </w:t>
      </w:r>
      <w:r w:rsidR="00E60433">
        <w:rPr>
          <w:rFonts w:ascii="Book Antiqua" w:hAnsi="Book Antiqua"/>
          <w:color w:val="EE0000"/>
          <w:sz w:val="24"/>
          <w:szCs w:val="24"/>
        </w:rPr>
        <w:fldChar w:fldCharType="begin" w:fldLock="1"/>
      </w:r>
      <w:r w:rsidR="00E60433">
        <w:rPr>
          <w:rFonts w:ascii="Book Antiqua" w:hAnsi="Book Antiqua"/>
          <w:color w:val="EE0000"/>
          <w:sz w:val="24"/>
          <w:szCs w:val="24"/>
        </w:rPr>
        <w:instrText>ADDIN CSL_CITATION {"citationItems":[{"id":"ITEM-1","itemData":{"DOI":"10.1016/J.XINN.2025.101006","ISSN":"2666-6758","abstract":"Global agrifood systems face three interconnected challenges: ensuring food security, promoting environmental sustainability, and restoring soil health in the face of climate change. Conventional practices have prioritized productivity over ecological resilience, leading to soil degradation, increased greenhouse gas (GHG) emissions, and inefficient resource utilization. Here, we introduce a “triple-goal” agrifood framework that enhances food production, soil health, and GHG mitigation simultaneously through integrated innovations. Using a second-order meta-analysis of 104 meta-analyses that cover 39,162 studies and 300,139 global field comparisons, we identified key interventions, including optimized fertigation, diversified cropping systems, organic amendments, and precision N management, that increased productivity by 14%–28% while reducing environmental impacts. Diversified systems boosted yields by 19.6% and reduced land use by 19%. Integrating legumes and cover crops lowered N2O emissions by 18%–65%, while organic amendments increased soil organic carbon stocks by 7%–13%. Structural equation modeling identified nitrogen use efficiency and microbial activity as central to the food-soil-emissions nexus. However, tradeoffs remain; yield-focused strategies can elevate emissions if not tailored to local conditions. By integrating agronomic, biological, and technological interventions such as conservation tillage, biofertilization, and digital agriculture, this triple-goal framework supports a 15%–30% reduction in anthropogenic CO2-equivalent emissions. These findings underscore the need for policy reform and multi-stakeholder collaboration to scale up the adaptation of integrated strategies in alignment with the UN's Sustainable Development Goals and the “One Health” initiative. The triple-goal framework provides a transformative pathway to climate-smart, equitable, and resilient agrifood systems that strike a balance between productivity and planetary health.","author":[{"dropping-particle":"","family":"Wang","given":"Li","non-dropping-particle":"","parse-names":false,"suffix":""},{"dropping-particle":"","family":"Garland","given":"Gina Marie","non-dropping-particle":"","parse-names":false,"suffix":""},{"dropping-particle":"","family":"Ge","given":"Tida","non-dropping-particle":"","parse-names":false,"suffix":""},{"dropping-particle":"","family":"Guo","given":"Shiqian","non-dropping-particle":"","parse-names":false,"suffix":""},{"dropping-particle":"","family":"Kebede","given":"Endalkachew Abebe","non-dropping-particle":"","parse-names":false,"suffix":""},{"dropping-particle":"","family":"He","given":"Chengang","non-dropping-particle":"","parse-names":false,"suffix":""},{"dropping-particle":"","family":"Hijri","given":"Mohamed","non-dropping-particle":"","parse-names":false,"suffix":""},{"dropping-particle":"","family":"Plaza-Bonilla","given":"Daniel","non-dropping-particle":"","parse-names":false,"suffix":""},{"dropping-particle":"","family":"Stringer","given":"Lindsay C.","non-dropping-particle":"","parse-names":false,"suffix":""},{"dropping-particle":"","family":"Davis","given":"Kyle Frankel","non-dropping-particle":"","parse-names":false,"suffix":""},{"dropping-particle":"","family":"Lee","given":"Soon Jae","non-dropping-particle":"","parse-names":false,"suffix":""},{"dropping-particle":"","family":"Feng","given":"Shoujiang","non-dropping-particle":"","parse-names":false,"suffix":""},{"dropping-particle":"","family":"Wang","given":"Li","non-dropping-particle":"","parse-names":false,"suffix":""},{"dropping-particle":"","family":"Wei","given":"Zhenyang","non-dropping-particle":"","parse-names":false,"suffix":""},{"dropping-particle":"","family":"Cao","given":"Hanwen","non-dropping-particle":"","parse-names":false,"suffix":""},{"dropping-particle":"","family":"Wang","given":"Zhi","non-dropping-particle":"","parse-names":false,"suffix":""},{"dropping-particle":"","family":"Xu","given":"Jiexiong","non-dropping-particle":"","parse-names":false,"suffix":""},{"dropping-particle":"","family":"Siddique","given":"Kadambot H.M.","non-dropping-particle":"","parse-names":false,"suffix":""},{"dropping-particle":"","family":"Gan","given":"Gary Y.","non-dropping-particle":"","parse-names":false,"suffix":""},{"dropping-particle":"","family":"Zhao","given":"Min","non-dropping-particle":"","parse-names":false,"suffix":""}],"container-title":"The Innovation","id":"ITEM-1","issued":{"date-parts":[["2025","6","25"]]},"page":"101006","publisher":"Cell Press","title":"Integrated strategies for enhancing agrifood productivity, lowering greenhouse gas emissions, and improving soil health","type":"article-journal"},"uris":["http://www.mendeley.com/documents/?uuid=44a83d3e-3251-3530-a535-1f223656e6e6"]}],"mendeley":{"formattedCitation":"[11]","plainTextFormattedCitation":"[11]","previouslyFormattedCitation":"[11]"},"properties":{"noteIndex":0},"schema":"https://github.com/citation-style-language/schema/raw/master/csl-citation.json"}</w:instrText>
      </w:r>
      <w:r w:rsidR="00E60433">
        <w:rPr>
          <w:rFonts w:ascii="Book Antiqua" w:hAnsi="Book Antiqua"/>
          <w:color w:val="EE0000"/>
          <w:sz w:val="24"/>
          <w:szCs w:val="24"/>
        </w:rPr>
        <w:fldChar w:fldCharType="separate"/>
      </w:r>
      <w:r w:rsidR="00E60433" w:rsidRPr="00E60433">
        <w:rPr>
          <w:rFonts w:ascii="Book Antiqua" w:hAnsi="Book Antiqua"/>
          <w:noProof/>
          <w:color w:val="EE0000"/>
          <w:sz w:val="24"/>
          <w:szCs w:val="24"/>
        </w:rPr>
        <w:t>[11]</w:t>
      </w:r>
      <w:r w:rsidR="00E60433">
        <w:rPr>
          <w:rFonts w:ascii="Book Antiqua" w:hAnsi="Book Antiqua"/>
          <w:color w:val="EE0000"/>
          <w:sz w:val="24"/>
          <w:szCs w:val="24"/>
        </w:rPr>
        <w:fldChar w:fldCharType="end"/>
      </w:r>
      <w:r w:rsidR="00E60433">
        <w:rPr>
          <w:rFonts w:ascii="Book Antiqua" w:hAnsi="Book Antiqua"/>
          <w:color w:val="EE0000"/>
          <w:sz w:val="24"/>
          <w:szCs w:val="24"/>
        </w:rPr>
        <w:fldChar w:fldCharType="begin" w:fldLock="1"/>
      </w:r>
      <w:r w:rsidR="00E60433">
        <w:rPr>
          <w:rFonts w:ascii="Book Antiqua" w:hAnsi="Book Antiqua"/>
          <w:color w:val="EE0000"/>
          <w:sz w:val="24"/>
          <w:szCs w:val="24"/>
        </w:rPr>
        <w:instrText>ADDIN CSL_CITATION {"citationItems":[{"id":"ITEM-1","itemData":{"DOI":"10.1007/s43621-024-00447-4","ISBN":"0123456789","ISSN":"26629984","abstract":"Sustainable farming practices aim to produce agricultural products at a low environmental cost, ensuring food availability for future generations. These approaches combine the production of agricultural crops and livestock for site-specific uses, with an emphasis on long-term objectives including satisfying the food supply worldwide, improving the environment, making the most efficient use of resources and boosting the welfare of farmers and society as a whole. Sustainability in farming is mostly dependent on soil health, which is the soil’s capacity to function within ecological and land-use boundaries. It enhances general wellness, maintains the purity of the air and water, and supports biological productivity. The depletion of soil functions brought about by modern agricultural intensification has an impact on ecosystem services and long-term productivity. The goal of sustainable farming is to raise fertility and organic matter in the soil. Key practices include carbon farming, conservation agriculture, integrated pest management (IPM), and precision farming. In order to support sustainable crop production, these techniques improve soil fertility, structure, and biodiversity. Going forward, research should concentrate on developing novel approaches to tackle the issues of climate change and global food security.","author":[{"dropping-particle":"","family":"Sharma","given":"Pooja","non-dropping-particle":"","parse-names":false,"suffix":""},{"dropping-particle":"","family":"Sharma","given":"Parul","non-dropping-particle":"","parse-names":false,"suffix":""},{"dropping-particle":"","family":"Thakur","given":"Nitika","non-dropping-particle":"","parse-names":false,"suffix":""}],"container-title":"Discover Sustainability","id":"ITEM-1","issue":"1","issued":{"date-parts":[["2024"]]},"publisher":"Springer International Publishing","title":"Sustainable farming practices and soil health: a pathway to achieving SDGs and future prospects","type":"article-journal","volume":"5"},"uris":["http://www.mendeley.com/documents/?uuid=509c35ce-09f0-4731-8f71-5a0e1598c982"]}],"mendeley":{"formattedCitation":"[12]","plainTextFormattedCitation":"[12]","previouslyFormattedCitation":"[12]"},"properties":{"noteIndex":0},"schema":"https://github.com/citation-style-language/schema/raw/master/csl-citation.json"}</w:instrText>
      </w:r>
      <w:r w:rsidR="00E60433">
        <w:rPr>
          <w:rFonts w:ascii="Book Antiqua" w:hAnsi="Book Antiqua"/>
          <w:color w:val="EE0000"/>
          <w:sz w:val="24"/>
          <w:szCs w:val="24"/>
        </w:rPr>
        <w:fldChar w:fldCharType="separate"/>
      </w:r>
      <w:r w:rsidR="00E60433" w:rsidRPr="00E60433">
        <w:rPr>
          <w:rFonts w:ascii="Book Antiqua" w:hAnsi="Book Antiqua"/>
          <w:noProof/>
          <w:color w:val="EE0000"/>
          <w:sz w:val="24"/>
          <w:szCs w:val="24"/>
        </w:rPr>
        <w:t>[12]</w:t>
      </w:r>
      <w:r w:rsidR="00E60433">
        <w:rPr>
          <w:rFonts w:ascii="Book Antiqua" w:hAnsi="Book Antiqua"/>
          <w:color w:val="EE0000"/>
          <w:sz w:val="24"/>
          <w:szCs w:val="24"/>
        </w:rPr>
        <w:fldChar w:fldCharType="end"/>
      </w:r>
      <w:r w:rsidR="00084EBB" w:rsidRPr="00F1509E">
        <w:rPr>
          <w:rFonts w:ascii="Book Antiqua" w:hAnsi="Book Antiqua"/>
          <w:color w:val="EE0000"/>
          <w:sz w:val="24"/>
          <w:szCs w:val="24"/>
        </w:rPr>
        <w:t xml:space="preserve">.  </w:t>
      </w:r>
      <w:r w:rsidR="00084EBB" w:rsidRPr="00084EBB">
        <w:rPr>
          <w:rFonts w:ascii="Book Antiqua" w:hAnsi="Book Antiqua"/>
          <w:sz w:val="24"/>
          <w:szCs w:val="24"/>
        </w:rPr>
        <w:t>Simultaneously, enhancements in agricultural practices can mitigate environmental degradation by preventing deforestation for crop and pasture development, avoiding soil erosion, preserving biodiversity, and reducing greenhouse gas emissions through carbon sequestration in healthy soils</w:t>
      </w:r>
      <w:r w:rsidR="00F1509E">
        <w:rPr>
          <w:rFonts w:ascii="Book Antiqua" w:hAnsi="Book Antiqua" w:hint="eastAsia"/>
          <w:sz w:val="24"/>
          <w:szCs w:val="24"/>
        </w:rPr>
        <w:t xml:space="preserve"> </w:t>
      </w:r>
      <w:r w:rsidR="00E60433">
        <w:rPr>
          <w:rFonts w:ascii="Book Antiqua" w:hAnsi="Book Antiqua"/>
          <w:color w:val="EE0000"/>
          <w:sz w:val="24"/>
          <w:szCs w:val="24"/>
        </w:rPr>
        <w:fldChar w:fldCharType="begin" w:fldLock="1"/>
      </w:r>
      <w:r w:rsidR="00B35A97">
        <w:rPr>
          <w:rFonts w:ascii="Book Antiqua" w:hAnsi="Book Antiqua"/>
          <w:color w:val="EE0000"/>
          <w:sz w:val="24"/>
          <w:szCs w:val="24"/>
        </w:rPr>
        <w:instrText>ADDIN CSL_CITATION {"citationItems":[{"id":"ITEM-1","itemData":{"DOI":"10.1016/J.GRETS.2025.100192","ISSN":"2949-7361","abstract":"This paper delves into the multifaceted role of sustainable agricultural practices in addressing current environmental challenges and advancing global food security. We critically examine the impact of various sustainable farming techniques, including precision agriculture, organic farming, and agroforestry, and their contribution to environmental stewardship and ecological resilience. Technology integration in agriculture, particularly precision agriculture, is explored, highlighting its role in enhancing productivity, sustainability, and efficiency. The paper also addresses the pivotal role of genetic engineering in developing drought-resistant crops, offering solutions to global water scarcity challenges. The importance of climate-smart agriculture (CSA) is discussed, underscoring its significance in enhancing the resilience of agricultural systems to climate change. Additionally, the paper examines the role of sustainable supply chains and community engagement in promoting sustainable agricultural practices, with a special focus on the impact of agricultural education on fostering environmentally responsible and economically viable farming methods. Through this comprehensive analysis, the paper contributes to a deeper understanding of the complexities and opportunities in sustainable agriculture, emphasizing the need for integrated approaches to ensure long-term environmental sustainability and food security.","author":[{"dropping-particle":"","family":"Şimşek","given":"Özhan","non-dropping-particle":"","parse-names":false,"suffix":""}],"container-title":"Green Technologies and Sustainability","id":"ITEM-1","issue":"3","issued":{"date-parts":[["2025","7","1"]]},"page":"100192","publisher":"Elsevier","title":"Harvesting sustainability: Innovations and practices in modern agriculture","type":"article-journal","volume":"3"},"uris":["http://www.mendeley.com/documents/?uuid=261fe157-51a2-3b89-8f05-b8884afe2952"]}],"mendeley":{"formattedCitation":"[13]","plainTextFormattedCitation":"[13]","previouslyFormattedCitation":"[13]"},"properties":{"noteIndex":0},"schema":"https://github.com/citation-style-language/schema/raw/master/csl-citation.json"}</w:instrText>
      </w:r>
      <w:r w:rsidR="00E60433">
        <w:rPr>
          <w:rFonts w:ascii="Book Antiqua" w:hAnsi="Book Antiqua"/>
          <w:color w:val="EE0000"/>
          <w:sz w:val="24"/>
          <w:szCs w:val="24"/>
        </w:rPr>
        <w:fldChar w:fldCharType="separate"/>
      </w:r>
      <w:r w:rsidR="00E60433" w:rsidRPr="00E60433">
        <w:rPr>
          <w:rFonts w:ascii="Book Antiqua" w:hAnsi="Book Antiqua"/>
          <w:noProof/>
          <w:color w:val="EE0000"/>
          <w:sz w:val="24"/>
          <w:szCs w:val="24"/>
        </w:rPr>
        <w:t>[13]</w:t>
      </w:r>
      <w:r w:rsidR="00E60433">
        <w:rPr>
          <w:rFonts w:ascii="Book Antiqua" w:hAnsi="Book Antiqua"/>
          <w:color w:val="EE0000"/>
          <w:sz w:val="24"/>
          <w:szCs w:val="24"/>
        </w:rPr>
        <w:fldChar w:fldCharType="end"/>
      </w:r>
      <w:r w:rsidR="00084EBB" w:rsidRPr="00F1509E">
        <w:rPr>
          <w:rFonts w:ascii="Book Antiqua" w:hAnsi="Book Antiqua"/>
          <w:color w:val="EE0000"/>
          <w:sz w:val="24"/>
          <w:szCs w:val="24"/>
        </w:rPr>
        <w:t xml:space="preserve">. </w:t>
      </w:r>
      <w:r w:rsidR="00084EBB" w:rsidRPr="00084EBB">
        <w:rPr>
          <w:rFonts w:ascii="Book Antiqua" w:hAnsi="Book Antiqua"/>
          <w:sz w:val="24"/>
          <w:szCs w:val="24"/>
        </w:rPr>
        <w:t xml:space="preserve">Economically, enhanced efficiency stabilizes the food supply chain, diminishes price volatility, and bolsters export competitiveness in </w:t>
      </w:r>
      <w:r w:rsidR="00F1509E" w:rsidRPr="00084EBB">
        <w:rPr>
          <w:rFonts w:ascii="Book Antiqua" w:hAnsi="Book Antiqua"/>
          <w:sz w:val="24"/>
          <w:szCs w:val="24"/>
        </w:rPr>
        <w:t>agricultural</w:t>
      </w:r>
      <w:r w:rsidR="00084EBB" w:rsidRPr="00084EBB">
        <w:rPr>
          <w:rFonts w:ascii="Book Antiqua" w:hAnsi="Book Antiqua"/>
          <w:sz w:val="24"/>
          <w:szCs w:val="24"/>
        </w:rPr>
        <w:t xml:space="preserve"> countries while fostering innovation in agricultural technology</w:t>
      </w:r>
      <w:r w:rsidR="00F1509E">
        <w:rPr>
          <w:rFonts w:ascii="Book Antiqua" w:hAnsi="Book Antiqua" w:hint="eastAsia"/>
          <w:sz w:val="24"/>
          <w:szCs w:val="24"/>
        </w:rPr>
        <w:t xml:space="preserve"> </w:t>
      </w:r>
      <w:r w:rsidR="00B35A97">
        <w:rPr>
          <w:rFonts w:ascii="Book Antiqua" w:hAnsi="Book Antiqua"/>
          <w:color w:val="EE0000"/>
          <w:sz w:val="24"/>
          <w:szCs w:val="24"/>
        </w:rPr>
        <w:fldChar w:fldCharType="begin" w:fldLock="1"/>
      </w:r>
      <w:r w:rsidR="005833A1">
        <w:rPr>
          <w:rFonts w:ascii="Book Antiqua" w:hAnsi="Book Antiqua"/>
          <w:color w:val="EE0000"/>
          <w:sz w:val="24"/>
          <w:szCs w:val="24"/>
        </w:rPr>
        <w:instrText>ADDIN CSL_CITATION {"citationItems":[{"id":"ITEM-1","itemData":{"DOI":"10.1016/J.JDEC.2024.03.001","ISSN":"2773-0670","abstract":"In recent years, our food supply chain facing various disruptions shows a need for higher resilience and sustainability. To better prepare for future uncertainties the food supply chain may encounter, it is imperative to understand the status quo of the food supply chain resilience literature, which focuses on deploying digital technology and integrating sustainability in supply chain management. Motivated by this, our study critically reviews the literature on food supply chain resilience against different types of disruptions, identifies research gaps, and provides a reference for the food supply chain to respond to uncertainties more effectively through digital technology and sustainability integration. To fulfil this objective, we perform a systematic literature review of academic journal articles from 2010 to 2020. Our study is novel in investigating different potential strategies to respond to various disruptions, emphasising the role of digital technologies and sustainability. The findings complement existing literature on supply chain resilience and serve as guides to supply chain practitioners facing disruptions. In addition, we investigate possible ways of adopting and optimising digital technologies to enhance food supply chain resilience and indicate areas where a sustainable future can be achieved through a more resilient food supply chain powered by digital innovations.","author":[{"dropping-particle":"","family":"Su","given":"I. Hsuan","non-dropping-particle":"","parse-names":false,"suffix":""},{"dropping-particle":"","family":"Wu","given":"Lin","non-dropping-particle":"","parse-names":false,"suffix":""},{"dropping-particle":"","family":"Tan","given":"Kim Hua","non-dropping-particle":"","parse-names":false,"suffix":""}],"container-title":"Journal of Digital Economy","id":"ITEM-1","issued":{"date-parts":[["2023","12","1"]]},"page":"303-316","publisher":"Elsevier","title":"The future of the food supply chain: A systematic literature review and research directions towards sustainability, resilience, and technology adoption","type":"article-journal","volume":"2"},"uris":["http://www.mendeley.com/documents/?uuid=52ff4a54-0aa4-3cf8-a48c-57f838223709"]}],"mendeley":{"formattedCitation":"[14]","plainTextFormattedCitation":"[14]","previouslyFormattedCitation":"[14]"},"properties":{"noteIndex":0},"schema":"https://github.com/citation-style-language/schema/raw/master/csl-citation.json"}</w:instrText>
      </w:r>
      <w:r w:rsidR="00B35A97">
        <w:rPr>
          <w:rFonts w:ascii="Book Antiqua" w:hAnsi="Book Antiqua"/>
          <w:color w:val="EE0000"/>
          <w:sz w:val="24"/>
          <w:szCs w:val="24"/>
        </w:rPr>
        <w:fldChar w:fldCharType="separate"/>
      </w:r>
      <w:r w:rsidR="00B35A97" w:rsidRPr="00B35A97">
        <w:rPr>
          <w:rFonts w:ascii="Book Antiqua" w:hAnsi="Book Antiqua"/>
          <w:noProof/>
          <w:color w:val="EE0000"/>
          <w:sz w:val="24"/>
          <w:szCs w:val="24"/>
        </w:rPr>
        <w:t>[14]</w:t>
      </w:r>
      <w:r w:rsidR="00B35A97">
        <w:rPr>
          <w:rFonts w:ascii="Book Antiqua" w:hAnsi="Book Antiqua"/>
          <w:color w:val="EE0000"/>
          <w:sz w:val="24"/>
          <w:szCs w:val="24"/>
        </w:rPr>
        <w:fldChar w:fldCharType="end"/>
      </w:r>
      <w:r w:rsidR="00084EBB" w:rsidRPr="00F1509E">
        <w:rPr>
          <w:rFonts w:ascii="Book Antiqua" w:hAnsi="Book Antiqua"/>
          <w:color w:val="EE0000"/>
          <w:sz w:val="24"/>
          <w:szCs w:val="24"/>
        </w:rPr>
        <w:t xml:space="preserve">.  </w:t>
      </w:r>
      <w:r w:rsidR="00084EBB" w:rsidRPr="00084EBB">
        <w:rPr>
          <w:rFonts w:ascii="Book Antiqua" w:hAnsi="Book Antiqua"/>
          <w:sz w:val="24"/>
          <w:szCs w:val="24"/>
        </w:rPr>
        <w:t>Poor land usage exacerbates resource extraction rates, increases vulnerability to climatic shocks, incites land-use conflicts, and undermines future agricultural sustainability</w:t>
      </w:r>
      <w:r w:rsidR="005833A1">
        <w:rPr>
          <w:rFonts w:ascii="Book Antiqua" w:hAnsi="Book Antiqua" w:hint="eastAsia"/>
          <w:sz w:val="24"/>
          <w:szCs w:val="24"/>
        </w:rPr>
        <w:t xml:space="preserve"> </w:t>
      </w:r>
      <w:r w:rsidR="005833A1" w:rsidRPr="005833A1">
        <w:rPr>
          <w:rFonts w:ascii="Book Antiqua" w:hAnsi="Book Antiqua"/>
          <w:color w:val="EE0000"/>
          <w:sz w:val="24"/>
          <w:szCs w:val="24"/>
        </w:rPr>
        <w:fldChar w:fldCharType="begin" w:fldLock="1"/>
      </w:r>
      <w:r w:rsidR="005833A1">
        <w:rPr>
          <w:rFonts w:ascii="Book Antiqua" w:hAnsi="Book Antiqua"/>
          <w:color w:val="EE0000"/>
          <w:sz w:val="24"/>
          <w:szCs w:val="24"/>
        </w:rPr>
        <w:instrText>ADDIN CSL_CITATION {"citationItems":[{"id":"ITEM-1","itemData":{"DOI":"10.1016/j.cosust.2023.101322","ISSN":"18773435","abstract":"Climate change and environmental degradation remain the most complex challenges that present and future generations of humankind face and raise several security risks that have received relatively little attention in the literature. This paper aims to review the evidence of security risks arising from these challenges in the Global South and to provide forward-looking perspectives on how to increase the resilience of affected individuals and communities. We see diverse land use strategies as a key element to drive a transformation towards greater sustainability and resilience. We propose that rural land use in the Global South should be geared towards the promotion of resource and biodiversity conservation, the development of agroforestry, tree-based farming systems, the diversification of crops, and the utilization of climate-resilient cultivars, and neglected and under-utilized plants. These actions would contribute to addressing the security risks stemming from the interconnected challenges of climate change and environmental degradation.","author":[{"dropping-particle":"","family":"Nguyen","given":"Trung Thanh","non-dropping-particle":"","parse-names":false,"suffix":""},{"dropping-particle":"","family":"Grote","given":"Ulrike","non-dropping-particle":"","parse-names":false,"suffix":""},{"dropping-particle":"","family":"Neubacher","given":"Frank","non-dropping-particle":"","parse-names":false,"suffix":""},{"dropping-particle":"","family":"Rahut","given":"Dil B.","non-dropping-particle":"","parse-names":false,"suffix":""},{"dropping-particle":"","family":"Do","given":"Manh Hung","non-dropping-particle":"","parse-names":false,"suffix":""},{"dropping-particle":"","family":"Paudel","given":"Gokul P.","non-dropping-particle":"","parse-names":false,"suffix":""}],"container-title":"Current Opinion in Environmental Sustainability","id":"ITEM-1","issued":{"date-parts":[["2023"]]},"title":"Security risks from climate change and environmental degradation: implications for sustainable land use transformation in the Global South","type":"article"},"uris":["http://www.mendeley.com/documents/?uuid=f8056339-3bfe-4eab-91b3-ae4d48c3e641"]}],"mendeley":{"formattedCitation":"[15]","plainTextFormattedCitation":"[15]","previouslyFormattedCitation":"[15]"},"properties":{"noteIndex":0},"schema":"https://github.com/citation-style-language/schema/raw/master/csl-citation.json"}</w:instrText>
      </w:r>
      <w:r w:rsidR="005833A1" w:rsidRPr="005833A1">
        <w:rPr>
          <w:rFonts w:ascii="Book Antiqua" w:hAnsi="Book Antiqua"/>
          <w:color w:val="EE0000"/>
          <w:sz w:val="24"/>
          <w:szCs w:val="24"/>
        </w:rPr>
        <w:fldChar w:fldCharType="separate"/>
      </w:r>
      <w:r w:rsidR="005833A1" w:rsidRPr="005833A1">
        <w:rPr>
          <w:rFonts w:ascii="Book Antiqua" w:hAnsi="Book Antiqua"/>
          <w:noProof/>
          <w:color w:val="EE0000"/>
          <w:sz w:val="24"/>
          <w:szCs w:val="24"/>
        </w:rPr>
        <w:t>[15]</w:t>
      </w:r>
      <w:r w:rsidR="005833A1" w:rsidRPr="005833A1">
        <w:rPr>
          <w:rFonts w:ascii="Book Antiqua" w:hAnsi="Book Antiqua"/>
          <w:color w:val="EE0000"/>
          <w:sz w:val="24"/>
          <w:szCs w:val="24"/>
        </w:rPr>
        <w:fldChar w:fldCharType="end"/>
      </w:r>
      <w:r w:rsidR="00084EBB" w:rsidRPr="005833A1">
        <w:rPr>
          <w:rFonts w:ascii="Book Antiqua" w:hAnsi="Book Antiqua"/>
          <w:color w:val="EE0000"/>
          <w:sz w:val="24"/>
          <w:szCs w:val="24"/>
        </w:rPr>
        <w:t xml:space="preserve">.  </w:t>
      </w:r>
      <w:r w:rsidR="00084EBB" w:rsidRPr="00084EBB">
        <w:rPr>
          <w:rFonts w:ascii="Book Antiqua" w:hAnsi="Book Antiqua"/>
          <w:sz w:val="24"/>
          <w:szCs w:val="24"/>
        </w:rPr>
        <w:t>Strategic and science-based management of agricultural land is both an operational priority and a fundamental prerequisite for intergenerational equity and global stability</w:t>
      </w:r>
      <w:r w:rsidR="00F1509E">
        <w:rPr>
          <w:rFonts w:ascii="Book Antiqua" w:hAnsi="Book Antiqua" w:hint="eastAsia"/>
          <w:sz w:val="24"/>
          <w:szCs w:val="24"/>
        </w:rPr>
        <w:t xml:space="preserve"> </w:t>
      </w:r>
      <w:r w:rsidR="005833A1">
        <w:rPr>
          <w:rFonts w:ascii="Book Antiqua" w:hAnsi="Book Antiqua"/>
          <w:color w:val="EE0000"/>
          <w:sz w:val="24"/>
          <w:szCs w:val="24"/>
        </w:rPr>
        <w:fldChar w:fldCharType="begin" w:fldLock="1"/>
      </w:r>
      <w:r w:rsidR="00DA6110">
        <w:rPr>
          <w:rFonts w:ascii="Book Antiqua" w:hAnsi="Book Antiqua"/>
          <w:color w:val="EE0000"/>
          <w:sz w:val="24"/>
          <w:szCs w:val="24"/>
        </w:rPr>
        <w:instrText>ADDIN CSL_CITATION {"citationItems":[{"id":"ITEM-1","itemData":{"DOI":"10.1016/J.FMRE.2024.10.012","ISSN":"2667-3258","abstract":"The agricultural land-use system (ALUS) is a complex and coupled system centered on land use, which includes all human activities and their outcomes in utilizing agricultural land. With the emergence of issues such as climate change and food security, the land human coupling system has received widespread attention from scholars. Therefore, it is crucial to establish an ALUS management mechanism that sustainably utilizes resources, sequesters carbon, and reduces emissions while steadily improving food production. In this study, progresses are clarified in the theoretical framework and methods of ALUS management, including relevant research about agricultural land-use carbon emissions and management in the context of climate change, evaluation of the resource carrying capacity of a ALUS for food security, and layout optimization of agricultural land to improve land use capacity. It is crucial to fully leverage the role of ALUS in addressing climate change, ensuring nutrition and food security, providing ecosystem services, and promoting sustainable environmental development. However, the theoretical and empirical research on ALUS in China started relatively late. In this context, there is an urgent need to establish a better management system to accelerate the transformation of sustainable use of agricultural land in China, support high-quality development and ecological civilization.","author":[{"dropping-particle":"","family":"Deng","given":"Xiangzheng","non-dropping-particle":"","parse-names":false,"suffix":""},{"dropping-particle":"","family":"Gibson","given":"John","non-dropping-particle":"","parse-names":false,"suffix":""},{"dropping-particle":"","family":"Song","given":"Malin","non-dropping-particle":"","parse-names":false,"suffix":""},{"dropping-particle":"","family":"Li","given":"Zhihui","non-dropping-particle":"","parse-names":false,"suffix":""},{"dropping-particle":"","family":"Han","given":"Ze","non-dropping-particle":"","parse-names":false,"suffix":""},{"dropping-particle":"","family":"Zhang","given":"Fan","non-dropping-particle":"","parse-names":false,"suffix":""},{"dropping-particle":"","family":"Cheng","given":"Wei","non-dropping-particle":"","parse-names":false,"suffix":""}],"container-title":"Fundamental Research","id":"ITEM-1","issued":{"date-parts":[["2024","11","4"]]},"publisher":"Elsevier","title":"Agricultural land-use system management: research progress and perspectives","type":"article-journal"},"uris":["http://www.mendeley.com/documents/?uuid=9f9b2a3b-518b-3c1b-a476-0887f6013335"]}],"mendeley":{"formattedCitation":"[16]","plainTextFormattedCitation":"[16]","previouslyFormattedCitation":"[16]"},"properties":{"noteIndex":0},"schema":"https://github.com/citation-style-language/schema/raw/master/csl-citation.json"}</w:instrText>
      </w:r>
      <w:r w:rsidR="005833A1">
        <w:rPr>
          <w:rFonts w:ascii="Book Antiqua" w:hAnsi="Book Antiqua"/>
          <w:color w:val="EE0000"/>
          <w:sz w:val="24"/>
          <w:szCs w:val="24"/>
        </w:rPr>
        <w:fldChar w:fldCharType="separate"/>
      </w:r>
      <w:r w:rsidR="005833A1" w:rsidRPr="005833A1">
        <w:rPr>
          <w:rFonts w:ascii="Book Antiqua" w:hAnsi="Book Antiqua"/>
          <w:noProof/>
          <w:color w:val="EE0000"/>
          <w:sz w:val="24"/>
          <w:szCs w:val="24"/>
        </w:rPr>
        <w:t>[16]</w:t>
      </w:r>
      <w:r w:rsidR="005833A1">
        <w:rPr>
          <w:rFonts w:ascii="Book Antiqua" w:hAnsi="Book Antiqua"/>
          <w:color w:val="EE0000"/>
          <w:sz w:val="24"/>
          <w:szCs w:val="24"/>
        </w:rPr>
        <w:fldChar w:fldCharType="end"/>
      </w:r>
      <w:r w:rsidR="00084EBB" w:rsidRPr="00F1509E">
        <w:rPr>
          <w:rFonts w:ascii="Book Antiqua" w:hAnsi="Book Antiqua"/>
          <w:color w:val="EE0000"/>
          <w:sz w:val="24"/>
          <w:szCs w:val="24"/>
        </w:rPr>
        <w:t>.</w:t>
      </w:r>
    </w:p>
    <w:p w14:paraId="0FAB19C0" w14:textId="023C3044" w:rsidR="00431CCA" w:rsidRPr="00431CCA" w:rsidRDefault="00431CCA" w:rsidP="00F62B43">
      <w:pPr>
        <w:spacing w:line="360" w:lineRule="auto"/>
        <w:jc w:val="both"/>
        <w:rPr>
          <w:rFonts w:ascii="Book Antiqua" w:hAnsi="Book Antiqua"/>
          <w:sz w:val="24"/>
          <w:szCs w:val="24"/>
        </w:rPr>
      </w:pPr>
      <w:r w:rsidRPr="00431CCA">
        <w:rPr>
          <w:rFonts w:ascii="Book Antiqua" w:hAnsi="Book Antiqua"/>
          <w:sz w:val="24"/>
          <w:szCs w:val="24"/>
        </w:rPr>
        <w:t xml:space="preserve">The technological disparity in agriculture, characterized by unequal accessibility, adoption, and adaptation of developed technologies, significantly impacts land utilization efficiency and Total Factor </w:t>
      </w:r>
      <w:r>
        <w:rPr>
          <w:rFonts w:ascii="Book Antiqua" w:hAnsi="Book Antiqua"/>
          <w:sz w:val="24"/>
          <w:szCs w:val="24"/>
        </w:rPr>
        <w:t>Agricultural Land</w:t>
      </w:r>
      <w:r>
        <w:rPr>
          <w:rFonts w:ascii="Book Antiqua" w:hAnsi="Book Antiqua" w:hint="eastAsia"/>
          <w:sz w:val="24"/>
          <w:szCs w:val="24"/>
        </w:rPr>
        <w:t xml:space="preserve"> </w:t>
      </w:r>
      <w:r w:rsidRPr="00431CCA">
        <w:rPr>
          <w:rFonts w:ascii="Book Antiqua" w:hAnsi="Book Antiqua"/>
          <w:sz w:val="24"/>
          <w:szCs w:val="24"/>
        </w:rPr>
        <w:t>Productivity (TF</w:t>
      </w:r>
      <w:r>
        <w:rPr>
          <w:rFonts w:ascii="Book Antiqua" w:hAnsi="Book Antiqua" w:hint="eastAsia"/>
          <w:sz w:val="24"/>
          <w:szCs w:val="24"/>
        </w:rPr>
        <w:t>AL</w:t>
      </w:r>
      <w:r w:rsidRPr="00431CCA">
        <w:rPr>
          <w:rFonts w:ascii="Book Antiqua" w:hAnsi="Book Antiqua"/>
          <w:sz w:val="24"/>
          <w:szCs w:val="24"/>
        </w:rPr>
        <w:t>P)</w:t>
      </w:r>
      <w:r w:rsidR="00216601">
        <w:rPr>
          <w:rFonts w:ascii="Book Antiqua" w:hAnsi="Book Antiqua" w:hint="eastAsia"/>
          <w:sz w:val="24"/>
          <w:szCs w:val="24"/>
        </w:rPr>
        <w:t xml:space="preserve"> </w:t>
      </w:r>
      <w:r w:rsidR="00DA6110">
        <w:rPr>
          <w:rFonts w:ascii="Book Antiqua" w:hAnsi="Book Antiqua"/>
          <w:color w:val="EE0000"/>
          <w:sz w:val="24"/>
          <w:szCs w:val="24"/>
        </w:rPr>
        <w:fldChar w:fldCharType="begin" w:fldLock="1"/>
      </w:r>
      <w:r w:rsidR="00C36409">
        <w:rPr>
          <w:rFonts w:ascii="Book Antiqua" w:hAnsi="Book Antiqua"/>
          <w:color w:val="EE0000"/>
          <w:sz w:val="24"/>
          <w:szCs w:val="24"/>
        </w:rPr>
        <w:instrText>ADDIN CSL_CITATION {"citationItems":[{"id":"ITEM-1","itemData":{"DOI":"10.1016/j.ifacol.2022.12.042","ISSN":"24058963","abstract":"With the recent developments, emerging technologies like artificial intelligence are being used in our daily tasks to assist us in our jobs, simplifying complex tasks, and even making decisions in specific areas. Agriculture is also touched by these developments and is actually one of the areas where applications in most of the latest technologies are found and benefited from. Surprisingly, different research shows that there is a considerable gap between technology and agricultural practices, even in developed areas, although the technological development in this field is advancing on a daily basis. This paper first gathers general information about agriculture from local farmers in a developing country through questionnaires. We also focus on farmers' opinions about technology in agriculture and what type of barriers they encounter when it comes to implementing it in their daily work. Then, after identifying barriers, we suggest recommendations about the type of technologies that can be used and adapted in the region where questionnaires were conducted in order to find solutions for identified barriers. The solutions include technical implementations with a focus on low cost and usability (user friendly) with the goal to also extend to regions with similar characteristics.","author":[{"dropping-particle":"","family":"Kasemi","given":"Roni","non-dropping-particle":"","parse-names":false,"suffix":""},{"dropping-particle":"","family":"Lammer","given":"Lara","non-dropping-particle":"","parse-names":false,"suffix":""},{"dropping-particle":"","family":"Vincze","given":"Markus","non-dropping-particle":"","parse-names":false,"suffix":""}],"container-title":"IFAC-PapersOnLine","id":"ITEM-1","issued":{"date-parts":[["2022"]]},"title":"The gap between technology and agriculture, barrier identification and potential solution analysis","type":"paper-conference"},"uris":["http://www.mendeley.com/documents/?uuid=aece306f-1e33-4c9b-9f90-9201daa23c21"]}],"mendeley":{"formattedCitation":"[17]","plainTextFormattedCitation":"[17]","previouslyFormattedCitation":"[17]"},"properties":{"noteIndex":0},"schema":"https://github.com/citation-style-language/schema/raw/master/csl-citation.json"}</w:instrText>
      </w:r>
      <w:r w:rsidR="00DA6110">
        <w:rPr>
          <w:rFonts w:ascii="Book Antiqua" w:hAnsi="Book Antiqua"/>
          <w:color w:val="EE0000"/>
          <w:sz w:val="24"/>
          <w:szCs w:val="24"/>
        </w:rPr>
        <w:fldChar w:fldCharType="separate"/>
      </w:r>
      <w:r w:rsidR="00DA6110" w:rsidRPr="00DA6110">
        <w:rPr>
          <w:rFonts w:ascii="Book Antiqua" w:hAnsi="Book Antiqua"/>
          <w:noProof/>
          <w:color w:val="EE0000"/>
          <w:sz w:val="24"/>
          <w:szCs w:val="24"/>
        </w:rPr>
        <w:t>[17]</w:t>
      </w:r>
      <w:r w:rsidR="00DA6110">
        <w:rPr>
          <w:rFonts w:ascii="Book Antiqua" w:hAnsi="Book Antiqua"/>
          <w:color w:val="EE0000"/>
          <w:sz w:val="24"/>
          <w:szCs w:val="24"/>
        </w:rPr>
        <w:fldChar w:fldCharType="end"/>
      </w:r>
      <w:r w:rsidR="00C36409">
        <w:rPr>
          <w:rFonts w:ascii="Book Antiqua" w:hAnsi="Book Antiqua"/>
          <w:color w:val="EE0000"/>
          <w:sz w:val="24"/>
          <w:szCs w:val="24"/>
        </w:rPr>
        <w:fldChar w:fldCharType="begin" w:fldLock="1"/>
      </w:r>
      <w:r w:rsidR="00C36409">
        <w:rPr>
          <w:rFonts w:ascii="Book Antiqua" w:hAnsi="Book Antiqua"/>
          <w:color w:val="EE0000"/>
          <w:sz w:val="24"/>
          <w:szCs w:val="24"/>
        </w:rPr>
        <w:instrText>ADDIN CSL_CITATION {"citationItems":[{"id":"ITEM-1","itemData":{"DOI":"10.1038/s41598-025-04788-6","ISSN":"20452322","PMID":"40593977","abstract":"China’s Ministry of Agriculture and Rural Development has introduced the National Action Plan for Smart Agriculture (2024–2028) to modernize agriculture through technology and energy restructuring. This study analyzes spatial geographic big data (2014–2022) at the district and county levels to evaluate agricultural output value, influencing factors, and sustainable development potential. Using the Malmquist index, the efficiency of agricultural output across regions is assessed, identifying provinces with efficiency and inefficiency zones. A Spatiotemporal geographically weighted regression (GTWR) with interaction terms is applied to explore factors influencing agricultural output at national, efficiency, and inefficiency levels. In addition, the coupling coordination degree is used to measure the sustainable development capacity of different regions in five ways. The findings suggest the government should implement targeted policies based on agricultural efficiency disparities. Recommendations include improving mechanization, optimizing resource allocation, enhancing soil quality, and promoting sustainable practices in efficient zones. For inefficient zones, strategies should focus on technological advancement and resource management. Differentiated support is advised to balance economic, environmental, and population sustainability, fostering coordinated regional development.","author":[{"dropping-particle":"","family":"Muren","given":"","non-dropping-particle":"","parse-names":false,"suffix":""},{"dropping-particle":"","family":"Sun","given":"Xiaokun","non-dropping-particle":"","parse-names":false,"suffix":""},{"dropping-particle":"","family":"Yao","given":"Junya","non-dropping-particle":"","parse-names":false,"suffix":""},{"dropping-particle":"","family":"Cao","given":"Li","non-dropping-particle":"","parse-names":false,"suffix":""}],"container-title":"Scientific Reports","id":"ITEM-1","issue":"1","issued":{"date-parts":[["2025"]]},"page":"1-18","title":"Evaluating agricultural efficiency and sustainable development in China","type":"article-journal","volume":"15"},"uris":["http://www.mendeley.com/documents/?uuid=01ac23b2-3865-4aff-8e0d-04b0c82a88f2"]}],"mendeley":{"formattedCitation":"[18]","plainTextFormattedCitation":"[18]","previouslyFormattedCitation":"[18]"},"properties":{"noteIndex":0},"schema":"https://github.com/citation-style-language/schema/raw/master/csl-citation.json"}</w:instrText>
      </w:r>
      <w:r w:rsidR="00C36409">
        <w:rPr>
          <w:rFonts w:ascii="Book Antiqua" w:hAnsi="Book Antiqua"/>
          <w:color w:val="EE0000"/>
          <w:sz w:val="24"/>
          <w:szCs w:val="24"/>
        </w:rPr>
        <w:fldChar w:fldCharType="separate"/>
      </w:r>
      <w:r w:rsidR="00C36409" w:rsidRPr="00C36409">
        <w:rPr>
          <w:rFonts w:ascii="Book Antiqua" w:hAnsi="Book Antiqua"/>
          <w:noProof/>
          <w:color w:val="EE0000"/>
          <w:sz w:val="24"/>
          <w:szCs w:val="24"/>
        </w:rPr>
        <w:t>[18]</w:t>
      </w:r>
      <w:r w:rsidR="00C36409">
        <w:rPr>
          <w:rFonts w:ascii="Book Antiqua" w:hAnsi="Book Antiqua"/>
          <w:color w:val="EE0000"/>
          <w:sz w:val="24"/>
          <w:szCs w:val="24"/>
        </w:rPr>
        <w:fldChar w:fldCharType="end"/>
      </w:r>
      <w:r w:rsidR="006B4783">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{"citationItems":[{"id":"ITEM-1","itemData":{"DOI":"10.1016/J.CPB.2024.100420","ISSN":"2214-6628","abstract":"The need to ensure food security and promote environmental sustainability has led to a transformative period in agriculture. This period is characterized by the use of novel technology, which provides solutions that effectively address ecological concerns while also ensuring economic viability. Emerging technologies, such as precision farming enabled by drones, sensor-based monitoring systems and genetic editing techniques that result in drought-resistant crops, are significantly changing the agricultural sector. The integration of data analytics and machine learning algorithms is transforming supply chain management and enhancing the capabilities of predictive analytics in the context of crop diseases. Technological interventions serve to optimize efficiency and minimize the adverse ecological effects associated with farming, promoting the goals of sustainable agriculture. However, it is important to carefully address ethical and socio-economic considerations, including accessibility and data privacy, to manage these effects effectively. Therefore, the objective of this study is to examine the contributions of emerging technology to sustainable agriculture, evaluate its constraints, and suggest a comprehensive framework for its ethical and equitable integration. Communication technology has also impacted the agricultural sector, particularly with the increased use of connected devices. Artificial intelligence and deep learning advancements make processing collected data faster and more efficient, leading to more sustainable agricultural production using free, open-source software and sensor technology solutions. This technology enhances land optimization and boosts agricultural productivity, making sustainable farming practices more viable for both large and small-scale farmers. Our bibliometric analysis indicates a notable increase in interest in integrating sustainable agricultural methods with new technologies, particularly since 2018. It also revealed a strong link between precision agriculture, smart farming, machine learning, and the Internet of Things. However, awareness of technology is not very prevalent in the Asian region, especially among small-scale farmers. As a result, excessive usage of agricultural resources and wastage bring many adverse repercussions, and it's a high constraint to sustainable agricultural practices in the region.","author":[{"dropping-particle":"","family":"Gamage","given":"Ashoka","non-dropping-particle":"","parse-names":false,"suffix":""},{"dropping-particle":"","family":"Gangahagedara","given":"Ruchira","non-dropping-particle":"","parse-names":false,"suffix":""},{"dropping-particle":"","family":"Subasinghe","given":"Shyamantha","non-dropping-particle":"","parse-names":false,"suffix":""},{"dropping-particle":"","family":"Gamage","given":"Jeewan","non-dropping-particle":"","parse-names":false,"suffix":""},{"dropping-particle":"","family":"Guruge","given":"Chamini","non-dropping-particle":"","parse-names":false,"suffix":""},{"dropping-particle":"","family":"Senaratne","given":"Sera","non-dropping-particle":"","parse-names":false,"suffix":""},{"dropping-particle":"","family":"Randika","given":"Thevin","non-dropping-particle":"","parse-names":false,"suffix":""},{"dropping-particle":"","family":"Rathnayake","given":"Chamila","non-dropping-particle":"","parse-names":false,"suffix":""},{"dropping-particle":"","family":"Hameed","given":"Zammil","non-dropping-particle":"","parse-names":false,"suffix":""},{"dropping-particle":"","family":"Madhujith","given":"Terrence","non-dropping-particle":"","parse-names":false,"suffix":""},{"dropping-particle":"","family":"Merah","given":"Othmane","non-dropping-particle":"","parse-names":false,"suffix":""}],"container-title":"Current Plant Biology","id":"ITEM-1","issued":{"date-parts":[["2024","12","1"]]},"page":"100420","publisher":"Elsevier","title":"Advancing sustainability: The impact of emerging technologies in agriculture","type":"article-journal","volume":"40"},"uris":["http://www.mendeley.com/documents/?uuid=ddafca3a-bbd7-3935-9b7d-da4b79be8c1c"]}],"mendeley":{"formattedCitation":"[19]","plainTextFormattedCitation":"[19]","previouslyFormattedCitation":"[19]"},"properties":{"noteIndex":0},"schema":"https://github.com/citation-style-language/schema/raw/master/csl-citation.json"}</w:instrText>
      </w:r>
      <w:r w:rsidR="006B4783">
        <w:rPr>
          <w:rFonts w:ascii="Book Antiqua" w:hAnsi="Book Antiqua"/>
          <w:color w:val="EE0000"/>
          <w:sz w:val="24"/>
          <w:szCs w:val="24"/>
        </w:rPr>
        <w:fldChar w:fldCharType="separate"/>
      </w:r>
      <w:r w:rsidR="006B4783" w:rsidRPr="006B4783">
        <w:rPr>
          <w:rFonts w:ascii="Book Antiqua" w:hAnsi="Book Antiqua"/>
          <w:noProof/>
          <w:color w:val="EE0000"/>
          <w:sz w:val="24"/>
          <w:szCs w:val="24"/>
        </w:rPr>
        <w:t>[19]</w:t>
      </w:r>
      <w:r w:rsidR="006B4783">
        <w:rPr>
          <w:rFonts w:ascii="Book Antiqua" w:hAnsi="Book Antiqua"/>
          <w:color w:val="EE0000"/>
          <w:sz w:val="24"/>
          <w:szCs w:val="24"/>
        </w:rPr>
        <w:fldChar w:fldCharType="end"/>
      </w:r>
      <w:r w:rsidRPr="00216601">
        <w:rPr>
          <w:rFonts w:ascii="Book Antiqua" w:hAnsi="Book Antiqua"/>
          <w:color w:val="EE0000"/>
          <w:sz w:val="24"/>
          <w:szCs w:val="24"/>
        </w:rPr>
        <w:t xml:space="preserve">.  </w:t>
      </w:r>
      <w:r w:rsidRPr="00431CCA">
        <w:rPr>
          <w:rFonts w:ascii="Book Antiqua" w:hAnsi="Book Antiqua"/>
          <w:sz w:val="24"/>
          <w:szCs w:val="24"/>
        </w:rPr>
        <w:t xml:space="preserve">The efficiency of land utilization is significantly greater in </w:t>
      </w:r>
      <w:r>
        <w:rPr>
          <w:rFonts w:ascii="Book Antiqua" w:hAnsi="Book Antiqua"/>
          <w:sz w:val="24"/>
          <w:szCs w:val="24"/>
        </w:rPr>
        <w:t>agricultural</w:t>
      </w:r>
      <w:r>
        <w:rPr>
          <w:rFonts w:ascii="Book Antiqua" w:hAnsi="Book Antiqua" w:hint="eastAsia"/>
          <w:sz w:val="24"/>
          <w:szCs w:val="24"/>
        </w:rPr>
        <w:t xml:space="preserve"> regions </w:t>
      </w:r>
      <w:r w:rsidRPr="00431CCA">
        <w:rPr>
          <w:rFonts w:ascii="Book Antiqua" w:hAnsi="Book Antiqua"/>
          <w:sz w:val="24"/>
          <w:szCs w:val="24"/>
        </w:rPr>
        <w:t>equipped with a robust technical foundation (e.g., precision agricultural technologies, automated irrigation systems, genetically enhanced seeds, data-driven soil management, and effective automation)</w:t>
      </w:r>
      <w:r w:rsidR="00216601">
        <w:rPr>
          <w:rFonts w:ascii="Book Antiqua" w:hAnsi="Book Antiqua" w:hint="eastAsia"/>
          <w:sz w:val="24"/>
          <w:szCs w:val="24"/>
        </w:rPr>
        <w:t xml:space="preserve"> </w:t>
      </w:r>
      <w:r w:rsidR="00C36409">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{"citationItems":[{"id":"ITEM-1","itemData":{"DOI":"10.1016/J.IRFA.2024.103814","ISSN":"1057-5219","abstract":"Developing regional agricultural linkages in green finance is essential to driving carbon emission reductions in agriculture while achieving “dual carbon” goals. Empirical study indicates that China's agricultural green production efficiency (AGPE) 1","author":[{"dropping-particle":"","family":"Shi","given":"Pengfei","non-dropping-particle":"","parse-names":false,"suffix":""},{"dropping-particle":"","family":"Long","given":"Huibing","non-dropping-particle":"","parse-names":false,"suffix":""},{"dropping-particle":"","family":"Li","given":"Yifei","non-dropping-particle":"","parse-names":false,"suffix":""},{"dropping-particle":"","family":"Li","given":"Xingming","non-dropping-particle":"","parse-names":false,"suffix":""},{"dropping-particle":"","family":"Wang","given":"Xinrui","non-dropping-particle":"","parse-names":false,"suffix":""}],"container-title":"International Review of Financial Analysis","id":"ITEM-1","issued":{"date-parts":[["2025","1","1"]]},"page":"103814","publisher":"North-Holland","title":"Agricultural green production efficiency within a green finance framework: Empirical evidence from China","type":"article-journal","volume":"97"},"uris":["http://www.mendeley.com/documents/?uuid=06dd7194-d691-3c4b-a4cf-033208016821"]}],"mendeley":{"formattedCitation":"[20]","plainTextFormattedCitation":"[20]","previouslyFormattedCitation":"[20]"},"properties":{"noteIndex":0},"schema":"https://github.com/citation-style-language/schema/raw/master/csl-citation.json"}</w:instrText>
      </w:r>
      <w:r w:rsidR="00C36409">
        <w:rPr>
          <w:rFonts w:ascii="Book Antiqua" w:hAnsi="Book Antiqua"/>
          <w:color w:val="EE0000"/>
          <w:sz w:val="24"/>
          <w:szCs w:val="24"/>
        </w:rPr>
        <w:fldChar w:fldCharType="separate"/>
      </w:r>
      <w:r w:rsidR="006B4783" w:rsidRPr="006B4783">
        <w:rPr>
          <w:rFonts w:ascii="Book Antiqua" w:hAnsi="Book Antiqua"/>
          <w:noProof/>
          <w:color w:val="EE0000"/>
          <w:sz w:val="24"/>
          <w:szCs w:val="24"/>
        </w:rPr>
        <w:t>[20]</w:t>
      </w:r>
      <w:r w:rsidR="00C36409">
        <w:rPr>
          <w:rFonts w:ascii="Book Antiqua" w:hAnsi="Book Antiqua"/>
          <w:color w:val="EE0000"/>
          <w:sz w:val="24"/>
          <w:szCs w:val="24"/>
        </w:rPr>
        <w:fldChar w:fldCharType="end"/>
      </w:r>
      <w:r w:rsidR="00C36409">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{"citationItems":[{"id":"ITEM-1","itemData":{"DOI":"10.1007/s10668-025-06205-4","ISSN":"1573-2975","abstract":"While digital technology has been recognized as a catalyst for land use optimization, existing studies often examine the relationship between digital technology innovation and social factors in isolation, neglecting their synergistic effects on Land Green Use Efficiency (LGUE). To address this research gap, this study integrates Sociotechnical System (STS) theory with configuration theory, adopting set-theoretic approaches-including Necessary Condition Analysis (NCA) and dynamic fuzzy-set Qualitative Comparative Analysis (fsQCA)-to explore the configurational pathways through which digital technology innovation drives LGUE. Using panel data from 108 cities in the Yangtze River Economic Belt (YREB) spanning 2010–2019, the study identifies equifinal pathways (multiple alternative configurations) wherein digital technology innovation interacts with social factors to enhance LGUE. The results reveal four key findings: (1) digital technology innovation alone does not constitute a necessary condition for LGUE improvement; (2) four distinct configurational pathways — government-oriented, human-capital-oriented, policy-hybrid, and transformation-oriented — drive LGUE; (3) substantial substitutability exists among social factors these pathways; and (4) these pathways exhibit robust spatiotemporal stability. This research advances configurational analysis in land use studies and provides actionable insights for policymakers to design region-specific strategies that synergize digital innovation with social factors for sustainable land management.","author":[{"dropping-particle":"","family":"Chen","given":"Yang","non-dropping-particle":"","parse-names":false,"suffix":""},{"dropping-particle":"","family":"Zhao","given":"Yinghui","non-dropping-particle":"","parse-names":false,"suffix":""},{"dropping-particle":"","family":"Wang","given":"Lu","non-dropping-particle":"","parse-names":false,"suffix":""},{"dropping-particle":"","family":"Shi","given":"Junguo","non-dropping-particle":"","parse-names":false,"suffix":""}],"container-title":"Environment, Development and Sustainability","id":"ITEM-1","issued":{"date-parts":[["2025"]]},"title":"How does digital technology innovation improve land green use efficiency? Evidence from NCA and dynamic fsQCA method","type":"article-journal"},"uris":["http://www.mendeley.com/documents/?uuid=8213b060-64ce-4e12-872c-6b3c7cf92499"]}],"mendeley":{"formattedCitation":"[21]","plainTextFormattedCitation":"[21]","previouslyFormattedCitation":"[21]"},"properties":{"noteIndex":0},"schema":"https://github.com/citation-style-language/schema/raw/master/csl-citation.json"}</w:instrText>
      </w:r>
      <w:r w:rsidR="00C36409">
        <w:rPr>
          <w:rFonts w:ascii="Book Antiqua" w:hAnsi="Book Antiqua"/>
          <w:color w:val="EE0000"/>
          <w:sz w:val="24"/>
          <w:szCs w:val="24"/>
        </w:rPr>
        <w:fldChar w:fldCharType="separate"/>
      </w:r>
      <w:r w:rsidR="006B4783" w:rsidRPr="006B4783">
        <w:rPr>
          <w:rFonts w:ascii="Book Antiqua" w:hAnsi="Book Antiqua"/>
          <w:noProof/>
          <w:color w:val="EE0000"/>
          <w:sz w:val="24"/>
          <w:szCs w:val="24"/>
        </w:rPr>
        <w:t>[21]</w:t>
      </w:r>
      <w:r w:rsidR="00C36409">
        <w:rPr>
          <w:rFonts w:ascii="Book Antiqua" w:hAnsi="Book Antiqua"/>
          <w:color w:val="EE0000"/>
          <w:sz w:val="24"/>
          <w:szCs w:val="24"/>
        </w:rPr>
        <w:fldChar w:fldCharType="end"/>
      </w:r>
      <w:r w:rsidR="00C36409">
        <w:rPr>
          <w:rFonts w:ascii="Book Antiqua" w:hAnsi="Book Antiqua" w:hint="eastAsia"/>
          <w:color w:val="EE0000"/>
          <w:sz w:val="24"/>
          <w:szCs w:val="24"/>
        </w:rPr>
        <w:t xml:space="preserve">. </w:t>
      </w:r>
      <w:r w:rsidRPr="00431CCA">
        <w:rPr>
          <w:rFonts w:ascii="Book Antiqua" w:hAnsi="Book Antiqua"/>
          <w:sz w:val="24"/>
          <w:szCs w:val="24"/>
        </w:rPr>
        <w:t xml:space="preserve">This </w:t>
      </w:r>
      <w:r w:rsidR="00C36409">
        <w:rPr>
          <w:rFonts w:ascii="Book Antiqua" w:hAnsi="Book Antiqua"/>
          <w:sz w:val="24"/>
          <w:szCs w:val="24"/>
        </w:rPr>
        <w:t>can be achieved through enhanced yield per hectare by improving the utilization of inputs (water, fertilizers, and herbicides), reducing waste, minimizing undermining, and increasing</w:t>
      </w:r>
      <w:r w:rsidRPr="00431CCA">
        <w:rPr>
          <w:rFonts w:ascii="Book Antiqua" w:hAnsi="Book Antiqua"/>
          <w:sz w:val="24"/>
          <w:szCs w:val="24"/>
        </w:rPr>
        <w:t xml:space="preserve"> resilience to biotic and abiotic challenges</w:t>
      </w:r>
      <w:r w:rsidR="00216601">
        <w:rPr>
          <w:rFonts w:ascii="Book Antiqua" w:hAnsi="Book Antiqua" w:hint="eastAsia"/>
          <w:sz w:val="24"/>
          <w:szCs w:val="24"/>
        </w:rPr>
        <w:t xml:space="preserve"> </w:t>
      </w:r>
      <w:r w:rsidR="00045C41">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{"citationItems":[{"id":"ITEM-1","itemData":{"DOI":"10.1016/J.FCR.2024.109401","ISSN":"0378-4290","abstract":"Context: Xinjiang, located in northwestern China, has emerged as the predominant cotton-growing region in China and one of the world's largest cotton producers. Despite its arid climate, limited water and heat resources, and prevalent soil salinity issues, Xinjiang has undergone a remarkable transformation in cotton production over the past three decades. Through continuous advancements in cotton cultivation techniques, there has been a consistent improvement in cotton yields, rising from an average of 1500 kg ha−1 during 1995–2000–1800 kg ha−1 during 2006–2010, and further to 1950 kg ha−1 during 2016–2020, achieving a remarkable “triple jump.” Methodology: This review employed a comprehensive methodology, including literature reviews, statistical data retrieval, consultations with experts and local officials, and interviews with cotton farmers. An analysis of the historical development of cotton cultivation techniques in Xinjiang identified three generations (3Gs) of cultivation technology systems: “close planting, dwarfing and early maturation” system, “drip irrigation-based fertigation” system, and \"light, simplified, and high-efficiency” system. A systematic assessment was conducted, evaluating the performance and contributions of these technologies, accompanied by a multidimensional interpretation of the underlying mechanisms. Results: The cultivation technology systems in Xinjiang have progressed over three generations, each focusing on different aspects and building upon the previous one. The first-generation (1 G) system emphasized the effective utilization of light and heat resources, while the second-generation (2 G) system aimed to improve water and fertilizer use efficiency. The third-generation (3 G) system prioritized achieving cost-effective cotton production. These region-specific systems facilitated the integration of agronomic techniques and mechanization, ensuring the efficient utilization of resources. As a result of these advancements, cotton yield and profitability in Xinjiang have consistently increased, making a significant contribution to high-yielding and efficient cotton production in Xinjiang. Conclusion: The adoption of three generations of distinctive Chinese cotton cultivation technology systems has efficiently harnessed resources, propelling Xinjiang's cotton yield to global prominence. This review provides valuable insights into the underlying principles and inevitability of the 3Gs in Xinjiang. Moreover, it serves as a …","author":[{"dropping-particle":"","family":"Feng","given":"Lu","non-dropping-particle":"","parse-names":false,"suffix":""},{"dropping-particle":"","family":"Wan","given":"Sumei","non-dropping-particle":"","parse-names":false,"suffix":""},{"dropping-particle":"","family":"Zhang","given":"Yali","non-dropping-particle":"","parse-names":false,"suffix":""},{"dropping-particle":"","family":"Dong","given":"Hezhong","non-dropping-particle":"","parse-names":false,"suffix":""}],"container-title":"Field Crops Research","id":"ITEM-1","issued":{"date-parts":[["2024","5","15"]]},"page":"109401","publisher":"Elsevier","title":"Xinjiang cotton: Achieving super-high yield through efficient utilization of light, heat, water, and fertilizer by three generations of cultivation technology systems","type":"article-journal","volume":"312"},"uris":["http://www.mendeley.com/documents/?uuid=c9ba4adf-cf4c-3af9-8243-c995b620c807"]}],"mendeley":{"formattedCitation":"[22]","plainTextFormattedCitation":"[22]","previouslyFormattedCitation":"[22]"},"properties":{"noteIndex":0},"schema":"https://github.com/citation-style-language/schema/raw/master/csl-citation.json"}</w:instrText>
      </w:r>
      <w:r w:rsidR="00045C41">
        <w:rPr>
          <w:rFonts w:ascii="Book Antiqua" w:hAnsi="Book Antiqua"/>
          <w:color w:val="EE0000"/>
          <w:sz w:val="24"/>
          <w:szCs w:val="24"/>
        </w:rPr>
        <w:fldChar w:fldCharType="separate"/>
      </w:r>
      <w:r w:rsidR="006B4783" w:rsidRPr="006B4783">
        <w:rPr>
          <w:rFonts w:ascii="Book Antiqua" w:hAnsi="Book Antiqua"/>
          <w:noProof/>
          <w:color w:val="EE0000"/>
          <w:sz w:val="24"/>
          <w:szCs w:val="24"/>
        </w:rPr>
        <w:t>[22]</w:t>
      </w:r>
      <w:r w:rsidR="00045C41">
        <w:rPr>
          <w:rFonts w:ascii="Book Antiqua" w:hAnsi="Book Antiqua"/>
          <w:color w:val="EE0000"/>
          <w:sz w:val="24"/>
          <w:szCs w:val="24"/>
        </w:rPr>
        <w:fldChar w:fldCharType="end"/>
      </w:r>
      <w:r w:rsidR="00182CD2">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{"citationItems":[{"id":"ITEM-1","itemData":{"DOI":"10.1093/jxb/err248","ISSN":"00220957","PMID":"21963614","abstract":"In recent years, agricultural growth in China has accelerated remarkably, but most of this growth has been driven by increased yield per unit area rather than by expansion of the cultivated area. Looking towards 2030, to meet the demand for grain and to feed a growing population on the available arable land, it is suggested that annual crop production should be increased to around 580 Mt and that yield should increase by at least 2% annually. Crop production will become more difficult with climate change, resource scarcity (e.g. land, water, energy, and nutrients) and environmental degradation (e.g. declining soil quality, increased greenhouse gas emissions, and surface water eutrophication). To pursue the fastest and most practical route to improved yield, the near-term strategy is application and extension of existing agricultural technologies. This would lead to substantial improvement in crop and soil management practices, which are currently suboptimal. Two pivotal components are required if we are to follow new trajectories. First, the disciplines of soil management and agronomy need to be given increased emphasis in research and teaching, as part of a grand food security challenge. Second, continued genetic improvement in crop varieties will be vital. However, our view is that the biggest gains from improved technology will come most immediately from combinations of improved crops and improved agronomical practices. The objectives of this paper are to summarize the historical trend of crop production in China and to examine the main constraints to the further increase of crop productivity. The paper provides a perspective on the challenge faced by science and technology in agriculture which must be met both in terms of increased crop productivity but also in increased resource use efficiency and the protection of environmental quality. © 2011 The Author(s).","author":[{"dropping-particle":"","family":"Fan","given":"Mingsheng","non-dropping-particle":"","parse-names":false,"suffix":""},{"dropping-particle":"","family":"Shen","given":"Jianbo","non-dropping-particle":"","parse-names":false,"suffix":""},{"dropping-particle":"","family":"Yuan","given":"Lixing","non-dropping-particle":"","parse-names":false,"suffix":""},{"dropping-particle":"","family":"Jiang","given":"Rongfeng","non-dropping-particle":"","parse-names":false,"suffix":""},{"dropping-particle":"","family":"Chen","given":"Xinping","non-dropping-particle":"","parse-names":false,"suffix":""},{"dropping-particle":"","family":"Davies","given":"William J.","non-dropping-particle":"","parse-names":false,"suffix":""},{"dropping-particle":"","family":"Zhang","given":"Fusuo","non-dropping-particle":"","parse-names":false,"suffix":""}],"container-title":"Journal of Experimental Botany","id":"ITEM-1","issue":"1","issued":{"date-parts":[["2012"]]},"page":"13-24","title":"Improving crop productivity and resource use efficiency to ensure food security and environmental quality in China","type":"article-journal","volume":"63"},"uris":["http://www.mendeley.com/documents/?uuid=38433101-2b27-4227-9b36-53025aa77a33"]}],"mendeley":{"formattedCitation":"[23]","plainTextFormattedCitation":"[23]","previouslyFormattedCitation":"[23]"},"properties":{"noteIndex":0},"schema":"https://github.com/citation-style-language/schema/raw/master/csl-citation.json"}</w:instrText>
      </w:r>
      <w:r w:rsidR="00182CD2">
        <w:rPr>
          <w:rFonts w:ascii="Book Antiqua" w:hAnsi="Book Antiqua"/>
          <w:color w:val="EE0000"/>
          <w:sz w:val="24"/>
          <w:szCs w:val="24"/>
        </w:rPr>
        <w:fldChar w:fldCharType="separate"/>
      </w:r>
      <w:r w:rsidR="006B4783" w:rsidRPr="006B4783">
        <w:rPr>
          <w:rFonts w:ascii="Book Antiqua" w:hAnsi="Book Antiqua"/>
          <w:noProof/>
          <w:color w:val="EE0000"/>
          <w:sz w:val="24"/>
          <w:szCs w:val="24"/>
        </w:rPr>
        <w:t>[23]</w:t>
      </w:r>
      <w:r w:rsidR="00182CD2">
        <w:rPr>
          <w:rFonts w:ascii="Book Antiqua" w:hAnsi="Book Antiqua"/>
          <w:color w:val="EE0000"/>
          <w:sz w:val="24"/>
          <w:szCs w:val="24"/>
        </w:rPr>
        <w:fldChar w:fldCharType="end"/>
      </w:r>
      <w:r w:rsidRPr="00216601">
        <w:rPr>
          <w:rFonts w:ascii="Book Antiqua" w:hAnsi="Book Antiqua"/>
          <w:color w:val="EE0000"/>
          <w:sz w:val="24"/>
          <w:szCs w:val="24"/>
        </w:rPr>
        <w:t xml:space="preserve">.  </w:t>
      </w:r>
      <w:r w:rsidR="00216601">
        <w:rPr>
          <w:rFonts w:ascii="Book Antiqua" w:hAnsi="Book Antiqua" w:hint="eastAsia"/>
          <w:color w:val="4472C4" w:themeColor="accent1"/>
          <w:sz w:val="24"/>
          <w:szCs w:val="24"/>
        </w:rPr>
        <w:t>The region with higher</w:t>
      </w:r>
      <w:r w:rsidRPr="00216601">
        <w:rPr>
          <w:rFonts w:ascii="Book Antiqua" w:hAnsi="Book Antiqua"/>
          <w:color w:val="4472C4" w:themeColor="accent1"/>
          <w:sz w:val="24"/>
          <w:szCs w:val="24"/>
        </w:rPr>
        <w:t xml:space="preserve"> </w:t>
      </w:r>
      <w:r w:rsidR="00216601">
        <w:rPr>
          <w:rFonts w:ascii="Book Antiqua" w:hAnsi="Book Antiqua" w:hint="eastAsia"/>
          <w:color w:val="4472C4" w:themeColor="accent1"/>
          <w:sz w:val="24"/>
          <w:szCs w:val="24"/>
        </w:rPr>
        <w:t>TFALP</w:t>
      </w:r>
      <w:r w:rsidRPr="00216601">
        <w:rPr>
          <w:rFonts w:ascii="Book Antiqua" w:hAnsi="Book Antiqua"/>
          <w:color w:val="4472C4" w:themeColor="accent1"/>
          <w:sz w:val="24"/>
          <w:szCs w:val="24"/>
        </w:rPr>
        <w:t xml:space="preserve"> </w:t>
      </w:r>
      <w:r w:rsidR="00216601">
        <w:rPr>
          <w:rFonts w:ascii="Book Antiqua" w:hAnsi="Book Antiqua"/>
          <w:color w:val="4472C4" w:themeColor="accent1"/>
          <w:sz w:val="24"/>
          <w:szCs w:val="24"/>
        </w:rPr>
        <w:t>signifies</w:t>
      </w:r>
      <w:r w:rsidRPr="00216601">
        <w:rPr>
          <w:rFonts w:ascii="Book Antiqua" w:hAnsi="Book Antiqua"/>
          <w:color w:val="4472C4" w:themeColor="accent1"/>
          <w:sz w:val="24"/>
          <w:szCs w:val="24"/>
        </w:rPr>
        <w:t xml:space="preserve"> that output has enhanced at a more rapid pace than all </w:t>
      </w:r>
      <w:r w:rsidR="00216601" w:rsidRPr="00216601">
        <w:rPr>
          <w:rFonts w:ascii="Book Antiqua" w:hAnsi="Book Antiqua"/>
          <w:color w:val="4472C4" w:themeColor="accent1"/>
          <w:sz w:val="24"/>
          <w:szCs w:val="24"/>
        </w:rPr>
        <w:t>evaluated</w:t>
      </w:r>
      <w:r w:rsidRPr="00216601">
        <w:rPr>
          <w:rFonts w:ascii="Book Antiqua" w:hAnsi="Book Antiqua"/>
          <w:color w:val="4472C4" w:themeColor="accent1"/>
          <w:sz w:val="24"/>
          <w:szCs w:val="24"/>
        </w:rPr>
        <w:t xml:space="preserve"> inputs (land, labor, capital, materials), hence highlighting their </w:t>
      </w:r>
      <w:r w:rsidR="00216601">
        <w:rPr>
          <w:rFonts w:ascii="Book Antiqua" w:hAnsi="Book Antiqua" w:hint="eastAsia"/>
          <w:color w:val="4472C4" w:themeColor="accent1"/>
          <w:sz w:val="24"/>
          <w:szCs w:val="24"/>
        </w:rPr>
        <w:t>efficiency</w:t>
      </w:r>
      <w:r w:rsidRPr="00216601">
        <w:rPr>
          <w:rFonts w:ascii="Book Antiqua" w:hAnsi="Book Antiqua"/>
          <w:color w:val="4472C4" w:themeColor="accent1"/>
          <w:sz w:val="24"/>
          <w:szCs w:val="24"/>
        </w:rPr>
        <w:t>.</w:t>
      </w:r>
      <w:r w:rsidRPr="00431CCA">
        <w:rPr>
          <w:rFonts w:ascii="Book Antiqua" w:hAnsi="Book Antiqua"/>
          <w:sz w:val="24"/>
          <w:szCs w:val="24"/>
        </w:rPr>
        <w:t xml:space="preserve">  Regions characterized by minimal technological disparities, particularly those with economic constraints, inadequate infrastructure, </w:t>
      </w:r>
      <w:r w:rsidR="00216601" w:rsidRPr="00431CCA">
        <w:rPr>
          <w:rFonts w:ascii="Book Antiqua" w:hAnsi="Book Antiqua"/>
          <w:sz w:val="24"/>
          <w:szCs w:val="24"/>
        </w:rPr>
        <w:t>scarce</w:t>
      </w:r>
      <w:r w:rsidRPr="00431CCA">
        <w:rPr>
          <w:rFonts w:ascii="Book Antiqua" w:hAnsi="Book Antiqua"/>
          <w:sz w:val="24"/>
          <w:szCs w:val="24"/>
        </w:rPr>
        <w:t xml:space="preserve"> knowledge transfer, or ineffective policies, predominantly employ </w:t>
      </w:r>
      <w:r w:rsidR="00216601" w:rsidRPr="00216601">
        <w:rPr>
          <w:rFonts w:ascii="Book Antiqua" w:hAnsi="Book Antiqua"/>
          <w:sz w:val="24"/>
          <w:szCs w:val="24"/>
        </w:rPr>
        <w:t xml:space="preserve">extensive or </w:t>
      </w:r>
      <w:r w:rsidR="00216601" w:rsidRPr="00216601">
        <w:rPr>
          <w:rFonts w:ascii="Book Antiqua" w:hAnsi="Book Antiqua"/>
          <w:sz w:val="24"/>
          <w:szCs w:val="24"/>
        </w:rPr>
        <w:lastRenderedPageBreak/>
        <w:t>traditional practices</w:t>
      </w:r>
      <w:r w:rsidR="002F7745">
        <w:rPr>
          <w:rFonts w:ascii="Book Antiqua" w:hAnsi="Book Antiqua" w:hint="eastAsia"/>
          <w:sz w:val="24"/>
          <w:szCs w:val="24"/>
        </w:rPr>
        <w:t xml:space="preserve"> </w:t>
      </w:r>
      <w:r w:rsidR="00182CD2">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{"citationItems":[{"id":"ITEM-1","itemData":{"DOI":"10.1016/j.worlddev.2021.105599","ISSN":"18735991","abstract":"Agricultural technologies have long been promoted by governments and development organizations as effective ways to increase farm productivity and reduce poverty. However, adoption of many seemingly beneficial technologies remains low. Empirical adoption studies attempt to identify the motivation for adoption based on differences in characteristics between adopters and non-adopters. This study investigates variables that regularly explain adoption across technologies and contexts using a meta-analysis of 367 regression models from the published literature. We find that, on average, farmer education, household size, land size, access to credit, land tenure, access to extension services, and organization membership positively correlate with the adoption of many agricultural technologies. Technologies in the categories of improved varieties and chemical inputs are adopted more readily on larger farms, which casts doubt on the scale-neutrality of these technologies. Agricultural credit can positively influence adoption, but researchers should measure whether farmers are credit constrained, rather than simply whether or not they have access to credit. While extension services may substitute for education in the case of improved varieties, the two variables appear to be complementary for natural resource management technologies. Land tenure can encourage adoption of natural resource management techniques, and we find it to be most influential in the adoption of technologies with long planning horizons, such as erosion control methods. Unsurprisingly, although some patterns are identified when results are averaged, most adoption determinants vary widely by technology, cultural context, and geography. Based on these observations, we provide some recommendations for adoption researchers and policy makers, but, given the variability of the results, conclude that efforts to promote agricultural technologies in the developing world must be adapted to suit local agricultural and cultural contexts.","author":[{"dropping-particle":"","family":"Ruzzante","given":"Sacha","non-dropping-particle":"","parse-names":false,"suffix":""},{"dropping-particle":"","family":"Labarta","given":"Ricardo","non-dropping-particle":"","parse-names":false,"suffix":""},{"dropping-particle":"","family":"Bilton","given":"Amy","non-dropping-particle":"","parse-names":false,"suffix":""}],"container-title":"World Development","id":"ITEM-1","issued":{"date-parts":[["2021"]]},"title":"Adoption of agricultural technology in the developing world: A meta-analysis of the empirical literature","type":"article-journal"},"uris":["http://www.mendeley.com/documents/?uuid=440a4189-89b0-40d5-a023-42bc4951ce63"]}],"mendeley":{"formattedCitation":"[24]","plainTextFormattedCitation":"[24]","previouslyFormattedCitation":"[24]"},"properties":{"noteIndex":0},"schema":"https://github.com/citation-style-language/schema/raw/master/csl-citation.json"}</w:instrText>
      </w:r>
      <w:r w:rsidR="00182CD2">
        <w:rPr>
          <w:rFonts w:ascii="Book Antiqua" w:hAnsi="Book Antiqua"/>
          <w:color w:val="EE0000"/>
          <w:sz w:val="24"/>
          <w:szCs w:val="24"/>
        </w:rPr>
        <w:fldChar w:fldCharType="separate"/>
      </w:r>
      <w:r w:rsidR="006B4783" w:rsidRPr="006B4783">
        <w:rPr>
          <w:rFonts w:ascii="Book Antiqua" w:hAnsi="Book Antiqua"/>
          <w:noProof/>
          <w:color w:val="EE0000"/>
          <w:sz w:val="24"/>
          <w:szCs w:val="24"/>
        </w:rPr>
        <w:t>[24]</w:t>
      </w:r>
      <w:r w:rsidR="00182CD2">
        <w:rPr>
          <w:rFonts w:ascii="Book Antiqua" w:hAnsi="Book Antiqua"/>
          <w:color w:val="EE0000"/>
          <w:sz w:val="24"/>
          <w:szCs w:val="24"/>
        </w:rPr>
        <w:fldChar w:fldCharType="end"/>
      </w:r>
      <w:r w:rsidR="00182CD2">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{"citationItems":[{"id":"ITEM-1","itemData":{"DOI":"10.1038/s41598-024-82813-w","ISSN":"20452322","PMID":"39843901","abstract":"Climate change affects peri-urban agricultural systems. However, most studies on Climate-Smart Agriculture (CSA) often focused on climate-smart villages in the Sahel region. This study investigated peri-urban farming systems in West African Sahel cities. Globally, agricultural productivity improvement requires applying technologies and resource access, particularly in dry-season farming. The achievements of Sustainable Development Goals 1, 2, 8, 12 and 13 in developing countries rely on utilising Climate-Smart Agriculture Technologies (CSAT) to address climate change, youth unemployment and food insecurity. The study employed a mixed-method research design, employing field and household surveys of 142 peri-urban smallholder farmers, key informants and desktop-based research in collecting data. The results showed that biopesticides/crop and pest management are the most used CSAT in dry-season farming (p =.002). These technologies eradicate pests and disease outbreaks of crops, vegetables and farm animals. The other technologies included fertilizer micro-dose, organic manure and compost application, flood-tolerant improved varieties, irrigation based on green energy, tele-irrigation, early maturing varieties and planting pits. These technologies were ranked 2nd, 3rd, 4th, 5th, 6th, 7th, 8th and 9th respectively, using mean weighted values. The study underpins local climate change trends and assessment, together with the availability, opportunities and implicit implications of scaling up CSAT. The study also recommends including peri-urban agriculture in climate and land use planning policy, programmes and projects in Niamey city.","author":[{"dropping-particle":"","family":"Tambol","given":"Tinawaen","non-dropping-particle":"","parse-names":false,"suffix":""},{"dropping-particle":"","family":"Derbile","given":"Emmanuel K.","non-dropping-particle":"","parse-names":false,"suffix":""},{"dropping-particle":"","family":"Soulé","given":"Moussa","non-dropping-particle":"","parse-names":false,"suffix":""}],"container-title":"Scientific Reports","id":"ITEM-1","issue":"1","issued":{"date-parts":[["2025"]]},"page":"1-13","title":"Use of climate smart agriculture technologies in West Africa peri-urban Sahel in Niger","type":"article-journal","volume":"15"},"uris":["http://www.mendeley.com/documents/?uuid=5daa0f60-aa80-4823-aebc-13de42826b0b"]}],"mendeley":{"formattedCitation":"[25]","plainTextFormattedCitation":"[25]","previouslyFormattedCitation":"[25]"},"properties":{"noteIndex":0},"schema":"https://github.com/citation-style-language/schema/raw/master/csl-citation.json"}</w:instrText>
      </w:r>
      <w:r w:rsidR="00182CD2">
        <w:rPr>
          <w:rFonts w:ascii="Book Antiqua" w:hAnsi="Book Antiqua"/>
          <w:color w:val="EE0000"/>
          <w:sz w:val="24"/>
          <w:szCs w:val="24"/>
        </w:rPr>
        <w:fldChar w:fldCharType="separate"/>
      </w:r>
      <w:r w:rsidR="006B4783" w:rsidRPr="006B4783">
        <w:rPr>
          <w:rFonts w:ascii="Book Antiqua" w:hAnsi="Book Antiqua"/>
          <w:noProof/>
          <w:color w:val="EE0000"/>
          <w:sz w:val="24"/>
          <w:szCs w:val="24"/>
        </w:rPr>
        <w:t>[25]</w:t>
      </w:r>
      <w:r w:rsidR="00182CD2">
        <w:rPr>
          <w:rFonts w:ascii="Book Antiqua" w:hAnsi="Book Antiqua"/>
          <w:color w:val="EE0000"/>
          <w:sz w:val="24"/>
          <w:szCs w:val="24"/>
        </w:rPr>
        <w:fldChar w:fldCharType="end"/>
      </w:r>
      <w:r w:rsidRPr="002F7745">
        <w:rPr>
          <w:rFonts w:ascii="Book Antiqua" w:hAnsi="Book Antiqua"/>
          <w:color w:val="EE0000"/>
          <w:sz w:val="24"/>
          <w:szCs w:val="24"/>
        </w:rPr>
        <w:t xml:space="preserve">.  </w:t>
      </w:r>
      <w:r w:rsidR="00182CD2">
        <w:rPr>
          <w:rFonts w:ascii="Book Antiqua" w:hAnsi="Book Antiqua" w:hint="eastAsia"/>
          <w:sz w:val="24"/>
          <w:szCs w:val="24"/>
        </w:rPr>
        <w:t>It</w:t>
      </w:r>
      <w:r w:rsidRPr="00431CCA">
        <w:rPr>
          <w:rFonts w:ascii="Book Antiqua" w:hAnsi="Book Antiqua"/>
          <w:sz w:val="24"/>
          <w:szCs w:val="24"/>
        </w:rPr>
        <w:t xml:space="preserve"> results in diminished agricultural yield per land unit, inefficient resource management (including excessive water consumption and nutrient leaching), accelerated soil erosion, and heightened vulnerability to climatic variations.  The resultant inefficiency engenders a global productivity disparity: the more technologically advanced a region, the greater the output it can attain on its available land, thereby exerting less pressure on forests</w:t>
      </w:r>
      <w:r w:rsidR="00216601">
        <w:rPr>
          <w:rFonts w:ascii="Book Antiqua" w:hAnsi="Book Antiqua" w:hint="eastAsia"/>
          <w:sz w:val="24"/>
          <w:szCs w:val="24"/>
        </w:rPr>
        <w:t xml:space="preserve"> </w:t>
      </w:r>
      <w:r w:rsidR="00182CD2">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{"citationItems":[{"id":"ITEM-1","itemData":{"DOI":"10.1016/J.JIK.2025.100743","ISSN":"2444-569X","abstract":"The agricultural economy plays an irreplaceable and crucial role in ensuring national food security, promoting stable economic growth, and fostering harmonious social development. Agricultural technology innovation (ATI) and rural industrial structure transformation (RIST) are key drivers of agricultural economic growth (AEG). Although previous studies have largely focused on the individual impacts of ATI and RIST on AEG, research on the specific pathways linking these factors is limited. This study utilizes panel data from 30 Chinese provinces from 2009 to 2022 and employs a multilayer structural equation model to systematically examine the relationships among ATI, RIST, and AEG at both national and regional levels. In addition, it provides an in-depth analysis of the internal connections among specific variables. The findings indicate that, at the national level, ATI plays a crucial role in significantly advancing both the transformation and upgrading of rural industrial structures and AEG. However, the direct impact of RIST and upgrading on AEG is not clearly evident. The regional-level analysis reveals that ATI has a significant positive effect on AEG and promotes the optimization of rural industrial structures. In addition, upgrading rural industrial structures significantly enhance AEG. This study's methodology offers both theoretical and empirical support for promoting agricultural economic development through ATI and RIST upgrading. The findings provide valuable insights for policymakers, enabling them to better align agricultural policies with key innovation directions and structural improvements, ultimately fostering sustainable agricultural development. Furthermore, the conclusions serve as a decision-making reference for agricultural enterprises and practitioners, guiding them to adapt to industrial structural adjustments, leverage technological advancements, and enhance agricultural production efficiency and economic benefits.","author":[{"dropping-particle":"","family":"Li","given":"Chenggang","non-dropping-particle":"","parse-names":false,"suffix":""},{"dropping-particle":"","family":"Luo","given":"Cong","non-dropping-particle":"","parse-names":false,"suffix":""},{"dropping-particle":"","family":"Jia","given":"Hongye","non-dropping-particle":"","parse-names":false,"suffix":""},{"dropping-particle":"","family":"Yue","given":"Mu","non-dropping-particle":"","parse-names":false,"suffix":""},{"dropping-particle":"","family":"Wu","given":"Liang","non-dropping-particle":"","parse-names":false,"suffix":""}],"container-title":"Journal of Innovation &amp; Knowledge","id":"ITEM-1","issue":"4","issued":{"date-parts":[["2025","7","1"]]},"page":"100743","publisher":"Elsevier","title":"Advancing agricultural economic growth through technology innovation and structural transformation: A multilevel analysis","type":"article-journal","volume":"10"},"uris":["http://www.mendeley.com/documents/?uuid=f9b5e91f-d667-3a9d-a237-abe5097d3ce6"]}],"mendeley":{"formattedCitation":"[26]","plainTextFormattedCitation":"[26]","previouslyFormattedCitation":"[26]"},"properties":{"noteIndex":0},"schema":"https://github.com/citation-style-language/schema/raw/master/csl-citation.json"}</w:instrText>
      </w:r>
      <w:r w:rsidR="00182CD2">
        <w:rPr>
          <w:rFonts w:ascii="Book Antiqua" w:hAnsi="Book Antiqua"/>
          <w:color w:val="EE0000"/>
          <w:sz w:val="24"/>
          <w:szCs w:val="24"/>
        </w:rPr>
        <w:fldChar w:fldCharType="separate"/>
      </w:r>
      <w:r w:rsidR="006B4783" w:rsidRPr="006B4783">
        <w:rPr>
          <w:rFonts w:ascii="Book Antiqua" w:hAnsi="Book Antiqua"/>
          <w:noProof/>
          <w:color w:val="EE0000"/>
          <w:sz w:val="24"/>
          <w:szCs w:val="24"/>
        </w:rPr>
        <w:t>[26]</w:t>
      </w:r>
      <w:r w:rsidR="00182CD2">
        <w:rPr>
          <w:rFonts w:ascii="Book Antiqua" w:hAnsi="Book Antiqua"/>
          <w:color w:val="EE0000"/>
          <w:sz w:val="24"/>
          <w:szCs w:val="24"/>
        </w:rPr>
        <w:fldChar w:fldCharType="end"/>
      </w:r>
      <w:r w:rsidRPr="00216601">
        <w:rPr>
          <w:rFonts w:ascii="Book Antiqua" w:hAnsi="Book Antiqua"/>
          <w:color w:val="EE0000"/>
          <w:sz w:val="24"/>
          <w:szCs w:val="24"/>
        </w:rPr>
        <w:t xml:space="preserve">. </w:t>
      </w:r>
      <w:r w:rsidRPr="00431CCA">
        <w:rPr>
          <w:rFonts w:ascii="Book Antiqua" w:hAnsi="Book Antiqua"/>
          <w:sz w:val="24"/>
          <w:szCs w:val="24"/>
        </w:rPr>
        <w:t>Conversely, underdeveloped regions are prone to over-exploitation or conversion of marginal land to mitigate this inefficiency, jeopardizing sustainability.</w:t>
      </w:r>
      <w:r w:rsidR="00AA0FA0">
        <w:rPr>
          <w:rFonts w:ascii="Book Antiqua" w:hAnsi="Book Antiqua" w:hint="eastAsia"/>
          <w:sz w:val="24"/>
          <w:szCs w:val="24"/>
        </w:rPr>
        <w:t xml:space="preserve"> </w:t>
      </w:r>
      <w:r w:rsidRPr="00431CCA">
        <w:rPr>
          <w:rFonts w:ascii="Book Antiqua" w:hAnsi="Book Antiqua"/>
          <w:sz w:val="24"/>
          <w:szCs w:val="24"/>
        </w:rPr>
        <w:t>Moreover, heightened economic disparities and food insecurity are impending owing to technological heterogeneity, since impoverished regions have lower agricultural revenue and increased production risk</w:t>
      </w:r>
      <w:r w:rsidR="00216601">
        <w:rPr>
          <w:rFonts w:ascii="Book Antiqua" w:hAnsi="Book Antiqua" w:hint="eastAsia"/>
          <w:sz w:val="24"/>
          <w:szCs w:val="24"/>
        </w:rPr>
        <w:t xml:space="preserve"> </w:t>
      </w:r>
      <w:r w:rsidR="00E14D97" w:rsidRPr="00E14D97">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{"citationItems":[{"id":"ITEM-1","itemData":{"DOI":"10.1016/j.landusepol.2020.104538","ISSN":"02648377","abstract":"By using Northeast China as example, this study measured the characteristics of the land use transition of underdeveloped areas (UAs) of China and explored the underlying transition mechanism. This study found that, the main characteristics of the land use transition of Northeast China during the last two decades (1995–2015) were continuous expansion of cropland, accelerated growth of construction land, and continuous reduction of woodland and grassland, as well as unused land. Policies dominate the process of land use transition of the UAs of China. The land use transition of UAs of China is a result of interaction and coupling between socio-ecological feedback under the guidance of policies and socio-economic change under the influence of policies. The former determines the direction of regional land use transition while the latter determines the intensity of this transition. During the process of land use transition, the sustainable use of land of the UAs of China faces several severe issues: inefficient use of urban construction land caused by unreasonable policy support, degradation of the ecological environment caused by irrational expansion of cropland, and both policy instability and policy conflicts. To resolve these issues, punishment and accountability of local governmental violations of land use should be strengthened. Furthermore, a land use information disclosure system and public supervision mechanism should be established by policy makers. The starting point of policy formulation should be shifted from quantity growth to quality improvement as well as from economic benefits to comprehensive benefits.","author":[{"dropping-particle":"","family":"Tian","given":"Junfeng","non-dropping-particle":"","parse-names":false,"suffix":""},{"dropping-particle":"","family":"Wang","given":"Binyan","non-dropping-particle":"","parse-names":false,"suffix":""},{"dropping-particle":"","family":"Zhang","given":"Chuanrong","non-dropping-particle":"","parse-names":false,"suffix":""},{"dropping-particle":"","family":"Li","given":"Weidong","non-dropping-particle":"","parse-names":false,"suffix":""},{"dropping-particle":"","family":"Wang","given":"Shijun","non-dropping-particle":"","parse-names":false,"suffix":""}],"container-title":"Land Use Policy","id":"ITEM-1","issued":{"date-parts":[["2020"]]},"title":"Mechanism of regional land use transition in underdeveloped areas of China: A case study of northeast China","type":"article-journal"},"uris":["http://www.mendeley.com/documents/?uuid=2dfe10c7-cfa4-464b-adc5-26b22d418ad3"]}],"mendeley":{"formattedCitation":"[27]","plainTextFormattedCitation":"[27]","previouslyFormattedCitation":"[27]"},"properties":{"noteIndex":0},"schema":"https://github.com/citation-style-language/schema/raw/master/csl-citation.json"}</w:instrText>
      </w:r>
      <w:r w:rsidR="00E14D97" w:rsidRPr="00E14D97">
        <w:rPr>
          <w:rFonts w:ascii="Book Antiqua" w:hAnsi="Book Antiqua"/>
          <w:color w:val="EE0000"/>
          <w:sz w:val="24"/>
          <w:szCs w:val="24"/>
        </w:rPr>
        <w:fldChar w:fldCharType="separate"/>
      </w:r>
      <w:r w:rsidR="006B4783" w:rsidRPr="006B4783">
        <w:rPr>
          <w:rFonts w:ascii="Book Antiqua" w:hAnsi="Book Antiqua"/>
          <w:noProof/>
          <w:color w:val="EE0000"/>
          <w:sz w:val="24"/>
          <w:szCs w:val="24"/>
        </w:rPr>
        <w:t>[27]</w:t>
      </w:r>
      <w:r w:rsidR="00E14D97" w:rsidRPr="00E14D97">
        <w:rPr>
          <w:rFonts w:ascii="Book Antiqua" w:hAnsi="Book Antiqua"/>
          <w:color w:val="EE0000"/>
          <w:sz w:val="24"/>
          <w:szCs w:val="24"/>
        </w:rPr>
        <w:fldChar w:fldCharType="end"/>
      </w:r>
      <w:r w:rsidR="00182CD2" w:rsidRPr="00E14D97">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{"citationItems":[{"id":"ITEM-1","itemData":{"DOI":"10.1016/j.scitotenv.2023.168027","ISSN":"18791026","PMID":"37898215","abstract":"Sustainable agricultural production efficiency is important for global food security, environmental conservation, economic development, human Health, and social equity. However, Climate change has had a significant impact on global agricultural productivity. To this end, investigating climate change's effect on agricultural production efficiency is critical for the food security of any particular country or region, and China is not distinct. Further, the influencing factor of agricultural total factor productivity (technology or technical efficiency) and regional heterogeneity in agricultural production technologies of China are worth exploring for sustainable agricultural growth. To this end, this study employed the DEA-Malmquist Productivity Index to gauge the total factor productivity change (TFPC) in 31 provinces and administrative units of China from 2000 to 2021. Additional inputs of climate factors were added to the estimation process to explore the impact of climate change on TFPC for different periods and regions. The meta-frontier analysis estimates the agriculture production technology gap among nine regions of China. Results revealed that climate factors could overestimate China's average total factor agricultural productivity over the study period. Among 8 out of 9 regions in China witnessed the diverse effects of climate factors; however, it positively impacted agricultural TFPC in the Qinghai Tibet Plateau. Sichuan Basin and surrounding regions performed best, ranked top in China with an average growth rate of 22.3 % in TFPC. Decomposing the TFPC into efficiency and technological change, the study found that the influence of climate on technological change is greater than compared to efficiency change. Northeast China Plain and Sichuan Basin and surrounding regions have superior agriculture production technology with a TGR score 1. Mann-Whitney U and Kruskal-Wallis test proved the statistically significant difference among agricultural productivity scores estimated with and without climate factors and production technology gaps among nine regions of China.","author":[{"dropping-particle":"","family":"Shah","given":"Wasi Ul Hassan","non-dropping-particle":"","parse-names":false,"suffix":""},{"dropping-particle":"","family":"Lu","given":"Yuting","non-dropping-particle":"","parse-names":false,"suffix":""},{"dropping-particle":"","family":"Liu","given":"Jianhua","non-dropping-particle":"","parse-names":false,"suffix":""},{"dropping-particle":"","family":"Rehman","given":"Abdul","non-dropping-particle":"","parse-names":false,"suffix":""},{"dropping-particle":"","family":"Yasmeen","given":"Rizwana","non-dropping-particle":"","parse-names":false,"suffix":""}],"container-title":"Science of the Total Environment","id":"ITEM-1","issue":"September 2023","issued":{"date-parts":[["2024"]]},"page":"168027","publisher":"Elsevier B.V.","title":"The impact of climate change and production technology heterogeneity on China's agricultural total factor productivity and production efficiency","type":"article-journal","volume":"907"},"uris":["http://www.mendeley.com/documents/?uuid=e908f797-b829-4e90-b9f7-cbc114d5044e"]}],"mendeley":{"formattedCitation":"[28]","plainTextFormattedCitation":"[28]","previouslyFormattedCitation":"[28]"},"properties":{"noteIndex":0},"schema":"https://github.com/citation-style-language/schema/raw/master/csl-citation.json"}</w:instrText>
      </w:r>
      <w:r w:rsidR="00182CD2" w:rsidRPr="00E14D97">
        <w:rPr>
          <w:rFonts w:ascii="Book Antiqua" w:hAnsi="Book Antiqua"/>
          <w:color w:val="EE0000"/>
          <w:sz w:val="24"/>
          <w:szCs w:val="24"/>
        </w:rPr>
        <w:fldChar w:fldCharType="separate"/>
      </w:r>
      <w:r w:rsidR="006B4783" w:rsidRPr="006B4783">
        <w:rPr>
          <w:rFonts w:ascii="Book Antiqua" w:hAnsi="Book Antiqua"/>
          <w:noProof/>
          <w:color w:val="EE0000"/>
          <w:sz w:val="24"/>
          <w:szCs w:val="24"/>
        </w:rPr>
        <w:t>[28]</w:t>
      </w:r>
      <w:r w:rsidR="00182CD2" w:rsidRPr="00E14D97">
        <w:rPr>
          <w:rFonts w:ascii="Book Antiqua" w:hAnsi="Book Antiqua"/>
          <w:color w:val="EE0000"/>
          <w:sz w:val="24"/>
          <w:szCs w:val="24"/>
        </w:rPr>
        <w:fldChar w:fldCharType="end"/>
      </w:r>
      <w:r w:rsidRPr="00E14D97">
        <w:rPr>
          <w:rFonts w:ascii="Book Antiqua" w:hAnsi="Book Antiqua"/>
          <w:color w:val="EE0000"/>
          <w:sz w:val="24"/>
          <w:szCs w:val="24"/>
        </w:rPr>
        <w:t xml:space="preserve">.  </w:t>
      </w:r>
      <w:r w:rsidRPr="00431CCA">
        <w:rPr>
          <w:rFonts w:ascii="Book Antiqua" w:hAnsi="Book Antiqua"/>
          <w:sz w:val="24"/>
          <w:szCs w:val="24"/>
        </w:rPr>
        <w:t>Consequently, bridging this technology divide is crucial for improving global agricultural output and achieving fair and sustainable land use intensification</w:t>
      </w:r>
      <w:r w:rsidR="00216601">
        <w:rPr>
          <w:rFonts w:ascii="Book Antiqua" w:hAnsi="Book Antiqua" w:hint="eastAsia"/>
          <w:sz w:val="24"/>
          <w:szCs w:val="24"/>
        </w:rPr>
        <w:t xml:space="preserve"> </w:t>
      </w:r>
      <w:r w:rsidR="00E14D97">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{"citationItems":[{"id":"ITEM-1","itemData":{"DOI":"10.1007/s11769-021-1196-6","ISSN":"1993-064X","abstract":"Agricultural science and technology parks (ASTPs) represent an important growth pole in China’s agricultural modernization. Clarifying their diffusion laws can optimize the technological diffusion process and improve its efficiency. Our study uses disaggregated spatial information in its model to analyze ASTP technology diffusion in a heterogeneous space. We constructed a comprehensive index system to evaluate the diffusion environmental quality and introduced the heterogeneous diffusion equation to calculate the technological diffusion probability. We applied this framework to a real-world scenario: the apple planting technology diffusion of the Yangling ASTP in the Loess Plateau, China. The results indicated: 1) the technological diffusion environment of the Loess Plateau advantageous apple producing area showed strong spatial heterogeneity caused by climate, topography, and external transportation links. 2) Under the combined effects of distance and spatial heterogeneity, the spatial diffusion pattern of the Yangling ASTP apple technology was expansion diffusion supplemented by hierarchical diffusion and banded diffusion, and 3) ASTP technology diffusion showed a strong distance attenuation effect, and the frictional effect of distance can be decreased by improving the diffusion environmental quality. These laws can promote regional balanced ASTP-driven development.","author":[{"dropping-particle":"","family":"Wang","given":"Zhao","non-dropping-particle":"","parse-names":false,"suffix":""},{"dropping-particle":"","family":"Liu","given":"Jianhong","non-dropping-particle":"","parse-names":false,"suffix":""},{"dropping-particle":"","family":"Li","given":"Tongsheng","non-dropping-particle":"","parse-names":false,"suffix":""},{"dropping-particle":"","family":"Ren","given":"Wanying","non-dropping-particle":"","parse-names":false,"suffix":""},{"dropping-particle":"","family":"Rui","given":"Yang","non-dropping-particle":"","parse-names":false,"suffix":""}],"container-title":"Chinese Geographical Science","id":"ITEM-1","issue":"4","issued":{"date-parts":[["2021"]]},"page":"629-645","title":"Spatial Heterogeneity of Agricultural Science and Technology Parks Technology Diffusion: A Case Study of Yangling ASTP","type":"article-journal","volume":"31"},"uris":["http://www.mendeley.com/documents/?uuid=4036740e-8ccf-412d-bcf3-f8082ceb7242"]}],"mendeley":{"formattedCitation":"[29]","plainTextFormattedCitation":"[29]","previouslyFormattedCitation":"[29]"},"properties":{"noteIndex":0},"schema":"https://github.com/citation-style-language/schema/raw/master/csl-citation.json"}</w:instrText>
      </w:r>
      <w:r w:rsidR="00E14D97">
        <w:rPr>
          <w:rFonts w:ascii="Book Antiqua" w:hAnsi="Book Antiqua"/>
          <w:color w:val="EE0000"/>
          <w:sz w:val="24"/>
          <w:szCs w:val="24"/>
        </w:rPr>
        <w:fldChar w:fldCharType="separate"/>
      </w:r>
      <w:r w:rsidR="006B4783" w:rsidRPr="006B4783">
        <w:rPr>
          <w:rFonts w:ascii="Book Antiqua" w:hAnsi="Book Antiqua"/>
          <w:noProof/>
          <w:color w:val="EE0000"/>
          <w:sz w:val="24"/>
          <w:szCs w:val="24"/>
        </w:rPr>
        <w:t>[29]</w:t>
      </w:r>
      <w:r w:rsidR="00E14D97">
        <w:rPr>
          <w:rFonts w:ascii="Book Antiqua" w:hAnsi="Book Antiqua"/>
          <w:color w:val="EE0000"/>
          <w:sz w:val="24"/>
          <w:szCs w:val="24"/>
        </w:rPr>
        <w:fldChar w:fldCharType="end"/>
      </w:r>
      <w:r w:rsidR="00E14D97">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{"citationItems":[{"id":"ITEM-1","itemData":{"DOI":"10.1016/j.heliyon.2023.e22601","ISSN":"24058440","abstract":"Over the decades, agri-food security has become one of the most critical concerns in the world. Sustainable agri-food production technologies have been reliable in mitigating poverty caused by high demands for food. Recently, the applications of agri-food system technologies have been meaningfully changing the worldwide scene due to both external strengths and internal forces. Digital agriculture (DA) is a pioneering technology helping to meet the growing global demand for sustainable food production. Integrating different sub-branches of DA technologies such as artificial intelligence, automation and robotics, sensors, Internet of Things (IoT) and data analytics into agriculture practices to reduce waste, optimize farming inputs and enhance crop production. This can help shift from tedious operations to continuously automated processes, resulting in increasing agricultural production by enabling the traceability of products and processes. The application of DA provides agri-food producers with accurate and real-time observations regarding different features influencing their productivity, such as plant health, soil quality, weather conditions, and pest and disease pressure. Analyzing the results achieved by DA can help agricultural producers and scholars make better decisions to increase yields, improve efficiency, reduce costs, and manage resources. The core focus of the current work is to clarify the benefits of some sub-branches of DA in increasing agricultural production efficiency, discuss the challenges of practical DA in the field, and highlight the future perspectives of DA. This review paper can open new directions to speed up the DA application on the farm and link traditional agriculture with modern farming technologies.","author":[{"dropping-particle":"","family":"Abiri","given":"Rambod","non-dropping-particle":"","parse-names":false,"suffix":""},{"dropping-particle":"","family":"Rizan","given":"Nastaran","non-dropping-particle":"","parse-names":false,"suffix":""},{"dropping-particle":"","family":"Balasundram","given":"Siva K.","non-dropping-particle":"","parse-names":false,"suffix":""},{"dropping-particle":"","family":"Shahbazi","given":"Arash Bayat","non-dropping-particle":"","parse-names":false,"suffix":""},{"dropping-particle":"","family":"Abdul-Hamid","given":"Hazandy","non-dropping-particle":"","parse-names":false,"suffix":""}],"container-title":"Heliyon","id":"ITEM-1","issued":{"date-parts":[["2023"]]},"title":"Application of digital technologies for ensuring agricultural productivity","type":"article-journal"},"uris":["http://www.mendeley.com/documents/?uuid=79ffa613-4a49-4314-8a90-294f79496b28"]}],"mendeley":{"formattedCitation":"[30]","plainTextFormattedCitation":"[30]","previouslyFormattedCitation":"[30]"},"properties":{"noteIndex":0},"schema":"https://github.com/citation-style-language/schema/raw/master/csl-citation.json"}</w:instrText>
      </w:r>
      <w:r w:rsidR="00E14D97">
        <w:rPr>
          <w:rFonts w:ascii="Book Antiqua" w:hAnsi="Book Antiqua"/>
          <w:color w:val="EE0000"/>
          <w:sz w:val="24"/>
          <w:szCs w:val="24"/>
        </w:rPr>
        <w:fldChar w:fldCharType="separate"/>
      </w:r>
      <w:r w:rsidR="006B4783" w:rsidRPr="006B4783">
        <w:rPr>
          <w:rFonts w:ascii="Book Antiqua" w:hAnsi="Book Antiqua"/>
          <w:noProof/>
          <w:color w:val="EE0000"/>
          <w:sz w:val="24"/>
          <w:szCs w:val="24"/>
        </w:rPr>
        <w:t>[30]</w:t>
      </w:r>
      <w:r w:rsidR="00E14D97">
        <w:rPr>
          <w:rFonts w:ascii="Book Antiqua" w:hAnsi="Book Antiqua"/>
          <w:color w:val="EE0000"/>
          <w:sz w:val="24"/>
          <w:szCs w:val="24"/>
        </w:rPr>
        <w:fldChar w:fldCharType="end"/>
      </w:r>
      <w:r w:rsidRPr="00216601">
        <w:rPr>
          <w:rFonts w:ascii="Book Antiqua" w:hAnsi="Book Antiqua"/>
          <w:color w:val="EE0000"/>
          <w:sz w:val="24"/>
          <w:szCs w:val="24"/>
        </w:rPr>
        <w:t>.</w:t>
      </w:r>
    </w:p>
    <w:p w14:paraId="78BC0B4C" w14:textId="680BD2D7" w:rsidR="00500439" w:rsidRDefault="00C27E08" w:rsidP="00F62B43">
      <w:pPr>
        <w:spacing w:line="360" w:lineRule="auto"/>
        <w:jc w:val="both"/>
        <w:rPr>
          <w:rFonts w:ascii="Book Antiqua" w:hAnsi="Book Antiqua"/>
          <w:sz w:val="24"/>
          <w:szCs w:val="24"/>
        </w:rPr>
      </w:pPr>
      <w:r w:rsidRPr="00C27E08">
        <w:rPr>
          <w:rFonts w:ascii="Book Antiqua" w:hAnsi="Book Antiqua"/>
          <w:sz w:val="24"/>
          <w:szCs w:val="24"/>
        </w:rPr>
        <w:t>China has formulated comprehensive strateg</w:t>
      </w:r>
      <w:r>
        <w:rPr>
          <w:rFonts w:ascii="Book Antiqua" w:hAnsi="Book Antiqua" w:hint="eastAsia"/>
          <w:sz w:val="24"/>
          <w:szCs w:val="24"/>
        </w:rPr>
        <w:t>ies</w:t>
      </w:r>
      <w:r w:rsidRPr="00C27E08">
        <w:rPr>
          <w:rFonts w:ascii="Book Antiqua" w:hAnsi="Book Antiqua"/>
          <w:sz w:val="24"/>
          <w:szCs w:val="24"/>
        </w:rPr>
        <w:t xml:space="preserve"> and technologies to ensure a stable land supply, addressing land scarcity, degradation, and rising food demand in recent decades by enhancing the efficiency of agricultural land </w:t>
      </w:r>
      <w:r>
        <w:rPr>
          <w:rFonts w:ascii="Book Antiqua" w:hAnsi="Book Antiqua"/>
          <w:sz w:val="24"/>
          <w:szCs w:val="24"/>
        </w:rPr>
        <w:t>utilization</w:t>
      </w:r>
      <w:r w:rsidRPr="00C27E08">
        <w:rPr>
          <w:rFonts w:ascii="Book Antiqua" w:hAnsi="Book Antiqua"/>
          <w:sz w:val="24"/>
          <w:szCs w:val="24"/>
        </w:rPr>
        <w:t xml:space="preserve"> and Total Factor Productivity (TFP</w:t>
      </w:r>
      <w:r w:rsidRPr="00C27E08">
        <w:rPr>
          <w:rFonts w:ascii="Book Antiqua" w:hAnsi="Book Antiqua"/>
          <w:color w:val="EE0000"/>
          <w:sz w:val="24"/>
          <w:szCs w:val="24"/>
        </w:rPr>
        <w:t>)</w:t>
      </w:r>
      <w:r w:rsidRPr="00C27E08">
        <w:rPr>
          <w:rFonts w:ascii="Book Antiqua" w:hAnsi="Book Antiqua" w:hint="eastAsia"/>
          <w:color w:val="EE0000"/>
          <w:sz w:val="24"/>
          <w:szCs w:val="24"/>
        </w:rPr>
        <w:t xml:space="preserve"> </w:t>
      </w:r>
      <w:r w:rsidR="002D4808">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{"citationItems":[{"id":"ITEM-1","itemData":{"DOI":"10.1016/j.landusepol.2022.106520","ISSN":"02648377","abstract":"Food is the fundamental guarantee for the sustainable development of human society. Countries around the world put food security on their high-priority political agenda. As the largest developing country in the world, China uses only 9% of the world's land, contributing to 25% of the world's food and feeding one-fifth of the population. However, with the transformation and upgrading of the dietary structure, food security in China is latent with a structural crisis. This study explored the demand for cultivated land resources under the evolution of Chinese dietary patterns, examined the transition of agricultural planting structure in China, and put forward land use strategies to ensure food security. Results show that from 1987 to 2020, the Chinese gradually shifted to land-intensive food consumption. Specifically, plant-based food, such as cereals and vegetables, gradually decreased, whereas animal-based food (land-intensive), such as meat, eggs, and milk, continued to increase. The cultivated land requirements for food (LRF) progressively approached the upper limit of domestic cultivated land resources. Unfortunately, the LRF for meat consumption was equal to that for cereals consumption, and meat consumption alone contributed 70.6% to the increase in the total LRF. More importantly, the coexistence of supply shortage and excess in China's agricultural planting structure exhibited an imbalance. Grain was trapped in a vicious cycle of more production, more import, and more inventory, but the planting area for soybean and succulence was only one-fourth of the feed grain required for animal-based food such as meat, eggs, and milk. Furthermore, this study predicted that China would be difficult to feed its population by 2050 if it relied on domestic cultivated land alone, including implementing the Chinese Food Guide Pagoda (2022). Therefore, the work suggests that it is necessary to promote the transformation of food production in China from a single supply pattern from cultivated land resources to a multi-supply pattern that relies on different types of land resources (e.g., woodlands, grasslands, and lakes). Meanwhile, it is essential to adjust the current dietary guidelines and encourages residents to adopt resource-saving diet patterns.","author":[{"dropping-particle":"","family":"Zhu","given":"Yuanyuan","non-dropping-particle":"","parse-names":false,"suffix":""},{"dropping-particle":"","family":"Wang","given":"Ziwei","non-dropping-particle":"","parse-names":false,"suffix":""},{"dropping-particle":"","family":"Zhu","given":"Xiaohua","non-dropping-particle":"","parse-names":false,"suffix":""}],"container-title":"Land Use Policy","id":"ITEM-1","issued":{"date-parts":[["2023"]]},"title":"New reflections on food security and land use strategies based on the evolution of Chinese dietary patterns","type":"article-journal"},"uris":["http://www.mendeley.com/documents/?uuid=31565795-fb0a-45ae-8a19-477ba35f7422"]}],"mendeley":{"formattedCitation":"[31]","plainTextFormattedCitation":"[31]","previouslyFormattedCitation":"[31]"},"properties":{"noteIndex":0},"schema":"https://github.com/citation-style-language/schema/raw/master/csl-citation.json"}</w:instrText>
      </w:r>
      <w:r w:rsidR="002D4808">
        <w:rPr>
          <w:rFonts w:ascii="Book Antiqua" w:hAnsi="Book Antiqua"/>
          <w:color w:val="EE0000"/>
          <w:sz w:val="24"/>
          <w:szCs w:val="24"/>
        </w:rPr>
        <w:fldChar w:fldCharType="separate"/>
      </w:r>
      <w:r w:rsidR="006B4783" w:rsidRPr="006B4783">
        <w:rPr>
          <w:rFonts w:ascii="Book Antiqua" w:hAnsi="Book Antiqua"/>
          <w:noProof/>
          <w:color w:val="EE0000"/>
          <w:sz w:val="24"/>
          <w:szCs w:val="24"/>
        </w:rPr>
        <w:t>[31]</w:t>
      </w:r>
      <w:r w:rsidR="002D4808">
        <w:rPr>
          <w:rFonts w:ascii="Book Antiqua" w:hAnsi="Book Antiqua"/>
          <w:color w:val="EE0000"/>
          <w:sz w:val="24"/>
          <w:szCs w:val="24"/>
        </w:rPr>
        <w:fldChar w:fldCharType="end"/>
      </w:r>
      <w:r w:rsidR="002D4808">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{"citationItems":[{"id":"ITEM-1","itemData":{"DOI":"10.1007/978-981-19-9895-9_7","ISBN":"978-981-19-9895-9","abstract":"Human society is currently facing many serious challenges such as global geostrategic tensions and the existential climate crisis, and the governments of all nations are making efforts to address them in the context of their own national conditions.","author":[{"dropping-particle":"","family":"Huang","given":"Xianjin","non-dropping-particle":"","parse-names":false,"suffix":""},{"dropping-particle":"","family":"Lyu","given":"Xiao","non-dropping-particle":"","parse-names":false,"suffix":""},{"dropping-particle":"","family":"Yang","given":"Jun","non-dropping-particle":"","parse-names":false,"suffix":""},{"dropping-particle":"","family":"Niu","given":"Shandong","non-dropping-particle":"","parse-names":false,"suffix":""}],"editor":[{"dropping-particle":"","family":"Tan","given":"Shukui","non-dropping-particle":"","parse-names":false,"suffix":""},{"dropping-particle":"","family":"Huang","given":"Xianjin","non-dropping-particle":"","parse-names":false,"suffix":""}],"id":"ITEM-1","issued":{"date-parts":[["2023"]]},"page":"283-312","publisher":"Springer Nature Singapore","publisher-place":"Singapore","title":"Outlook of China's Land Policies BT  - Land Policy in China: Issues, Analysis and Implications","type":"chapter"},"uris":["http://www.mendeley.com/documents/?uuid=f84af34a-cd94-4d89-9994-c754badbbe4d"]}],"mendeley":{"formattedCitation":"[32]","plainTextFormattedCitation":"[32]","previouslyFormattedCitation":"[32]"},"properties":{"noteIndex":0},"schema":"https://github.com/citation-style-language/schema/raw/master/csl-citation.json"}</w:instrText>
      </w:r>
      <w:r w:rsidR="002D4808">
        <w:rPr>
          <w:rFonts w:ascii="Book Antiqua" w:hAnsi="Book Antiqua"/>
          <w:color w:val="EE0000"/>
          <w:sz w:val="24"/>
          <w:szCs w:val="24"/>
        </w:rPr>
        <w:fldChar w:fldCharType="separate"/>
      </w:r>
      <w:r w:rsidR="006B4783" w:rsidRPr="006B4783">
        <w:rPr>
          <w:rFonts w:ascii="Book Antiqua" w:hAnsi="Book Antiqua"/>
          <w:noProof/>
          <w:color w:val="EE0000"/>
          <w:sz w:val="24"/>
          <w:szCs w:val="24"/>
        </w:rPr>
        <w:t>[32]</w:t>
      </w:r>
      <w:r w:rsidR="002D4808">
        <w:rPr>
          <w:rFonts w:ascii="Book Antiqua" w:hAnsi="Book Antiqua"/>
          <w:color w:val="EE0000"/>
          <w:sz w:val="24"/>
          <w:szCs w:val="24"/>
        </w:rPr>
        <w:fldChar w:fldCharType="end"/>
      </w:r>
      <w:r w:rsidR="002D4808">
        <w:rPr>
          <w:rFonts w:ascii="Book Antiqua" w:hAnsi="Book Antiqua"/>
          <w:color w:val="EE0000"/>
          <w:sz w:val="24"/>
          <w:szCs w:val="24"/>
        </w:rPr>
        <w:fldChar w:fldCharType="begin" w:fldLock="1"/>
      </w:r>
      <w:r w:rsidR="008E5CAB">
        <w:rPr>
          <w:rFonts w:ascii="Book Antiqua" w:hAnsi="Book Antiqua" w:hint="eastAsia"/>
          <w:color w:val="EE0000"/>
          <w:sz w:val="24"/>
          <w:szCs w:val="24"/>
        </w:rPr>
        <w:instrText>ADDIN CSL_CITATION {"citationItems":[{"id":"ITEM-1","itemData":{"DOI":"10.3390/agriculture10070279","ISSN":"20770472","abstract":"The core of agricultural development depends on agricultural production efficiency improvement, and total</w:instrText>
      </w:r>
      <w:r w:rsidR="008E5CAB">
        <w:rPr>
          <w:rFonts w:ascii="Book Antiqua" w:hAnsi="Book Antiqua" w:hint="eastAsia"/>
          <w:color w:val="EE0000"/>
          <w:sz w:val="24"/>
          <w:szCs w:val="24"/>
        </w:rPr>
        <w:instrText>‐</w:instrText>
      </w:r>
      <w:r w:rsidR="008E5CAB">
        <w:rPr>
          <w:rFonts w:ascii="Book Antiqua" w:hAnsi="Book Antiqua" w:hint="eastAsia"/>
          <w:color w:val="EE0000"/>
          <w:sz w:val="24"/>
          <w:szCs w:val="24"/>
        </w:rPr>
        <w:instrText>factor productivity</w:instrText>
      </w:r>
      <w:r w:rsidR="008E5CAB">
        <w:rPr>
          <w:rFonts w:ascii="Book Antiqua" w:hAnsi="Book Antiqua"/>
          <w:color w:val="EE0000"/>
          <w:sz w:val="24"/>
          <w:szCs w:val="24"/>
        </w:rPr>
        <w:instrText xml:space="preserve"> growth is its significant embodiment. Hence, it is essential to address the question of “how to improve China’s agricultural productivity and efficiency in order to achieve growth and sustainability of agriculture in the future”. This paper estimates ind</w:instrText>
      </w:r>
      <w:r w:rsidR="008E5CAB">
        <w:rPr>
          <w:rFonts w:ascii="Book Antiqua" w:hAnsi="Book Antiqua" w:hint="eastAsia"/>
          <w:color w:val="EE0000"/>
          <w:sz w:val="24"/>
          <w:szCs w:val="24"/>
        </w:rPr>
        <w:instrText>ices of China</w:instrText>
      </w:r>
      <w:r w:rsidR="008E5CAB">
        <w:rPr>
          <w:rFonts w:ascii="Book Antiqua" w:hAnsi="Book Antiqua" w:hint="eastAsia"/>
          <w:color w:val="EE0000"/>
          <w:sz w:val="24"/>
          <w:szCs w:val="24"/>
        </w:rPr>
        <w:instrText>’</w:instrText>
      </w:r>
      <w:r w:rsidR="008E5CAB">
        <w:rPr>
          <w:rFonts w:ascii="Book Antiqua" w:hAnsi="Book Antiqua" w:hint="eastAsia"/>
          <w:color w:val="EE0000"/>
          <w:sz w:val="24"/>
          <w:szCs w:val="24"/>
        </w:rPr>
        <w:instrText>s agricultural technical efficiency (TE) scores, total</w:instrText>
      </w:r>
      <w:r w:rsidR="008E5CAB">
        <w:rPr>
          <w:rFonts w:ascii="Book Antiqua" w:hAnsi="Book Antiqua" w:hint="eastAsia"/>
          <w:color w:val="EE0000"/>
          <w:sz w:val="24"/>
          <w:szCs w:val="24"/>
        </w:rPr>
        <w:instrText>‐</w:instrText>
      </w:r>
      <w:r w:rsidR="008E5CAB">
        <w:rPr>
          <w:rFonts w:ascii="Book Antiqua" w:hAnsi="Book Antiqua" w:hint="eastAsia"/>
          <w:color w:val="EE0000"/>
          <w:sz w:val="24"/>
          <w:szCs w:val="24"/>
        </w:rPr>
        <w:instrText>factor productivity (TFP), and its two components, technological change/progress (TC) and technical efficiency change (EC), using provincial</w:instrText>
      </w:r>
      <w:r w:rsidR="008E5CAB">
        <w:rPr>
          <w:rFonts w:ascii="Book Antiqua" w:hAnsi="Book Antiqua" w:hint="eastAsia"/>
          <w:color w:val="EE0000"/>
          <w:sz w:val="24"/>
          <w:szCs w:val="24"/>
        </w:rPr>
        <w:instrText>‐</w:instrText>
      </w:r>
      <w:r w:rsidR="008E5CAB">
        <w:rPr>
          <w:rFonts w:ascii="Book Antiqua" w:hAnsi="Book Antiqua" w:hint="eastAsia"/>
          <w:color w:val="EE0000"/>
          <w:sz w:val="24"/>
          <w:szCs w:val="24"/>
        </w:rPr>
        <w:instrText>level panel data of 30 provinces from 2002 to</w:instrText>
      </w:r>
      <w:r w:rsidR="008E5CAB">
        <w:rPr>
          <w:rFonts w:ascii="Book Antiqua" w:hAnsi="Book Antiqua"/>
          <w:color w:val="EE0000"/>
          <w:sz w:val="24"/>
          <w:szCs w:val="24"/>
        </w:rPr>
        <w:instrText xml:space="preserve"> 2017 by applying a stochastic frontier approach (SFA). The paper also identifies determinants of TE, TC, and TFP using selected indicators from four hierarchical levels of the economy, i.e., farm level, production environment level, provincial level, and</w:instrText>
      </w:r>
      <w:r w:rsidR="008E5CAB">
        <w:rPr>
          <w:rFonts w:ascii="Book Antiqua" w:hAnsi="Book Antiqua" w:hint="eastAsia"/>
          <w:color w:val="EE0000"/>
          <w:sz w:val="24"/>
          <w:szCs w:val="24"/>
        </w:rPr>
        <w:instrText xml:space="preserve"> the state level, by applying a system</w:instrText>
      </w:r>
      <w:r w:rsidR="008E5CAB">
        <w:rPr>
          <w:rFonts w:ascii="Book Antiqua" w:hAnsi="Book Antiqua" w:hint="eastAsia"/>
          <w:color w:val="EE0000"/>
          <w:sz w:val="24"/>
          <w:szCs w:val="24"/>
        </w:rPr>
        <w:instrText>‐</w:instrText>
      </w:r>
      <w:r w:rsidR="008E5CAB">
        <w:rPr>
          <w:rFonts w:ascii="Book Antiqua" w:hAnsi="Book Antiqua" w:hint="eastAsia"/>
          <w:color w:val="EE0000"/>
          <w:sz w:val="24"/>
          <w:szCs w:val="24"/>
        </w:rPr>
        <w:instrText>GMM method. Results reveal that agricultural labor, machinery, agricultural plastic film, and pesticides are the significant drivers of agricultural productivity, with no significant role of land area under cultivati</w:instrText>
      </w:r>
      <w:r w:rsidR="008E5CAB">
        <w:rPr>
          <w:rFonts w:ascii="Book Antiqua" w:hAnsi="Book Antiqua"/>
          <w:color w:val="EE0000"/>
          <w:sz w:val="24"/>
          <w:szCs w:val="24"/>
        </w:rPr>
        <w:instrText>on. Constant returns to scale exist in China’s agriculture. The agricultural technical efficiency level fluctuated between 80% and 91% with a stable trend and a slight decline in later years, while TFP improved consistently over time, mainly driven by technological progress. Among the determinants, government investment in agricultural development projects significantly drives TC and TE, while the experienced labor force significantly increases TE. The disaster rate significantly reduces TE but promotes TC and TFP. The literacy rate significantly improves TC and TFP. However, government expenditures in “agriculture, forestry, and water” significantly reduce TE, TC, and TFP. Policy recommendations include (1) increased levels of mechanization and agriculture film use while avoiding an increase in pesticide use, (2) a continued increase in government expenditure in agricultural development projects, R&amp;D to improve technological progress, and diffusion of modern agricultural technologies, and (3) investment in education targeted at the farming population in order to continue the growth in the productivity and sustainability of China’s agriculture.","author":[{"dropping-particle":"","family":"Liu","given":"Jianxu","non-dropping-particle":"","parse-names":false,"suffix":""},{"dropping-particle":"","family":"Dong","given":"Changrui","non-dropping-particle":"","parse-names":false,"suffix":""},{"dropping-particle":"","family":"Liu","given":"Shutong","non-dropping-particle":"","parse-names":false,"suffix":""},{"dropping-particle":"","family":"Rahman","given":"Sanzidur","non-dropping-particle":"","parse-names":false,"suffix":""},{"dropping-particle":"","family":"Sriboonchitta","given":"Songsak","non-dropping-particle":"","parse-names":false,"suffix":""}],"container</w:instrText>
      </w:r>
      <w:r w:rsidR="008E5CAB">
        <w:rPr>
          <w:rFonts w:ascii="Book Antiqua" w:hAnsi="Book Antiqua" w:hint="eastAsia"/>
          <w:color w:val="EE0000"/>
          <w:sz w:val="24"/>
          <w:szCs w:val="24"/>
        </w:rPr>
        <w:instrText>-title":"Agriculture (Switzerland)","id":"ITEM-1","issued":{"date-parts":[["2020"]]},"title":"Sources of total</w:instrText>
      </w:r>
      <w:r w:rsidR="008E5CAB">
        <w:rPr>
          <w:rFonts w:ascii="Book Antiqua" w:hAnsi="Book Antiqua" w:hint="eastAsia"/>
          <w:color w:val="EE0000"/>
          <w:sz w:val="24"/>
          <w:szCs w:val="24"/>
        </w:rPr>
        <w:instrText>‐</w:instrText>
      </w:r>
      <w:r w:rsidR="008E5CAB">
        <w:rPr>
          <w:rFonts w:ascii="Book Antiqua" w:hAnsi="Book Antiqua" w:hint="eastAsia"/>
          <w:color w:val="EE0000"/>
          <w:sz w:val="24"/>
          <w:szCs w:val="24"/>
        </w:rPr>
        <w:instrText>factor productivity and efficiency changes in China</w:instrText>
      </w:r>
      <w:r w:rsidR="008E5CAB">
        <w:rPr>
          <w:rFonts w:ascii="Book Antiqua" w:hAnsi="Book Antiqua" w:hint="eastAsia"/>
          <w:color w:val="EE0000"/>
          <w:sz w:val="24"/>
          <w:szCs w:val="24"/>
        </w:rPr>
        <w:instrText>’</w:instrText>
      </w:r>
      <w:r w:rsidR="008E5CAB">
        <w:rPr>
          <w:rFonts w:ascii="Book Antiqua" w:hAnsi="Book Antiqua" w:hint="eastAsia"/>
          <w:color w:val="EE0000"/>
          <w:sz w:val="24"/>
          <w:szCs w:val="24"/>
        </w:rPr>
        <w:instrText>s agriculture","type":"article-journal"},"uris":["http://www.mendeley.com/documents/?uuid=93</w:instrText>
      </w:r>
      <w:r w:rsidR="008E5CAB">
        <w:rPr>
          <w:rFonts w:ascii="Book Antiqua" w:hAnsi="Book Antiqua"/>
          <w:color w:val="EE0000"/>
          <w:sz w:val="24"/>
          <w:szCs w:val="24"/>
        </w:rPr>
        <w:instrText>a8fc58-815e-428f-a895-22a8eaa92a8c"]}],"mendeley":{"formattedCitation":"[33]","plainTextFormattedCitation":"[33]","previouslyFormattedCitation":"[33]"},"properties":{"noteIndex":0},"schema":"https://github.com/citation-style-language/schema/raw/master/csl-citation.json"}</w:instrText>
      </w:r>
      <w:r w:rsidR="002D4808">
        <w:rPr>
          <w:rFonts w:ascii="Book Antiqua" w:hAnsi="Book Antiqua"/>
          <w:color w:val="EE0000"/>
          <w:sz w:val="24"/>
          <w:szCs w:val="24"/>
        </w:rPr>
        <w:fldChar w:fldCharType="separate"/>
      </w:r>
      <w:r w:rsidR="006B4783" w:rsidRPr="006B4783">
        <w:rPr>
          <w:rFonts w:ascii="Book Antiqua" w:hAnsi="Book Antiqua"/>
          <w:noProof/>
          <w:color w:val="EE0000"/>
          <w:sz w:val="24"/>
          <w:szCs w:val="24"/>
        </w:rPr>
        <w:t>[33]</w:t>
      </w:r>
      <w:r w:rsidR="002D4808">
        <w:rPr>
          <w:rFonts w:ascii="Book Antiqua" w:hAnsi="Book Antiqua"/>
          <w:color w:val="EE0000"/>
          <w:sz w:val="24"/>
          <w:szCs w:val="24"/>
        </w:rPr>
        <w:fldChar w:fldCharType="end"/>
      </w:r>
      <w:r w:rsidRPr="00C27E08">
        <w:rPr>
          <w:rFonts w:ascii="Book Antiqua" w:hAnsi="Book Antiqua"/>
          <w:color w:val="EE0000"/>
          <w:sz w:val="24"/>
          <w:szCs w:val="24"/>
        </w:rPr>
        <w:t xml:space="preserve">. </w:t>
      </w:r>
      <w:r w:rsidRPr="00C27E08">
        <w:rPr>
          <w:rFonts w:ascii="Book Antiqua" w:hAnsi="Book Antiqua"/>
          <w:sz w:val="24"/>
          <w:szCs w:val="24"/>
        </w:rPr>
        <w:t>The focus has been on promoting extensive and mechanized agriculture through policies of land consolidation and transfer, facilitating more effective resource allocation and reducing fragmentation.</w:t>
      </w:r>
      <w:r>
        <w:rPr>
          <w:rFonts w:ascii="Book Antiqua" w:hAnsi="Book Antiqua" w:hint="eastAsia"/>
          <w:sz w:val="24"/>
          <w:szCs w:val="24"/>
        </w:rPr>
        <w:t xml:space="preserve"> </w:t>
      </w:r>
      <w:r w:rsidRPr="00C27E08">
        <w:rPr>
          <w:rFonts w:ascii="Book Antiqua" w:hAnsi="Book Antiqua"/>
          <w:sz w:val="24"/>
          <w:szCs w:val="24"/>
        </w:rPr>
        <w:t>The government has significantly contributed to agricultural research and development by generating high-yielding, stress-tolerant crop varieties and advancing precision agriculture to optimize input use and minimize waste</w:t>
      </w:r>
      <w:r>
        <w:rPr>
          <w:rFonts w:ascii="Book Antiqua" w:hAnsi="Book Antiqua" w:hint="eastAsia"/>
          <w:sz w:val="24"/>
          <w:szCs w:val="24"/>
        </w:rPr>
        <w:t xml:space="preserve"> </w:t>
      </w:r>
      <w:r w:rsidR="008E5CAB">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{"citationItems":[{"id":"ITEM-1","itemData":{"DOI":"10.1016/j.gfs.2012.12.004","ISSN":"22119124","abstract":"The challenges facing agriculture in China are probably more severe than ever before. We have developed an integrated technology system in which the focus is on achieving both high crop productivity and high resource use efficiency (\"double high\" technology system) to ensure food security and environmental sustainability. The components comprise (1) significantly increased grain-yield through high-yield crop management, i.e. an optimal cropping system design and management well adapted to climate conditions; (2) greatly increased nutrient-use efficiency through root/rhizosphere management to optimize the nutrient supply intensity and composition in the root zone to maximize root/rhizosphere efficiency; (3) improved soil quality to ensure long-term food security by managing soil organic matter and eliminating soil physical, chemical and biological constrains and (4) enhanced agricultural sustainability through resource and environment management by increasing resource use efficiency, reducing nutrient losses and greenhouse gas emissions and minimizing negative ecological footprints. In our work in major agricultural regions of China, this system has been successfully tested and demonstrated through well-organized farmer associations, enterprises with improved products and government extension networks. The new \"double high\" concept has the potential to become an effective agricultural development path to ensure food security and improve environmental quality, especially in China and other rapidly developing economies where agricultural intensification must achieve and must be transformed from low-efficiency systems to achieving high yields with high resource use efficiency. © 2013 Elsevier B.V.","author":[{"dropping-particle":"","family":"Shen","given":"Jianbo","non-dropping-particle":"","parse-names":false,"suffix":""},{"dropping-particle":"","family":"Cui","given":"Zhenling","non-dropping-particle":"","parse-names":false,"suffix":""},{"dropping-particle":"","family":"Miao","given":"Yuxin","non-dropping-particle":"","parse-names":false,"suffix":""},{"dropping-particle":"","family":"Mi","given":"Guohua","non-dropping-particle":"","parse-names":false,"suffix":""},{"dropping-particle":"","family":"Zhang","given":"Hongyan","non-dropping-particle":"","parse-names":false,"suffix":""},{"dropping-particle":"","family":"Fan","given":"Mingsheng","non-dropping-particle":"","parse-names":false,"suffix":""},{"dropping-particle":"","family":"Zhang","given":"Chaochun","non-dropping-particle":"","parse-names":false,"suffix":""},{"dropping-particle":"","family":"Jiang","given":"Rongfeng","non-dropping-particle":"","parse-names":false,"suffix":""},{"dropping-particle":"","family":"Zhang","given":"Weifeng","non-dropping-particle":"","parse-names":false,"suffix":""},{"dropping-particle":"","family":"Li","given":"Haigang","non-dropping-particle":"","parse-names":false,"suffix":""},{"dropping-particle":"","family":"Chen","given":"Xinping","non-dropping-particle":"","parse-names":false,"suffix":""},{"dropping-particle":"","family":"Li","given":"Xiaolin","non-dropping-particle":"","parse-names":false,"suffix":""},{"dropping-particle":"","family":"Zhang","given":"Fusuo","non-dropping-particle":"","parse-names":false,"suffix":""}],"container-title":"Global Food Security","id":"ITEM-1","issued":{"date-parts":[["2013"]]},"title":"Transforming agriculture in China: From solely high yield to both high yield and high resource use efficiency","type":"article"},"uris":["http://www.mendeley.com/documents/?uuid=f00ec275-4d7a-4904-b1fb-8da25dcc5667"]}],"mendeley":{"formattedCitation":"[34]","plainTextFormattedCitation":"[34]","previouslyFormattedCitation":"[34]"},"properties":{"noteIndex":0},"schema":"https://github.com/citation-style-language/schema/raw/master/csl-citation.json"}</w:instrText>
      </w:r>
      <w:r w:rsidR="008E5CAB">
        <w:rPr>
          <w:rFonts w:ascii="Book Antiqua" w:hAnsi="Book Antiqua"/>
          <w:color w:val="EE0000"/>
          <w:sz w:val="24"/>
          <w:szCs w:val="24"/>
        </w:rPr>
        <w:fldChar w:fldCharType="separate"/>
      </w:r>
      <w:r w:rsidR="008E5CAB" w:rsidRPr="008E5CAB">
        <w:rPr>
          <w:rFonts w:ascii="Book Antiqua" w:hAnsi="Book Antiqua"/>
          <w:noProof/>
          <w:color w:val="EE0000"/>
          <w:sz w:val="24"/>
          <w:szCs w:val="24"/>
        </w:rPr>
        <w:t>[34]</w:t>
      </w:r>
      <w:r w:rsidR="008E5CAB">
        <w:rPr>
          <w:rFonts w:ascii="Book Antiqua" w:hAnsi="Book Antiqua"/>
          <w:color w:val="EE0000"/>
          <w:sz w:val="24"/>
          <w:szCs w:val="24"/>
        </w:rPr>
        <w:fldChar w:fldCharType="end"/>
      </w:r>
      <w:r w:rsidR="008E5CAB">
        <w:rPr>
          <w:rFonts w:ascii="Book Antiqua" w:hAnsi="Book Antiqua"/>
          <w:color w:val="EE0000"/>
          <w:sz w:val="24"/>
          <w:szCs w:val="24"/>
        </w:rPr>
        <w:fldChar w:fldCharType="begin" w:fldLock="1"/>
      </w:r>
      <w:r w:rsidR="008E5CAB">
        <w:rPr>
          <w:rFonts w:ascii="Book Antiqua" w:hAnsi="Book Antiqua"/>
          <w:color w:val="EE0000"/>
          <w:sz w:val="24"/>
          <w:szCs w:val="24"/>
        </w:rPr>
        <w:instrText>ADDIN CSL_CITATION {"citationItems":[{"id":"ITEM-1","itemData":{"DOI":"10.1007/978-3-031-70027-9_5","ISBN":"978-3-031-70027-9","abstract":"This chapter provides a retrospective summary of the key issues in China’s agriculture and food security as discussed in this work. In recent years, several countries have reached the upper-middle-income category, possessing purchasing power comparable to that of China. With these latecomers playing an increasingly significant role in the international food market, potential supply and demand imbalances could pose looming food insecurity risks for both China and the global community. Domestically, the issue of rural welfare has diminished as a concern for maintaining farmer’s incentives to produce sufficient grain for food self-sufficiency, following the government’s shift towards sourcing food supplies from the international commodity market. Despite this, the disparity in income between urban and rural Chinese has persisted. While the Chinese government has announced its aim to achieve “common prosperity,” the reality remains starkly different. The aftermath of the post-1979 food economy reforms has been a widened rural-urban income gap, with rural per capita income significantly lower than that in urban areas. Thus, the food sector continues to be a significant yet challenging aspect of the Chinese economy.","author":[{"dropping-particle":"","family":"Du","given":"Jane","non-dropping-particle":"","parse-names":false,"suffix":""}],"editor":[{"dropping-particle":"","family":"Du","given":"Jane","non-dropping-particle":"","parse-names":false,"suffix":""}],"id":"ITEM-1","issued":{"date-parts":[["2024"]]},"page":"125-138","publisher":"Springer Nature Switzerland","publisher-place":"Cham","title":"Understanding China’s Agricultural Track Record and Food Security BT  - Farmland, Farming and Food in the National Economy of China, 1947 – 2020: A Framework for Understanding China’s Agricultural Track Record and Food Security","type":"chapter"},"uris":["http://www.mendeley.com/documents/?uuid=6151009d-c8af-4ff6-941f-0e2a3e4a0af0"]}],"mendeley":{"formattedCitation":"[35]","plainTextFormattedCitation":"[35]","previouslyFormattedCitation":"[35]"},"properties":{"noteIndex":0},"schema":"https://github.com/citation-style-language/schema/raw/master/csl-citation.json"}</w:instrText>
      </w:r>
      <w:r w:rsidR="008E5CAB">
        <w:rPr>
          <w:rFonts w:ascii="Book Antiqua" w:hAnsi="Book Antiqua"/>
          <w:color w:val="EE0000"/>
          <w:sz w:val="24"/>
          <w:szCs w:val="24"/>
        </w:rPr>
        <w:fldChar w:fldCharType="separate"/>
      </w:r>
      <w:r w:rsidR="008E5CAB" w:rsidRPr="008E5CAB">
        <w:rPr>
          <w:rFonts w:ascii="Book Antiqua" w:hAnsi="Book Antiqua"/>
          <w:noProof/>
          <w:color w:val="EE0000"/>
          <w:sz w:val="24"/>
          <w:szCs w:val="24"/>
        </w:rPr>
        <w:t>[35]</w:t>
      </w:r>
      <w:r w:rsidR="008E5CAB">
        <w:rPr>
          <w:rFonts w:ascii="Book Antiqua" w:hAnsi="Book Antiqua"/>
          <w:color w:val="EE0000"/>
          <w:sz w:val="24"/>
          <w:szCs w:val="24"/>
        </w:rPr>
        <w:fldChar w:fldCharType="end"/>
      </w:r>
      <w:r w:rsidRPr="00C27E08">
        <w:rPr>
          <w:rFonts w:ascii="Book Antiqua" w:hAnsi="Book Antiqua"/>
          <w:color w:val="EE0000"/>
          <w:sz w:val="24"/>
          <w:szCs w:val="24"/>
        </w:rPr>
        <w:t xml:space="preserve">. </w:t>
      </w:r>
      <w:r w:rsidRPr="00C27E08">
        <w:rPr>
          <w:rFonts w:ascii="Book Antiqua" w:hAnsi="Book Antiqua"/>
          <w:sz w:val="24"/>
          <w:szCs w:val="24"/>
        </w:rPr>
        <w:t>Reforms to governmental institutions, including the delineation of land rights under the "Three Rights Separation" framework, have fostered long-term investments in soil health and infrastructure</w:t>
      </w:r>
      <w:r w:rsidR="008E5CAB">
        <w:rPr>
          <w:rFonts w:ascii="Book Antiqua" w:hAnsi="Book Antiqua" w:hint="eastAsia"/>
          <w:sz w:val="24"/>
          <w:szCs w:val="24"/>
        </w:rPr>
        <w:t xml:space="preserve"> </w:t>
      </w:r>
      <w:r w:rsidR="008E5CAB" w:rsidRPr="008E5CAB">
        <w:rPr>
          <w:rFonts w:ascii="Book Antiqua" w:hAnsi="Book Antiqua"/>
          <w:color w:val="EE0000"/>
          <w:sz w:val="24"/>
          <w:szCs w:val="24"/>
        </w:rPr>
        <w:fldChar w:fldCharType="begin" w:fldLock="1"/>
      </w:r>
      <w:r w:rsidR="00F553AF">
        <w:rPr>
          <w:rFonts w:ascii="Book Antiqua" w:hAnsi="Book Antiqua"/>
          <w:color w:val="EE0000"/>
          <w:sz w:val="24"/>
          <w:szCs w:val="24"/>
        </w:rPr>
        <w:instrText>ADDIN CSL_CITATION {"citationItems":[{"id":"ITEM-1","itemData":{"DOI":"10.1016/j.landusepol.2017.01.027","ISSN":"02648377","abstract":"China's central government is promoting a new round of land reform in its rural areas, the core of which is the so-called ‘three rights separation system’. In attempting to achieve the double goals of developing agriculture and maintaining the basic stability of rural society, central policy makers want to separate the original household right of contractual operation into a contractual right (right of disposal) and an operation right. When formally adopted, these two rights, combined with the village collective ownership, will constitute China's new structure of farmland rights. Many local governments are already using practical approaches involving the separation of the three rights, providing a valuable reference for its formalization in the future. In this paper, we analyze four relevant existing approaches by case studies of four representative projects. The results show that, while all four have in different ways reached the goal of increased scale of farmland operations, all are facing different contradictions and conflicts among the collectives, local governments and farmers, due to different farmland interests, demands and endowment problems. In response, a new framework is developed involving three rights separation, entailing some new meanings. This involves the repositioning of the four leading players in the distribution of farmland rights − the state, collective, part-time farmers and professional farmers − in order to realize the free transfer, monetization and redistribution of farmland rights to meet the demands of all the parties involved. With this framework, collective ownership is limited to the management of the award and recovery of the contractual right instead of specific agricultural operations. The introduction of a contractual right exit mechanism encourages the contractual right to be sold back to the collective for awarding directly to the professional farmers. In this way, the transfer of the operation right to professional farmers is encouraged as far as possible to enable them to increase their operating area and agricultural income.","author":[{"dropping-particle":"","family":"Wang","given":"Qianxi","non-dropping-particle":"","parse-names":false,"suffix":""},{"dropping-particle":"","family":"Zhang","given":"Xiaoling","non-dropping-particle":"","parse-names":false,"suffix":""}],"container-title":"Land Use Policy","id":"ITEM-1","issued":{"date-parts":[["2017"]]},"title":"Three rights separation: China's proposed rural land rights reform and four types of local trials","type":"article-journal"},"uris":["http://www.mendeley.com/documents/?uuid=2ce43ee8-3500-443b-99d6-2e3728fe4924"]}],"mendeley":{"formattedCitation":"[36]","plainTextFormattedCitation":"[36]","previouslyFormattedCitation":"[36]"},"properties":{"noteIndex":0},"schema":"https://github.com/citation-style-language/schema/raw/master/csl-citation.json"}</w:instrText>
      </w:r>
      <w:r w:rsidR="008E5CAB" w:rsidRPr="008E5CAB">
        <w:rPr>
          <w:rFonts w:ascii="Book Antiqua" w:hAnsi="Book Antiqua"/>
          <w:color w:val="EE0000"/>
          <w:sz w:val="24"/>
          <w:szCs w:val="24"/>
        </w:rPr>
        <w:fldChar w:fldCharType="separate"/>
      </w:r>
      <w:r w:rsidR="008E5CAB" w:rsidRPr="008E5CAB">
        <w:rPr>
          <w:rFonts w:ascii="Book Antiqua" w:hAnsi="Book Antiqua"/>
          <w:noProof/>
          <w:color w:val="EE0000"/>
          <w:sz w:val="24"/>
          <w:szCs w:val="24"/>
        </w:rPr>
        <w:t>[36]</w:t>
      </w:r>
      <w:r w:rsidR="008E5CAB" w:rsidRPr="008E5CAB">
        <w:rPr>
          <w:rFonts w:ascii="Book Antiqua" w:hAnsi="Book Antiqua"/>
          <w:color w:val="EE0000"/>
          <w:sz w:val="24"/>
          <w:szCs w:val="24"/>
        </w:rPr>
        <w:fldChar w:fldCharType="end"/>
      </w:r>
      <w:r w:rsidRPr="008E5CAB">
        <w:rPr>
          <w:rFonts w:ascii="Book Antiqua" w:hAnsi="Book Antiqua"/>
          <w:color w:val="EE0000"/>
          <w:sz w:val="24"/>
          <w:szCs w:val="24"/>
        </w:rPr>
        <w:t xml:space="preserve">. </w:t>
      </w:r>
      <w:r w:rsidRPr="00C27E08">
        <w:rPr>
          <w:rFonts w:ascii="Book Antiqua" w:hAnsi="Book Antiqua"/>
          <w:sz w:val="24"/>
          <w:szCs w:val="24"/>
        </w:rPr>
        <w:t>Simultaneously, China has successfully pursued sustainable intensification through initiatives such as the soil testing and Formula Fertilization program, which decreased chemical usage by 15-20 percent without compromising production, and the Grain for Green program, which rehabilitated marginal land to mitigate erosion</w:t>
      </w:r>
      <w:r>
        <w:rPr>
          <w:rFonts w:ascii="Book Antiqua" w:hAnsi="Book Antiqua" w:hint="eastAsia"/>
          <w:sz w:val="24"/>
          <w:szCs w:val="24"/>
        </w:rPr>
        <w:t xml:space="preserve"> </w:t>
      </w:r>
      <w:r w:rsidR="00F553AF">
        <w:rPr>
          <w:rFonts w:ascii="Book Antiqua" w:hAnsi="Book Antiqua"/>
          <w:color w:val="EE0000"/>
          <w:sz w:val="24"/>
          <w:szCs w:val="24"/>
        </w:rPr>
        <w:fldChar w:fldCharType="begin" w:fldLock="1"/>
      </w:r>
      <w:r w:rsidR="00F553AF">
        <w:rPr>
          <w:rFonts w:ascii="Book Antiqua" w:hAnsi="Book Antiqua"/>
          <w:color w:val="EE0000"/>
          <w:sz w:val="24"/>
          <w:szCs w:val="24"/>
        </w:rPr>
        <w:instrText>ADDIN CSL_CITATION {"citationItems":[{"id":"ITEM-1","itemData":{"DOI":"10.1016/j.farsys.2023.100001","ISSN":"29499119","abstract":"A farming system is a comprehensive technology system affecting agricultural production and its long-term development. Efficient farming systems can fully exploit and utilize limited resources, promote the all-round development of agriculture, and ensure the continuous increase of crop production. Here, we reviewed the development stages and characteristics of the farming system research in China, and identified the opportunities and challenges in the future. Since the 1950s, China's farming system research has experienced three stages: slow starting, boosting, and exploring sustainable development. The latest stage explores ways to combine agricultural intensification and sustainability to satisfy the increasing demands for food and the importance of environmental protection. It is highlighted that the link between intensification and sustainability is not entirely opposition or complementary. Sustainable intensification is a viable farming system that meets China's present and future needs. To foster a collaborative and mutually beneficial approach, principles of sustainable intensification should be adhered to, i.e., the interaction between intensification and sustainability, strengthening the macro-investment in agriculture, and optimizing the structure and function of the farming system regarding the time and local conditions. Therefore, it is important to coordinate the relationship between intensification and sustainability at an appropriate scale to improve the function of farming systems.","author":[{"dropping-particle":"","family":"Liu","given":"Xunhao","non-dropping-particle":"","parse-names":false,"suffix":""}],"container-title":"Farming System","id":"ITEM-1","issued":{"date-parts":[["2023"]]},"title":"Sustainable intensification: A historical perspective on China's farming system","type":"article"},"uris":["http://www.mendeley.com/documents/?uuid=5b4350f8-e78c-48fd-a986-22592606080e"]}],"mendeley":{"formattedCitation":"[37]","plainTextFormattedCitation":"[37]","previouslyFormattedCitation":"[37]"},"properties":{"noteIndex":0},"schema":"https://github.com/citation-style-language/schema/raw/master/csl-citation.json"}</w:instrText>
      </w:r>
      <w:r w:rsidR="00F553AF">
        <w:rPr>
          <w:rFonts w:ascii="Book Antiqua" w:hAnsi="Book Antiqua"/>
          <w:color w:val="EE0000"/>
          <w:sz w:val="24"/>
          <w:szCs w:val="24"/>
        </w:rPr>
        <w:fldChar w:fldCharType="separate"/>
      </w:r>
      <w:r w:rsidR="00F553AF" w:rsidRPr="00F553AF">
        <w:rPr>
          <w:rFonts w:ascii="Book Antiqua" w:hAnsi="Book Antiqua"/>
          <w:noProof/>
          <w:color w:val="EE0000"/>
          <w:sz w:val="24"/>
          <w:szCs w:val="24"/>
        </w:rPr>
        <w:t>[37]</w:t>
      </w:r>
      <w:r w:rsidR="00F553AF">
        <w:rPr>
          <w:rFonts w:ascii="Book Antiqua" w:hAnsi="Book Antiqua"/>
          <w:color w:val="EE0000"/>
          <w:sz w:val="24"/>
          <w:szCs w:val="24"/>
        </w:rPr>
        <w:fldChar w:fldCharType="end"/>
      </w:r>
      <w:r w:rsidR="00F553AF">
        <w:rPr>
          <w:rFonts w:ascii="Book Antiqua" w:hAnsi="Book Antiqua" w:hint="eastAsia"/>
          <w:color w:val="EE0000"/>
          <w:sz w:val="24"/>
          <w:szCs w:val="24"/>
        </w:rPr>
        <w:t xml:space="preserve">. </w:t>
      </w:r>
      <w:r w:rsidRPr="00C27E08">
        <w:rPr>
          <w:rFonts w:ascii="Book Antiqua" w:hAnsi="Book Antiqua"/>
          <w:sz w:val="24"/>
          <w:szCs w:val="24"/>
        </w:rPr>
        <w:t xml:space="preserve">Subsidies for advanced efficiency equipment (e.g., laser </w:t>
      </w:r>
      <w:proofErr w:type="spellStart"/>
      <w:r w:rsidRPr="00C27E08">
        <w:rPr>
          <w:rFonts w:ascii="Book Antiqua" w:hAnsi="Book Antiqua"/>
          <w:sz w:val="24"/>
          <w:szCs w:val="24"/>
        </w:rPr>
        <w:t>levellers</w:t>
      </w:r>
      <w:proofErr w:type="spellEnd"/>
      <w:r w:rsidRPr="00C27E08">
        <w:rPr>
          <w:rFonts w:ascii="Book Antiqua" w:hAnsi="Book Antiqua"/>
          <w:sz w:val="24"/>
          <w:szCs w:val="24"/>
        </w:rPr>
        <w:t xml:space="preserve">, no-till seeders) and the provision of knowledge to farmers </w:t>
      </w:r>
      <w:r w:rsidRPr="00C27E08">
        <w:rPr>
          <w:rFonts w:ascii="Book Antiqua" w:hAnsi="Book Antiqua"/>
          <w:sz w:val="24"/>
          <w:szCs w:val="24"/>
        </w:rPr>
        <w:lastRenderedPageBreak/>
        <w:t>have expedited the adoption of best practices, particularly in regions with varying technological capabilities</w:t>
      </w:r>
      <w:r>
        <w:rPr>
          <w:rFonts w:ascii="Book Antiqua" w:hAnsi="Book Antiqua" w:hint="eastAsia"/>
          <w:sz w:val="24"/>
          <w:szCs w:val="24"/>
        </w:rPr>
        <w:t xml:space="preserve"> </w:t>
      </w:r>
      <w:r w:rsidR="00F553AF" w:rsidRPr="00F553AF">
        <w:rPr>
          <w:rFonts w:ascii="Book Antiqua" w:hAnsi="Book Antiqua"/>
          <w:color w:val="EE0000"/>
          <w:sz w:val="24"/>
          <w:szCs w:val="24"/>
        </w:rPr>
        <w:fldChar w:fldCharType="begin" w:fldLock="1"/>
      </w:r>
      <w:r w:rsidR="00500439">
        <w:rPr>
          <w:rFonts w:ascii="Book Antiqua" w:hAnsi="Book Antiqua"/>
          <w:color w:val="EE0000"/>
          <w:sz w:val="24"/>
          <w:szCs w:val="24"/>
        </w:rPr>
        <w:instrText>ADDIN CSL_CITATION {"citationItems":[{"id":"ITEM-1","itemData":{"DOI":"10.1016/J.WORLDDEV.2016.12.015","ISSN":"0305-750X","abstract":"China's agricultural policy has undergone a fundamental transformation in the four decades since the introduction of market reforms in 1978 and now involves a wide array of policy instruments that range from output and input subsidies to public infrastructure expenditures. This article analyzes the political-economic determinants of China's agricultural subsidy changes using producer subsidy equivalents (PSEs) drawn from annual data from 1984 to 2015 on 16 agricultural commodity sectors that include multiple policy instruments. Empirical results indicate that national factors, such as high rates of economic growth and a lower share of agriculture in the economy, have been the primary drivers of increases in PSEs, and that larger, more geographically concentrated agricultural sectors are more likely to be subsidized at a higher PSE rate. Finally, China's joining the World Trade Organization in December 2001 led to significant increases in PSEs that were not already explained by internal national or commodity-specific factors. In essence, China's agricultural subsidy programs and levels increasingly resemble those of developed countries, primarily as a result of economic transformation and the ability to structure agricultural policies within the WTO rules. Moreover, this article predicts that agricultural subsidies will trend slightly upward in the next decade and that the strongest opportunities to export to China will be in animal products or grains that are utilized for feed or processed foods, where the levels of subsidies are predicted to increase but remain lower than for traditional food crops.","author":[{"dropping-particle":"","family":"Lopez","given":"Rigoberto A.","non-dropping-particle":"","parse-names":false,"suffix":""},{"dropping-particle":"","family":"He","given":"Xi","non-dropping-particle":"","parse-names":false,"suffix":""},{"dropping-particle":"","family":"Falcis","given":"Eleonora","non-dropping-particle":"De","parse-names":false,"suffix":""}],"container-title":"World Development","id":"ITEM-1","issued":{"date-parts":[["2017","5","1"]]},"page":"279-292","publisher":"Pergamon","title":"What Drives China’s New Agricultural Subsidies?","type":"article-journal","volume":"93"},"uris":["http://www.mendeley.com/documents/?uuid=b43986c5-a86f-38b2-a969-1a97202948c2"]}],"mendeley":{"formattedCitation":"[38]","plainTextFormattedCitation":"[38]","previouslyFormattedCitation":"[38]"},"properties":{"noteIndex":0},"schema":"https://github.com/citation-style-language/schema/raw/master/csl-citation.json"}</w:instrText>
      </w:r>
      <w:r w:rsidR="00F553AF" w:rsidRPr="00F553AF">
        <w:rPr>
          <w:rFonts w:ascii="Book Antiqua" w:hAnsi="Book Antiqua"/>
          <w:color w:val="EE0000"/>
          <w:sz w:val="24"/>
          <w:szCs w:val="24"/>
        </w:rPr>
        <w:fldChar w:fldCharType="separate"/>
      </w:r>
      <w:r w:rsidR="00F553AF" w:rsidRPr="00F553AF">
        <w:rPr>
          <w:rFonts w:ascii="Book Antiqua" w:hAnsi="Book Antiqua"/>
          <w:noProof/>
          <w:color w:val="EE0000"/>
          <w:sz w:val="24"/>
          <w:szCs w:val="24"/>
        </w:rPr>
        <w:t>[38]</w:t>
      </w:r>
      <w:r w:rsidR="00F553AF" w:rsidRPr="00F553AF">
        <w:rPr>
          <w:rFonts w:ascii="Book Antiqua" w:hAnsi="Book Antiqua"/>
          <w:color w:val="EE0000"/>
          <w:sz w:val="24"/>
          <w:szCs w:val="24"/>
        </w:rPr>
        <w:fldChar w:fldCharType="end"/>
      </w:r>
      <w:r w:rsidRPr="00F553AF">
        <w:rPr>
          <w:rFonts w:ascii="Book Antiqua" w:hAnsi="Book Antiqua"/>
          <w:color w:val="EE0000"/>
          <w:sz w:val="24"/>
          <w:szCs w:val="24"/>
        </w:rPr>
        <w:t>.</w:t>
      </w:r>
      <w:r w:rsidRPr="00F553AF">
        <w:rPr>
          <w:rFonts w:ascii="Book Antiqua" w:hAnsi="Book Antiqua" w:hint="eastAsia"/>
          <w:color w:val="EE0000"/>
          <w:sz w:val="24"/>
          <w:szCs w:val="24"/>
        </w:rPr>
        <w:t xml:space="preserve"> </w:t>
      </w:r>
      <w:r w:rsidRPr="00C27E08">
        <w:rPr>
          <w:rFonts w:ascii="Book Antiqua" w:hAnsi="Book Antiqua"/>
          <w:sz w:val="24"/>
          <w:szCs w:val="24"/>
        </w:rPr>
        <w:t xml:space="preserve">These factors propelled agricultural total factor productivity growth to over 23 </w:t>
      </w:r>
      <w:r w:rsidR="00450728">
        <w:rPr>
          <w:rFonts w:ascii="Book Antiqua" w:hAnsi="Book Antiqua" w:hint="eastAsia"/>
          <w:sz w:val="24"/>
          <w:szCs w:val="24"/>
        </w:rPr>
        <w:t xml:space="preserve">% </w:t>
      </w:r>
      <w:r w:rsidR="00500439">
        <w:rPr>
          <w:rFonts w:ascii="Book Antiqua" w:hAnsi="Book Antiqua"/>
          <w:sz w:val="24"/>
          <w:szCs w:val="24"/>
        </w:rPr>
        <w:t>annually in 2017</w:t>
      </w:r>
      <w:r w:rsidRPr="00C27E08">
        <w:rPr>
          <w:rFonts w:ascii="Book Antiqua" w:hAnsi="Book Antiqua"/>
          <w:sz w:val="24"/>
          <w:szCs w:val="24"/>
        </w:rPr>
        <w:t>, while grain yields increased by over 25 percent since 2000, despite a reduction in arable area</w:t>
      </w:r>
      <w:r w:rsidR="003610D3">
        <w:rPr>
          <w:rFonts w:ascii="Book Antiqua" w:hAnsi="Book Antiqua" w:hint="eastAsia"/>
          <w:sz w:val="24"/>
          <w:szCs w:val="24"/>
        </w:rPr>
        <w:t xml:space="preserve"> </w:t>
      </w:r>
      <w:r w:rsidR="00500439">
        <w:rPr>
          <w:rFonts w:ascii="Book Antiqua" w:hAnsi="Book Antiqua"/>
          <w:color w:val="EE0000"/>
          <w:sz w:val="24"/>
          <w:szCs w:val="24"/>
        </w:rPr>
        <w:fldChar w:fldCharType="begin" w:fldLock="1"/>
      </w:r>
      <w:r w:rsidR="003610D3">
        <w:rPr>
          <w:rFonts w:ascii="Book Antiqua" w:hAnsi="Book Antiqua"/>
          <w:color w:val="EE0000"/>
          <w:sz w:val="24"/>
          <w:szCs w:val="24"/>
        </w:rPr>
        <w:instrText>ADDIN CSL_CITATION {"citationItems":[{"id":"ITEM-1","itemData":{"DOI":"10.1111/1467-8489.12327","ISSN":"14678489","abstract":"The Chinese agricultural sector has experienced a substantial increase in total output since dramatic reforms were introduced in 1978. This paper uses the index method to measure agricultural total factor productivity (TFP) for China’s crop and livestock industries, based on the gross output model from 1978 to 2016. We construct production accounts for the industries using input-output relationships for the 26 main agricultural commodities and commodity groups, which account for over 90 per cent of the total agricultural inputs and outputs. The results show that China’s agricultural TFP grew at a rate of approximately 2.4 per cent a year before 2009, which is comparable to the main OECD countries and is double the world average. TFP growth accounts for approximately 40 per cent of output growth, suggesting that input growth was the main driver of output growth in the past. However, average productivity growth slowed down after 2009 though it has gradually recovered since 2012. The slowdown reflects the emerging challenges to existing farm production practices in Chinese agriculture, suggesting the need for further institutional reform.","author":[{"dropping-particle":"","family":"Sheng","given":"Yu","non-dropping-particle":"","parse-names":false,"suffix":""},{"dropping-particle":"","family":"Tian","given":"Xiaohui","non-dropping-particle":"","parse-names":false,"suffix":""},{"dropping-particle":"","family":"Qiao","given":"Weiqing","non-dropping-particle":"","parse-names":false,"suffix":""},{"dropping-particle":"","family":"Peng","given":"Chao","non-dropping-particle":"","parse-names":false,"suffix":""}],"container-title":"Australian Journal of Agricultural and Resource Economics","id":"ITEM-1","issued":{"date-parts":[["2020"]]},"title":"Measuring agricultural total factor productivity in China: pattern and drivers over the period of 1978-2016","type":"article-journal"},"uris":["http://www.mendeley.com/documents/?uuid=4d8a51ed-616d-4ac1-bf0f-33ca74e4033d"]}],"mendeley":{"formattedCitation":"[39]","plainTextFormattedCitation":"[39]","previouslyFormattedCitation":"[39]"},"properties":{"noteIndex":0},"schema":"https://github.com/citation-style-language/schema/raw/master/csl-citation.json"}</w:instrText>
      </w:r>
      <w:r w:rsidR="00500439">
        <w:rPr>
          <w:rFonts w:ascii="Book Antiqua" w:hAnsi="Book Antiqua"/>
          <w:color w:val="EE0000"/>
          <w:sz w:val="24"/>
          <w:szCs w:val="24"/>
        </w:rPr>
        <w:fldChar w:fldCharType="separate"/>
      </w:r>
      <w:r w:rsidR="00500439" w:rsidRPr="00500439">
        <w:rPr>
          <w:rFonts w:ascii="Book Antiqua" w:hAnsi="Book Antiqua"/>
          <w:noProof/>
          <w:color w:val="EE0000"/>
          <w:sz w:val="24"/>
          <w:szCs w:val="24"/>
        </w:rPr>
        <w:t>[39]</w:t>
      </w:r>
      <w:r w:rsidR="00500439">
        <w:rPr>
          <w:rFonts w:ascii="Book Antiqua" w:hAnsi="Book Antiqua"/>
          <w:color w:val="EE0000"/>
          <w:sz w:val="24"/>
          <w:szCs w:val="24"/>
        </w:rPr>
        <w:fldChar w:fldCharType="end"/>
      </w:r>
      <w:r w:rsidR="003610D3">
        <w:rPr>
          <w:rFonts w:ascii="Book Antiqua" w:hAnsi="Book Antiqua"/>
          <w:color w:val="EE0000"/>
          <w:sz w:val="24"/>
          <w:szCs w:val="24"/>
        </w:rPr>
        <w:fldChar w:fldCharType="begin" w:fldLock="1"/>
      </w:r>
      <w:r w:rsidR="003610D3">
        <w:rPr>
          <w:rFonts w:ascii="Book Antiqua" w:hAnsi="Book Antiqua"/>
          <w:color w:val="EE0000"/>
          <w:sz w:val="24"/>
          <w:szCs w:val="24"/>
        </w:rPr>
        <w:instrText>ADDIN CSL_CITATION {"citationItems":[{"id":"ITEM-1","itemData":{"DOI":"10.1016/j.econmod.2020.12.021","ISSN":"02649993","abstract":"Although the literature shows that financial inclusion provides rural poor households and businesses with much needed credit to increase income, whether it achieves the goal through improving agricultural productivity remains unclear. This paper constructs a composite index of rural financial inclusion and investigates its effect on agricultural total factor productivity growth in China where a large population depends on limited arable land and thus productivity growth is crucial. Using provincial-level data from 2009 to 2018, we estimate that agricultural total factor productivity grew significantly. Accounting for reverse causality in a dynamic panel model, we find that financial inclusion is a significant driver of this growth and the effect exhibits geographic heterogeneity. Importantly, the effect of financial inclusion on total factor productivity growth occurs as a result of providing loans to support production transformation based on specialization and cooperation. Our results could help other developing countries address similar unbalanced development problems.","author":[{"dropping-particle":"","family":"Hu","given":"Yue","non-dropping-particle":"","parse-names":false,"suffix":""},{"dropping-particle":"","family":"Liu","given":"Chang","non-dropping-particle":"","parse-names":false,"suffix":""},{"dropping-particle":"","family":"Peng","given":"Jiangang","non-dropping-particle":"","parse-names":false,"suffix":""}],"container-title":"Economic Modelling","id":"ITEM-1","issued":{"date-parts":[["2021"]]},"title":"Financial inclusion and agricultural total factor productivity growth in China","type":"article-journal"},"uris":["http://www.mendeley.com/documents/?uuid=5560e0cd-5a92-4fb8-9812-b20dd872dbbf"]}],"mendeley":{"formattedCitation":"[40]","plainTextFormattedCitation":"[40]","previouslyFormattedCitation":"[40]"},"properties":{"noteIndex":0},"schema":"https://github.com/citation-style-language/schema/raw/master/csl-citation.json"}</w:instrText>
      </w:r>
      <w:r w:rsidR="003610D3">
        <w:rPr>
          <w:rFonts w:ascii="Book Antiqua" w:hAnsi="Book Antiqua"/>
          <w:color w:val="EE0000"/>
          <w:sz w:val="24"/>
          <w:szCs w:val="24"/>
        </w:rPr>
        <w:fldChar w:fldCharType="separate"/>
      </w:r>
      <w:r w:rsidR="003610D3" w:rsidRPr="003610D3">
        <w:rPr>
          <w:rFonts w:ascii="Book Antiqua" w:hAnsi="Book Antiqua"/>
          <w:noProof/>
          <w:color w:val="EE0000"/>
          <w:sz w:val="24"/>
          <w:szCs w:val="24"/>
        </w:rPr>
        <w:t>[40]</w:t>
      </w:r>
      <w:r w:rsidR="003610D3">
        <w:rPr>
          <w:rFonts w:ascii="Book Antiqua" w:hAnsi="Book Antiqua"/>
          <w:color w:val="EE0000"/>
          <w:sz w:val="24"/>
          <w:szCs w:val="24"/>
        </w:rPr>
        <w:fldChar w:fldCharType="end"/>
      </w:r>
      <w:r w:rsidR="00500439" w:rsidRPr="00C27E08">
        <w:rPr>
          <w:rFonts w:ascii="Book Antiqua" w:hAnsi="Book Antiqua"/>
          <w:color w:val="EE0000"/>
          <w:sz w:val="24"/>
          <w:szCs w:val="24"/>
        </w:rPr>
        <w:t>.</w:t>
      </w:r>
      <w:r w:rsidR="00500439">
        <w:rPr>
          <w:rFonts w:ascii="Book Antiqua" w:hAnsi="Book Antiqua" w:hint="eastAsia"/>
          <w:color w:val="EE0000"/>
          <w:sz w:val="24"/>
          <w:szCs w:val="24"/>
        </w:rPr>
        <w:t xml:space="preserve"> </w:t>
      </w:r>
      <w:r w:rsidRPr="00C27E08">
        <w:rPr>
          <w:rFonts w:ascii="Book Antiqua" w:hAnsi="Book Antiqua"/>
          <w:sz w:val="24"/>
          <w:szCs w:val="24"/>
        </w:rPr>
        <w:t>Nevertheless, challenges such as water scarcity, regional disparities in technological access, and the imperative to further reduce environmental consequences while pursuing carbon neutrality persist.  The integrated model of China, encompassing technical modernization, institutional innovation, and ecological preservation, underscores the national strategic imperative to achieve food security and sustainable rural development</w:t>
      </w:r>
      <w:r w:rsidR="003610D3">
        <w:rPr>
          <w:rFonts w:ascii="Book Antiqua" w:hAnsi="Book Antiqua" w:hint="eastAsia"/>
          <w:sz w:val="24"/>
          <w:szCs w:val="24"/>
        </w:rPr>
        <w:t xml:space="preserve"> </w:t>
      </w:r>
      <w:r w:rsidR="003610D3" w:rsidRPr="003610D3">
        <w:rPr>
          <w:rFonts w:ascii="Book Antiqua" w:hAnsi="Book Antiqua"/>
          <w:color w:val="EE0000"/>
          <w:sz w:val="24"/>
          <w:szCs w:val="24"/>
        </w:rPr>
        <w:fldChar w:fldCharType="begin" w:fldLock="1"/>
      </w:r>
      <w:r w:rsidR="000C44CA">
        <w:rPr>
          <w:rFonts w:ascii="Book Antiqua" w:hAnsi="Book Antiqua"/>
          <w:color w:val="EE0000"/>
          <w:sz w:val="24"/>
          <w:szCs w:val="24"/>
        </w:rPr>
        <w:instrText>ADDIN CSL_CITATION {"citationItems":[{"id":"ITEM-1","itemData":{"DOI":"10.1016/j.envres.2024.118191","ISSN":"10960953","PMID":"38218522","abstract":"Water scarcity has threatened the sustainability of human life, ecosystem evolution, and socio-economic development. However, previous studies have often lacked a comprehensive consideration of the impact of water quality and existing solutions, such as inter-basin water transfer and unconventional water resources, on water scarcity. In this paper, an improved approach was proposed to quantify water scarcity levels by comprehensively considering surface water quality and multiple solutions. China's water scarcity was first assessed at a high spatial resolution on a monthly basis over the 5-year period from 2014 to 2018. Then, the driving factors including water quality and solutions were identified by a geographic detector model. Finally, an in-depth investigation was conducted to unravel the effects of water quantity solutions (i.e., inter-basin water transfer and unconventional water use), and water quality solutions (i.e., improving surface water quality) on alleviating water scarcity. Based on monthly assessments considering water quality and multiple existing solutions, the results showed that over half of the national population (</w:instrText>
      </w:r>
      <w:r w:rsidR="000C44CA">
        <w:rPr>
          <w:rFonts w:ascii="Cambria Math" w:hAnsi="Cambria Math" w:cs="Cambria Math"/>
          <w:color w:val="EE0000"/>
          <w:sz w:val="24"/>
          <w:szCs w:val="24"/>
        </w:rPr>
        <w:instrText>∼</w:instrText>
      </w:r>
      <w:r w:rsidR="000C44CA">
        <w:rPr>
          <w:rFonts w:ascii="Book Antiqua" w:hAnsi="Book Antiqua"/>
          <w:color w:val="EE0000"/>
          <w:sz w:val="24"/>
          <w:szCs w:val="24"/>
        </w:rPr>
        <w:instrText>777 million) faced water scarcity for at least one month of the year. Agricultural water use and inadequate water quality were the main driving factors responsible for China's water scarcity. Over four-fifths of the national population (</w:instrText>
      </w:r>
      <w:r w:rsidR="000C44CA">
        <w:rPr>
          <w:rFonts w:ascii="Cambria Math" w:hAnsi="Cambria Math" w:cs="Cambria Math"/>
          <w:color w:val="EE0000"/>
          <w:sz w:val="24"/>
          <w:szCs w:val="24"/>
        </w:rPr>
        <w:instrText>∼</w:instrText>
      </w:r>
      <w:r w:rsidR="000C44CA">
        <w:rPr>
          <w:rFonts w:ascii="Book Antiqua" w:hAnsi="Book Antiqua"/>
          <w:color w:val="EE0000"/>
          <w:sz w:val="24"/>
          <w:szCs w:val="24"/>
        </w:rPr>
        <w:instrText>1.10 billion) could benefit from alleviated water scarcity through a combination of water quantity and quality solutions. However, the existing solutions considered were insufficient to completely resolve water scarcity in China, especially in Northern China, persisting as a challenging issue. The results obtained from this study provided a better understanding of China's water scarcity, which could contribute to guiding future efforts aimed at alleviating water scarcity and ensuring water security in China.","author":[{"dropping-particle":"","family":"Li","given":"Meishui","non-dropping-particle":"","parse-names":false,"suffix":""},{"dropping-particle":"","family":"Yang","given":"Xiaohua","non-dropping-particle":"","parse-names":false,"suffix":""},{"dropping-particle":"","family":"Wang","given":"Kaiwen","non-dropping-particle":"","parse-names":false,"suffix":""},{"dropping-particle":"","family":"Di","given":"Chongli","non-dropping-particle":"","parse-names":false,"suffix":""},{"dropping-particle":"","family":"Xiang","given":"Weiqi","non-dropping-particle":"","parse-names":false,"suffix":""},{"dropping-particle":"","family":"Zhang","given":"Jin","non-dropping-particle":"","parse-names":false,"suffix":""}],"container-title":"Environmental Research","id":"ITEM-1","issued":{"date-parts":[["2024"]]},"title":"Exploring China's water scarcity incorporating surface water quality and multiple existing solutions","type":"article-journal"},"uris":["http://www.mendeley.com/documents/?uuid=4d071ac6-fbe4-4e9d-bb42-ff08be06933b"]}],"mendeley":{"formattedCitation":"[41]","plainTextFormattedCitation":"[41]","previouslyFormattedCitation":"[41]"},"properties":{"noteIndex":0},"schema":"https://github.com/citation-style-language/schema/raw/master/csl-citation.json"}</w:instrText>
      </w:r>
      <w:r w:rsidR="003610D3" w:rsidRPr="003610D3">
        <w:rPr>
          <w:rFonts w:ascii="Book Antiqua" w:hAnsi="Book Antiqua"/>
          <w:color w:val="EE0000"/>
          <w:sz w:val="24"/>
          <w:szCs w:val="24"/>
        </w:rPr>
        <w:fldChar w:fldCharType="separate"/>
      </w:r>
      <w:r w:rsidR="003610D3" w:rsidRPr="003610D3">
        <w:rPr>
          <w:rFonts w:ascii="Book Antiqua" w:hAnsi="Book Antiqua"/>
          <w:noProof/>
          <w:color w:val="EE0000"/>
          <w:sz w:val="24"/>
          <w:szCs w:val="24"/>
        </w:rPr>
        <w:t>[41]</w:t>
      </w:r>
      <w:r w:rsidR="003610D3" w:rsidRPr="003610D3">
        <w:rPr>
          <w:rFonts w:ascii="Book Antiqua" w:hAnsi="Book Antiqua"/>
          <w:color w:val="EE0000"/>
          <w:sz w:val="24"/>
          <w:szCs w:val="24"/>
        </w:rPr>
        <w:fldChar w:fldCharType="end"/>
      </w:r>
      <w:r w:rsidR="000C44CA">
        <w:rPr>
          <w:rFonts w:ascii="Book Antiqua" w:hAnsi="Book Antiqua"/>
          <w:color w:val="EE0000"/>
          <w:sz w:val="24"/>
          <w:szCs w:val="24"/>
        </w:rPr>
        <w:fldChar w:fldCharType="begin" w:fldLock="1"/>
      </w:r>
      <w:r w:rsidR="000C44CA">
        <w:rPr>
          <w:rFonts w:ascii="Book Antiqua" w:hAnsi="Book Antiqua"/>
          <w:color w:val="EE0000"/>
          <w:sz w:val="24"/>
          <w:szCs w:val="24"/>
        </w:rPr>
        <w:instrText>ADDIN CSL_CITATION {"citationItems":[{"id":"ITEM-1","itemData":{"DOI":"10.1016/J.HELIYON.2024.E35043","ISSN":"2405-8440","abstract":"Efficiently utilizing the energy resources in the agriculture sector to produce more agricultural output with minimum environmental degradation is a shared global challenge. The Chinese government has introduced various policies aimed at enhancing energy efficiency (EE) and total factor energy productivity (TFEP) while addressing regional technological disparities in the agricultural sector. This study utilized DEA Super-SBM, Meta frontier Analysis, and the Malmquist–Luenberger index to assess energy efficiency, changes in total factor energy productivity, and the regional technology gap ratio (TGR) across 30 provinces in mainland China and three distinct regions during the period from 2000 to 2020. The findings reveal that the average EE in China's agricultural sector is 0.8492, indicating that, on average, there is a 15.08 % potential for improvement in EE growth within the sector. Qinghai (1.5828), Shanghai (1.3716), and Hainan (1.3582) are found to be the top 3 performers with the highest EE levels. The Eastern region demonstrates high excellence in EE, with a value of 1.0532. The TGR value of Zhejiang indicates the superior production technology utilized in the agriculture sector to utilize energy resources efficiently. Except for Zhejiang, the TGR of Liaoning, Jiangsu, Shanghai, Guangdong, Ningxia, and Hainan is above 0.96 and near 1, indicating superior production technology in the agriculture sector of China. The Technology Gap Ratio (TGR) of China's eastern region is superior to that of the central and western regions, consistently approaching 1. This suggests that the eastern provinces possess more advanced agricultural technologies, allowing them to optimize resource utilization for maximum output. The Malmquist–Luenberger index (MLI) score of 1.103 indicates a 10.3 % growth in the total factor energy productivity of China's agricultural sector. Further analysis reveals that this growth is primarily driven by technological change (TC), with a TC value of 1.080 surpassing the efficiency change (EC) value of 1.028. Among the three agricultural regions, the eastern region exhibits the highest total factor energy productivity. Specifically, Zhejiang (1.23), Shanghai (1.197), Liaoning (1.184), and Hebei (1.147) are identified as the top performers in total factor energy productivity growth in China's agricultural sector. Additionally, the Kruskal-Wallis test confirmed statistically significant differences in EE and TGR among the three regions.","author":[{"dropping-particle":"","family":"Luan","given":"Xiaomei","non-dropping-particle":"","parse-names":false,"suffix":""},{"dropping-particle":"","family":"Yasmeen","given":"Rizwana","non-dropping-particle":"","parse-names":false,"suffix":""},{"dropping-particle":"","family":"Hassan Shah","given":"Wasi Ul","non-dropping-particle":"","parse-names":false,"suffix":""}],"container-title":"Heliyon","id":"ITEM-1","issue":"15","issued":{"date-parts":[["2024","8","15"]]},"page":"e35043","publisher":"Elsevier","title":"Assessing energy efficiency, regional disparities in production technology, and factors influencing total factor energy productivity change in the agricultural sector of China","type":"article-journal","volume":"10"},"uris":["http://www.mendeley.com/documents/?uuid=1334654d-5b94-33ad-8bfa-2ba752c50c77"]}],"mendeley":{"formattedCitation":"[42]","plainTextFormattedCitation":"[42]","previouslyFormattedCitation":"[42]"},"properties":{"noteIndex":0},"schema":"https://github.com/citation-style-language/schema/raw/master/csl-citation.json"}</w:instrText>
      </w:r>
      <w:r w:rsidR="000C44CA">
        <w:rPr>
          <w:rFonts w:ascii="Book Antiqua" w:hAnsi="Book Antiqua"/>
          <w:color w:val="EE0000"/>
          <w:sz w:val="24"/>
          <w:szCs w:val="24"/>
        </w:rPr>
        <w:fldChar w:fldCharType="separate"/>
      </w:r>
      <w:r w:rsidR="000C44CA" w:rsidRPr="000C44CA">
        <w:rPr>
          <w:rFonts w:ascii="Book Antiqua" w:hAnsi="Book Antiqua"/>
          <w:noProof/>
          <w:color w:val="EE0000"/>
          <w:sz w:val="24"/>
          <w:szCs w:val="24"/>
        </w:rPr>
        <w:t>[42]</w:t>
      </w:r>
      <w:r w:rsidR="000C44CA">
        <w:rPr>
          <w:rFonts w:ascii="Book Antiqua" w:hAnsi="Book Antiqua"/>
          <w:color w:val="EE0000"/>
          <w:sz w:val="24"/>
          <w:szCs w:val="24"/>
        </w:rPr>
        <w:fldChar w:fldCharType="end"/>
      </w:r>
      <w:r w:rsidR="00500439" w:rsidRPr="003610D3">
        <w:rPr>
          <w:rFonts w:ascii="Book Antiqua" w:hAnsi="Book Antiqua" w:hint="eastAsia"/>
          <w:color w:val="EE0000"/>
          <w:sz w:val="24"/>
          <w:szCs w:val="24"/>
        </w:rPr>
        <w:t>.</w:t>
      </w:r>
    </w:p>
    <w:p w14:paraId="0B0FF386" w14:textId="73AC5845" w:rsidR="000872A7" w:rsidRPr="00500439" w:rsidRDefault="00C27E08" w:rsidP="00F62B43">
      <w:pPr>
        <w:spacing w:line="360" w:lineRule="auto"/>
        <w:jc w:val="both"/>
        <w:rPr>
          <w:rFonts w:ascii="Book Antiqua" w:hAnsi="Book Antiqua"/>
          <w:color w:val="EE0000"/>
          <w:sz w:val="24"/>
          <w:szCs w:val="24"/>
        </w:rPr>
      </w:pPr>
      <w:r>
        <w:rPr>
          <w:rFonts w:ascii="Book Antiqua" w:hAnsi="Book Antiqua" w:hint="eastAsia"/>
          <w:sz w:val="24"/>
          <w:szCs w:val="24"/>
        </w:rPr>
        <w:t xml:space="preserve"> </w:t>
      </w:r>
      <w:r w:rsidR="000872A7" w:rsidRPr="000872A7">
        <w:rPr>
          <w:rFonts w:ascii="Book Antiqua" w:hAnsi="Book Antiqua"/>
          <w:sz w:val="24"/>
          <w:szCs w:val="24"/>
        </w:rPr>
        <w:t>The Agricultural Land Protection Red Line Policy in China, enacted in 2012, modifies the 1997 policy by replacing the hectare-based acreage red line with a fixed minimum of 120 million hectares (1.8 billion mu) of arable land to ensure food security amid rapid urbanization and ongoing farmland loss</w:t>
      </w:r>
      <w:r w:rsidR="000872A7">
        <w:rPr>
          <w:rFonts w:ascii="Book Antiqua" w:hAnsi="Book Antiqua" w:hint="eastAsia"/>
          <w:sz w:val="24"/>
          <w:szCs w:val="24"/>
        </w:rPr>
        <w:t xml:space="preserve"> </w:t>
      </w:r>
      <w:r w:rsidR="000C44CA">
        <w:rPr>
          <w:rFonts w:ascii="Book Antiqua" w:hAnsi="Book Antiqua"/>
          <w:color w:val="EE0000"/>
          <w:sz w:val="24"/>
          <w:szCs w:val="24"/>
        </w:rPr>
        <w:fldChar w:fldCharType="begin" w:fldLock="1"/>
      </w:r>
      <w:r w:rsidR="000C44CA">
        <w:rPr>
          <w:rFonts w:ascii="Book Antiqua" w:hAnsi="Book Antiqua"/>
          <w:color w:val="EE0000"/>
          <w:sz w:val="24"/>
          <w:szCs w:val="24"/>
        </w:rPr>
        <w:instrText>ADDIN CSL_CITATION {"citationItems":[{"id":"ITEM-1","itemData":{"URL":"https://english.www.gov.cn/news/202306/25/content_WS64982da0c6d0868f4e8dd345.html","accessed":{"date-parts":[["2025","8","13"]]},"author":[{"dropping-particle":"","family":"China","given":"State Council of the People's Republic of","non-dropping-particle":"","parse-names":false,"suffix":""}],"id":"ITEM-1","issued":{"date-parts":[["0"]]},"title":"China ramping up efforts to protect arable land and ensure food security: minister","type":"webpage"},"uris":["http://www.mendeley.com/documents/?uuid=fbaf9435-dc54-3d68-8183-2291d5e5a196"]}],"mendeley":{"formattedCitation":"[43]","plainTextFormattedCitation":"[43]","previouslyFormattedCitation":"[43]"},"properties":{"noteIndex":0},"schema":"https://github.com/citation-style-language/schema/raw/master/csl-citation.json"}</w:instrText>
      </w:r>
      <w:r w:rsidR="000C44CA">
        <w:rPr>
          <w:rFonts w:ascii="Book Antiqua" w:hAnsi="Book Antiqua"/>
          <w:color w:val="EE0000"/>
          <w:sz w:val="24"/>
          <w:szCs w:val="24"/>
        </w:rPr>
        <w:fldChar w:fldCharType="separate"/>
      </w:r>
      <w:r w:rsidR="000C44CA" w:rsidRPr="000C44CA">
        <w:rPr>
          <w:rFonts w:ascii="Book Antiqua" w:hAnsi="Book Antiqua"/>
          <w:noProof/>
          <w:color w:val="EE0000"/>
          <w:sz w:val="24"/>
          <w:szCs w:val="24"/>
        </w:rPr>
        <w:t>[43]</w:t>
      </w:r>
      <w:r w:rsidR="000C44CA">
        <w:rPr>
          <w:rFonts w:ascii="Book Antiqua" w:hAnsi="Book Antiqua"/>
          <w:color w:val="EE0000"/>
          <w:sz w:val="24"/>
          <w:szCs w:val="24"/>
        </w:rPr>
        <w:fldChar w:fldCharType="end"/>
      </w:r>
      <w:r w:rsidR="000C44CA">
        <w:rPr>
          <w:rFonts w:ascii="Book Antiqua" w:hAnsi="Book Antiqua"/>
          <w:color w:val="EE0000"/>
          <w:sz w:val="24"/>
          <w:szCs w:val="24"/>
        </w:rPr>
        <w:fldChar w:fldCharType="begin" w:fldLock="1"/>
      </w:r>
      <w:r w:rsidR="000C44CA">
        <w:rPr>
          <w:rFonts w:ascii="Book Antiqua" w:hAnsi="Book Antiqua"/>
          <w:color w:val="EE0000"/>
          <w:sz w:val="24"/>
          <w:szCs w:val="24"/>
        </w:rPr>
        <w:instrText>ADDIN CSL_CITATION {"citationItems":[{"id":"ITEM-1","itemData":{"DOI":"10.1016/j.landusepol.2017.07.012","ISSN":"02648377","abstract":"Along with the rapid economic and social development that has occurred since 1978, when China adopted a policy of reform and liberalization, the cultivated land area has rapidly decreased. Identifying the best mechanism for protecting cultivated land has attracted much attention from the Chinese government. As a result, a succession of cultivated land protection policies have been devised and promulgated. To better understand these policies, this study reviewed the development of China's cultivated land protection policies since 1978. The policies developed over four different periods following 1978: (1) 1978–1985, (2) 1986–1997, (3) 1998–2003, and (4) 2004 to the present. During each stage, cultivated land protection policies continually developed and acquired distinct characteristics in response to a succession of varying economic and social contexts. Although China has encountered difficulties and setbacks in implementing policies, and results have been sometimes unsatisfactory, land protection policies have continually improved and now play an important role in managing China's cultivated land.","author":[{"dropping-particle":"","family":"Liu","given":"Xinwei","non-dropping-particle":"","parse-names":false,"suffix":""},{"dropping-particle":"","family":"Zhao","given":"Cuili","non-dropping-particle":"","parse-names":false,"suffix":""},{"dropping-particle":"","family":"Song","given":"Wei","non-dropping-particle":"","parse-names":false,"suffix":""}],"container-title":"Land Use Policy","id":"ITEM-1","issued":{"date-parts":[["2017"]]},"title":"Review of the evolution of cultivated land protection policies in the period following China's reform and liberalization","type":"article-journal"},"uris":["http://www.mendeley.com/documents/?uuid=5817635b-88b2-436b-b6fd-2943c8f44156"]}],"mendeley":{"formattedCitation":"[44]","plainTextFormattedCitation":"[44]","previouslyFormattedCitation":"[44]"},"properties":{"noteIndex":0},"schema":"https://github.com/citation-style-language/schema/raw/master/csl-citation.json"}</w:instrText>
      </w:r>
      <w:r w:rsidR="000C44CA">
        <w:rPr>
          <w:rFonts w:ascii="Book Antiqua" w:hAnsi="Book Antiqua"/>
          <w:color w:val="EE0000"/>
          <w:sz w:val="24"/>
          <w:szCs w:val="24"/>
        </w:rPr>
        <w:fldChar w:fldCharType="separate"/>
      </w:r>
      <w:r w:rsidR="000C44CA" w:rsidRPr="000C44CA">
        <w:rPr>
          <w:rFonts w:ascii="Book Antiqua" w:hAnsi="Book Antiqua"/>
          <w:noProof/>
          <w:color w:val="EE0000"/>
          <w:sz w:val="24"/>
          <w:szCs w:val="24"/>
        </w:rPr>
        <w:t>[44]</w:t>
      </w:r>
      <w:r w:rsidR="000C44CA">
        <w:rPr>
          <w:rFonts w:ascii="Book Antiqua" w:hAnsi="Book Antiqua"/>
          <w:color w:val="EE0000"/>
          <w:sz w:val="24"/>
          <w:szCs w:val="24"/>
        </w:rPr>
        <w:fldChar w:fldCharType="end"/>
      </w:r>
      <w:r w:rsidR="000872A7" w:rsidRPr="000872A7">
        <w:rPr>
          <w:rFonts w:ascii="Book Antiqua" w:hAnsi="Book Antiqua"/>
          <w:color w:val="EE0000"/>
          <w:sz w:val="24"/>
          <w:szCs w:val="24"/>
        </w:rPr>
        <w:t xml:space="preserve">.  </w:t>
      </w:r>
      <w:r w:rsidR="000872A7" w:rsidRPr="000872A7">
        <w:rPr>
          <w:rFonts w:ascii="Book Antiqua" w:hAnsi="Book Antiqua"/>
          <w:sz w:val="24"/>
          <w:szCs w:val="24"/>
        </w:rPr>
        <w:t>A rigid quantitative benchmark is established through provincial land quotas, accompanied by a requirement for compensatory reclamation</w:t>
      </w:r>
      <w:r w:rsidR="000872A7">
        <w:rPr>
          <w:rFonts w:ascii="Book Antiqua" w:hAnsi="Book Antiqua" w:hint="eastAsia"/>
          <w:sz w:val="24"/>
          <w:szCs w:val="24"/>
        </w:rPr>
        <w:t>.</w:t>
      </w:r>
      <w:r w:rsidR="000872A7" w:rsidRPr="000872A7">
        <w:rPr>
          <w:rFonts w:ascii="Book Antiqua" w:hAnsi="Book Antiqua"/>
          <w:sz w:val="24"/>
          <w:szCs w:val="24"/>
        </w:rPr>
        <w:t xml:space="preserve"> </w:t>
      </w:r>
      <w:r w:rsidR="000872A7">
        <w:rPr>
          <w:rFonts w:ascii="Book Antiqua" w:hAnsi="Book Antiqua" w:hint="eastAsia"/>
          <w:sz w:val="24"/>
          <w:szCs w:val="24"/>
        </w:rPr>
        <w:t>A</w:t>
      </w:r>
      <w:r w:rsidR="000872A7" w:rsidRPr="000872A7">
        <w:rPr>
          <w:rFonts w:ascii="Book Antiqua" w:hAnsi="Book Antiqua"/>
          <w:sz w:val="24"/>
          <w:szCs w:val="24"/>
        </w:rPr>
        <w:t>ny agricultural land converted for non-agricultural use must be counterbalance by land of equivalent or superior quality elsewhere.  The policy emphasizes quality by designating 52.8 million hectares as permanent basic cropland, which are high-yield areas prohibited from development, and allocating funds for High-Standard Farmland Construction, which includes modernizing irrigation and drainage and enhancing soil health across 71.7 million hectares by 2025</w:t>
      </w:r>
      <w:r w:rsidR="000872A7">
        <w:rPr>
          <w:rFonts w:ascii="Book Antiqua" w:hAnsi="Book Antiqua" w:hint="eastAsia"/>
          <w:sz w:val="24"/>
          <w:szCs w:val="24"/>
        </w:rPr>
        <w:t xml:space="preserve"> </w:t>
      </w:r>
      <w:r w:rsidR="000C44CA">
        <w:rPr>
          <w:rFonts w:ascii="Book Antiqua" w:hAnsi="Book Antiqua"/>
          <w:color w:val="EE0000"/>
          <w:sz w:val="24"/>
          <w:szCs w:val="24"/>
        </w:rPr>
        <w:fldChar w:fldCharType="begin" w:fldLock="1"/>
      </w:r>
      <w:r w:rsidR="008A48B2">
        <w:rPr>
          <w:rFonts w:ascii="Book Antiqua" w:hAnsi="Book Antiqua"/>
          <w:color w:val="EE0000"/>
          <w:sz w:val="24"/>
          <w:szCs w:val="24"/>
        </w:rPr>
        <w:instrText>ADDIN CSL_CITATION {"citationItems":[{"id":"ITEM-1","itemData":{"DOI":"10.1016/j.landusepol.2022.106138","ISSN":"02648377","abstract":"Under the rigid centralized land quota system in China, local governments actively adopt various strategies to achieve economic growth. This paper describes and evaluates a new local decentralized strategy in China called the flexible quota system, which is used to satisfy the land use requirements of key and uncertain projects. Using Zhejiang Province as an example, we find that the innovative aspect of this flexible quota system is that the upper-level government reserves a share of quotas for overall decision-making, and sub-level governments competitively apply for quotas based on project importance. Through the above mechanism, the flexible quota system smoothly guarantees unforeseeable land use arrangements in key projects and improves the overall land quota allocation performance. Furthermore, data from scenario simulations show that compared with the original system, this flexible quota system has a greater net benefit in land development and is almost twice as successful in dealing with land use for uncertain key projects. The paper may provide new knowledge for local innovation in land planning under the traditional centralized system.","author":[{"dropping-particle":"","family":"Zhou","given":"Tianxiao","non-dropping-particle":"","parse-names":false,"suffix":""},{"dropping-particle":"","family":"Tan","given":"Rong","non-dropping-particle":"","parse-names":false,"suffix":""},{"dropping-particle":"","family":"Shu","given":"Xianfan","non-dropping-particle":"","parse-names":false,"suffix":""}],"container-title":"Land Use Policy","id":"ITEM-1","issued":{"date-parts":[["2022"]]},"title":"Rigidity with partial elasticity: Local government adaptation under the centralized land quota system in China","type":"article-journal"},"uris":["http://www.mendeley.com/documents/?uuid=4320e31b-d0c4-4564-89ad-6fd0b1b88b35"]}],"mendeley":{"formattedCitation":"[45]","plainTextFormattedCitation":"[45]","previouslyFormattedCitation":"[45]"},"properties":{"noteIndex":0},"schema":"https://github.com/citation-style-language/schema/raw/master/csl-citation.json"}</w:instrText>
      </w:r>
      <w:r w:rsidR="000C44CA">
        <w:rPr>
          <w:rFonts w:ascii="Book Antiqua" w:hAnsi="Book Antiqua"/>
          <w:color w:val="EE0000"/>
          <w:sz w:val="24"/>
          <w:szCs w:val="24"/>
        </w:rPr>
        <w:fldChar w:fldCharType="separate"/>
      </w:r>
      <w:r w:rsidR="000C44CA" w:rsidRPr="000C44CA">
        <w:rPr>
          <w:rFonts w:ascii="Book Antiqua" w:hAnsi="Book Antiqua"/>
          <w:noProof/>
          <w:color w:val="EE0000"/>
          <w:sz w:val="24"/>
          <w:szCs w:val="24"/>
        </w:rPr>
        <w:t>[45]</w:t>
      </w:r>
      <w:r w:rsidR="000C44CA">
        <w:rPr>
          <w:rFonts w:ascii="Book Antiqua" w:hAnsi="Book Antiqua"/>
          <w:color w:val="EE0000"/>
          <w:sz w:val="24"/>
          <w:szCs w:val="24"/>
        </w:rPr>
        <w:fldChar w:fldCharType="end"/>
      </w:r>
      <w:r w:rsidR="000872A7" w:rsidRPr="000872A7">
        <w:rPr>
          <w:rFonts w:ascii="Book Antiqua" w:hAnsi="Book Antiqua"/>
          <w:color w:val="EE0000"/>
          <w:sz w:val="24"/>
          <w:szCs w:val="24"/>
        </w:rPr>
        <w:t xml:space="preserve">.  </w:t>
      </w:r>
      <w:r w:rsidR="000872A7" w:rsidRPr="000872A7">
        <w:rPr>
          <w:rFonts w:ascii="Book Antiqua" w:hAnsi="Book Antiqua"/>
          <w:sz w:val="24"/>
          <w:szCs w:val="24"/>
        </w:rPr>
        <w:t>Ecologically, it mandates the retirement of marginal slopes (&gt;25) through the Grain for Green initiative and the remediation of contaminated soils.  The nation has successfully preserved 127.128 million hectares of farmland, exceeded the Red Line, and achieved an 18 percent increase in grain production from 2012 to 2023 under land pressure following the Red Line's adoption</w:t>
      </w:r>
      <w:r w:rsidR="000872A7">
        <w:rPr>
          <w:rFonts w:ascii="Book Antiqua" w:hAnsi="Book Antiqua" w:hint="eastAsia"/>
          <w:sz w:val="24"/>
          <w:szCs w:val="24"/>
        </w:rPr>
        <w:t xml:space="preserve"> </w:t>
      </w:r>
      <w:r w:rsidR="008A48B2">
        <w:rPr>
          <w:rFonts w:ascii="Book Antiqua" w:hAnsi="Book Antiqua"/>
          <w:color w:val="EE0000"/>
          <w:sz w:val="24"/>
          <w:szCs w:val="24"/>
        </w:rPr>
        <w:fldChar w:fldCharType="begin" w:fldLock="1"/>
      </w:r>
      <w:r w:rsidR="00E57E4E">
        <w:rPr>
          <w:rFonts w:ascii="Book Antiqua" w:hAnsi="Book Antiqua"/>
          <w:color w:val="EE0000"/>
          <w:sz w:val="24"/>
          <w:szCs w:val="24"/>
        </w:rPr>
        <w:instrText>ADDIN CSL_CITATION {"citationItems":[{"id":"ITEM-1","itemData":{"DOI":"10.1016/J.LANDUSEPOL.2024.107211","ISSN":"0264-8377","abstract":"The Grain for Green Program (GFGP) is the world's largest payment for ecosystem services (PES). In the past 20 years, the Chinese government has implemented three stages of GFGP, which have profoundly affected the social-ecological benefits (SEB) of China's Loess Plateau (LP), one of the regions with the most severe soil erosion and the most fragile ecological environment in the world. Therefore, we explored the changes and coupling coordination relationships of LP's SEB in the past three stages of GFGP, and examined the spatial correlation network relationships between various units and their roles of GFGP, which was particularly important for the rationality and implementation direction of LP's GFGP in the future. We found that in different GFGP stages, changes in LP's SEB showed stage differences and spatiotemporal differences. The comprehensive social benefits (CSB) changed slowly (1.342 dropped to 1.232), and there was an obvious “northwest-southeast” regional division in space. The changes in comprehensive ecological benefits (CEB) fluctuated more obviously (1.481, 1.638, 0.597). After experiencing significant improvements of CEB in two stages, it entered a bottleneck period in the third stage. For a long time, the LP's SEB have been in a state of coupling coordination, but the coupling coordination degree dropped to 0.493 in the third stage. With climate change, the continuous increase in potential grain yield has led to increasing losses in CSB. It was difficult to promote further coordination of LP's SEB by accelerating the improvement of CEB. The coupling coordination degree has gradually moved from overall coupling coordination to mild imbalance. At the same time, the overall density of the SEB coupling coordination space network correlation was 0.218, which has shown an obvious network structure, and formed four major sectors: main beneficiary sector, broker sector, net overflow sector, and bidirectional overflow sector in each stage of GFGP. The role of each county has undergone regional changes in the entire GFGP, and there were recurring power transmission mechanisms and complex network formation factors. Based on this, we proposed to promote the coupling coordination and positive network transmission of SEB in the next stage of LP's GFGP through “low-carbonization of agricultural production”, “further improvement of the compensation mechanism”, and “fusion of power transmission mechanism and network formation factors”.","author":[{"dropping-particle":"","family":"Yibin","given":"Wang","non-dropping-particle":"","parse-names":false,"suffix":""},{"dropping-particle":"","family":"Fei","given":"Li","non-dropping-particle":"","parse-names":false,"suffix":""},{"dropping-particle":"","family":"Jian","given":"Wang","non-dropping-particle":"","parse-names":false,"suffix":""},{"dropping-particle":"","family":"Hongyu","given":"Cao","non-dropping-particle":"","parse-names":false,"suffix":""},{"dropping-particle":"","family":"Mengfei","given":"Li","non-dropping-particle":"","parse-names":false,"suffix":""}],"container-title":"Land Use Policy","id":"ITEM-1","issued":{"date-parts":[["2024","8","1"]]},"page":"107211","publisher":"Pergamon","title":"The social-ecological benefits of grain for green program based on coupled coordination network: Taking the China’s Loess Plateau as an example","type":"article-journal","volume":"143"},"uris":["http://www.mendeley.com/documents/?uuid=e21df79f-6213-3c11-ac32-f62cc2c5335d"]}],"mendeley":{"formattedCitation":"[46]","plainTextFormattedCitation":"[46]","previouslyFormattedCitation":"[46]"},"properties":{"noteIndex":0},"schema":"https://github.com/citation-style-language/schema/raw/master/csl-citation.json"}</w:instrText>
      </w:r>
      <w:r w:rsidR="008A48B2">
        <w:rPr>
          <w:rFonts w:ascii="Book Antiqua" w:hAnsi="Book Antiqua"/>
          <w:color w:val="EE0000"/>
          <w:sz w:val="24"/>
          <w:szCs w:val="24"/>
        </w:rPr>
        <w:fldChar w:fldCharType="separate"/>
      </w:r>
      <w:r w:rsidR="008A48B2" w:rsidRPr="008A48B2">
        <w:rPr>
          <w:rFonts w:ascii="Book Antiqua" w:hAnsi="Book Antiqua"/>
          <w:noProof/>
          <w:color w:val="EE0000"/>
          <w:sz w:val="24"/>
          <w:szCs w:val="24"/>
        </w:rPr>
        <w:t>[46]</w:t>
      </w:r>
      <w:r w:rsidR="008A48B2">
        <w:rPr>
          <w:rFonts w:ascii="Book Antiqua" w:hAnsi="Book Antiqua"/>
          <w:color w:val="EE0000"/>
          <w:sz w:val="24"/>
          <w:szCs w:val="24"/>
        </w:rPr>
        <w:fldChar w:fldCharType="end"/>
      </w:r>
      <w:r w:rsidR="000872A7" w:rsidRPr="000872A7">
        <w:rPr>
          <w:rFonts w:ascii="Book Antiqua" w:hAnsi="Book Antiqua"/>
          <w:color w:val="EE0000"/>
          <w:sz w:val="24"/>
          <w:szCs w:val="24"/>
        </w:rPr>
        <w:t xml:space="preserve">.  </w:t>
      </w:r>
      <w:r w:rsidR="000872A7" w:rsidRPr="000872A7">
        <w:rPr>
          <w:rFonts w:ascii="Book Antiqua" w:hAnsi="Book Antiqua"/>
          <w:sz w:val="24"/>
          <w:szCs w:val="24"/>
        </w:rPr>
        <w:t>Nonetheless, certain impediments persist, such as regional inequalities in soil quality, shown by the exchange of fertile coastline property for dry interior areas, and financial pressures on local governments, alongside emerging discrepancies in renewable energy development</w:t>
      </w:r>
      <w:r w:rsidR="00E57E4E">
        <w:rPr>
          <w:rFonts w:ascii="Book Antiqua" w:hAnsi="Book Antiqua" w:hint="eastAsia"/>
          <w:sz w:val="24"/>
          <w:szCs w:val="24"/>
        </w:rPr>
        <w:t xml:space="preserve"> </w:t>
      </w:r>
      <w:r w:rsidR="00E57E4E" w:rsidRPr="00E57E4E">
        <w:rPr>
          <w:rFonts w:ascii="Book Antiqua" w:hAnsi="Book Antiqua"/>
          <w:color w:val="EE0000"/>
          <w:sz w:val="24"/>
          <w:szCs w:val="24"/>
        </w:rPr>
        <w:fldChar w:fldCharType="begin" w:fldLock="1"/>
      </w:r>
      <w:r w:rsidR="008A045D">
        <w:rPr>
          <w:rFonts w:ascii="Book Antiqua" w:hAnsi="Book Antiqua"/>
          <w:color w:val="EE0000"/>
          <w:sz w:val="24"/>
          <w:szCs w:val="24"/>
        </w:rPr>
        <w:instrText>ADDIN CSL_CITATION {"citationItems":[{"id":"ITEM-1","itemData":{"DOI":"10.1016/j.scitotenv.2023.164649","ISSN":"18791026","PMID":"37271389","abstract":"Soil quality is essential for maintaining the sustainability of agroecosystems, especially under intensified agricultural activities and rapid land use change. The sampling and analysis of soil properties to assess the status of agricultural land is widely practiced at the field scale; however, the spatiotemporal variations in soil quality and its influencing factors at a large scale remain unclear. Here, we quantified spatiotemporal variations in the soil quality of agricultural land in China during 1980–2018 by using the soil quality index (SQI) area approach, and explored the drivers with a geographical detector method. The results showed that the distribution of the SQI in the two periods had a similar spatial trend, except for that in the southwest (SWC), and the SQI decreased from north to south regardless of land use type. The soil quality of woodland was comparatively good with mean SQI values of 1.55 and 1.53 in 1980 and 2018, respectively, followed by that in grassland and cropland. Soil organic carbon, total nitrogen and cation exchange capacity were the dominant soil indicators explaining the spatial heterogeneity of the SQI in all land uses; moreover, climatic factors (i.e., temperature and precipitation) showed a stronger effect on woodland. From 1980 to 2018, the SQI of grassland decreased deeply, especially in the SWC, which showed a severe decline of 12.5 %. The changes in precipitation and temperature were identified as the largest drivers of SQI temporal changes in woodland and grassland, respectively, and their interaction achieved the highest impact across all land uses. In addition, the bidirectional conversion between cropland and grassland in recent decades has aggravated the deterioration of soil quality. Therefore, quantifying spatiotemporal changes in the SQI and elucidating the role of factors influencing soil quality in agroecosystems can provide a guide for designing sustainable agriculture policies and improving environmental quality.","author":[{"dropping-particle":"","family":"Li","given":"Yijia","non-dropping-particle":"","parse-names":false,"suffix":""},{"dropping-particle":"","family":"Ma","given":"Junwei","non-dropping-particle":"","parse-names":false,"suffix":""},{"dropping-particle":"","family":"Li","given":"Yuqian","non-dropping-particle":"","parse-names":false,"suffix":""},{"dropping-particle":"","family":"Jia","given":"Qimeng","non-dropping-particle":"","parse-names":false,"suffix":""},{"dropping-particle":"","family":"Shen","given":"Xinyi","non-dropping-particle":"","parse-names":false,"suffix":""},{"dropping-particle":"","family":"Xia","given":"Xinghui","non-dropping-particle":"","parse-names":false,"suffix":""}],"container-title":"Science of the Total Environment","id":"ITEM-1","issued":{"date-parts":[["2023"]]},"title":"Spatiotemporal variations in the soil quality of agricultural land and its drivers in China from 1980 to 2018","type":"article-journal"},"uris":["http://www.mendeley.com/documents/?uuid=25898008-ddbb-4c51-9470-c89828576228"]}],"mendeley":{"formattedCitation":"[47]","plainTextFormattedCitation":"[47]","previouslyFormattedCitation":"[47]"},"properties":{"noteIndex":0},"schema":"https://github.com/citation-style-language/schema/raw/master/csl-citation.json"}</w:instrText>
      </w:r>
      <w:r w:rsidR="00E57E4E" w:rsidRPr="00E57E4E">
        <w:rPr>
          <w:rFonts w:ascii="Book Antiqua" w:hAnsi="Book Antiqua"/>
          <w:color w:val="EE0000"/>
          <w:sz w:val="24"/>
          <w:szCs w:val="24"/>
        </w:rPr>
        <w:fldChar w:fldCharType="separate"/>
      </w:r>
      <w:r w:rsidR="00E57E4E" w:rsidRPr="00E57E4E">
        <w:rPr>
          <w:rFonts w:ascii="Book Antiqua" w:hAnsi="Book Antiqua"/>
          <w:noProof/>
          <w:color w:val="EE0000"/>
          <w:sz w:val="24"/>
          <w:szCs w:val="24"/>
        </w:rPr>
        <w:t>[47]</w:t>
      </w:r>
      <w:r w:rsidR="00E57E4E" w:rsidRPr="00E57E4E">
        <w:rPr>
          <w:rFonts w:ascii="Book Antiqua" w:hAnsi="Book Antiqua"/>
          <w:color w:val="EE0000"/>
          <w:sz w:val="24"/>
          <w:szCs w:val="24"/>
        </w:rPr>
        <w:fldChar w:fldCharType="end"/>
      </w:r>
      <w:r w:rsidR="008A045D">
        <w:rPr>
          <w:rFonts w:ascii="Book Antiqua" w:hAnsi="Book Antiqua"/>
          <w:color w:val="EE0000"/>
          <w:sz w:val="24"/>
          <w:szCs w:val="24"/>
        </w:rPr>
        <w:fldChar w:fldCharType="begin" w:fldLock="1"/>
      </w:r>
      <w:r w:rsidR="00D6008D">
        <w:rPr>
          <w:rFonts w:ascii="Book Antiqua" w:hAnsi="Book Antiqua"/>
          <w:color w:val="EE0000"/>
          <w:sz w:val="24"/>
          <w:szCs w:val="24"/>
        </w:rPr>
        <w:instrText>ADDIN CSL_CITATION {"citationItems":[{"id":"ITEM-1","itemData":{"DOI":"10.1016/j.agwat.2023.108429","ISSN":"0378-3774","author":[{"dropping-particle":"","family":"Ul","given":"Wasi","non-dropping-particle":"","parse-names":false,"suffix":""},{"dropping-particle":"","family":"Shah","given":"Hassan","non-dropping-particle":"","parse-names":false,"suffix":""},{"dropping-particle":"","family":"Hao","given":"Gang","non-dropping-particle":"","parse-names":false,"suffix":""},{"dropping-particle":"","family":"Yasmeen","given":"Rizwana","non-dropping-particle":"","parse-names":false,"suffix":""},{"dropping-particle":"","family":"Yan","given":"Hong","non-dropping-particle":"","parse-names":false,"suffix":""},{"dropping-particle":"","family":"Shen","given":"Jintao","non-dropping-particle":"","parse-names":false,"suffix":""},{"dropping-particle":"","family":"Lu","given":"Yuting","non-dropping-particle":"","parse-names":false,"suffix":""}],"container-title":"Agricultural Water Management","id":"ITEM-1","issue":"June","issued":{"date-parts":[["2023"]]},"page":"108429","publisher":"Elsevier B.V.","title":"Role of China ’ s agricultural water policy reforms and production technology heterogeneity on agriculture water usage efficiency and total factor productivity change","type":"article-journal","volume":"287"},"uris":["http://www.mendeley.com/documents/?uuid=ea049a61-45bd-4904-a88d-e86b937483c5"]}],"mendeley":{"formattedCitation":"[48]","plainTextFormattedCitation":"[48]","previouslyFormattedCitation":"[48]"},"properties":{"noteIndex":0},"schema":"https://github.com/citation-style-language/schema/raw/master/csl-citation.json"}</w:instrText>
      </w:r>
      <w:r w:rsidR="008A045D">
        <w:rPr>
          <w:rFonts w:ascii="Book Antiqua" w:hAnsi="Book Antiqua"/>
          <w:color w:val="EE0000"/>
          <w:sz w:val="24"/>
          <w:szCs w:val="24"/>
        </w:rPr>
        <w:fldChar w:fldCharType="separate"/>
      </w:r>
      <w:r w:rsidR="008A045D" w:rsidRPr="008A045D">
        <w:rPr>
          <w:rFonts w:ascii="Book Antiqua" w:hAnsi="Book Antiqua"/>
          <w:noProof/>
          <w:color w:val="EE0000"/>
          <w:sz w:val="24"/>
          <w:szCs w:val="24"/>
        </w:rPr>
        <w:t>[48]</w:t>
      </w:r>
      <w:r w:rsidR="008A045D">
        <w:rPr>
          <w:rFonts w:ascii="Book Antiqua" w:hAnsi="Book Antiqua"/>
          <w:color w:val="EE0000"/>
          <w:sz w:val="24"/>
          <w:szCs w:val="24"/>
        </w:rPr>
        <w:fldChar w:fldCharType="end"/>
      </w:r>
      <w:r w:rsidR="000872A7" w:rsidRPr="00E57E4E">
        <w:rPr>
          <w:rFonts w:ascii="Book Antiqua" w:hAnsi="Book Antiqua"/>
          <w:color w:val="EE0000"/>
          <w:sz w:val="24"/>
          <w:szCs w:val="24"/>
        </w:rPr>
        <w:t>.</w:t>
      </w:r>
      <w:r w:rsidR="00FF33FF">
        <w:rPr>
          <w:rFonts w:ascii="Book Antiqua" w:hAnsi="Book Antiqua" w:hint="eastAsia"/>
          <w:color w:val="EE0000"/>
          <w:sz w:val="24"/>
          <w:szCs w:val="24"/>
        </w:rPr>
        <w:t xml:space="preserve"> </w:t>
      </w:r>
      <w:r w:rsidR="000872A7" w:rsidRPr="000872A7">
        <w:rPr>
          <w:rFonts w:ascii="Book Antiqua" w:hAnsi="Book Antiqua"/>
          <w:sz w:val="24"/>
          <w:szCs w:val="24"/>
        </w:rPr>
        <w:t xml:space="preserve">The program remains crucial to China's objective of </w:t>
      </w:r>
      <w:r w:rsidR="000872A7" w:rsidRPr="000872A7">
        <w:rPr>
          <w:rFonts w:ascii="Book Antiqua" w:hAnsi="Book Antiqua"/>
          <w:sz w:val="24"/>
          <w:szCs w:val="24"/>
        </w:rPr>
        <w:lastRenderedPageBreak/>
        <w:t>achieving 95 percent grain self-sufficiency through intensification strategies rather than expanding arable land, reflecting a model of global development that prioritizes the balance between growth and food sovereignty</w:t>
      </w:r>
      <w:r w:rsidR="00D6008D">
        <w:rPr>
          <w:rFonts w:ascii="Book Antiqua" w:hAnsi="Book Antiqua" w:hint="eastAsia"/>
          <w:sz w:val="24"/>
          <w:szCs w:val="24"/>
        </w:rPr>
        <w:t xml:space="preserve"> </w:t>
      </w:r>
      <w:r w:rsidR="00D6008D" w:rsidRPr="00D6008D">
        <w:rPr>
          <w:rFonts w:ascii="Book Antiqua" w:hAnsi="Book Antiqua"/>
          <w:color w:val="EE0000"/>
          <w:sz w:val="24"/>
          <w:szCs w:val="24"/>
        </w:rPr>
        <w:fldChar w:fldCharType="begin" w:fldLock="1"/>
      </w:r>
      <w:r w:rsidR="00783360">
        <w:rPr>
          <w:rFonts w:ascii="Book Antiqua" w:hAnsi="Book Antiqua"/>
          <w:color w:val="EE0000"/>
          <w:sz w:val="24"/>
          <w:szCs w:val="24"/>
        </w:rPr>
        <w:instrText>ADDIN CSL_CITATION {"citationItems":[{"id":"ITEM-1","itemData":{"DOI":"10.1038/s41467-023-38355-2","ISSN":"20411723","PMID":"37149677","abstract":"Population growth and economic development in China has increased the demand for food and animal feed, raising questions regarding China’s future maize production self-sufficiency. Here, we address this challenge by combining data-driven projections with a machine learning method on data from 402 stations, with data from 87 field experiments across China. Current maize yield would be roughly doubled with the implementation of optimal planting density and management. In the 2030 s, we estimate a 52% yield improvement through dense planting and soil improvement under a high-end climate forcing Shared Socio-Economic Pathway (SSP585), compared with a historical climate trend. Based on our results, yield gains from soil improvement outweigh the adverse effects of climate change. This implies that China can be self-sufficient in maize by using current cropping areas. Our results challenge the view of yield stagnation in most global areas and provide an example of how food security can be achieved with optimal crop-soil management under future climate change scenarios.","author":[{"dropping-particle":"","family":"Luo","given":"Ning","non-dropping-particle":"","parse-names":false,"suffix":""},{"dropping-particle":"","family":"Meng","given":"Qingfeng","non-dropping-particle":"","parse-names":false,"suffix":""},{"dropping-particle":"","family":"Feng","given":"Puyu","non-dropping-particle":"","parse-names":false,"suffix":""},{"dropping-particle":"","family":"Qu","given":"Ziren","non-dropping-particle":"","parse-names":false,"suffix":""},{"dropping-particle":"","family":"Yu","given":"Yonghong","non-dropping-particle":"","parse-names":false,"suffix":""},{"dropping-particle":"","family":"Liu","given":"De Li","non-dropping-particle":"","parse-names":false,"suffix":""},{"dropping-particle":"","family":"Müller","given":"Christoph","non-dropping-particle":"","parse-names":false,"suffix":""},{"dropping-particle":"","family":"Wang","given":"Pu","non-dropping-particle":"","parse-names":false,"suffix":""}],"container-title":"Nature Communications","id":"ITEM-1","issued":{"date-parts":[["2023"]]},"title":"China can be self-sufficient in maize production by 2030 with optimal crop management","type":"article-journal"},"uris":["http://www.mendeley.com/documents/?uuid=fa8d1c03-f986-48c5-8365-0b0ca55e0245"]}],"mendeley":{"formattedCitation":"[49]","plainTextFormattedCitation":"[49]","previouslyFormattedCitation":"[49]"},"properties":{"noteIndex":0},"schema":"https://github.com/citation-style-language/schema/raw/master/csl-citation.json"}</w:instrText>
      </w:r>
      <w:r w:rsidR="00D6008D" w:rsidRPr="00D6008D">
        <w:rPr>
          <w:rFonts w:ascii="Book Antiqua" w:hAnsi="Book Antiqua"/>
          <w:color w:val="EE0000"/>
          <w:sz w:val="24"/>
          <w:szCs w:val="24"/>
        </w:rPr>
        <w:fldChar w:fldCharType="separate"/>
      </w:r>
      <w:r w:rsidR="00D6008D" w:rsidRPr="00D6008D">
        <w:rPr>
          <w:rFonts w:ascii="Book Antiqua" w:hAnsi="Book Antiqua"/>
          <w:noProof/>
          <w:color w:val="EE0000"/>
          <w:sz w:val="24"/>
          <w:szCs w:val="24"/>
        </w:rPr>
        <w:t>[49]</w:t>
      </w:r>
      <w:r w:rsidR="00D6008D" w:rsidRPr="00D6008D">
        <w:rPr>
          <w:rFonts w:ascii="Book Antiqua" w:hAnsi="Book Antiqua"/>
          <w:color w:val="EE0000"/>
          <w:sz w:val="24"/>
          <w:szCs w:val="24"/>
        </w:rPr>
        <w:fldChar w:fldCharType="end"/>
      </w:r>
      <w:r w:rsidR="000872A7" w:rsidRPr="00D6008D">
        <w:rPr>
          <w:rFonts w:ascii="Book Antiqua" w:hAnsi="Book Antiqua"/>
          <w:color w:val="EE0000"/>
          <w:sz w:val="24"/>
          <w:szCs w:val="24"/>
        </w:rPr>
        <w:t>.</w:t>
      </w:r>
    </w:p>
    <w:p w14:paraId="3584F7C6" w14:textId="7079AFE4" w:rsidR="00E109B1" w:rsidRPr="00331D6D" w:rsidRDefault="00B62A21" w:rsidP="00E109B1">
      <w:pPr>
        <w:spacing w:line="360" w:lineRule="auto"/>
        <w:jc w:val="both"/>
        <w:rPr>
          <w:rFonts w:ascii="Book Antiqua" w:hAnsi="Book Antiqua"/>
          <w:sz w:val="24"/>
          <w:szCs w:val="24"/>
        </w:rPr>
      </w:pPr>
      <w:r w:rsidRPr="00B62A21">
        <w:rPr>
          <w:rFonts w:ascii="Book Antiqua" w:hAnsi="Book Antiqua"/>
          <w:sz w:val="24"/>
          <w:szCs w:val="24"/>
        </w:rPr>
        <w:t xml:space="preserve">The efficacy </w:t>
      </w:r>
      <w:r>
        <w:rPr>
          <w:rFonts w:ascii="Book Antiqua" w:hAnsi="Book Antiqua" w:hint="eastAsia"/>
          <w:sz w:val="24"/>
          <w:szCs w:val="24"/>
        </w:rPr>
        <w:t xml:space="preserve">of the </w:t>
      </w:r>
      <w:r w:rsidRPr="00B62A21">
        <w:rPr>
          <w:rFonts w:ascii="Book Antiqua" w:hAnsi="Book Antiqua"/>
          <w:sz w:val="24"/>
          <w:szCs w:val="24"/>
        </w:rPr>
        <w:t xml:space="preserve">Red Line Policy has certainly contributed to the conservation of agricultural land and facilitated further infrastructure investment; however, </w:t>
      </w:r>
      <w:r>
        <w:rPr>
          <w:rFonts w:ascii="Book Antiqua" w:hAnsi="Book Antiqua"/>
          <w:sz w:val="24"/>
          <w:szCs w:val="24"/>
        </w:rPr>
        <w:t>its</w:t>
      </w:r>
      <w:r w:rsidRPr="00B62A21">
        <w:rPr>
          <w:rFonts w:ascii="Book Antiqua" w:hAnsi="Book Antiqua"/>
          <w:sz w:val="24"/>
          <w:szCs w:val="24"/>
        </w:rPr>
        <w:t xml:space="preserve"> effectiveness in enhancing </w:t>
      </w:r>
      <w:r>
        <w:rPr>
          <w:rFonts w:ascii="Book Antiqua" w:hAnsi="Book Antiqua" w:hint="eastAsia"/>
          <w:sz w:val="24"/>
          <w:szCs w:val="24"/>
        </w:rPr>
        <w:t xml:space="preserve">agricultural </w:t>
      </w:r>
      <w:r w:rsidRPr="00B62A21">
        <w:rPr>
          <w:rFonts w:ascii="Book Antiqua" w:hAnsi="Book Antiqua"/>
          <w:sz w:val="24"/>
          <w:szCs w:val="24"/>
        </w:rPr>
        <w:t>land use efficiency (</w:t>
      </w:r>
      <w:r>
        <w:rPr>
          <w:rFonts w:ascii="Book Antiqua" w:hAnsi="Book Antiqua" w:hint="eastAsia"/>
          <w:sz w:val="24"/>
          <w:szCs w:val="24"/>
        </w:rPr>
        <w:t>A</w:t>
      </w:r>
      <w:r w:rsidRPr="00B62A21">
        <w:rPr>
          <w:rFonts w:ascii="Book Antiqua" w:hAnsi="Book Antiqua"/>
          <w:sz w:val="24"/>
          <w:szCs w:val="24"/>
        </w:rPr>
        <w:t>LUE) and fostering growth in total factor</w:t>
      </w:r>
      <w:r>
        <w:rPr>
          <w:rFonts w:ascii="Book Antiqua" w:hAnsi="Book Antiqua" w:hint="eastAsia"/>
          <w:sz w:val="24"/>
          <w:szCs w:val="24"/>
        </w:rPr>
        <w:t xml:space="preserve"> agricultural land</w:t>
      </w:r>
      <w:r w:rsidRPr="00B62A21">
        <w:rPr>
          <w:rFonts w:ascii="Book Antiqua" w:hAnsi="Book Antiqua"/>
          <w:sz w:val="24"/>
          <w:szCs w:val="24"/>
        </w:rPr>
        <w:t xml:space="preserve"> productivity (TFP) across regions in China, influenced by </w:t>
      </w:r>
      <w:r>
        <w:rPr>
          <w:rFonts w:ascii="Book Antiqua" w:hAnsi="Book Antiqua" w:hint="eastAsia"/>
          <w:sz w:val="24"/>
          <w:szCs w:val="24"/>
        </w:rPr>
        <w:t xml:space="preserve">regional </w:t>
      </w:r>
      <w:r w:rsidRPr="00B62A21">
        <w:rPr>
          <w:rFonts w:ascii="Book Antiqua" w:hAnsi="Book Antiqua"/>
          <w:sz w:val="24"/>
          <w:szCs w:val="24"/>
        </w:rPr>
        <w:t xml:space="preserve">technological disparities, remains empirically unverified.  Crucially, it remains uncertain whether top-down land protection has significantly diminished spatial disparities in technology adoption or merely sustained productivity gaps between highly developed coastal provinces and the less developed inland regions, where institutional and infrastructural obstacles persist. </w:t>
      </w:r>
      <w:r>
        <w:rPr>
          <w:rFonts w:ascii="Book Antiqua" w:hAnsi="Book Antiqua" w:hint="eastAsia"/>
          <w:sz w:val="24"/>
          <w:szCs w:val="24"/>
        </w:rPr>
        <w:t xml:space="preserve"> To </w:t>
      </w:r>
      <w:r>
        <w:rPr>
          <w:rFonts w:ascii="Book Antiqua" w:hAnsi="Book Antiqua"/>
          <w:sz w:val="24"/>
          <w:szCs w:val="24"/>
        </w:rPr>
        <w:t>this</w:t>
      </w:r>
      <w:r>
        <w:rPr>
          <w:rFonts w:ascii="Book Antiqua" w:hAnsi="Book Antiqua" w:hint="eastAsia"/>
          <w:sz w:val="24"/>
          <w:szCs w:val="24"/>
        </w:rPr>
        <w:t xml:space="preserve"> end, this study </w:t>
      </w:r>
      <w:r>
        <w:rPr>
          <w:rFonts w:ascii="Book Antiqua" w:hAnsi="Book Antiqua"/>
          <w:sz w:val="24"/>
          <w:szCs w:val="24"/>
        </w:rPr>
        <w:t>contributes</w:t>
      </w:r>
      <w:r>
        <w:rPr>
          <w:rFonts w:ascii="Book Antiqua" w:hAnsi="Book Antiqua" w:hint="eastAsia"/>
          <w:sz w:val="24"/>
          <w:szCs w:val="24"/>
        </w:rPr>
        <w:t xml:space="preserve"> to the existing </w:t>
      </w:r>
      <w:r>
        <w:rPr>
          <w:rFonts w:ascii="Book Antiqua" w:hAnsi="Book Antiqua"/>
          <w:sz w:val="24"/>
          <w:szCs w:val="24"/>
        </w:rPr>
        <w:t>literature</w:t>
      </w:r>
      <w:r>
        <w:rPr>
          <w:rFonts w:ascii="Book Antiqua" w:hAnsi="Book Antiqua" w:hint="eastAsia"/>
          <w:sz w:val="24"/>
          <w:szCs w:val="24"/>
        </w:rPr>
        <w:t xml:space="preserve"> in </w:t>
      </w:r>
      <w:r>
        <w:rPr>
          <w:rFonts w:ascii="Book Antiqua" w:hAnsi="Book Antiqua"/>
          <w:sz w:val="24"/>
          <w:szCs w:val="24"/>
        </w:rPr>
        <w:t>several</w:t>
      </w:r>
      <w:r>
        <w:rPr>
          <w:rFonts w:ascii="Book Antiqua" w:hAnsi="Book Antiqua" w:hint="eastAsia"/>
          <w:sz w:val="24"/>
          <w:szCs w:val="24"/>
        </w:rPr>
        <w:t xml:space="preserve"> ways. Firstly</w:t>
      </w:r>
      <w:r>
        <w:rPr>
          <w:rFonts w:ascii="Book Antiqua" w:hAnsi="Book Antiqua"/>
          <w:sz w:val="24"/>
          <w:szCs w:val="24"/>
        </w:rPr>
        <w:t>,</w:t>
      </w:r>
      <w:r>
        <w:rPr>
          <w:rFonts w:ascii="Book Antiqua" w:hAnsi="Book Antiqua" w:hint="eastAsia"/>
          <w:sz w:val="24"/>
          <w:szCs w:val="24"/>
        </w:rPr>
        <w:t xml:space="preserve"> </w:t>
      </w:r>
      <w:r>
        <w:rPr>
          <w:rFonts w:ascii="Book Antiqua" w:hAnsi="Book Antiqua"/>
          <w:sz w:val="24"/>
          <w:szCs w:val="24"/>
        </w:rPr>
        <w:t xml:space="preserve">the </w:t>
      </w:r>
      <w:r>
        <w:rPr>
          <w:rFonts w:ascii="Book Antiqua" w:hAnsi="Book Antiqua" w:hint="eastAsia"/>
          <w:sz w:val="24"/>
          <w:szCs w:val="24"/>
        </w:rPr>
        <w:t>study</w:t>
      </w:r>
      <w:r w:rsidRPr="00B62A21">
        <w:rPr>
          <w:rFonts w:ascii="Book Antiqua" w:hAnsi="Book Antiqua"/>
          <w:sz w:val="24"/>
          <w:szCs w:val="24"/>
        </w:rPr>
        <w:t xml:space="preserve"> employs Slack-Based Measure</w:t>
      </w:r>
      <w:r>
        <w:rPr>
          <w:rFonts w:ascii="Book Antiqua" w:hAnsi="Book Antiqua" w:hint="eastAsia"/>
          <w:sz w:val="24"/>
          <w:szCs w:val="24"/>
        </w:rPr>
        <w:t xml:space="preserve"> </w:t>
      </w:r>
      <w:r w:rsidRPr="00B62A21">
        <w:rPr>
          <w:rFonts w:ascii="Book Antiqua" w:hAnsi="Book Antiqua"/>
          <w:sz w:val="24"/>
          <w:szCs w:val="24"/>
        </w:rPr>
        <w:t>Data Envelopment Analysis (DEA</w:t>
      </w:r>
      <w:r>
        <w:rPr>
          <w:rFonts w:ascii="Book Antiqua" w:hAnsi="Book Antiqua" w:hint="eastAsia"/>
          <w:sz w:val="24"/>
          <w:szCs w:val="24"/>
        </w:rPr>
        <w:t>-</w:t>
      </w:r>
      <w:r w:rsidRPr="00B62A21">
        <w:rPr>
          <w:rFonts w:ascii="Book Antiqua" w:hAnsi="Book Antiqua"/>
          <w:sz w:val="24"/>
          <w:szCs w:val="24"/>
        </w:rPr>
        <w:t xml:space="preserve">SBM) to </w:t>
      </w:r>
      <w:r>
        <w:rPr>
          <w:rFonts w:ascii="Book Antiqua" w:hAnsi="Book Antiqua" w:hint="eastAsia"/>
          <w:sz w:val="24"/>
          <w:szCs w:val="24"/>
        </w:rPr>
        <w:t>evaluate</w:t>
      </w:r>
      <w:r w:rsidRPr="00B62A21">
        <w:rPr>
          <w:rFonts w:ascii="Book Antiqua" w:hAnsi="Book Antiqua"/>
          <w:sz w:val="24"/>
          <w:szCs w:val="24"/>
        </w:rPr>
        <w:t xml:space="preserve"> the </w:t>
      </w:r>
      <w:r>
        <w:rPr>
          <w:rFonts w:ascii="Book Antiqua" w:hAnsi="Book Antiqua" w:hint="eastAsia"/>
          <w:sz w:val="24"/>
          <w:szCs w:val="24"/>
        </w:rPr>
        <w:t xml:space="preserve">Agricultural </w:t>
      </w:r>
      <w:r w:rsidRPr="00B62A21">
        <w:rPr>
          <w:rFonts w:ascii="Book Antiqua" w:hAnsi="Book Antiqua"/>
          <w:sz w:val="24"/>
          <w:szCs w:val="24"/>
        </w:rPr>
        <w:t>Land Use Efficiency (</w:t>
      </w:r>
      <w:r>
        <w:rPr>
          <w:rFonts w:ascii="Book Antiqua" w:hAnsi="Book Antiqua" w:hint="eastAsia"/>
          <w:sz w:val="24"/>
          <w:szCs w:val="24"/>
        </w:rPr>
        <w:t>A</w:t>
      </w:r>
      <w:r w:rsidRPr="00B62A21">
        <w:rPr>
          <w:rFonts w:ascii="Book Antiqua" w:hAnsi="Book Antiqua"/>
          <w:sz w:val="24"/>
          <w:szCs w:val="24"/>
        </w:rPr>
        <w:t>LUE)</w:t>
      </w:r>
      <w:r>
        <w:rPr>
          <w:rFonts w:ascii="Book Antiqua" w:hAnsi="Book Antiqua" w:hint="eastAsia"/>
          <w:sz w:val="24"/>
          <w:szCs w:val="24"/>
        </w:rPr>
        <w:t xml:space="preserve"> in 31 mainland </w:t>
      </w:r>
      <w:r>
        <w:rPr>
          <w:rFonts w:ascii="Book Antiqua" w:hAnsi="Book Antiqua"/>
          <w:sz w:val="24"/>
          <w:szCs w:val="24"/>
        </w:rPr>
        <w:t>provinces</w:t>
      </w:r>
      <w:r>
        <w:rPr>
          <w:rFonts w:ascii="Book Antiqua" w:hAnsi="Book Antiqua" w:hint="eastAsia"/>
          <w:sz w:val="24"/>
          <w:szCs w:val="24"/>
        </w:rPr>
        <w:t xml:space="preserve"> of China. It </w:t>
      </w:r>
      <w:r>
        <w:rPr>
          <w:rFonts w:ascii="Book Antiqua" w:hAnsi="Book Antiqua"/>
          <w:sz w:val="24"/>
          <w:szCs w:val="24"/>
        </w:rPr>
        <w:t>explores</w:t>
      </w:r>
      <w:r>
        <w:rPr>
          <w:rFonts w:ascii="Book Antiqua" w:hAnsi="Book Antiqua" w:hint="eastAsia"/>
          <w:sz w:val="24"/>
          <w:szCs w:val="24"/>
        </w:rPr>
        <w:t xml:space="preserve"> the growth in ALUE over the study period. </w:t>
      </w:r>
      <w:r w:rsidR="00EB7868">
        <w:rPr>
          <w:rFonts w:ascii="Book Antiqua" w:hAnsi="Book Antiqua" w:hint="eastAsia"/>
          <w:sz w:val="24"/>
          <w:szCs w:val="24"/>
        </w:rPr>
        <w:t xml:space="preserve">Secondly study employed </w:t>
      </w:r>
      <w:r w:rsidR="00EB7868">
        <w:rPr>
          <w:rFonts w:ascii="Book Antiqua" w:hAnsi="Book Antiqua"/>
          <w:sz w:val="24"/>
          <w:szCs w:val="24"/>
        </w:rPr>
        <w:t>the</w:t>
      </w:r>
      <w:r w:rsidR="00EB7868">
        <w:rPr>
          <w:rFonts w:ascii="Book Antiqua" w:hAnsi="Book Antiqua" w:hint="eastAsia"/>
          <w:sz w:val="24"/>
          <w:szCs w:val="24"/>
        </w:rPr>
        <w:t xml:space="preserve"> Meta frontier </w:t>
      </w:r>
      <w:r w:rsidR="00EB7868">
        <w:rPr>
          <w:rFonts w:ascii="Book Antiqua" w:hAnsi="Book Antiqua"/>
          <w:sz w:val="24"/>
          <w:szCs w:val="24"/>
        </w:rPr>
        <w:t>analysis</w:t>
      </w:r>
      <w:r w:rsidR="00EB7868">
        <w:rPr>
          <w:rFonts w:ascii="Book Antiqua" w:hAnsi="Book Antiqua" w:hint="eastAsia"/>
          <w:sz w:val="24"/>
          <w:szCs w:val="24"/>
        </w:rPr>
        <w:t xml:space="preserve"> to </w:t>
      </w:r>
      <w:r w:rsidR="00EB7868">
        <w:rPr>
          <w:rFonts w:ascii="Book Antiqua" w:hAnsi="Book Antiqua"/>
          <w:sz w:val="24"/>
          <w:szCs w:val="24"/>
        </w:rPr>
        <w:t>gauge</w:t>
      </w:r>
      <w:r w:rsidR="00EB7868">
        <w:rPr>
          <w:rFonts w:ascii="Book Antiqua" w:hAnsi="Book Antiqua" w:hint="eastAsia"/>
          <w:sz w:val="24"/>
          <w:szCs w:val="24"/>
        </w:rPr>
        <w:t xml:space="preserve"> </w:t>
      </w:r>
      <w:r w:rsidR="00E109B1">
        <w:rPr>
          <w:rFonts w:ascii="Book Antiqua" w:hAnsi="Book Antiqua"/>
          <w:sz w:val="24"/>
          <w:szCs w:val="24"/>
        </w:rPr>
        <w:t xml:space="preserve">the </w:t>
      </w:r>
      <w:r w:rsidR="00EB7868">
        <w:rPr>
          <w:rFonts w:ascii="Book Antiqua" w:hAnsi="Book Antiqua" w:hint="eastAsia"/>
          <w:sz w:val="24"/>
          <w:szCs w:val="24"/>
        </w:rPr>
        <w:t xml:space="preserve">technology gap </w:t>
      </w:r>
      <w:r w:rsidR="00EB7868">
        <w:rPr>
          <w:rFonts w:ascii="Book Antiqua" w:hAnsi="Book Antiqua"/>
          <w:sz w:val="24"/>
          <w:szCs w:val="24"/>
        </w:rPr>
        <w:t>ratio</w:t>
      </w:r>
      <w:r w:rsidR="00EB7868">
        <w:rPr>
          <w:rFonts w:ascii="Book Antiqua" w:hAnsi="Book Antiqua" w:hint="eastAsia"/>
          <w:sz w:val="24"/>
          <w:szCs w:val="24"/>
        </w:rPr>
        <w:t xml:space="preserve"> (TGR) in 9 different agricultural </w:t>
      </w:r>
      <w:r w:rsidR="00EB7868">
        <w:rPr>
          <w:rFonts w:ascii="Book Antiqua" w:hAnsi="Book Antiqua"/>
          <w:sz w:val="24"/>
          <w:szCs w:val="24"/>
        </w:rPr>
        <w:t>regions</w:t>
      </w:r>
      <w:r w:rsidR="00EB7868">
        <w:rPr>
          <w:rFonts w:ascii="Book Antiqua" w:hAnsi="Book Antiqua" w:hint="eastAsia"/>
          <w:sz w:val="24"/>
          <w:szCs w:val="24"/>
        </w:rPr>
        <w:t xml:space="preserve"> of China. Thirdly, </w:t>
      </w:r>
      <w:r w:rsidR="00EB7868">
        <w:rPr>
          <w:rFonts w:ascii="Book Antiqua" w:hAnsi="Book Antiqua"/>
          <w:sz w:val="24"/>
          <w:szCs w:val="24"/>
        </w:rPr>
        <w:t xml:space="preserve">the </w:t>
      </w:r>
      <w:r w:rsidR="00EB7868">
        <w:rPr>
          <w:rFonts w:ascii="Book Antiqua" w:hAnsi="Book Antiqua" w:hint="eastAsia"/>
          <w:sz w:val="24"/>
          <w:szCs w:val="24"/>
        </w:rPr>
        <w:t xml:space="preserve">study </w:t>
      </w:r>
      <w:r w:rsidR="00EB7868">
        <w:rPr>
          <w:rFonts w:ascii="Book Antiqua" w:hAnsi="Book Antiqua"/>
          <w:sz w:val="24"/>
          <w:szCs w:val="24"/>
        </w:rPr>
        <w:t>divided</w:t>
      </w:r>
      <w:r w:rsidR="00EB7868">
        <w:rPr>
          <w:rFonts w:ascii="Book Antiqua" w:hAnsi="Book Antiqua" w:hint="eastAsia"/>
          <w:sz w:val="24"/>
          <w:szCs w:val="24"/>
        </w:rPr>
        <w:t xml:space="preserve"> the </w:t>
      </w:r>
      <w:r w:rsidR="00EB7868">
        <w:rPr>
          <w:rFonts w:ascii="Book Antiqua" w:hAnsi="Book Antiqua"/>
          <w:sz w:val="24"/>
          <w:szCs w:val="24"/>
        </w:rPr>
        <w:t>period</w:t>
      </w:r>
      <w:r w:rsidR="00EB7868">
        <w:rPr>
          <w:rFonts w:ascii="Book Antiqua" w:hAnsi="Book Antiqua" w:hint="eastAsia"/>
          <w:sz w:val="24"/>
          <w:szCs w:val="24"/>
        </w:rPr>
        <w:t xml:space="preserve"> </w:t>
      </w:r>
      <w:r w:rsidR="00EB7868">
        <w:rPr>
          <w:rFonts w:ascii="Book Antiqua" w:hAnsi="Book Antiqua"/>
          <w:sz w:val="24"/>
          <w:szCs w:val="24"/>
        </w:rPr>
        <w:t>into</w:t>
      </w:r>
      <w:r w:rsidR="00EB7868">
        <w:rPr>
          <w:rFonts w:ascii="Book Antiqua" w:hAnsi="Book Antiqua" w:hint="eastAsia"/>
          <w:sz w:val="24"/>
          <w:szCs w:val="24"/>
        </w:rPr>
        <w:t xml:space="preserve"> </w:t>
      </w:r>
      <w:r w:rsidR="00EB7868">
        <w:rPr>
          <w:rFonts w:ascii="Book Antiqua" w:hAnsi="Book Antiqua"/>
          <w:sz w:val="24"/>
          <w:szCs w:val="24"/>
        </w:rPr>
        <w:t>pre-red-line</w:t>
      </w:r>
      <w:r w:rsidR="00EB7868">
        <w:rPr>
          <w:rFonts w:ascii="Book Antiqua" w:hAnsi="Book Antiqua" w:hint="eastAsia"/>
          <w:sz w:val="24"/>
          <w:szCs w:val="24"/>
        </w:rPr>
        <w:t xml:space="preserve"> (2000-2011) and </w:t>
      </w:r>
      <w:r w:rsidR="00EB7868">
        <w:rPr>
          <w:rFonts w:ascii="Book Antiqua" w:hAnsi="Book Antiqua"/>
          <w:sz w:val="24"/>
          <w:szCs w:val="24"/>
        </w:rPr>
        <w:t>post-red-line</w:t>
      </w:r>
      <w:r w:rsidR="00EB7868">
        <w:rPr>
          <w:rFonts w:ascii="Book Antiqua" w:hAnsi="Book Antiqua" w:hint="eastAsia"/>
          <w:sz w:val="24"/>
          <w:szCs w:val="24"/>
        </w:rPr>
        <w:t xml:space="preserve"> (2012-2023) </w:t>
      </w:r>
      <w:r w:rsidR="00EB7868">
        <w:rPr>
          <w:rFonts w:ascii="Book Antiqua" w:hAnsi="Book Antiqua"/>
          <w:sz w:val="24"/>
          <w:szCs w:val="24"/>
        </w:rPr>
        <w:t>periods</w:t>
      </w:r>
      <w:r w:rsidR="00EB7868">
        <w:rPr>
          <w:rFonts w:ascii="Book Antiqua" w:hAnsi="Book Antiqua" w:hint="eastAsia"/>
          <w:sz w:val="24"/>
          <w:szCs w:val="24"/>
        </w:rPr>
        <w:t xml:space="preserve"> to gauge the </w:t>
      </w:r>
      <w:r w:rsidR="00EB7868">
        <w:rPr>
          <w:rFonts w:ascii="Book Antiqua" w:hAnsi="Book Antiqua"/>
          <w:sz w:val="24"/>
          <w:szCs w:val="24"/>
        </w:rPr>
        <w:t>impact</w:t>
      </w:r>
      <w:r w:rsidR="00EB7868">
        <w:rPr>
          <w:rFonts w:ascii="Book Antiqua" w:hAnsi="Book Antiqua" w:hint="eastAsia"/>
          <w:sz w:val="24"/>
          <w:szCs w:val="24"/>
        </w:rPr>
        <w:t xml:space="preserve"> of </w:t>
      </w:r>
      <w:r w:rsidR="00EB7868">
        <w:rPr>
          <w:rFonts w:ascii="Book Antiqua" w:hAnsi="Book Antiqua"/>
          <w:sz w:val="24"/>
          <w:szCs w:val="24"/>
        </w:rPr>
        <w:t>Agri</w:t>
      </w:r>
      <w:r w:rsidR="00EB7868">
        <w:rPr>
          <w:rFonts w:ascii="Book Antiqua" w:hAnsi="Book Antiqua" w:hint="eastAsia"/>
          <w:sz w:val="24"/>
          <w:szCs w:val="24"/>
        </w:rPr>
        <w:t xml:space="preserve">-land protection policy on the agricultural land </w:t>
      </w:r>
      <w:r w:rsidR="00EB7868">
        <w:rPr>
          <w:rFonts w:ascii="Book Antiqua" w:hAnsi="Book Antiqua"/>
          <w:sz w:val="24"/>
          <w:szCs w:val="24"/>
        </w:rPr>
        <w:t>efficiency (</w:t>
      </w:r>
      <w:r w:rsidR="00EB7868">
        <w:rPr>
          <w:rFonts w:ascii="Book Antiqua" w:hAnsi="Book Antiqua" w:hint="eastAsia"/>
          <w:sz w:val="24"/>
          <w:szCs w:val="24"/>
        </w:rPr>
        <w:t xml:space="preserve">under group-frontier and meta-frontier) and regional technological gap ratio. </w:t>
      </w:r>
      <w:r w:rsidR="00EB7868">
        <w:rPr>
          <w:rFonts w:ascii="Book Antiqua" w:hAnsi="Book Antiqua"/>
          <w:sz w:val="24"/>
          <w:szCs w:val="24"/>
        </w:rPr>
        <w:t>Fourthly,</w:t>
      </w:r>
      <w:r w:rsidR="00EB7868">
        <w:rPr>
          <w:rFonts w:ascii="Book Antiqua" w:hAnsi="Book Antiqua" w:hint="eastAsia"/>
          <w:sz w:val="24"/>
          <w:szCs w:val="24"/>
        </w:rPr>
        <w:t xml:space="preserve"> </w:t>
      </w:r>
      <w:r w:rsidR="00EB7868">
        <w:rPr>
          <w:rFonts w:ascii="Book Antiqua" w:hAnsi="Book Antiqua"/>
          <w:sz w:val="24"/>
          <w:szCs w:val="24"/>
        </w:rPr>
        <w:t>the study</w:t>
      </w:r>
      <w:r w:rsidR="00EB7868">
        <w:rPr>
          <w:rFonts w:ascii="Book Antiqua" w:hAnsi="Book Antiqua" w:hint="eastAsia"/>
          <w:sz w:val="24"/>
          <w:szCs w:val="24"/>
        </w:rPr>
        <w:t xml:space="preserve"> </w:t>
      </w:r>
      <w:r w:rsidR="00EB7868">
        <w:rPr>
          <w:rFonts w:ascii="Book Antiqua" w:hAnsi="Book Antiqua"/>
          <w:sz w:val="24"/>
          <w:szCs w:val="24"/>
        </w:rPr>
        <w:t>uses</w:t>
      </w:r>
      <w:r w:rsidR="00EB7868">
        <w:rPr>
          <w:rFonts w:ascii="Book Antiqua" w:hAnsi="Book Antiqua" w:hint="eastAsia"/>
          <w:sz w:val="24"/>
          <w:szCs w:val="24"/>
        </w:rPr>
        <w:t xml:space="preserve"> </w:t>
      </w:r>
      <w:r w:rsidR="00E109B1">
        <w:rPr>
          <w:rFonts w:ascii="Book Antiqua" w:hAnsi="Book Antiqua"/>
          <w:sz w:val="24"/>
          <w:szCs w:val="24"/>
        </w:rPr>
        <w:t xml:space="preserve">the </w:t>
      </w:r>
      <w:r w:rsidR="00EB7868">
        <w:rPr>
          <w:rFonts w:ascii="Book Antiqua" w:hAnsi="Book Antiqua" w:hint="eastAsia"/>
          <w:sz w:val="24"/>
          <w:szCs w:val="24"/>
        </w:rPr>
        <w:t xml:space="preserve">Malmquist </w:t>
      </w:r>
      <w:r w:rsidR="00EB7868">
        <w:rPr>
          <w:rFonts w:ascii="Book Antiqua" w:hAnsi="Book Antiqua"/>
          <w:sz w:val="24"/>
          <w:szCs w:val="24"/>
        </w:rPr>
        <w:t>productivity</w:t>
      </w:r>
      <w:r w:rsidR="00EB7868">
        <w:rPr>
          <w:rFonts w:ascii="Book Antiqua" w:hAnsi="Book Antiqua" w:hint="eastAsia"/>
          <w:sz w:val="24"/>
          <w:szCs w:val="24"/>
        </w:rPr>
        <w:t xml:space="preserve"> index to gauge the total factor agricultural land productivity change in 31 </w:t>
      </w:r>
      <w:r w:rsidR="00EB7868">
        <w:rPr>
          <w:rFonts w:ascii="Book Antiqua" w:hAnsi="Book Antiqua"/>
          <w:sz w:val="24"/>
          <w:szCs w:val="24"/>
        </w:rPr>
        <w:t>provinces</w:t>
      </w:r>
      <w:r w:rsidR="00EB7868">
        <w:rPr>
          <w:rFonts w:ascii="Book Antiqua" w:hAnsi="Book Antiqua" w:hint="eastAsia"/>
          <w:sz w:val="24"/>
          <w:szCs w:val="24"/>
        </w:rPr>
        <w:t xml:space="preserve"> and 9 different agricultural regions of China.</w:t>
      </w:r>
      <w:r w:rsidR="00A25E99">
        <w:rPr>
          <w:rFonts w:ascii="Book Antiqua" w:hAnsi="Book Antiqua" w:hint="eastAsia"/>
          <w:sz w:val="24"/>
          <w:szCs w:val="24"/>
        </w:rPr>
        <w:t xml:space="preserve"> </w:t>
      </w:r>
      <w:r w:rsidR="00A25E99">
        <w:rPr>
          <w:rFonts w:ascii="Book Antiqua" w:hAnsi="Book Antiqua"/>
          <w:sz w:val="24"/>
          <w:szCs w:val="24"/>
        </w:rPr>
        <w:t>I</w:t>
      </w:r>
      <w:r w:rsidR="00A25E99">
        <w:rPr>
          <w:rFonts w:ascii="Book Antiqua" w:hAnsi="Book Antiqua" w:hint="eastAsia"/>
          <w:sz w:val="24"/>
          <w:szCs w:val="24"/>
        </w:rPr>
        <w:t xml:space="preserve">t not only </w:t>
      </w:r>
      <w:r w:rsidR="00A25E99">
        <w:rPr>
          <w:rFonts w:ascii="Book Antiqua" w:hAnsi="Book Antiqua"/>
          <w:sz w:val="24"/>
          <w:szCs w:val="24"/>
        </w:rPr>
        <w:t>explores</w:t>
      </w:r>
      <w:r w:rsidR="00A25E99">
        <w:rPr>
          <w:rFonts w:ascii="Book Antiqua" w:hAnsi="Book Antiqua" w:hint="eastAsia"/>
          <w:sz w:val="24"/>
          <w:szCs w:val="24"/>
        </w:rPr>
        <w:t xml:space="preserve"> the impact of red policy on TFALP</w:t>
      </w:r>
      <w:r w:rsidR="00EB7868">
        <w:rPr>
          <w:rFonts w:ascii="Book Antiqua" w:hAnsi="Book Antiqua" w:hint="eastAsia"/>
          <w:sz w:val="24"/>
          <w:szCs w:val="24"/>
        </w:rPr>
        <w:t xml:space="preserve"> </w:t>
      </w:r>
      <w:r w:rsidR="00A25E99">
        <w:rPr>
          <w:rFonts w:ascii="Book Antiqua" w:hAnsi="Book Antiqua" w:hint="eastAsia"/>
          <w:sz w:val="24"/>
          <w:szCs w:val="24"/>
        </w:rPr>
        <w:t xml:space="preserve">over the study period but also </w:t>
      </w:r>
      <w:r w:rsidR="00E109B1">
        <w:rPr>
          <w:rFonts w:ascii="Book Antiqua" w:hAnsi="Book Antiqua"/>
          <w:sz w:val="24"/>
          <w:szCs w:val="24"/>
        </w:rPr>
        <w:t>decomposes</w:t>
      </w:r>
      <w:r w:rsidR="00E109B1">
        <w:rPr>
          <w:rFonts w:ascii="Book Antiqua" w:hAnsi="Book Antiqua" w:hint="eastAsia"/>
          <w:sz w:val="24"/>
          <w:szCs w:val="24"/>
        </w:rPr>
        <w:t xml:space="preserve"> </w:t>
      </w:r>
      <w:r w:rsidR="00A25E99">
        <w:rPr>
          <w:rFonts w:ascii="Book Antiqua" w:hAnsi="Book Antiqua" w:hint="eastAsia"/>
          <w:sz w:val="24"/>
          <w:szCs w:val="24"/>
        </w:rPr>
        <w:t xml:space="preserve">the TFALP change into </w:t>
      </w:r>
      <w:r w:rsidR="00E109B1">
        <w:rPr>
          <w:rFonts w:ascii="Book Antiqua" w:hAnsi="Book Antiqua" w:hint="eastAsia"/>
          <w:sz w:val="24"/>
          <w:szCs w:val="24"/>
        </w:rPr>
        <w:t xml:space="preserve">efficiency change (EC) and technological </w:t>
      </w:r>
      <w:r w:rsidR="00E109B1">
        <w:rPr>
          <w:rFonts w:ascii="Book Antiqua" w:hAnsi="Book Antiqua"/>
          <w:sz w:val="24"/>
          <w:szCs w:val="24"/>
        </w:rPr>
        <w:t>change</w:t>
      </w:r>
      <w:r w:rsidR="00E109B1">
        <w:rPr>
          <w:rFonts w:ascii="Book Antiqua" w:hAnsi="Book Antiqua" w:hint="eastAsia"/>
          <w:sz w:val="24"/>
          <w:szCs w:val="24"/>
        </w:rPr>
        <w:t xml:space="preserve"> (TC) to </w:t>
      </w:r>
      <w:r w:rsidR="00E109B1">
        <w:rPr>
          <w:rFonts w:ascii="Book Antiqua" w:hAnsi="Book Antiqua"/>
          <w:sz w:val="24"/>
          <w:szCs w:val="24"/>
        </w:rPr>
        <w:t>evaluate</w:t>
      </w:r>
      <w:r w:rsidR="00E109B1">
        <w:rPr>
          <w:rFonts w:ascii="Book Antiqua" w:hAnsi="Book Antiqua" w:hint="eastAsia"/>
          <w:sz w:val="24"/>
          <w:szCs w:val="24"/>
        </w:rPr>
        <w:t xml:space="preserve"> the </w:t>
      </w:r>
      <w:r w:rsidR="00E109B1">
        <w:rPr>
          <w:rFonts w:ascii="Book Antiqua" w:hAnsi="Book Antiqua"/>
          <w:sz w:val="24"/>
          <w:szCs w:val="24"/>
        </w:rPr>
        <w:t>primary</w:t>
      </w:r>
      <w:r w:rsidR="00E109B1">
        <w:rPr>
          <w:rFonts w:ascii="Book Antiqua" w:hAnsi="Book Antiqua" w:hint="eastAsia"/>
          <w:sz w:val="24"/>
          <w:szCs w:val="24"/>
        </w:rPr>
        <w:t xml:space="preserve"> </w:t>
      </w:r>
      <w:r w:rsidR="00E109B1">
        <w:rPr>
          <w:rFonts w:ascii="Book Antiqua" w:hAnsi="Book Antiqua"/>
          <w:sz w:val="24"/>
          <w:szCs w:val="24"/>
        </w:rPr>
        <w:t>determinant</w:t>
      </w:r>
      <w:r w:rsidR="00E109B1">
        <w:rPr>
          <w:rFonts w:ascii="Book Antiqua" w:hAnsi="Book Antiqua" w:hint="eastAsia"/>
          <w:sz w:val="24"/>
          <w:szCs w:val="24"/>
        </w:rPr>
        <w:t xml:space="preserve"> of </w:t>
      </w:r>
      <w:r w:rsidR="00E109B1">
        <w:rPr>
          <w:rFonts w:ascii="Book Antiqua" w:hAnsi="Book Antiqua"/>
          <w:sz w:val="24"/>
          <w:szCs w:val="24"/>
        </w:rPr>
        <w:t>change</w:t>
      </w:r>
      <w:r w:rsidR="00E109B1">
        <w:rPr>
          <w:rFonts w:ascii="Book Antiqua" w:hAnsi="Book Antiqua" w:hint="eastAsia"/>
          <w:sz w:val="24"/>
          <w:szCs w:val="24"/>
        </w:rPr>
        <w:t xml:space="preserve"> in total factor agricultural productivity. Finally</w:t>
      </w:r>
      <w:r w:rsidR="00E109B1">
        <w:rPr>
          <w:rFonts w:ascii="Book Antiqua" w:hAnsi="Book Antiqua"/>
          <w:sz w:val="24"/>
          <w:szCs w:val="24"/>
        </w:rPr>
        <w:t>,</w:t>
      </w:r>
      <w:r w:rsidR="00E109B1">
        <w:rPr>
          <w:rFonts w:ascii="Book Antiqua" w:hAnsi="Book Antiqua" w:hint="eastAsia"/>
          <w:sz w:val="24"/>
          <w:szCs w:val="24"/>
        </w:rPr>
        <w:t xml:space="preserve"> to </w:t>
      </w:r>
      <w:r w:rsidR="00E109B1">
        <w:rPr>
          <w:rFonts w:ascii="Book Antiqua" w:hAnsi="Book Antiqua"/>
          <w:sz w:val="24"/>
          <w:szCs w:val="24"/>
        </w:rPr>
        <w:t>strengthen</w:t>
      </w:r>
      <w:r w:rsidR="00E109B1">
        <w:rPr>
          <w:rFonts w:ascii="Book Antiqua" w:hAnsi="Book Antiqua" w:hint="eastAsia"/>
          <w:sz w:val="24"/>
          <w:szCs w:val="24"/>
        </w:rPr>
        <w:t xml:space="preserve"> study results, </w:t>
      </w:r>
      <w:r w:rsidR="00E109B1">
        <w:rPr>
          <w:rFonts w:ascii="Book Antiqua" w:hAnsi="Book Antiqua"/>
          <w:sz w:val="24"/>
          <w:szCs w:val="24"/>
        </w:rPr>
        <w:t>a statistically</w:t>
      </w:r>
      <w:r w:rsidR="00E109B1">
        <w:rPr>
          <w:rFonts w:ascii="Book Antiqua" w:hAnsi="Book Antiqua" w:hint="eastAsia"/>
          <w:sz w:val="24"/>
          <w:szCs w:val="24"/>
        </w:rPr>
        <w:t xml:space="preserve"> significant </w:t>
      </w:r>
      <w:r w:rsidR="00E109B1">
        <w:rPr>
          <w:rFonts w:ascii="Book Antiqua" w:hAnsi="Book Antiqua"/>
          <w:sz w:val="24"/>
          <w:szCs w:val="24"/>
        </w:rPr>
        <w:t>difference</w:t>
      </w:r>
      <w:r w:rsidR="00E109B1">
        <w:rPr>
          <w:rFonts w:ascii="Book Antiqua" w:hAnsi="Book Antiqua" w:hint="eastAsia"/>
          <w:sz w:val="24"/>
          <w:szCs w:val="24"/>
        </w:rPr>
        <w:t xml:space="preserve"> is estimated among the average ALE pre and post the red line policy implication </w:t>
      </w:r>
      <w:r w:rsidR="00E109B1">
        <w:rPr>
          <w:rFonts w:ascii="Book Antiqua" w:hAnsi="Book Antiqua"/>
          <w:sz w:val="24"/>
          <w:szCs w:val="24"/>
        </w:rPr>
        <w:t>through</w:t>
      </w:r>
      <w:r w:rsidR="00E109B1">
        <w:rPr>
          <w:rFonts w:ascii="Book Antiqua" w:hAnsi="Book Antiqua" w:hint="eastAsia"/>
          <w:sz w:val="24"/>
          <w:szCs w:val="24"/>
        </w:rPr>
        <w:t xml:space="preserve"> </w:t>
      </w:r>
      <w:r w:rsidR="00E109B1">
        <w:rPr>
          <w:rFonts w:ascii="Book Antiqua" w:hAnsi="Book Antiqua"/>
          <w:sz w:val="24"/>
          <w:szCs w:val="24"/>
        </w:rPr>
        <w:t>the Mann-Whitney</w:t>
      </w:r>
      <w:r w:rsidR="00E109B1">
        <w:rPr>
          <w:rFonts w:ascii="Book Antiqua" w:hAnsi="Book Antiqua" w:hint="eastAsia"/>
          <w:sz w:val="24"/>
          <w:szCs w:val="24"/>
        </w:rPr>
        <w:t xml:space="preserve"> U test. </w:t>
      </w:r>
      <w:r w:rsidR="00E109B1">
        <w:rPr>
          <w:rFonts w:ascii="Book Antiqua" w:hAnsi="Book Antiqua"/>
          <w:sz w:val="24"/>
          <w:szCs w:val="24"/>
        </w:rPr>
        <w:t>Moreover,</w:t>
      </w:r>
      <w:r w:rsidR="00E109B1">
        <w:rPr>
          <w:rFonts w:ascii="Book Antiqua" w:hAnsi="Book Antiqua" w:hint="eastAsia"/>
          <w:sz w:val="24"/>
          <w:szCs w:val="24"/>
        </w:rPr>
        <w:t xml:space="preserve"> </w:t>
      </w:r>
      <w:r w:rsidR="00E109B1">
        <w:rPr>
          <w:rFonts w:ascii="Book Antiqua" w:hAnsi="Book Antiqua"/>
          <w:sz w:val="24"/>
          <w:szCs w:val="24"/>
        </w:rPr>
        <w:t>a statistically</w:t>
      </w:r>
      <w:r w:rsidR="00E109B1">
        <w:rPr>
          <w:rFonts w:ascii="Book Antiqua" w:hAnsi="Book Antiqua" w:hint="eastAsia"/>
          <w:sz w:val="24"/>
          <w:szCs w:val="24"/>
        </w:rPr>
        <w:t xml:space="preserve"> significant difference among </w:t>
      </w:r>
      <w:r w:rsidR="00E109B1">
        <w:rPr>
          <w:rFonts w:ascii="Book Antiqua" w:hAnsi="Book Antiqua"/>
          <w:sz w:val="24"/>
          <w:szCs w:val="24"/>
        </w:rPr>
        <w:t xml:space="preserve">the </w:t>
      </w:r>
      <w:r w:rsidR="00E109B1">
        <w:rPr>
          <w:rFonts w:ascii="Book Antiqua" w:hAnsi="Book Antiqua" w:hint="eastAsia"/>
          <w:sz w:val="24"/>
          <w:szCs w:val="24"/>
        </w:rPr>
        <w:t xml:space="preserve">9 different </w:t>
      </w:r>
      <w:r w:rsidR="00E109B1">
        <w:rPr>
          <w:rFonts w:ascii="Book Antiqua" w:hAnsi="Book Antiqua" w:hint="eastAsia"/>
          <w:sz w:val="24"/>
          <w:szCs w:val="24"/>
        </w:rPr>
        <w:lastRenderedPageBreak/>
        <w:t xml:space="preserve">regions of </w:t>
      </w:r>
      <w:r w:rsidR="00E109B1">
        <w:rPr>
          <w:rFonts w:ascii="Book Antiqua" w:hAnsi="Book Antiqua"/>
          <w:sz w:val="24"/>
          <w:szCs w:val="24"/>
        </w:rPr>
        <w:t>China</w:t>
      </w:r>
      <w:r w:rsidR="00E109B1">
        <w:rPr>
          <w:rFonts w:ascii="Book Antiqua" w:hAnsi="Book Antiqua" w:hint="eastAsia"/>
          <w:sz w:val="24"/>
          <w:szCs w:val="24"/>
        </w:rPr>
        <w:t xml:space="preserve"> for ALE, TGR and TFALPC is estimated through </w:t>
      </w:r>
      <w:r w:rsidR="00E109B1">
        <w:rPr>
          <w:rFonts w:ascii="Book Antiqua" w:hAnsi="Book Antiqua"/>
          <w:sz w:val="24"/>
          <w:szCs w:val="24"/>
        </w:rPr>
        <w:t>the Kruskal-Wallis</w:t>
      </w:r>
      <w:r w:rsidR="00E109B1">
        <w:rPr>
          <w:rFonts w:ascii="Book Antiqua" w:hAnsi="Book Antiqua" w:hint="eastAsia"/>
          <w:sz w:val="24"/>
          <w:szCs w:val="24"/>
        </w:rPr>
        <w:t xml:space="preserve"> test. </w:t>
      </w:r>
      <w:r w:rsidR="00331D6D">
        <w:rPr>
          <w:rFonts w:ascii="Book Antiqua" w:hAnsi="Book Antiqua"/>
          <w:sz w:val="24"/>
          <w:szCs w:val="24"/>
        </w:rPr>
        <w:t>The rest</w:t>
      </w:r>
      <w:r w:rsidR="00331D6D">
        <w:rPr>
          <w:rFonts w:ascii="Book Antiqua" w:hAnsi="Book Antiqua" w:hint="eastAsia"/>
          <w:sz w:val="24"/>
          <w:szCs w:val="24"/>
        </w:rPr>
        <w:t xml:space="preserve"> of the study is </w:t>
      </w:r>
      <w:r w:rsidR="00A62C0C">
        <w:rPr>
          <w:rFonts w:ascii="Book Antiqua" w:hAnsi="Book Antiqua"/>
          <w:sz w:val="24"/>
          <w:szCs w:val="24"/>
        </w:rPr>
        <w:t>organized</w:t>
      </w:r>
      <w:r w:rsidR="00331D6D">
        <w:rPr>
          <w:rFonts w:ascii="Book Antiqua" w:hAnsi="Book Antiqua" w:hint="eastAsia"/>
          <w:sz w:val="24"/>
          <w:szCs w:val="24"/>
        </w:rPr>
        <w:t xml:space="preserve"> as follows</w:t>
      </w:r>
      <w:r w:rsidR="00331D6D">
        <w:rPr>
          <w:rFonts w:ascii="Book Antiqua" w:hAnsi="Book Antiqua"/>
          <w:sz w:val="24"/>
          <w:szCs w:val="24"/>
        </w:rPr>
        <w:t>:</w:t>
      </w:r>
      <w:r w:rsidR="00331D6D">
        <w:rPr>
          <w:rFonts w:ascii="Book Antiqua" w:hAnsi="Book Antiqua" w:hint="eastAsia"/>
          <w:sz w:val="24"/>
          <w:szCs w:val="24"/>
        </w:rPr>
        <w:t xml:space="preserve"> Section two </w:t>
      </w:r>
      <w:r w:rsidR="00331D6D">
        <w:rPr>
          <w:rFonts w:ascii="Book Antiqua" w:hAnsi="Book Antiqua"/>
          <w:sz w:val="24"/>
          <w:szCs w:val="24"/>
        </w:rPr>
        <w:t>presents</w:t>
      </w:r>
      <w:r w:rsidR="00331D6D">
        <w:rPr>
          <w:rFonts w:ascii="Book Antiqua" w:hAnsi="Book Antiqua" w:hint="eastAsia"/>
          <w:sz w:val="24"/>
          <w:szCs w:val="24"/>
        </w:rPr>
        <w:t xml:space="preserve"> the </w:t>
      </w:r>
      <w:r w:rsidR="00A62C0C">
        <w:rPr>
          <w:rFonts w:ascii="Book Antiqua" w:hAnsi="Book Antiqua"/>
          <w:sz w:val="24"/>
          <w:szCs w:val="24"/>
        </w:rPr>
        <w:t>methodology</w:t>
      </w:r>
      <w:r w:rsidR="00331D6D">
        <w:rPr>
          <w:rFonts w:ascii="Book Antiqua" w:hAnsi="Book Antiqua" w:hint="eastAsia"/>
          <w:sz w:val="24"/>
          <w:szCs w:val="24"/>
        </w:rPr>
        <w:t xml:space="preserve"> </w:t>
      </w:r>
      <w:r w:rsidR="00A62C0C">
        <w:rPr>
          <w:rFonts w:ascii="Book Antiqua" w:hAnsi="Book Antiqua"/>
          <w:sz w:val="24"/>
          <w:szCs w:val="24"/>
        </w:rPr>
        <w:t xml:space="preserve">of </w:t>
      </w:r>
      <w:r w:rsidR="00331D6D">
        <w:rPr>
          <w:rFonts w:ascii="Book Antiqua" w:hAnsi="Book Antiqua" w:hint="eastAsia"/>
          <w:sz w:val="24"/>
          <w:szCs w:val="24"/>
        </w:rPr>
        <w:t xml:space="preserve">the study. Inputs-outputs selection is presented in </w:t>
      </w:r>
      <w:r w:rsidR="00A62C0C">
        <w:rPr>
          <w:rFonts w:ascii="Book Antiqua" w:hAnsi="Book Antiqua"/>
          <w:sz w:val="24"/>
          <w:szCs w:val="24"/>
        </w:rPr>
        <w:t>Section</w:t>
      </w:r>
      <w:r w:rsidR="00331D6D">
        <w:rPr>
          <w:rFonts w:ascii="Book Antiqua" w:hAnsi="Book Antiqua" w:hint="eastAsia"/>
          <w:sz w:val="24"/>
          <w:szCs w:val="24"/>
        </w:rPr>
        <w:t xml:space="preserve"> </w:t>
      </w:r>
      <w:r w:rsidR="00A62C0C">
        <w:rPr>
          <w:rFonts w:ascii="Book Antiqua" w:hAnsi="Book Antiqua" w:hint="eastAsia"/>
          <w:sz w:val="24"/>
          <w:szCs w:val="24"/>
        </w:rPr>
        <w:t>3</w:t>
      </w:r>
      <w:r w:rsidR="00331D6D">
        <w:rPr>
          <w:rFonts w:ascii="Book Antiqua" w:hAnsi="Book Antiqua" w:hint="eastAsia"/>
          <w:sz w:val="24"/>
          <w:szCs w:val="24"/>
        </w:rPr>
        <w:t xml:space="preserve">. </w:t>
      </w:r>
      <w:r w:rsidR="00331D6D">
        <w:rPr>
          <w:rFonts w:ascii="Book Antiqua" w:hAnsi="Book Antiqua"/>
          <w:sz w:val="24"/>
          <w:szCs w:val="24"/>
        </w:rPr>
        <w:t>Sections</w:t>
      </w:r>
      <w:r w:rsidR="00331D6D">
        <w:rPr>
          <w:rFonts w:ascii="Book Antiqua" w:hAnsi="Book Antiqua" w:hint="eastAsia"/>
          <w:sz w:val="24"/>
          <w:szCs w:val="24"/>
        </w:rPr>
        <w:t xml:space="preserve"> </w:t>
      </w:r>
      <w:r w:rsidR="00A62C0C">
        <w:rPr>
          <w:rFonts w:ascii="Book Antiqua" w:hAnsi="Book Antiqua" w:hint="eastAsia"/>
          <w:sz w:val="24"/>
          <w:szCs w:val="24"/>
        </w:rPr>
        <w:t>4</w:t>
      </w:r>
      <w:r w:rsidR="00331D6D">
        <w:rPr>
          <w:rFonts w:ascii="Book Antiqua" w:hAnsi="Book Antiqua" w:hint="eastAsia"/>
          <w:sz w:val="24"/>
          <w:szCs w:val="24"/>
        </w:rPr>
        <w:t xml:space="preserve"> and </w:t>
      </w:r>
      <w:r w:rsidR="00A62C0C">
        <w:rPr>
          <w:rFonts w:ascii="Book Antiqua" w:hAnsi="Book Antiqua" w:hint="eastAsia"/>
          <w:sz w:val="24"/>
          <w:szCs w:val="24"/>
        </w:rPr>
        <w:t>5</w:t>
      </w:r>
      <w:r w:rsidR="00331D6D">
        <w:rPr>
          <w:rFonts w:ascii="Book Antiqua" w:hAnsi="Book Antiqua" w:hint="eastAsia"/>
          <w:sz w:val="24"/>
          <w:szCs w:val="24"/>
        </w:rPr>
        <w:t xml:space="preserve"> explain the results &amp; discussion</w:t>
      </w:r>
      <w:r w:rsidR="00262C8E">
        <w:rPr>
          <w:rFonts w:ascii="Book Antiqua" w:hAnsi="Book Antiqua"/>
          <w:sz w:val="24"/>
          <w:szCs w:val="24"/>
        </w:rPr>
        <w:t>,</w:t>
      </w:r>
      <w:r w:rsidR="00331D6D">
        <w:rPr>
          <w:rFonts w:ascii="Book Antiqua" w:hAnsi="Book Antiqua" w:hint="eastAsia"/>
          <w:sz w:val="24"/>
          <w:szCs w:val="24"/>
        </w:rPr>
        <w:t xml:space="preserve"> and conclusions of the study. </w:t>
      </w:r>
    </w:p>
    <w:p w14:paraId="0F4F0FDD" w14:textId="77777777" w:rsidR="00F20886" w:rsidRDefault="00D911E4" w:rsidP="00F20886">
      <w:pPr>
        <w:rPr>
          <w:rFonts w:ascii="Book Antiqua" w:hAnsi="Book Antiqua"/>
          <w:b/>
          <w:bCs/>
          <w:sz w:val="24"/>
          <w:szCs w:val="24"/>
        </w:rPr>
      </w:pPr>
      <w:r>
        <w:rPr>
          <w:rFonts w:ascii="Book Antiqua" w:hAnsi="Book Antiqua" w:hint="eastAsia"/>
          <w:b/>
          <w:bCs/>
          <w:sz w:val="24"/>
          <w:szCs w:val="24"/>
        </w:rPr>
        <w:t>2</w:t>
      </w:r>
      <w:r w:rsidR="002E71FB">
        <w:rPr>
          <w:rFonts w:ascii="Book Antiqua" w:hAnsi="Book Antiqua"/>
          <w:b/>
          <w:bCs/>
          <w:sz w:val="24"/>
          <w:szCs w:val="24"/>
        </w:rPr>
        <w:t>. Methodology</w:t>
      </w:r>
    </w:p>
    <w:p w14:paraId="08B3F430" w14:textId="11C6B65F" w:rsidR="00F20886" w:rsidRPr="00F20886" w:rsidRDefault="00F20886" w:rsidP="00F20886">
      <w:pPr>
        <w:spacing w:line="360" w:lineRule="auto"/>
        <w:jc w:val="both"/>
        <w:rPr>
          <w:rFonts w:ascii="Book Antiqua" w:hAnsi="Book Antiqua"/>
          <w:sz w:val="24"/>
          <w:szCs w:val="24"/>
        </w:rPr>
      </w:pPr>
      <w:r w:rsidRPr="00F20886">
        <w:rPr>
          <w:rFonts w:ascii="Book Antiqua" w:hAnsi="Book Antiqua"/>
          <w:sz w:val="24"/>
          <w:szCs w:val="24"/>
        </w:rPr>
        <w:t xml:space="preserve">The research </w:t>
      </w:r>
      <w:r w:rsidRPr="00F20886">
        <w:rPr>
          <w:rFonts w:ascii="Book Antiqua" w:hAnsi="Book Antiqua" w:hint="eastAsia"/>
          <w:sz w:val="24"/>
          <w:szCs w:val="24"/>
        </w:rPr>
        <w:t>study</w:t>
      </w:r>
      <w:r w:rsidRPr="00F20886">
        <w:rPr>
          <w:rFonts w:ascii="Book Antiqua" w:hAnsi="Book Antiqua"/>
          <w:sz w:val="24"/>
          <w:szCs w:val="24"/>
        </w:rPr>
        <w:t xml:space="preserve"> </w:t>
      </w:r>
      <w:r w:rsidRPr="00F20886">
        <w:rPr>
          <w:rFonts w:ascii="Book Antiqua" w:hAnsi="Book Antiqua" w:hint="eastAsia"/>
          <w:sz w:val="24"/>
          <w:szCs w:val="24"/>
        </w:rPr>
        <w:t>employed</w:t>
      </w:r>
      <w:r w:rsidRPr="00F20886">
        <w:rPr>
          <w:rFonts w:ascii="Book Antiqua" w:hAnsi="Book Antiqua"/>
          <w:sz w:val="24"/>
          <w:szCs w:val="24"/>
        </w:rPr>
        <w:t xml:space="preserve"> a com</w:t>
      </w:r>
      <w:r w:rsidRPr="00F20886">
        <w:rPr>
          <w:rFonts w:ascii="Book Antiqua" w:hAnsi="Book Antiqua" w:hint="eastAsia"/>
          <w:sz w:val="24"/>
          <w:szCs w:val="24"/>
        </w:rPr>
        <w:t>prehensive</w:t>
      </w:r>
      <w:r w:rsidRPr="00F20886">
        <w:rPr>
          <w:rFonts w:ascii="Book Antiqua" w:hAnsi="Book Antiqua"/>
          <w:sz w:val="24"/>
          <w:szCs w:val="24"/>
        </w:rPr>
        <w:t xml:space="preserve"> research</w:t>
      </w:r>
      <w:r w:rsidRPr="00F20886">
        <w:rPr>
          <w:rFonts w:ascii="Book Antiqua" w:hAnsi="Book Antiqua" w:hint="eastAsia"/>
          <w:sz w:val="24"/>
          <w:szCs w:val="24"/>
        </w:rPr>
        <w:t xml:space="preserve"> methodology </w:t>
      </w:r>
      <w:r w:rsidRPr="00F20886">
        <w:rPr>
          <w:rFonts w:ascii="Book Antiqua" w:hAnsi="Book Antiqua"/>
          <w:sz w:val="24"/>
          <w:szCs w:val="24"/>
        </w:rPr>
        <w:t xml:space="preserve">to </w:t>
      </w:r>
      <w:r w:rsidRPr="00F20886">
        <w:rPr>
          <w:rFonts w:ascii="Book Antiqua" w:hAnsi="Book Antiqua" w:hint="eastAsia"/>
          <w:sz w:val="24"/>
          <w:szCs w:val="24"/>
        </w:rPr>
        <w:t>evaluate the</w:t>
      </w:r>
      <w:r w:rsidRPr="00F20886">
        <w:rPr>
          <w:rFonts w:ascii="Book Antiqua" w:hAnsi="Book Antiqua"/>
          <w:sz w:val="24"/>
          <w:szCs w:val="24"/>
        </w:rPr>
        <w:t xml:space="preserve"> effects of the Agricultural Land Protection Red Line Policy (2012) in China, as well as regional technological heterogeneity on agricultural land utilization efficiency (ALUE) and overall agricultural land productivity (TFALP). The given methodology of quantitative approaches integrates four highly developed methods:</w:t>
      </w:r>
    </w:p>
    <w:p w14:paraId="7AAB7C19" w14:textId="77777777" w:rsidR="00F20886" w:rsidRPr="00F20886" w:rsidRDefault="00F20886" w:rsidP="00F20886">
      <w:pPr>
        <w:shd w:val="clear" w:color="auto" w:fill="FFFFFF"/>
        <w:spacing w:before="274" w:after="206" w:line="429" w:lineRule="atLeast"/>
        <w:outlineLvl w:val="3"/>
        <w:rPr>
          <w:rFonts w:ascii="Book Antiqua" w:hAnsi="Book Antiqua"/>
          <w:b/>
          <w:bCs/>
          <w:i/>
          <w:iCs/>
          <w:sz w:val="24"/>
          <w:szCs w:val="24"/>
        </w:rPr>
      </w:pPr>
      <w:r w:rsidRPr="00F20886">
        <w:rPr>
          <w:rFonts w:ascii="Book Antiqua" w:hAnsi="Book Antiqua"/>
          <w:b/>
          <w:bCs/>
          <w:i/>
          <w:iCs/>
          <w:sz w:val="24"/>
          <w:szCs w:val="24"/>
        </w:rPr>
        <w:t>2.1 Slack-Based Measure DEA with Undesirable Outputs (DEA-SBM)</w:t>
      </w:r>
    </w:p>
    <w:p w14:paraId="1FC4C0CC" w14:textId="73E1765E" w:rsidR="00F20886" w:rsidRPr="00F20886" w:rsidRDefault="00B31A3D" w:rsidP="00B31A3D">
      <w:pPr>
        <w:shd w:val="clear" w:color="auto" w:fill="FFFFFF"/>
        <w:spacing w:before="206" w:after="206" w:line="429" w:lineRule="atLeast"/>
        <w:jc w:val="both"/>
        <w:rPr>
          <w:rFonts w:ascii="Book Antiqua" w:hAnsi="Book Antiqua"/>
          <w:sz w:val="24"/>
          <w:szCs w:val="24"/>
        </w:rPr>
      </w:pPr>
      <w:r>
        <w:rPr>
          <w:rFonts w:ascii="Book Antiqua" w:hAnsi="Book Antiqua" w:hint="eastAsia"/>
          <w:sz w:val="24"/>
          <w:szCs w:val="24"/>
        </w:rPr>
        <w:t xml:space="preserve">DEA is extensively used to measure the efficiency evaluation in numerous industries </w:t>
      </w:r>
      <w:r w:rsidR="002E7249">
        <w:rPr>
          <w:rFonts w:ascii="Book Antiqua" w:hAnsi="Book Antiqua"/>
          <w:color w:val="EE0000"/>
          <w:sz w:val="24"/>
          <w:szCs w:val="24"/>
        </w:rPr>
        <w:fldChar w:fldCharType="begin" w:fldLock="1"/>
      </w:r>
      <w:r w:rsidR="002E7249">
        <w:rPr>
          <w:rFonts w:ascii="Book Antiqua" w:hAnsi="Book Antiqua"/>
          <w:color w:val="EE0000"/>
          <w:sz w:val="24"/>
          <w:szCs w:val="24"/>
        </w:rPr>
        <w:instrText>ADDIN CSL_CITATION {"citationItems":[{"id":"ITEM-1","itemData":{"DOI":"10.1016/j.ejor.2017.06.023","ISSN":"03772217","abstract":"Sustainable development and sustainability assessment have been of great interest to both academe and practitioners in the past decades. In this study, we review the literature on data envelopment analysis (DEA) applications in sustainability using citation-based approaches. A directional network is constructed based on citation relationships among DEA papers published in journals indexed by the Web of Science database from 1996 to March 2016. We first draw the citation chronological graph to present a complete picture of literature development trajectory since 1996. Then we identify the local main DEA development paths in sustainability research by assigning an importance index, namely search path count (SPC), to each link in the citation network. The local main path suggests that the current key route of DEA applications in sustainability focus on the environmental sustainability. Through the Kamada–Kawai layout algorithm, we find four research clusters in the literature including corporate sustainability assessment, regional sustainability assessment, sustainability composite indicator construction, and sustainability performance analysis. For each of the clusters, we further identify the key articles based on citation network and local citation scores, demonstrate the developmental trajectory of the literature, and suggest future research directions.","author":[{"dropping-particle":"","family":"Zhou","given":"Haibo","non-dropping-particle":"","parse-names":false,"suffix":""},{"dropping-particle":"","family":"Yang","given":"Yi","non-dropping-particle":"","parse-names":false,"suffix":""},{"dropping-particle":"","family":"Chen","given":"Yao","non-dropping-particle":"","parse-names":false,"suffix":""},{"dropping-particle":"","family":"Zhu","given":"Joe","non-dropping-particle":"","parse-names":false,"suffix":""}],"container-title":"European Journal of Operational Research","id":"ITEM-1","issued":{"date-parts":[["2018"]]},"title":"Data envelopment analysis application in sustainability: The origins, development and future directions","type":"article"},"uris":["http://www.mendeley.com/documents/?uuid=89f429ed-c48b-4589-831d-e09384fb8b3f"]}],"mendeley":{"formattedCitation":"[50]","plainTextFormattedCitation":"[50]","previouslyFormattedCitation":"[50]"},"properties":{"noteIndex":0},"schema":"https://github.com/citation-style-language/schema/raw/master/csl-citation.json"}</w:instrText>
      </w:r>
      <w:r w:rsidR="002E7249">
        <w:rPr>
          <w:rFonts w:ascii="Book Antiqua" w:hAnsi="Book Antiqua"/>
          <w:color w:val="EE0000"/>
          <w:sz w:val="24"/>
          <w:szCs w:val="24"/>
        </w:rPr>
        <w:fldChar w:fldCharType="separate"/>
      </w:r>
      <w:r w:rsidR="002E7249" w:rsidRPr="002E7249">
        <w:rPr>
          <w:rFonts w:ascii="Book Antiqua" w:hAnsi="Book Antiqua"/>
          <w:noProof/>
          <w:color w:val="EE0000"/>
          <w:sz w:val="24"/>
          <w:szCs w:val="24"/>
        </w:rPr>
        <w:t>[50]</w:t>
      </w:r>
      <w:r w:rsidR="002E7249">
        <w:rPr>
          <w:rFonts w:ascii="Book Antiqua" w:hAnsi="Book Antiqua"/>
          <w:color w:val="EE0000"/>
          <w:sz w:val="24"/>
          <w:szCs w:val="24"/>
        </w:rPr>
        <w:fldChar w:fldCharType="end"/>
      </w:r>
      <w:r w:rsidR="002E7249">
        <w:rPr>
          <w:rFonts w:ascii="Book Antiqua" w:hAnsi="Book Antiqua"/>
          <w:color w:val="EE0000"/>
          <w:sz w:val="24"/>
          <w:szCs w:val="24"/>
        </w:rPr>
        <w:fldChar w:fldCharType="begin" w:fldLock="1"/>
      </w:r>
      <w:r w:rsidR="00754FED">
        <w:rPr>
          <w:rFonts w:ascii="Book Antiqua" w:hAnsi="Book Antiqua"/>
          <w:color w:val="EE0000"/>
          <w:sz w:val="24"/>
          <w:szCs w:val="24"/>
        </w:rPr>
        <w:instrText>ADDIN CSL_CITATION {"citationItems":[{"id":"ITEM-1","itemData":{"DOI":"10.1016/j.seps.2017.01.008","ISSN":"00380121","abstract":"In recent years there has been an exponential growth in the number of publications related to theory and applications of Data Envelopment Analysis (DEA). Charnes, Cooper, and Rhodes (1978) introduced DEA as a tool for measuring efficiency and productivity of decision making units. DEA has immediately been recognized as a modern tool for performance measurement. Since then, a large and considerable amount of articles has been appeared, including significant breakthroughs in theory and a great portion of works on DEA applications, both public and private sectors, to assess the efficiency and productivity of their activities. Although there have been several bibliographic collections reported, a comprehensive analysis and listing of DEA-related articles covering its first four decades of history is still missing. This paper, thus, aims to report an extensive listing of DEA-related articles including theory and methodology developments and “real” applications in diversified scenarios from 1978 to end of 2016. Some summary statistics of the publications' growth, the most utilized academic journals, authorship analysis, as well as keywords analysis are also provided.","author":[{"dropping-particle":"","family":"Emrouznejad","given":"Ali","non-dropping-particle":"","parse-names":false,"suffix":""},{"dropping-particle":"","family":"Yang","given":"Guo liang","non-dropping-particle":"","parse-names":false,"suffix":""}],"container-title":"Socio-Economic Planning Sciences","id":"ITEM-1","issued":{"date-parts":[["2018"]]},"title":"A survey and analysis of the first 40 years of scholarly literature in DEA: 1978–2016","type":"article-journal"},"uris":["http://www.mendeley.com/documents/?uuid=b874c126-fad2-4164-9056-9ae533f0c146"]}],"mendeley":{"formattedCitation":"[51]","plainTextFormattedCitation":"[51]","previouslyFormattedCitation":"[51]"},"properties":{"noteIndex":0},"schema":"https://github.com/citation-style-language/schema/raw/master/csl-citation.json"}</w:instrText>
      </w:r>
      <w:r w:rsidR="002E7249">
        <w:rPr>
          <w:rFonts w:ascii="Book Antiqua" w:hAnsi="Book Antiqua"/>
          <w:color w:val="EE0000"/>
          <w:sz w:val="24"/>
          <w:szCs w:val="24"/>
        </w:rPr>
        <w:fldChar w:fldCharType="separate"/>
      </w:r>
      <w:r w:rsidR="002E7249" w:rsidRPr="002E7249">
        <w:rPr>
          <w:rFonts w:ascii="Book Antiqua" w:hAnsi="Book Antiqua"/>
          <w:noProof/>
          <w:color w:val="EE0000"/>
          <w:sz w:val="24"/>
          <w:szCs w:val="24"/>
        </w:rPr>
        <w:t>[51]</w:t>
      </w:r>
      <w:r w:rsidR="002E7249">
        <w:rPr>
          <w:rFonts w:ascii="Book Antiqua" w:hAnsi="Book Antiqua"/>
          <w:color w:val="EE0000"/>
          <w:sz w:val="24"/>
          <w:szCs w:val="24"/>
        </w:rPr>
        <w:fldChar w:fldCharType="end"/>
      </w:r>
      <w:r w:rsidRPr="00B31A3D">
        <w:rPr>
          <w:rFonts w:ascii="Book Antiqua" w:hAnsi="Book Antiqua" w:hint="eastAsia"/>
          <w:color w:val="EE0000"/>
          <w:sz w:val="24"/>
          <w:szCs w:val="24"/>
        </w:rPr>
        <w:t xml:space="preserve">. </w:t>
      </w:r>
      <w:r w:rsidRPr="00754FED">
        <w:rPr>
          <w:rFonts w:ascii="Book Antiqua" w:hAnsi="Book Antiqua" w:hint="eastAsia"/>
          <w:sz w:val="24"/>
          <w:szCs w:val="24"/>
        </w:rPr>
        <w:t xml:space="preserve">The basic </w:t>
      </w:r>
      <w:r w:rsidR="00832B98" w:rsidRPr="00754FED">
        <w:rPr>
          <w:rFonts w:ascii="Book Antiqua" w:hAnsi="Book Antiqua"/>
          <w:sz w:val="24"/>
          <w:szCs w:val="24"/>
        </w:rPr>
        <w:t>traditional</w:t>
      </w:r>
      <w:r w:rsidRPr="00754FED">
        <w:rPr>
          <w:rFonts w:ascii="Book Antiqua" w:hAnsi="Book Antiqua" w:hint="eastAsia"/>
          <w:sz w:val="24"/>
          <w:szCs w:val="24"/>
        </w:rPr>
        <w:t xml:space="preserve"> models of CCR and BCC were </w:t>
      </w:r>
      <w:r w:rsidR="00E056D7" w:rsidRPr="00754FED">
        <w:rPr>
          <w:rFonts w:ascii="Book Antiqua" w:hAnsi="Book Antiqua"/>
          <w:sz w:val="24"/>
          <w:szCs w:val="24"/>
        </w:rPr>
        <w:t>developed</w:t>
      </w:r>
      <w:r w:rsidR="00832B98" w:rsidRPr="00754FED">
        <w:rPr>
          <w:rFonts w:ascii="Book Antiqua" w:hAnsi="Book Antiqua" w:hint="eastAsia"/>
          <w:sz w:val="24"/>
          <w:szCs w:val="24"/>
        </w:rPr>
        <w:t xml:space="preserve"> to </w:t>
      </w:r>
      <w:r w:rsidR="002E7249" w:rsidRPr="00754FED">
        <w:rPr>
          <w:rFonts w:ascii="Book Antiqua" w:hAnsi="Book Antiqua"/>
          <w:sz w:val="24"/>
          <w:szCs w:val="24"/>
        </w:rPr>
        <w:t>measure technical efficiency and pure technical efficiency, focusing on</w:t>
      </w:r>
      <w:r w:rsidR="00832B98" w:rsidRPr="00754FED">
        <w:rPr>
          <w:rFonts w:ascii="Book Antiqua" w:hAnsi="Book Antiqua" w:hint="eastAsia"/>
          <w:sz w:val="24"/>
          <w:szCs w:val="24"/>
        </w:rPr>
        <w:t xml:space="preserve"> input</w:t>
      </w:r>
      <w:r w:rsidR="002E7249" w:rsidRPr="00754FED">
        <w:rPr>
          <w:rFonts w:ascii="Book Antiqua" w:hAnsi="Book Antiqua" w:hint="eastAsia"/>
          <w:sz w:val="24"/>
          <w:szCs w:val="24"/>
        </w:rPr>
        <w:t>s</w:t>
      </w:r>
      <w:r w:rsidR="00832B98" w:rsidRPr="00754FED">
        <w:rPr>
          <w:rFonts w:ascii="Book Antiqua" w:hAnsi="Book Antiqua" w:hint="eastAsia"/>
          <w:sz w:val="24"/>
          <w:szCs w:val="24"/>
        </w:rPr>
        <w:t xml:space="preserve"> and output</w:t>
      </w:r>
      <w:r w:rsidR="002E7249" w:rsidRPr="00754FED">
        <w:rPr>
          <w:rFonts w:ascii="Book Antiqua" w:hAnsi="Book Antiqua" w:hint="eastAsia"/>
          <w:sz w:val="24"/>
          <w:szCs w:val="24"/>
        </w:rPr>
        <w:t xml:space="preserve">s </w:t>
      </w:r>
      <w:r w:rsidR="002E7249">
        <w:rPr>
          <w:rFonts w:ascii="Book Antiqua" w:hAnsi="Book Antiqua"/>
          <w:color w:val="EE0000"/>
          <w:sz w:val="24"/>
          <w:szCs w:val="24"/>
        </w:rPr>
        <w:fldChar w:fldCharType="begin" w:fldLock="1"/>
      </w:r>
      <w:r w:rsidR="00754FED">
        <w:rPr>
          <w:rFonts w:ascii="Book Antiqua" w:hAnsi="Book Antiqua"/>
          <w:color w:val="EE0000"/>
          <w:sz w:val="24"/>
          <w:szCs w:val="24"/>
        </w:rPr>
        <w:instrText>ADDIN CSL_CITATION {"citationItems":[{"id":"ITEM-1","itemData":{"DOI":"10.1016/0377-2217(78)90138-8","ISSN":"03772217","abstract":"A nonlinear (nonconvex) programming model provides a new definition of efficiency for use in evaluating activities of not-for-profit entities participating in public programs. A scalar measure of the efficiency of each participating unit is thereby provided, along with methods for objectively determining weights by reference to the observational data for the multiple outputs and multiple inputs that characterize such programs. Equivalences are established to ordinary linear programming models for effecting computations. The duals to these linear programming models provide a new way for estimating extremal relations from observational data. Connections between engineering and economic approaches to efficiency are delineated along with new interpretations and ways of using them in evaluating and controlling managerial behavior in public programs. © 1978.","author":[{"dropping-particle":"","family":"Charnes","given":"A.","non-dropping-particle":"","parse-names":false,"suffix":""},{"dropping-particle":"","family":"Cooper","given":"W. W.","non-dropping-particle":"","parse-names":false,"suffix":""},{"dropping-particle":"","family":"Rhodes","given":"E.","non-dropping-particle":"","parse-names":false,"suffix":""}],"container-title":"European Journal of Operational Research","id":"ITEM-1","issued":{"date-parts":[["1978"]]},"title":"Measuring the efficiency of decision making units","type":"article-journal"},"uris":["http://www.mendeley.com/documents/?uuid=25d1be89-84c3-4e58-8148-cae8b2bf19f3"]}],"mendeley":{"formattedCitation":"[52]","plainTextFormattedCitation":"[52]","previouslyFormattedCitation":"[52]"},"properties":{"noteIndex":0},"schema":"https://github.com/citation-style-language/schema/raw/master/csl-citation.json"}</w:instrText>
      </w:r>
      <w:r w:rsidR="002E7249">
        <w:rPr>
          <w:rFonts w:ascii="Book Antiqua" w:hAnsi="Book Antiqua"/>
          <w:color w:val="EE0000"/>
          <w:sz w:val="24"/>
          <w:szCs w:val="24"/>
        </w:rPr>
        <w:fldChar w:fldCharType="separate"/>
      </w:r>
      <w:r w:rsidR="002E7249" w:rsidRPr="002E7249">
        <w:rPr>
          <w:rFonts w:ascii="Book Antiqua" w:hAnsi="Book Antiqua"/>
          <w:noProof/>
          <w:color w:val="EE0000"/>
          <w:sz w:val="24"/>
          <w:szCs w:val="24"/>
        </w:rPr>
        <w:t>[52]</w:t>
      </w:r>
      <w:r w:rsidR="002E7249">
        <w:rPr>
          <w:rFonts w:ascii="Book Antiqua" w:hAnsi="Book Antiqua"/>
          <w:color w:val="EE0000"/>
          <w:sz w:val="24"/>
          <w:szCs w:val="24"/>
        </w:rPr>
        <w:fldChar w:fldCharType="end"/>
      </w:r>
      <w:r w:rsidR="002E7249">
        <w:rPr>
          <w:rFonts w:ascii="Book Antiqua" w:hAnsi="Book Antiqua"/>
          <w:color w:val="EE0000"/>
          <w:sz w:val="24"/>
          <w:szCs w:val="24"/>
        </w:rPr>
        <w:fldChar w:fldCharType="begin" w:fldLock="1"/>
      </w:r>
      <w:r w:rsidR="00754FED">
        <w:rPr>
          <w:rFonts w:ascii="Book Antiqua" w:hAnsi="Book Antiqua"/>
          <w:color w:val="EE0000"/>
          <w:sz w:val="24"/>
          <w:szCs w:val="24"/>
        </w:rPr>
        <w:instrText>ADDIN CSL_CITATION {"citationItems":[{"id":"ITEM-1","itemData":{"DOI":"10.1287/mnsc.30.9.1078","ISSN":"00251909","abstract":"The CCR ratio form introduced by A. Charnes, W. W. Cooper and E. Rhodes, as part of their Data Envelopment Analysis approach, comprehends both technical and scale inefficiencies via the optimal value of the ratio form, as obtained directly from the data without requiring a priori specification of weights and/or explicit delineation of assumed functional forms of relations between inputs and outputs. A separation into technical and scale efficiencies is accomplished by the methods developed in this paper without altering the latter conditions for use of DEA directly on observational data. A new separate variable is introduced which makes it possible to determine whether operations were conducted in regions of increasing, constant or decreasing returns to scale (in multiple input and multiple output situations).","author":[{"dropping-particle":"","family":"Banker","given":"R. D.","non-dropping-particle":"","parse-names":false,"suffix":""},{"dropping-particle":"","family":"Charnes","given":"A.","non-dropping-particle":"","parse-names":false,"suffix":""},{"dropping-particle":"","family":"Cooper","given":"W. W.","non-dropping-particle":"","parse-names":false,"suffix":""}],"container-title":"Management Science","id":"ITEM-1","issued":{"date-parts":[["1984"]]},"title":"SOME MODELS FOR ESTIMATING TECHNICAL AND SCALE INEFFICIENCIES IN DATA ENVELOPMENT ANALYSIS.","type":"article-journal"},"uris":["http://www.mendeley.com/documents/?uuid=d71ec160-c72e-4b10-a40b-7336822a88df"]}],"mendeley":{"formattedCitation":"[53]","plainTextFormattedCitation":"[53]","previouslyFormattedCitation":"[53]"},"properties":{"noteIndex":0},"schema":"https://github.com/citation-style-language/schema/raw/master/csl-citation.json"}</w:instrText>
      </w:r>
      <w:r w:rsidR="002E7249">
        <w:rPr>
          <w:rFonts w:ascii="Book Antiqua" w:hAnsi="Book Antiqua"/>
          <w:color w:val="EE0000"/>
          <w:sz w:val="24"/>
          <w:szCs w:val="24"/>
        </w:rPr>
        <w:fldChar w:fldCharType="separate"/>
      </w:r>
      <w:r w:rsidR="002E7249" w:rsidRPr="002E7249">
        <w:rPr>
          <w:rFonts w:ascii="Book Antiqua" w:hAnsi="Book Antiqua"/>
          <w:noProof/>
          <w:color w:val="EE0000"/>
          <w:sz w:val="24"/>
          <w:szCs w:val="24"/>
        </w:rPr>
        <w:t>[53]</w:t>
      </w:r>
      <w:r w:rsidR="002E7249">
        <w:rPr>
          <w:rFonts w:ascii="Book Antiqua" w:hAnsi="Book Antiqua"/>
          <w:color w:val="EE0000"/>
          <w:sz w:val="24"/>
          <w:szCs w:val="24"/>
        </w:rPr>
        <w:fldChar w:fldCharType="end"/>
      </w:r>
      <w:r w:rsidR="00832B98">
        <w:rPr>
          <w:rFonts w:ascii="Book Antiqua" w:hAnsi="Book Antiqua" w:hint="eastAsia"/>
          <w:color w:val="EE0000"/>
          <w:sz w:val="24"/>
          <w:szCs w:val="24"/>
        </w:rPr>
        <w:t xml:space="preserve">. </w:t>
      </w:r>
      <w:r w:rsidR="002E7249" w:rsidRPr="00754FED">
        <w:rPr>
          <w:rFonts w:ascii="Book Antiqua" w:hAnsi="Book Antiqua"/>
          <w:sz w:val="24"/>
          <w:szCs w:val="24"/>
        </w:rPr>
        <w:t>The Slacks-Based Measure (SBM) model</w:t>
      </w:r>
      <w:r w:rsidR="00754FED">
        <w:rPr>
          <w:rFonts w:ascii="Book Antiqua" w:hAnsi="Book Antiqua"/>
          <w:sz w:val="24"/>
          <w:szCs w:val="24"/>
        </w:rPr>
        <w:t>,</w:t>
      </w:r>
      <w:r w:rsidR="002E7249" w:rsidRPr="00754FED">
        <w:rPr>
          <w:rFonts w:ascii="Book Antiqua" w:hAnsi="Book Antiqua"/>
          <w:sz w:val="24"/>
          <w:szCs w:val="24"/>
        </w:rPr>
        <w:t xml:space="preserve"> which was developed by Kaoru Tone in the early 2000s, can be considered a milestone in Data Envelopment Analysis (DEA)</w:t>
      </w:r>
      <w:r w:rsidR="00754FED">
        <w:rPr>
          <w:rFonts w:ascii="Book Antiqua" w:hAnsi="Book Antiqua" w:hint="eastAsia"/>
          <w:color w:val="EE0000"/>
          <w:sz w:val="24"/>
          <w:szCs w:val="24"/>
        </w:rPr>
        <w:t xml:space="preserve"> </w:t>
      </w:r>
      <w:r w:rsidR="00754FED">
        <w:rPr>
          <w:rFonts w:ascii="Book Antiqua" w:hAnsi="Book Antiqua"/>
          <w:color w:val="EE0000"/>
          <w:sz w:val="24"/>
          <w:szCs w:val="24"/>
        </w:rPr>
        <w:fldChar w:fldCharType="begin" w:fldLock="1"/>
      </w:r>
      <w:r w:rsidR="00EF1B94">
        <w:rPr>
          <w:rFonts w:ascii="Book Antiqua" w:hAnsi="Book Antiqua"/>
          <w:color w:val="EE0000"/>
          <w:sz w:val="24"/>
          <w:szCs w:val="24"/>
        </w:rPr>
        <w:instrText>ADDIN CSL_CITATION {"citationItems":[{"id":"ITEM-1","itemData":{"DOI":"10.1016/S0377-2217(99)00407-5","ISSN":"03772217","abstract":"In this paper, we will propose a slacks-based measure (SBM) of efficiency in Data Envelopment Analysis (DEA). This scalar measure deals directly with the input excesses and the output shortfalls of the decision making unit (DMU) concerned. It is units invariant and monotone decreasing with respect to input excess and output shortfall. Furthermore, this measure is determined only by consulting the reference-set of the DMU and is not affected by statistics over the whole data set. The new measure has a close connection with other measures proposed so far, e.g., Charnes-Cooper-Rhodes (CCR), Banker-Charnes-Cooper (BCC) and the Russell measure of efficiency. The dual side of this model can be interpreted as profit maximization, in contrast to the ratio maximization of the CCR model. Numerical experiments show its validity as an efficiency measurement tool and its compatibility with other measures of efficiency.","author":[{"dropping-particle":"","family":"Tone","given":"Kaoru","non-dropping-particle":"","parse-names":false,"suffix":""}],"container-title":"European Journal of Operational Research","id":"ITEM-1","issued":{"date-parts":[["2001"]]},"title":"Slacks-based measure of efficiency in data envelopment analysis","type":"article-journal"},"uris":["http://www.mendeley.com/documents/?uuid=56fd7a35-f74f-4d82-95bc-9a54ee2df013"]}],"mendeley":{"formattedCitation":"[54]","plainTextFormattedCitation":"[54]","previouslyFormattedCitation":"[54]"},"properties":{"noteIndex":0},"schema":"https://github.com/citation-style-language/schema/raw/master/csl-citation.json"}</w:instrText>
      </w:r>
      <w:r w:rsidR="00754FED">
        <w:rPr>
          <w:rFonts w:ascii="Book Antiqua" w:hAnsi="Book Antiqua"/>
          <w:color w:val="EE0000"/>
          <w:sz w:val="24"/>
          <w:szCs w:val="24"/>
        </w:rPr>
        <w:fldChar w:fldCharType="separate"/>
      </w:r>
      <w:r w:rsidR="00754FED" w:rsidRPr="00754FED">
        <w:rPr>
          <w:rFonts w:ascii="Book Antiqua" w:hAnsi="Book Antiqua"/>
          <w:noProof/>
          <w:color w:val="EE0000"/>
          <w:sz w:val="24"/>
          <w:szCs w:val="24"/>
        </w:rPr>
        <w:t>[54]</w:t>
      </w:r>
      <w:r w:rsidR="00754FED">
        <w:rPr>
          <w:rFonts w:ascii="Book Antiqua" w:hAnsi="Book Antiqua"/>
          <w:color w:val="EE0000"/>
          <w:sz w:val="24"/>
          <w:szCs w:val="24"/>
        </w:rPr>
        <w:fldChar w:fldCharType="end"/>
      </w:r>
      <w:r w:rsidR="002E7249" w:rsidRPr="002E7249">
        <w:rPr>
          <w:rFonts w:ascii="Book Antiqua" w:hAnsi="Book Antiqua"/>
          <w:color w:val="EE0000"/>
          <w:sz w:val="24"/>
          <w:szCs w:val="24"/>
        </w:rPr>
        <w:t xml:space="preserve">. </w:t>
      </w:r>
      <w:r w:rsidR="002E7249" w:rsidRPr="00754FED">
        <w:rPr>
          <w:rFonts w:ascii="Book Antiqua" w:hAnsi="Book Antiqua"/>
          <w:sz w:val="24"/>
          <w:szCs w:val="24"/>
        </w:rPr>
        <w:t xml:space="preserve">It was developed precisely to overcome serious shortcomings of the conventional radial DEA models (such as CCR and BCC). Such previous models were concerned only with proportional </w:t>
      </w:r>
      <w:r w:rsidR="00754FED" w:rsidRPr="00754FED">
        <w:rPr>
          <w:rFonts w:ascii="Book Antiqua" w:hAnsi="Book Antiqua"/>
          <w:sz w:val="24"/>
          <w:szCs w:val="24"/>
        </w:rPr>
        <w:t>decreases</w:t>
      </w:r>
      <w:r w:rsidR="002E7249" w:rsidRPr="00754FED">
        <w:rPr>
          <w:rFonts w:ascii="Book Antiqua" w:hAnsi="Book Antiqua"/>
          <w:sz w:val="24"/>
          <w:szCs w:val="24"/>
        </w:rPr>
        <w:t xml:space="preserve"> of inputs or the </w:t>
      </w:r>
      <w:r w:rsidR="00754FED" w:rsidRPr="00754FED">
        <w:rPr>
          <w:rFonts w:ascii="Book Antiqua" w:hAnsi="Book Antiqua" w:hint="eastAsia"/>
          <w:sz w:val="24"/>
          <w:szCs w:val="24"/>
        </w:rPr>
        <w:t>surplus</w:t>
      </w:r>
      <w:r w:rsidR="002E7249" w:rsidRPr="00754FED">
        <w:rPr>
          <w:rFonts w:ascii="Book Antiqua" w:hAnsi="Book Antiqua"/>
          <w:sz w:val="24"/>
          <w:szCs w:val="24"/>
        </w:rPr>
        <w:t xml:space="preserve"> of outputs without paying much attention to the existence of the slacks - the non-radial inefficiencies which were expressed in terms of input abundance and output deficiencies. The SBM model, therefore, is </w:t>
      </w:r>
      <w:r w:rsidR="00754FED" w:rsidRPr="00754FED">
        <w:rPr>
          <w:rFonts w:ascii="Book Antiqua" w:hAnsi="Book Antiqua"/>
          <w:sz w:val="24"/>
          <w:szCs w:val="24"/>
        </w:rPr>
        <w:t xml:space="preserve">a </w:t>
      </w:r>
      <w:r w:rsidR="002E7249" w:rsidRPr="00754FED">
        <w:rPr>
          <w:rFonts w:ascii="Book Antiqua" w:hAnsi="Book Antiqua"/>
          <w:sz w:val="24"/>
          <w:szCs w:val="24"/>
        </w:rPr>
        <w:t xml:space="preserve">radically non-radial and non-oriented </w:t>
      </w:r>
      <w:r w:rsidR="00754FED" w:rsidRPr="00754FED">
        <w:rPr>
          <w:rFonts w:ascii="Book Antiqua" w:hAnsi="Book Antiqua" w:hint="eastAsia"/>
          <w:sz w:val="24"/>
          <w:szCs w:val="24"/>
        </w:rPr>
        <w:t>Model.</w:t>
      </w:r>
      <w:r w:rsidR="002E7249" w:rsidRPr="00754FED">
        <w:rPr>
          <w:rFonts w:ascii="Book Antiqua" w:hAnsi="Book Antiqua"/>
          <w:sz w:val="24"/>
          <w:szCs w:val="24"/>
        </w:rPr>
        <w:t xml:space="preserve"> Moreover, it has the decisive feature of unit invariance</w:t>
      </w:r>
      <w:r w:rsidR="00754FED">
        <w:rPr>
          <w:rFonts w:ascii="Book Antiqua" w:hAnsi="Book Antiqua"/>
          <w:sz w:val="24"/>
          <w:szCs w:val="24"/>
        </w:rPr>
        <w:t>,</w:t>
      </w:r>
      <w:r w:rsidR="002E7249" w:rsidRPr="00754FED">
        <w:rPr>
          <w:rFonts w:ascii="Book Antiqua" w:hAnsi="Book Antiqua"/>
          <w:sz w:val="24"/>
          <w:szCs w:val="24"/>
        </w:rPr>
        <w:t xml:space="preserve"> and it measures technical efficiency more inclusively since it measures all sources of waste present in the data</w:t>
      </w:r>
      <w:r w:rsidR="002E7249" w:rsidRPr="002E7249">
        <w:rPr>
          <w:rFonts w:ascii="Book Antiqua" w:hAnsi="Book Antiqua"/>
          <w:color w:val="EE0000"/>
          <w:sz w:val="24"/>
          <w:szCs w:val="24"/>
        </w:rPr>
        <w:t>.</w:t>
      </w:r>
      <w:r w:rsidR="00754FED">
        <w:rPr>
          <w:rFonts w:ascii="Book Antiqua" w:hAnsi="Book Antiqua"/>
          <w:color w:val="EE0000"/>
          <w:sz w:val="24"/>
          <w:szCs w:val="24"/>
        </w:rPr>
        <w:t xml:space="preserve"> </w:t>
      </w:r>
      <w:r w:rsidR="00754FED" w:rsidRPr="00EF1B94">
        <w:rPr>
          <w:rFonts w:ascii="Book Antiqua" w:hAnsi="Book Antiqua"/>
          <w:sz w:val="24"/>
          <w:szCs w:val="24"/>
        </w:rPr>
        <w:t xml:space="preserve">The </w:t>
      </w:r>
      <w:r w:rsidR="00754FED" w:rsidRPr="00EF1B94">
        <w:rPr>
          <w:rFonts w:ascii="Book Antiqua" w:hAnsi="Book Antiqua" w:hint="eastAsia"/>
          <w:sz w:val="24"/>
          <w:szCs w:val="24"/>
        </w:rPr>
        <w:t>SBM model was further modified with the inclusion of bad output in 2002</w:t>
      </w:r>
      <w:r w:rsidR="00EF1B94">
        <w:rPr>
          <w:rFonts w:ascii="Book Antiqua" w:hAnsi="Book Antiqua" w:hint="eastAsia"/>
          <w:color w:val="EE0000"/>
          <w:sz w:val="24"/>
          <w:szCs w:val="24"/>
        </w:rPr>
        <w:t xml:space="preserve"> </w:t>
      </w:r>
      <w:r w:rsidR="00EF1B94">
        <w:rPr>
          <w:rFonts w:ascii="Book Antiqua" w:hAnsi="Book Antiqua"/>
          <w:color w:val="EE0000"/>
          <w:sz w:val="24"/>
          <w:szCs w:val="24"/>
        </w:rPr>
        <w:fldChar w:fldCharType="begin" w:fldLock="1"/>
      </w:r>
      <w:r w:rsidR="00433CF8">
        <w:rPr>
          <w:rFonts w:ascii="Book Antiqua" w:hAnsi="Book Antiqua"/>
          <w:color w:val="EE0000"/>
          <w:sz w:val="24"/>
          <w:szCs w:val="24"/>
        </w:rPr>
        <w:instrText>ADDIN CSL_CITATION {"citationItems":[{"id":"ITEM-1","itemData":{"author":[{"dropping-particle":"","family":"Tone K","given":"","non-dropping-particle":"","parse-names":false,"suffix":""}],"container-title":"GRIPS Research Report Series","id":"ITEM-1","issue":"May","issued":{"date-parts":[["2003"]]},"page":"1-20","title":"Dealing with Undesirable Outputs in DEA: A Slacks-based Measure (SBM) Approach","type":"article-journal","volume":"3"},"uris":["http://www.mendeley.com/documents/?uuid=ba57a802-1cbe-4206-b360-5f782dea97a1"]}],"mendeley":{"formattedCitation":"[55]","plainTextFormattedCitation":"[55]","previouslyFormattedCitation":"[55]"},"properties":{"noteIndex":0},"schema":"https://github.com/citation-style-language/schema/raw/master/csl-citation.json"}</w:instrText>
      </w:r>
      <w:r w:rsidR="00EF1B94">
        <w:rPr>
          <w:rFonts w:ascii="Book Antiqua" w:hAnsi="Book Antiqua"/>
          <w:color w:val="EE0000"/>
          <w:sz w:val="24"/>
          <w:szCs w:val="24"/>
        </w:rPr>
        <w:fldChar w:fldCharType="separate"/>
      </w:r>
      <w:r w:rsidR="00EF1B94" w:rsidRPr="00EF1B94">
        <w:rPr>
          <w:rFonts w:ascii="Book Antiqua" w:hAnsi="Book Antiqua"/>
          <w:noProof/>
          <w:color w:val="EE0000"/>
          <w:sz w:val="24"/>
          <w:szCs w:val="24"/>
        </w:rPr>
        <w:t>[55]</w:t>
      </w:r>
      <w:r w:rsidR="00EF1B94">
        <w:rPr>
          <w:rFonts w:ascii="Book Antiqua" w:hAnsi="Book Antiqua"/>
          <w:color w:val="EE0000"/>
          <w:sz w:val="24"/>
          <w:szCs w:val="24"/>
        </w:rPr>
        <w:fldChar w:fldCharType="end"/>
      </w:r>
      <w:r w:rsidR="00754FED">
        <w:rPr>
          <w:rFonts w:ascii="Book Antiqua" w:hAnsi="Book Antiqua" w:hint="eastAsia"/>
          <w:color w:val="EE0000"/>
          <w:sz w:val="24"/>
          <w:szCs w:val="24"/>
        </w:rPr>
        <w:t xml:space="preserve">. </w:t>
      </w:r>
      <w:r w:rsidR="00EF1B94">
        <w:rPr>
          <w:rFonts w:ascii="Book Antiqua" w:hAnsi="Book Antiqua" w:hint="eastAsia"/>
          <w:color w:val="EE0000"/>
          <w:sz w:val="24"/>
          <w:szCs w:val="24"/>
        </w:rPr>
        <w:t>In this study</w:t>
      </w:r>
      <w:r w:rsidR="00EF1B94">
        <w:rPr>
          <w:rFonts w:ascii="Book Antiqua" w:hAnsi="Book Antiqua"/>
          <w:color w:val="EE0000"/>
          <w:sz w:val="24"/>
          <w:szCs w:val="24"/>
        </w:rPr>
        <w:t>,</w:t>
      </w:r>
      <w:r w:rsidR="00EF1B94">
        <w:rPr>
          <w:rFonts w:ascii="Book Antiqua" w:hAnsi="Book Antiqua" w:hint="eastAsia"/>
          <w:color w:val="EE0000"/>
          <w:sz w:val="24"/>
          <w:szCs w:val="24"/>
        </w:rPr>
        <w:t xml:space="preserve"> we employed the </w:t>
      </w:r>
      <w:r w:rsidR="00F20886" w:rsidRPr="00F20886">
        <w:rPr>
          <w:rFonts w:ascii="Book Antiqua" w:hAnsi="Book Antiqua"/>
          <w:sz w:val="24"/>
          <w:szCs w:val="24"/>
        </w:rPr>
        <w:t xml:space="preserve">non-oriented SBM model </w:t>
      </w:r>
      <w:r w:rsidR="00EF1B94">
        <w:rPr>
          <w:rFonts w:ascii="Book Antiqua" w:hAnsi="Book Antiqua" w:hint="eastAsia"/>
          <w:sz w:val="24"/>
          <w:szCs w:val="24"/>
        </w:rPr>
        <w:t xml:space="preserve">to </w:t>
      </w:r>
      <w:r w:rsidR="00EF1B94">
        <w:rPr>
          <w:rFonts w:ascii="Book Antiqua" w:hAnsi="Book Antiqua"/>
          <w:sz w:val="24"/>
          <w:szCs w:val="24"/>
        </w:rPr>
        <w:t>evaluate</w:t>
      </w:r>
      <w:r w:rsidR="00F20886" w:rsidRPr="00F20886">
        <w:rPr>
          <w:rFonts w:ascii="Book Antiqua" w:hAnsi="Book Antiqua"/>
          <w:sz w:val="24"/>
          <w:szCs w:val="24"/>
        </w:rPr>
        <w:t> agricultural land use efficiency (ALUE) while accounting for undesirable outputs (CO</w:t>
      </w:r>
      <w:r w:rsidR="00F20886" w:rsidRPr="00F20886">
        <w:rPr>
          <w:rFonts w:ascii="Cambria Math" w:hAnsi="Cambria Math" w:cs="Cambria Math"/>
          <w:sz w:val="24"/>
          <w:szCs w:val="24"/>
        </w:rPr>
        <w:t>₂</w:t>
      </w:r>
      <w:r w:rsidR="00F20886" w:rsidRPr="00F20886">
        <w:rPr>
          <w:rFonts w:ascii="Book Antiqua" w:hAnsi="Book Antiqua"/>
          <w:sz w:val="24"/>
          <w:szCs w:val="24"/>
        </w:rPr>
        <w:t xml:space="preserve"> emissions). For each province (DMU), we solve:</w:t>
      </w:r>
    </w:p>
    <w:p w14:paraId="5A25135F" w14:textId="77777777" w:rsidR="00F20886" w:rsidRPr="00F20886" w:rsidRDefault="00F20886" w:rsidP="00F20886">
      <w:pPr>
        <w:spacing w:after="220"/>
        <w:rPr>
          <w:rFonts w:ascii="Book Antiqua" w:hAnsi="Book Antiqua"/>
          <w:sz w:val="24"/>
          <w:szCs w:val="24"/>
        </w:rPr>
      </w:pPr>
      <m:oMathPara>
        <m:oMath>
          <m:r>
            <m:rPr>
              <m:sty m:val="p"/>
            </m:rPr>
            <w:rPr>
              <w:rFonts w:ascii="Cambria Math" w:hAnsi="Cambria Math"/>
              <w:sz w:val="24"/>
              <w:szCs w:val="24"/>
            </w:rPr>
            <w:lastRenderedPageBreak/>
            <m:t>min</m:t>
          </m:r>
          <m:r>
            <w:rPr>
              <w:rFonts w:ascii="Cambria Math" w:hAnsi="Cambria Math"/>
              <w:sz w:val="24"/>
              <w:szCs w:val="24"/>
            </w:rPr>
            <m:t>ρ</m:t>
          </m:r>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f>
                <m:fPr>
                  <m:ctrlPr>
                    <w:rPr>
                      <w:rFonts w:ascii="Cambria Math" w:hAnsi="Cambria Math"/>
                      <w:sz w:val="24"/>
                      <w:szCs w:val="24"/>
                    </w:rPr>
                  </m:ctrlPr>
                </m:fPr>
                <m:num>
                  <m:r>
                    <m:rPr>
                      <m:sty m:val="p"/>
                    </m:rPr>
                    <w:rPr>
                      <w:rFonts w:ascii="Cambria Math" w:hAnsi="Cambria Math"/>
                      <w:sz w:val="24"/>
                      <w:szCs w:val="24"/>
                    </w:rPr>
                    <m:t>1</m:t>
                  </m:r>
                </m:num>
                <m:den>
                  <m:r>
                    <w:rPr>
                      <w:rFonts w:ascii="Cambria Math" w:hAnsi="Cambria Math"/>
                      <w:sz w:val="24"/>
                      <w:szCs w:val="24"/>
                    </w:rPr>
                    <m:t>m</m:t>
                  </m:r>
                </m:den>
              </m:f>
              <m:nary>
                <m:naryPr>
                  <m:chr m:val="∑"/>
                  <m:limLoc m:val="undOvr"/>
                  <m:grow m:val="1"/>
                  <m:ctrlPr>
                    <w:rPr>
                      <w:rFonts w:ascii="Cambria Math" w:hAnsi="Cambria Math"/>
                      <w:sz w:val="24"/>
                      <w:szCs w:val="24"/>
                    </w:rPr>
                  </m:ctrlPr>
                </m:naryPr>
                <m:sub>
                  <m:r>
                    <w:rPr>
                      <w:rFonts w:ascii="Cambria Math" w:hAnsi="Cambria Math"/>
                      <w:sz w:val="24"/>
                      <w:szCs w:val="24"/>
                    </w:rPr>
                    <m:t>i</m:t>
                  </m:r>
                  <m:r>
                    <m:rPr>
                      <m:sty m:val="p"/>
                    </m:rPr>
                    <w:rPr>
                      <w:rFonts w:ascii="Cambria Math" w:hAnsi="Cambria Math"/>
                      <w:sz w:val="24"/>
                      <w:szCs w:val="24"/>
                    </w:rPr>
                    <m:t>=1</m:t>
                  </m:r>
                </m:sub>
                <m:sup>
                  <m:r>
                    <w:rPr>
                      <w:rFonts w:ascii="Cambria Math" w:hAnsi="Cambria Math"/>
                      <w:sz w:val="24"/>
                      <w:szCs w:val="24"/>
                    </w:rPr>
                    <m:t>m</m:t>
                  </m:r>
                </m:sup>
                <m:e>
                  <m:r>
                    <m:rPr>
                      <m:sty m:val="p"/>
                    </m:rPr>
                    <w:rPr>
                      <w:rFonts w:ascii="Cambria Math" w:hAnsi="Cambria Math"/>
                      <w:sz w:val="24"/>
                      <w:szCs w:val="24"/>
                    </w:rPr>
                    <m:t> </m:t>
                  </m:r>
                </m:e>
              </m:nary>
              <m:r>
                <m:rPr>
                  <m:sty m:val="p"/>
                </m:rPr>
                <w:rPr>
                  <w:rFonts w:ascii="Cambria Math" w:hAnsi="Cambria Math"/>
                  <w:sz w:val="24"/>
                  <w:szCs w:val="24"/>
                </w:rPr>
                <m:t> </m:t>
              </m:r>
              <m:f>
                <m:fPr>
                  <m:ctrlPr>
                    <w:rPr>
                      <w:rFonts w:ascii="Cambria Math" w:hAnsi="Cambria Math"/>
                      <w:sz w:val="24"/>
                      <w:szCs w:val="24"/>
                    </w:rPr>
                  </m:ctrlPr>
                </m:fPr>
                <m:num>
                  <m:sSubSup>
                    <m:sSubSupPr>
                      <m:ctrlPr>
                        <w:rPr>
                          <w:rFonts w:ascii="Cambria Math" w:hAnsi="Cambria Math"/>
                          <w:sz w:val="24"/>
                          <w:szCs w:val="24"/>
                        </w:rPr>
                      </m:ctrlPr>
                    </m:sSubSupPr>
                    <m:e>
                      <m:r>
                        <w:rPr>
                          <w:rFonts w:ascii="Cambria Math" w:hAnsi="Cambria Math"/>
                          <w:sz w:val="24"/>
                          <w:szCs w:val="24"/>
                        </w:rPr>
                        <m:t>s</m:t>
                      </m:r>
                    </m:e>
                    <m:sub>
                      <m:r>
                        <w:rPr>
                          <w:rFonts w:ascii="Cambria Math" w:hAnsi="Cambria Math"/>
                          <w:sz w:val="24"/>
                          <w:szCs w:val="24"/>
                        </w:rPr>
                        <m:t>i</m:t>
                      </m:r>
                    </m:sub>
                    <m:sup>
                      <m:r>
                        <m:rPr>
                          <m:sty m:val="p"/>
                        </m:rPr>
                        <w:rPr>
                          <w:rFonts w:ascii="Cambria Math" w:hAnsi="Cambria Math"/>
                          <w:sz w:val="24"/>
                          <w:szCs w:val="24"/>
                        </w:rPr>
                        <m:t>-</m:t>
                      </m:r>
                    </m:sup>
                  </m:sSubSup>
                </m:num>
                <m:den>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i</m:t>
                      </m:r>
                      <m:r>
                        <m:rPr>
                          <m:sty m:val="p"/>
                        </m:rPr>
                        <w:rPr>
                          <w:rFonts w:ascii="Cambria Math" w:hAnsi="Cambria Math"/>
                          <w:sz w:val="24"/>
                          <w:szCs w:val="24"/>
                        </w:rPr>
                        <m:t>0</m:t>
                      </m:r>
                    </m:sub>
                  </m:sSub>
                </m:den>
              </m:f>
            </m:num>
            <m:den>
              <m:r>
                <m:rPr>
                  <m:sty m:val="p"/>
                </m:rPr>
                <w:rPr>
                  <w:rFonts w:ascii="Cambria Math" w:hAnsi="Cambria Math"/>
                  <w:sz w:val="24"/>
                  <w:szCs w:val="24"/>
                </w:rPr>
                <m:t>1+</m:t>
              </m:r>
              <m:f>
                <m:fPr>
                  <m:ctrlPr>
                    <w:rPr>
                      <w:rFonts w:ascii="Cambria Math" w:hAnsi="Cambria Math"/>
                      <w:sz w:val="24"/>
                      <w:szCs w:val="24"/>
                    </w:rPr>
                  </m:ctrlPr>
                </m:fPr>
                <m:num>
                  <m:r>
                    <m:rPr>
                      <m:sty m:val="p"/>
                    </m:rPr>
                    <w:rPr>
                      <w:rFonts w:ascii="Cambria Math" w:hAnsi="Cambria Math"/>
                      <w:sz w:val="24"/>
                      <w:szCs w:val="24"/>
                    </w:rPr>
                    <m:t>1</m:t>
                  </m:r>
                </m:num>
                <m:den>
                  <m:sSub>
                    <m:sSubPr>
                      <m:ctrlPr>
                        <w:rPr>
                          <w:rFonts w:ascii="Cambria Math" w:hAnsi="Cambria Math"/>
                          <w:sz w:val="24"/>
                          <w:szCs w:val="24"/>
                        </w:rPr>
                      </m:ctrlPr>
                    </m:sSubPr>
                    <m:e>
                      <m:r>
                        <w:rPr>
                          <w:rFonts w:ascii="Cambria Math" w:hAnsi="Cambria Math"/>
                          <w:sz w:val="24"/>
                          <w:szCs w:val="24"/>
                        </w:rPr>
                        <m:t>s</m:t>
                      </m:r>
                    </m:e>
                    <m:sub>
                      <m:r>
                        <m:rPr>
                          <m:sty m:val="p"/>
                        </m:rPr>
                        <w:rPr>
                          <w:rFonts w:ascii="Cambria Math" w:hAnsi="Cambria Math"/>
                          <w:sz w:val="24"/>
                          <w:szCs w:val="24"/>
                        </w:rPr>
                        <m:t>1</m:t>
                      </m:r>
                    </m:sub>
                  </m:sSub>
                  <m:r>
                    <m:rPr>
                      <m:sty m:val="p"/>
                    </m:rPr>
                    <w:rPr>
                      <w:rFonts w:ascii="Cambria Math" w:hAnsi="Cambria Math"/>
                      <w:sz w:val="24"/>
                      <w:szCs w:val="24"/>
                    </w:rPr>
                    <m:t>+</m:t>
                  </m:r>
                  <m:sSub>
                    <m:sSubPr>
                      <m:ctrlPr>
                        <w:rPr>
                          <w:rFonts w:ascii="Cambria Math" w:hAnsi="Cambria Math"/>
                          <w:sz w:val="24"/>
                          <w:szCs w:val="24"/>
                        </w:rPr>
                      </m:ctrlPr>
                    </m:sSubPr>
                    <m:e>
                      <m:r>
                        <w:rPr>
                          <w:rFonts w:ascii="Cambria Math" w:hAnsi="Cambria Math"/>
                          <w:sz w:val="24"/>
                          <w:szCs w:val="24"/>
                        </w:rPr>
                        <m:t>s</m:t>
                      </m:r>
                    </m:e>
                    <m:sub>
                      <m:r>
                        <m:rPr>
                          <m:sty m:val="p"/>
                        </m:rPr>
                        <w:rPr>
                          <w:rFonts w:ascii="Cambria Math" w:hAnsi="Cambria Math"/>
                          <w:sz w:val="24"/>
                          <w:szCs w:val="24"/>
                        </w:rPr>
                        <m:t>2</m:t>
                      </m:r>
                    </m:sub>
                  </m:sSub>
                </m:den>
              </m:f>
              <m:d>
                <m:dPr>
                  <m:ctrlPr>
                    <w:rPr>
                      <w:rFonts w:ascii="Cambria Math" w:hAnsi="Cambria Math"/>
                      <w:sz w:val="24"/>
                      <w:szCs w:val="24"/>
                    </w:rPr>
                  </m:ctrlPr>
                </m:dPr>
                <m:e>
                  <m:nary>
                    <m:naryPr>
                      <m:chr m:val="∑"/>
                      <m:limLoc m:val="undOvr"/>
                      <m:grow m:val="1"/>
                      <m:ctrlPr>
                        <w:rPr>
                          <w:rFonts w:ascii="Cambria Math" w:hAnsi="Cambria Math"/>
                          <w:sz w:val="24"/>
                          <w:szCs w:val="24"/>
                        </w:rPr>
                      </m:ctrlPr>
                    </m:naryPr>
                    <m:sub>
                      <m:r>
                        <w:rPr>
                          <w:rFonts w:ascii="Cambria Math" w:hAnsi="Cambria Math"/>
                          <w:sz w:val="24"/>
                          <w:szCs w:val="24"/>
                        </w:rPr>
                        <m:t>r</m:t>
                      </m:r>
                      <m:r>
                        <m:rPr>
                          <m:sty m:val="p"/>
                        </m:rPr>
                        <w:rPr>
                          <w:rFonts w:ascii="Cambria Math" w:hAnsi="Cambria Math"/>
                          <w:sz w:val="24"/>
                          <w:szCs w:val="24"/>
                        </w:rPr>
                        <m:t>=1</m:t>
                      </m:r>
                    </m:sub>
                    <m:sup>
                      <m:sSub>
                        <m:sSubPr>
                          <m:ctrlPr>
                            <w:rPr>
                              <w:rFonts w:ascii="Cambria Math" w:hAnsi="Cambria Math"/>
                              <w:sz w:val="24"/>
                              <w:szCs w:val="24"/>
                            </w:rPr>
                          </m:ctrlPr>
                        </m:sSubPr>
                        <m:e>
                          <m:r>
                            <w:rPr>
                              <w:rFonts w:ascii="Cambria Math" w:hAnsi="Cambria Math"/>
                              <w:sz w:val="24"/>
                              <w:szCs w:val="24"/>
                            </w:rPr>
                            <m:t>s</m:t>
                          </m:r>
                        </m:e>
                        <m:sub>
                          <m:r>
                            <m:rPr>
                              <m:sty m:val="p"/>
                            </m:rPr>
                            <w:rPr>
                              <w:rFonts w:ascii="Cambria Math" w:hAnsi="Cambria Math"/>
                              <w:sz w:val="24"/>
                              <w:szCs w:val="24"/>
                            </w:rPr>
                            <m:t>1</m:t>
                          </m:r>
                        </m:sub>
                      </m:sSub>
                    </m:sup>
                    <m:e>
                      <m:r>
                        <m:rPr>
                          <m:sty m:val="p"/>
                        </m:rPr>
                        <w:rPr>
                          <w:rFonts w:ascii="Cambria Math" w:hAnsi="Cambria Math"/>
                          <w:sz w:val="24"/>
                          <w:szCs w:val="24"/>
                        </w:rPr>
                        <m:t> </m:t>
                      </m:r>
                    </m:e>
                  </m:nary>
                  <m:r>
                    <m:rPr>
                      <m:sty m:val="p"/>
                    </m:rPr>
                    <w:rPr>
                      <w:rFonts w:ascii="Cambria Math" w:hAnsi="Cambria Math"/>
                      <w:sz w:val="24"/>
                      <w:szCs w:val="24"/>
                    </w:rPr>
                    <m:t> </m:t>
                  </m:r>
                  <m:f>
                    <m:fPr>
                      <m:ctrlPr>
                        <w:rPr>
                          <w:rFonts w:ascii="Cambria Math" w:hAnsi="Cambria Math"/>
                          <w:sz w:val="24"/>
                          <w:szCs w:val="24"/>
                        </w:rPr>
                      </m:ctrlPr>
                    </m:fPr>
                    <m:num>
                      <m:sSubSup>
                        <m:sSubSupPr>
                          <m:ctrlPr>
                            <w:rPr>
                              <w:rFonts w:ascii="Cambria Math" w:hAnsi="Cambria Math"/>
                              <w:sz w:val="24"/>
                              <w:szCs w:val="24"/>
                            </w:rPr>
                          </m:ctrlPr>
                        </m:sSubSupPr>
                        <m:e>
                          <m:r>
                            <w:rPr>
                              <w:rFonts w:ascii="Cambria Math" w:hAnsi="Cambria Math"/>
                              <w:sz w:val="24"/>
                              <w:szCs w:val="24"/>
                            </w:rPr>
                            <m:t>s</m:t>
                          </m:r>
                        </m:e>
                        <m:sub>
                          <m:r>
                            <w:rPr>
                              <w:rFonts w:ascii="Cambria Math" w:hAnsi="Cambria Math"/>
                              <w:sz w:val="24"/>
                              <w:szCs w:val="24"/>
                            </w:rPr>
                            <m:t>r</m:t>
                          </m:r>
                        </m:sub>
                        <m:sup>
                          <m:r>
                            <w:rPr>
                              <w:rFonts w:ascii="Cambria Math" w:hAnsi="Cambria Math"/>
                              <w:sz w:val="24"/>
                              <w:szCs w:val="24"/>
                            </w:rPr>
                            <m:t>g</m:t>
                          </m:r>
                        </m:sup>
                      </m:sSubSup>
                    </m:num>
                    <m:den>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r</m:t>
                          </m:r>
                          <m:r>
                            <m:rPr>
                              <m:sty m:val="p"/>
                            </m:rPr>
                            <w:rPr>
                              <w:rFonts w:ascii="Cambria Math" w:hAnsi="Cambria Math"/>
                              <w:sz w:val="24"/>
                              <w:szCs w:val="24"/>
                            </w:rPr>
                            <m:t>0</m:t>
                          </m:r>
                        </m:sub>
                        <m:sup>
                          <m:r>
                            <w:rPr>
                              <w:rFonts w:ascii="Cambria Math" w:hAnsi="Cambria Math"/>
                              <w:sz w:val="24"/>
                              <w:szCs w:val="24"/>
                            </w:rPr>
                            <m:t>y</m:t>
                          </m:r>
                        </m:sup>
                      </m:sSubSup>
                    </m:den>
                  </m:f>
                  <m:r>
                    <m:rPr>
                      <m:sty m:val="p"/>
                    </m:rPr>
                    <w:rPr>
                      <w:rFonts w:ascii="Cambria Math" w:hAnsi="Cambria Math"/>
                      <w:sz w:val="24"/>
                      <w:szCs w:val="24"/>
                    </w:rPr>
                    <m:t>+</m:t>
                  </m:r>
                  <m:nary>
                    <m:naryPr>
                      <m:chr m:val="∑"/>
                      <m:limLoc m:val="undOvr"/>
                      <m:grow m:val="1"/>
                      <m:ctrlPr>
                        <w:rPr>
                          <w:rFonts w:ascii="Cambria Math" w:hAnsi="Cambria Math"/>
                          <w:sz w:val="24"/>
                          <w:szCs w:val="24"/>
                        </w:rPr>
                      </m:ctrlPr>
                    </m:naryPr>
                    <m:sub>
                      <m:r>
                        <w:rPr>
                          <w:rFonts w:ascii="Cambria Math" w:hAnsi="Cambria Math"/>
                          <w:sz w:val="24"/>
                          <w:szCs w:val="24"/>
                        </w:rPr>
                        <m:t>k</m:t>
                      </m:r>
                      <m:r>
                        <m:rPr>
                          <m:sty m:val="p"/>
                        </m:rPr>
                        <w:rPr>
                          <w:rFonts w:ascii="Cambria Math" w:hAnsi="Cambria Math"/>
                          <w:sz w:val="24"/>
                          <w:szCs w:val="24"/>
                        </w:rPr>
                        <m:t>=1</m:t>
                      </m:r>
                    </m:sub>
                    <m:sup>
                      <m:sSub>
                        <m:sSubPr>
                          <m:ctrlPr>
                            <w:rPr>
                              <w:rFonts w:ascii="Cambria Math" w:hAnsi="Cambria Math"/>
                              <w:sz w:val="24"/>
                              <w:szCs w:val="24"/>
                            </w:rPr>
                          </m:ctrlPr>
                        </m:sSubPr>
                        <m:e>
                          <m:r>
                            <w:rPr>
                              <w:rFonts w:ascii="Cambria Math" w:hAnsi="Cambria Math"/>
                              <w:sz w:val="24"/>
                              <w:szCs w:val="24"/>
                            </w:rPr>
                            <m:t>s</m:t>
                          </m:r>
                        </m:e>
                        <m:sub>
                          <m:r>
                            <m:rPr>
                              <m:sty m:val="p"/>
                            </m:rPr>
                            <w:rPr>
                              <w:rFonts w:ascii="Cambria Math" w:hAnsi="Cambria Math"/>
                              <w:sz w:val="24"/>
                              <w:szCs w:val="24"/>
                            </w:rPr>
                            <m:t>2</m:t>
                          </m:r>
                        </m:sub>
                      </m:sSub>
                    </m:sup>
                    <m:e>
                      <m:r>
                        <m:rPr>
                          <m:sty m:val="p"/>
                        </m:rPr>
                        <w:rPr>
                          <w:rFonts w:ascii="Cambria Math" w:hAnsi="Cambria Math"/>
                          <w:sz w:val="24"/>
                          <w:szCs w:val="24"/>
                        </w:rPr>
                        <m:t> </m:t>
                      </m:r>
                    </m:e>
                  </m:nary>
                  <m:r>
                    <m:rPr>
                      <m:sty m:val="p"/>
                    </m:rPr>
                    <w:rPr>
                      <w:rFonts w:ascii="Cambria Math" w:hAnsi="Cambria Math"/>
                      <w:sz w:val="24"/>
                      <w:szCs w:val="24"/>
                    </w:rPr>
                    <m:t> </m:t>
                  </m:r>
                  <m:f>
                    <m:fPr>
                      <m:ctrlPr>
                        <w:rPr>
                          <w:rFonts w:ascii="Cambria Math" w:hAnsi="Cambria Math"/>
                          <w:sz w:val="24"/>
                          <w:szCs w:val="24"/>
                        </w:rPr>
                      </m:ctrlPr>
                    </m:fPr>
                    <m:num>
                      <m:sSubSup>
                        <m:sSubSupPr>
                          <m:ctrlPr>
                            <w:rPr>
                              <w:rFonts w:ascii="Cambria Math" w:hAnsi="Cambria Math"/>
                              <w:sz w:val="24"/>
                              <w:szCs w:val="24"/>
                            </w:rPr>
                          </m:ctrlPr>
                        </m:sSubSupPr>
                        <m:e>
                          <m:r>
                            <w:rPr>
                              <w:rFonts w:ascii="Cambria Math" w:hAnsi="Cambria Math"/>
                              <w:sz w:val="24"/>
                              <w:szCs w:val="24"/>
                            </w:rPr>
                            <m:t>s</m:t>
                          </m:r>
                        </m:e>
                        <m:sub>
                          <m:r>
                            <w:rPr>
                              <w:rFonts w:ascii="Cambria Math" w:hAnsi="Cambria Math"/>
                              <w:sz w:val="24"/>
                              <w:szCs w:val="24"/>
                            </w:rPr>
                            <m:t>k</m:t>
                          </m:r>
                        </m:sub>
                        <m:sup>
                          <m:r>
                            <w:rPr>
                              <w:rFonts w:ascii="Cambria Math" w:hAnsi="Cambria Math"/>
                              <w:sz w:val="24"/>
                              <w:szCs w:val="24"/>
                            </w:rPr>
                            <m:t>b</m:t>
                          </m:r>
                        </m:sup>
                      </m:sSubSup>
                    </m:num>
                    <m:den>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k</m:t>
                          </m:r>
                          <m:r>
                            <m:rPr>
                              <m:sty m:val="p"/>
                            </m:rPr>
                            <w:rPr>
                              <w:rFonts w:ascii="Cambria Math" w:hAnsi="Cambria Math"/>
                              <w:sz w:val="24"/>
                              <w:szCs w:val="24"/>
                            </w:rPr>
                            <m:t>0</m:t>
                          </m:r>
                        </m:sub>
                        <m:sup>
                          <m:r>
                            <w:rPr>
                              <w:rFonts w:ascii="Cambria Math" w:hAnsi="Cambria Math"/>
                              <w:sz w:val="24"/>
                              <w:szCs w:val="24"/>
                            </w:rPr>
                            <m:t>b</m:t>
                          </m:r>
                        </m:sup>
                      </m:sSubSup>
                    </m:den>
                  </m:f>
                </m:e>
              </m:d>
            </m:den>
          </m:f>
          <m:r>
            <m:rPr>
              <m:sty m:val="p"/>
            </m:rPr>
            <w:rPr>
              <w:rFonts w:ascii="Cambria Math" w:hAnsi="Cambria Math"/>
              <w:sz w:val="24"/>
              <w:szCs w:val="24"/>
            </w:rPr>
            <m:t xml:space="preserve">  (1)</m:t>
          </m:r>
        </m:oMath>
      </m:oMathPara>
    </w:p>
    <w:p w14:paraId="5B65055E" w14:textId="77777777" w:rsidR="00F20886" w:rsidRPr="00F20886" w:rsidRDefault="00F20886" w:rsidP="00F20886">
      <w:pPr>
        <w:spacing w:after="220"/>
        <w:rPr>
          <w:rFonts w:ascii="Book Antiqua" w:hAnsi="Book Antiqua"/>
          <w:sz w:val="24"/>
          <w:szCs w:val="24"/>
        </w:rPr>
      </w:pPr>
      <w:r w:rsidRPr="00F20886">
        <w:rPr>
          <w:rFonts w:ascii="Book Antiqua" w:hAnsi="Book Antiqua"/>
          <w:sz w:val="24"/>
          <w:szCs w:val="24"/>
        </w:rPr>
        <w:t>Subject to:</w:t>
      </w:r>
    </w:p>
    <w:p w14:paraId="4D8BC987" w14:textId="77777777" w:rsidR="00F20886" w:rsidRPr="00F20886" w:rsidRDefault="00000000" w:rsidP="00F20886">
      <w:pPr>
        <w:spacing w:after="220"/>
        <w:rPr>
          <w:rFonts w:ascii="Book Antiqua" w:hAnsi="Book Antiqua"/>
          <w:sz w:val="24"/>
          <w:szCs w:val="24"/>
        </w:rPr>
      </w:pPr>
      <m:oMathPara>
        <m:oMath>
          <m:d>
            <m:dPr>
              <m:begChr m:val="{"/>
              <m:endChr m:val=""/>
              <m:ctrlPr>
                <w:rPr>
                  <w:rFonts w:ascii="Cambria Math" w:hAnsi="Cambria Math"/>
                  <w:sz w:val="24"/>
                  <w:szCs w:val="24"/>
                </w:rPr>
              </m:ctrlPr>
            </m:dPr>
            <m:e>
              <m:m>
                <m:mPr>
                  <m:plcHide m:val="1"/>
                  <m:mcs>
                    <m:mc>
                      <m:mcPr>
                        <m:count m:val="1"/>
                        <m:mcJc m:val="left"/>
                      </m:mcPr>
                    </m:mc>
                  </m:mcs>
                  <m:ctrlPr>
                    <w:rPr>
                      <w:rFonts w:ascii="Cambria Math" w:hAnsi="Cambria Math"/>
                      <w:sz w:val="24"/>
                      <w:szCs w:val="24"/>
                    </w:rPr>
                  </m:ctrlPr>
                </m:mPr>
                <m:mr>
                  <m:e>
                    <m:sSub>
                      <m:sSubPr>
                        <m:ctrlPr>
                          <w:rPr>
                            <w:rFonts w:ascii="Cambria Math" w:hAnsi="Cambria Math"/>
                            <w:sz w:val="24"/>
                            <w:szCs w:val="24"/>
                          </w:rPr>
                        </m:ctrlPr>
                      </m:sSubPr>
                      <m:e>
                        <m:r>
                          <w:rPr>
                            <w:rFonts w:ascii="Cambria Math" w:hAnsi="Cambria Math"/>
                            <w:sz w:val="24"/>
                            <w:szCs w:val="24"/>
                          </w:rPr>
                          <m:t>x</m:t>
                        </m:r>
                      </m:e>
                      <m:sub>
                        <m:r>
                          <m:rPr>
                            <m:sty m:val="p"/>
                          </m:rPr>
                          <w:rPr>
                            <w:rFonts w:ascii="Cambria Math" w:hAnsi="Cambria Math"/>
                            <w:sz w:val="24"/>
                            <w:szCs w:val="24"/>
                          </w:rPr>
                          <m:t>0</m:t>
                        </m:r>
                      </m:sub>
                    </m:sSub>
                    <m:r>
                      <m:rPr>
                        <m:sty m:val="p"/>
                      </m:rPr>
                      <w:rPr>
                        <w:rFonts w:ascii="Cambria Math" w:hAnsi="Cambria Math"/>
                        <w:sz w:val="24"/>
                        <w:szCs w:val="24"/>
                      </w:rPr>
                      <m:t>=</m:t>
                    </m:r>
                    <m:r>
                      <w:rPr>
                        <w:rFonts w:ascii="Cambria Math" w:hAnsi="Cambria Math"/>
                        <w:sz w:val="24"/>
                        <w:szCs w:val="24"/>
                      </w:rPr>
                      <m:t>Xλ</m:t>
                    </m:r>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rPr>
                          <m:t>s</m:t>
                        </m:r>
                      </m:e>
                      <m:sup>
                        <m:r>
                          <m:rPr>
                            <m:sty m:val="p"/>
                          </m:rPr>
                          <w:rPr>
                            <w:rFonts w:ascii="Cambria Math" w:hAnsi="Cambria Math"/>
                            <w:sz w:val="24"/>
                            <w:szCs w:val="24"/>
                          </w:rPr>
                          <m:t>-</m:t>
                        </m:r>
                      </m:sup>
                    </m:sSup>
                  </m:e>
                </m:mr>
                <m:mr>
                  <m:e>
                    <m:sSubSup>
                      <m:sSubSupPr>
                        <m:ctrlPr>
                          <w:rPr>
                            <w:rFonts w:ascii="Cambria Math" w:hAnsi="Cambria Math"/>
                            <w:sz w:val="24"/>
                            <w:szCs w:val="24"/>
                          </w:rPr>
                        </m:ctrlPr>
                      </m:sSubSupPr>
                      <m:e>
                        <m:r>
                          <w:rPr>
                            <w:rFonts w:ascii="Cambria Math" w:hAnsi="Cambria Math"/>
                            <w:sz w:val="24"/>
                            <w:szCs w:val="24"/>
                          </w:rPr>
                          <m:t>y</m:t>
                        </m:r>
                      </m:e>
                      <m:sub>
                        <m:r>
                          <m:rPr>
                            <m:sty m:val="p"/>
                          </m:rPr>
                          <w:rPr>
                            <w:rFonts w:ascii="Cambria Math" w:hAnsi="Cambria Math"/>
                            <w:sz w:val="24"/>
                            <w:szCs w:val="24"/>
                          </w:rPr>
                          <m:t>0</m:t>
                        </m:r>
                      </m:sub>
                      <m:sup>
                        <m:r>
                          <w:rPr>
                            <w:rFonts w:ascii="Cambria Math" w:hAnsi="Cambria Math"/>
                            <w:sz w:val="24"/>
                            <w:szCs w:val="24"/>
                          </w:rPr>
                          <m:t>g</m:t>
                        </m:r>
                      </m:sup>
                    </m:sSubSup>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rPr>
                          <m:t>Y</m:t>
                        </m:r>
                      </m:e>
                      <m:sup>
                        <m:r>
                          <w:rPr>
                            <w:rFonts w:ascii="Cambria Math" w:hAnsi="Cambria Math"/>
                            <w:sz w:val="24"/>
                            <w:szCs w:val="24"/>
                          </w:rPr>
                          <m:t>g</m:t>
                        </m:r>
                      </m:sup>
                    </m:sSup>
                    <m:r>
                      <w:rPr>
                        <w:rFonts w:ascii="Cambria Math" w:hAnsi="Cambria Math"/>
                        <w:sz w:val="24"/>
                        <w:szCs w:val="24"/>
                      </w:rPr>
                      <m:t>λ</m:t>
                    </m:r>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rPr>
                          <m:t>s</m:t>
                        </m:r>
                      </m:e>
                      <m:sup>
                        <m:r>
                          <w:rPr>
                            <w:rFonts w:ascii="Cambria Math" w:hAnsi="Cambria Math"/>
                            <w:sz w:val="24"/>
                            <w:szCs w:val="24"/>
                          </w:rPr>
                          <m:t>g</m:t>
                        </m:r>
                      </m:sup>
                    </m:sSup>
                  </m:e>
                </m:mr>
                <m:mr>
                  <m:e>
                    <m:sSubSup>
                      <m:sSubSupPr>
                        <m:ctrlPr>
                          <w:rPr>
                            <w:rFonts w:ascii="Cambria Math" w:hAnsi="Cambria Math"/>
                            <w:sz w:val="24"/>
                            <w:szCs w:val="24"/>
                          </w:rPr>
                        </m:ctrlPr>
                      </m:sSubSupPr>
                      <m:e>
                        <m:r>
                          <w:rPr>
                            <w:rFonts w:ascii="Cambria Math" w:hAnsi="Cambria Math"/>
                            <w:sz w:val="24"/>
                            <w:szCs w:val="24"/>
                          </w:rPr>
                          <m:t>y</m:t>
                        </m:r>
                      </m:e>
                      <m:sub>
                        <m:r>
                          <m:rPr>
                            <m:sty m:val="p"/>
                          </m:rPr>
                          <w:rPr>
                            <w:rFonts w:ascii="Cambria Math" w:hAnsi="Cambria Math"/>
                            <w:sz w:val="24"/>
                            <w:szCs w:val="24"/>
                          </w:rPr>
                          <m:t>0</m:t>
                        </m:r>
                      </m:sub>
                      <m:sup>
                        <m:r>
                          <w:rPr>
                            <w:rFonts w:ascii="Cambria Math" w:hAnsi="Cambria Math"/>
                            <w:sz w:val="24"/>
                            <w:szCs w:val="24"/>
                          </w:rPr>
                          <m:t>b</m:t>
                        </m:r>
                      </m:sup>
                    </m:sSubSup>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rPr>
                          <m:t>Y</m:t>
                        </m:r>
                      </m:e>
                      <m:sup>
                        <m:r>
                          <w:rPr>
                            <w:rFonts w:ascii="Cambria Math" w:hAnsi="Cambria Math"/>
                            <w:sz w:val="24"/>
                            <w:szCs w:val="24"/>
                          </w:rPr>
                          <m:t>b</m:t>
                        </m:r>
                      </m:sup>
                    </m:sSup>
                    <m:r>
                      <w:rPr>
                        <w:rFonts w:ascii="Cambria Math" w:hAnsi="Cambria Math"/>
                        <w:sz w:val="24"/>
                        <w:szCs w:val="24"/>
                      </w:rPr>
                      <m:t>λ</m:t>
                    </m:r>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rPr>
                          <m:t>s</m:t>
                        </m:r>
                      </m:e>
                      <m:sup>
                        <m:r>
                          <w:rPr>
                            <w:rFonts w:ascii="Cambria Math" w:hAnsi="Cambria Math"/>
                            <w:sz w:val="24"/>
                            <w:szCs w:val="24"/>
                          </w:rPr>
                          <m:t>b</m:t>
                        </m:r>
                      </m:sup>
                    </m:sSup>
                  </m:e>
                </m:mr>
                <m:mr>
                  <m:e>
                    <m:r>
                      <w:rPr>
                        <w:rFonts w:ascii="Cambria Math" w:hAnsi="Cambria Math"/>
                        <w:sz w:val="24"/>
                        <w:szCs w:val="24"/>
                      </w:rPr>
                      <m:t>λ</m:t>
                    </m:r>
                    <m:r>
                      <m:rPr>
                        <m:sty m:val="p"/>
                      </m:rPr>
                      <w:rPr>
                        <w:rFonts w:ascii="Cambria Math" w:hAnsi="Cambria Math"/>
                        <w:sz w:val="24"/>
                        <w:szCs w:val="24"/>
                      </w:rPr>
                      <m:t>≥0,</m:t>
                    </m:r>
                    <m:sSup>
                      <m:sSupPr>
                        <m:ctrlPr>
                          <w:rPr>
                            <w:rFonts w:ascii="Cambria Math" w:hAnsi="Cambria Math"/>
                            <w:sz w:val="24"/>
                            <w:szCs w:val="24"/>
                          </w:rPr>
                        </m:ctrlPr>
                      </m:sSupPr>
                      <m:e>
                        <m:r>
                          <w:rPr>
                            <w:rFonts w:ascii="Cambria Math" w:hAnsi="Cambria Math"/>
                            <w:sz w:val="24"/>
                            <w:szCs w:val="24"/>
                          </w:rPr>
                          <m:t>s</m:t>
                        </m:r>
                      </m:e>
                      <m:sup>
                        <m:r>
                          <m:rPr>
                            <m:sty m:val="p"/>
                          </m:rPr>
                          <w:rPr>
                            <w:rFonts w:ascii="Cambria Math" w:hAnsi="Cambria Math"/>
                            <w:sz w:val="24"/>
                            <w:szCs w:val="24"/>
                          </w:rPr>
                          <m:t>-</m:t>
                        </m:r>
                      </m:sup>
                    </m:sSup>
                    <m:r>
                      <m:rPr>
                        <m:sty m:val="p"/>
                      </m:rPr>
                      <w:rPr>
                        <w:rFonts w:ascii="Cambria Math" w:hAnsi="Cambria Math"/>
                        <w:sz w:val="24"/>
                        <w:szCs w:val="24"/>
                      </w:rPr>
                      <m:t>≥0,</m:t>
                    </m:r>
                    <m:sSup>
                      <m:sSupPr>
                        <m:ctrlPr>
                          <w:rPr>
                            <w:rFonts w:ascii="Cambria Math" w:hAnsi="Cambria Math"/>
                            <w:sz w:val="24"/>
                            <w:szCs w:val="24"/>
                          </w:rPr>
                        </m:ctrlPr>
                      </m:sSupPr>
                      <m:e>
                        <m:r>
                          <w:rPr>
                            <w:rFonts w:ascii="Cambria Math" w:hAnsi="Cambria Math"/>
                            <w:sz w:val="24"/>
                            <w:szCs w:val="24"/>
                          </w:rPr>
                          <m:t>s</m:t>
                        </m:r>
                      </m:e>
                      <m:sup>
                        <m:r>
                          <w:rPr>
                            <w:rFonts w:ascii="Cambria Math" w:hAnsi="Cambria Math"/>
                            <w:sz w:val="24"/>
                            <w:szCs w:val="24"/>
                          </w:rPr>
                          <m:t>g</m:t>
                        </m:r>
                      </m:sup>
                    </m:sSup>
                    <m:r>
                      <m:rPr>
                        <m:sty m:val="p"/>
                      </m:rPr>
                      <w:rPr>
                        <w:rFonts w:ascii="Cambria Math" w:hAnsi="Cambria Math"/>
                        <w:sz w:val="24"/>
                        <w:szCs w:val="24"/>
                      </w:rPr>
                      <m:t>≥0,</m:t>
                    </m:r>
                    <m:sSup>
                      <m:sSupPr>
                        <m:ctrlPr>
                          <w:rPr>
                            <w:rFonts w:ascii="Cambria Math" w:hAnsi="Cambria Math"/>
                            <w:sz w:val="24"/>
                            <w:szCs w:val="24"/>
                          </w:rPr>
                        </m:ctrlPr>
                      </m:sSupPr>
                      <m:e>
                        <m:r>
                          <w:rPr>
                            <w:rFonts w:ascii="Cambria Math" w:hAnsi="Cambria Math"/>
                            <w:sz w:val="24"/>
                            <w:szCs w:val="24"/>
                          </w:rPr>
                          <m:t>s</m:t>
                        </m:r>
                      </m:e>
                      <m:sup>
                        <m:r>
                          <w:rPr>
                            <w:rFonts w:ascii="Cambria Math" w:hAnsi="Cambria Math"/>
                            <w:sz w:val="24"/>
                            <w:szCs w:val="24"/>
                          </w:rPr>
                          <m:t>b</m:t>
                        </m:r>
                      </m:sup>
                    </m:sSup>
                    <m:r>
                      <m:rPr>
                        <m:sty m:val="p"/>
                      </m:rPr>
                      <w:rPr>
                        <w:rFonts w:ascii="Cambria Math" w:hAnsi="Cambria Math"/>
                        <w:sz w:val="24"/>
                        <w:szCs w:val="24"/>
                      </w:rPr>
                      <m:t>≥0</m:t>
                    </m:r>
                  </m:e>
                </m:mr>
              </m:m>
            </m:e>
          </m:d>
        </m:oMath>
      </m:oMathPara>
    </w:p>
    <w:p w14:paraId="06BF2CD8" w14:textId="6D84A691" w:rsidR="00F20886" w:rsidRPr="00F20886" w:rsidRDefault="00F20886" w:rsidP="00F20886">
      <w:pPr>
        <w:spacing w:after="220"/>
        <w:rPr>
          <w:rFonts w:ascii="Book Antiqua" w:hAnsi="Book Antiqua"/>
          <w:sz w:val="24"/>
          <w:szCs w:val="24"/>
        </w:rPr>
      </w:pPr>
      <w:r w:rsidRPr="00F20886">
        <w:rPr>
          <w:rFonts w:ascii="Book Antiqua" w:hAnsi="Book Antiqua"/>
          <w:sz w:val="24"/>
          <w:szCs w:val="24"/>
        </w:rPr>
        <w:t>Where</w:t>
      </w:r>
      <w:r w:rsidR="00EF1B94">
        <w:rPr>
          <w:rFonts w:ascii="Book Antiqua" w:hAnsi="Book Antiqua" w:hint="eastAsia"/>
          <w:sz w:val="24"/>
          <w:szCs w:val="24"/>
        </w:rPr>
        <w:t xml:space="preserve"> in equation 1</w:t>
      </w:r>
      <w:r w:rsidRPr="00F20886">
        <w:rPr>
          <w:rFonts w:ascii="Book Antiqua" w:hAnsi="Book Antiqua"/>
          <w:sz w:val="24"/>
          <w:szCs w:val="24"/>
        </w:rPr>
        <w:t>:</w:t>
      </w:r>
    </w:p>
    <w:p w14:paraId="6F28040D" w14:textId="77777777" w:rsidR="00F20886" w:rsidRPr="00F20886" w:rsidRDefault="00000000" w:rsidP="00F20886">
      <w:pPr>
        <w:numPr>
          <w:ilvl w:val="0"/>
          <w:numId w:val="1"/>
        </w:numPr>
        <w:spacing w:after="120" w:line="240" w:lineRule="atLeast"/>
        <w:rPr>
          <w:rFonts w:ascii="Book Antiqua" w:hAnsi="Book Antiqua"/>
          <w:sz w:val="24"/>
          <w:szCs w:val="24"/>
        </w:rPr>
      </w:pPr>
      <m:oMath>
        <m:sSub>
          <m:sSubPr>
            <m:ctrlPr>
              <w:rPr>
                <w:rFonts w:ascii="Cambria Math" w:hAnsi="Cambria Math"/>
                <w:sz w:val="24"/>
                <w:szCs w:val="24"/>
              </w:rPr>
            </m:ctrlPr>
          </m:sSubPr>
          <m:e>
            <m:r>
              <w:rPr>
                <w:rFonts w:ascii="Cambria Math" w:hAnsi="Cambria Math"/>
                <w:sz w:val="24"/>
                <w:szCs w:val="24"/>
              </w:rPr>
              <m:t>x</m:t>
            </m:r>
          </m:e>
          <m:sub>
            <m:r>
              <m:rPr>
                <m:sty m:val="p"/>
              </m:rPr>
              <w:rPr>
                <w:rFonts w:ascii="Cambria Math" w:hAnsi="Cambria Math"/>
                <w:sz w:val="24"/>
                <w:szCs w:val="24"/>
              </w:rPr>
              <m:t>0</m:t>
            </m:r>
          </m:sub>
        </m:sSub>
      </m:oMath>
      <w:r w:rsidR="00F20886" w:rsidRPr="00F20886">
        <w:rPr>
          <w:rFonts w:ascii="Book Antiqua" w:hAnsi="Book Antiqua"/>
          <w:sz w:val="24"/>
          <w:szCs w:val="24"/>
        </w:rPr>
        <w:t xml:space="preserve"> : Input vector (land, labor, capital, machinery, water, energy, fertilizer)</w:t>
      </w:r>
    </w:p>
    <w:p w14:paraId="6D305FA8" w14:textId="77777777" w:rsidR="00F20886" w:rsidRPr="00F20886" w:rsidRDefault="00000000" w:rsidP="00F20886">
      <w:pPr>
        <w:numPr>
          <w:ilvl w:val="0"/>
          <w:numId w:val="1"/>
        </w:numPr>
        <w:spacing w:after="120" w:line="240" w:lineRule="atLeast"/>
        <w:rPr>
          <w:rFonts w:ascii="Book Antiqua" w:hAnsi="Book Antiqua"/>
          <w:sz w:val="24"/>
          <w:szCs w:val="24"/>
        </w:rPr>
      </w:pPr>
      <m:oMath>
        <m:sSubSup>
          <m:sSubSupPr>
            <m:ctrlPr>
              <w:rPr>
                <w:rFonts w:ascii="Cambria Math" w:hAnsi="Cambria Math"/>
                <w:sz w:val="24"/>
                <w:szCs w:val="24"/>
              </w:rPr>
            </m:ctrlPr>
          </m:sSubSupPr>
          <m:e>
            <m:r>
              <w:rPr>
                <w:rFonts w:ascii="Cambria Math" w:hAnsi="Cambria Math"/>
                <w:sz w:val="24"/>
                <w:szCs w:val="24"/>
              </w:rPr>
              <m:t>y</m:t>
            </m:r>
          </m:e>
          <m:sub>
            <m:r>
              <m:rPr>
                <m:sty m:val="p"/>
              </m:rPr>
              <w:rPr>
                <w:rFonts w:ascii="Cambria Math" w:hAnsi="Cambria Math"/>
                <w:sz w:val="24"/>
                <w:szCs w:val="24"/>
              </w:rPr>
              <m:t>0</m:t>
            </m:r>
          </m:sub>
          <m:sup>
            <m:r>
              <w:rPr>
                <w:rFonts w:ascii="Cambria Math" w:hAnsi="Cambria Math"/>
                <w:sz w:val="24"/>
                <w:szCs w:val="24"/>
              </w:rPr>
              <m:t>g</m:t>
            </m:r>
          </m:sup>
        </m:sSubSup>
      </m:oMath>
      <w:r w:rsidR="00F20886" w:rsidRPr="00F20886">
        <w:rPr>
          <w:rFonts w:ascii="Book Antiqua" w:hAnsi="Book Antiqua"/>
          <w:sz w:val="24"/>
          <w:szCs w:val="24"/>
        </w:rPr>
        <w:t xml:space="preserve"> : Desirable output (agricultural GDP)</w:t>
      </w:r>
    </w:p>
    <w:p w14:paraId="73D29076" w14:textId="77777777" w:rsidR="00F20886" w:rsidRPr="00F20886" w:rsidRDefault="00000000" w:rsidP="00F20886">
      <w:pPr>
        <w:numPr>
          <w:ilvl w:val="0"/>
          <w:numId w:val="1"/>
        </w:numPr>
        <w:spacing w:after="120" w:line="240" w:lineRule="atLeast"/>
        <w:rPr>
          <w:rFonts w:ascii="Book Antiqua" w:hAnsi="Book Antiqua"/>
          <w:sz w:val="24"/>
          <w:szCs w:val="24"/>
        </w:rPr>
      </w:pPr>
      <m:oMath>
        <m:sSubSup>
          <m:sSubSupPr>
            <m:ctrlPr>
              <w:rPr>
                <w:rFonts w:ascii="Cambria Math" w:hAnsi="Cambria Math"/>
                <w:sz w:val="24"/>
                <w:szCs w:val="24"/>
              </w:rPr>
            </m:ctrlPr>
          </m:sSubSupPr>
          <m:e>
            <m:r>
              <w:rPr>
                <w:rFonts w:ascii="Cambria Math" w:hAnsi="Cambria Math"/>
                <w:sz w:val="24"/>
                <w:szCs w:val="24"/>
              </w:rPr>
              <m:t>y</m:t>
            </m:r>
          </m:e>
          <m:sub>
            <m:r>
              <m:rPr>
                <m:sty m:val="p"/>
              </m:rPr>
              <w:rPr>
                <w:rFonts w:ascii="Cambria Math" w:hAnsi="Cambria Math"/>
                <w:sz w:val="24"/>
                <w:szCs w:val="24"/>
              </w:rPr>
              <m:t>0</m:t>
            </m:r>
          </m:sub>
          <m:sup>
            <m:r>
              <w:rPr>
                <w:rFonts w:ascii="Cambria Math" w:hAnsi="Cambria Math"/>
                <w:sz w:val="24"/>
                <w:szCs w:val="24"/>
              </w:rPr>
              <m:t>b</m:t>
            </m:r>
          </m:sup>
        </m:sSubSup>
      </m:oMath>
      <w:r w:rsidR="00F20886" w:rsidRPr="00F20886">
        <w:rPr>
          <w:rFonts w:ascii="Book Antiqua" w:hAnsi="Book Antiqua"/>
          <w:sz w:val="24"/>
          <w:szCs w:val="24"/>
        </w:rPr>
        <w:t xml:space="preserve"> : Undesirable output ( </w:t>
      </w:r>
      <m:oMath>
        <m:sSub>
          <m:sSubPr>
            <m:ctrlPr>
              <w:rPr>
                <w:rFonts w:ascii="Cambria Math" w:hAnsi="Cambria Math"/>
                <w:sz w:val="24"/>
                <w:szCs w:val="24"/>
              </w:rPr>
            </m:ctrlPr>
          </m:sSubPr>
          <m:e>
            <m:r>
              <m:rPr>
                <m:sty m:val="p"/>
              </m:rPr>
              <w:rPr>
                <w:rFonts w:ascii="Cambria Math" w:hAnsi="Cambria Math"/>
                <w:sz w:val="24"/>
                <w:szCs w:val="24"/>
              </w:rPr>
              <m:t>CO</m:t>
            </m:r>
          </m:e>
          <m:sub>
            <m:r>
              <m:rPr>
                <m:sty m:val="p"/>
              </m:rPr>
              <w:rPr>
                <w:rFonts w:ascii="Cambria Math" w:hAnsi="Cambria Math"/>
                <w:sz w:val="24"/>
                <w:szCs w:val="24"/>
              </w:rPr>
              <m:t>2</m:t>
            </m:r>
          </m:sub>
        </m:sSub>
      </m:oMath>
      <w:r w:rsidR="00F20886" w:rsidRPr="00F20886">
        <w:rPr>
          <w:rFonts w:ascii="Book Antiqua" w:hAnsi="Book Antiqua"/>
          <w:sz w:val="24"/>
          <w:szCs w:val="24"/>
        </w:rPr>
        <w:t xml:space="preserve"> emissions)</w:t>
      </w:r>
    </w:p>
    <w:p w14:paraId="6FFCF660" w14:textId="77777777" w:rsidR="00F20886" w:rsidRPr="00F20886" w:rsidRDefault="00000000" w:rsidP="00F20886">
      <w:pPr>
        <w:numPr>
          <w:ilvl w:val="0"/>
          <w:numId w:val="1"/>
        </w:numPr>
        <w:spacing w:after="120" w:line="240" w:lineRule="atLeast"/>
        <w:rPr>
          <w:rFonts w:ascii="Book Antiqua" w:hAnsi="Book Antiqua"/>
          <w:sz w:val="24"/>
          <w:szCs w:val="24"/>
        </w:rPr>
      </w:pPr>
      <m:oMath>
        <m:sSup>
          <m:sSupPr>
            <m:ctrlPr>
              <w:rPr>
                <w:rFonts w:ascii="Cambria Math" w:hAnsi="Cambria Math"/>
                <w:sz w:val="24"/>
                <w:szCs w:val="24"/>
              </w:rPr>
            </m:ctrlPr>
          </m:sSupPr>
          <m:e>
            <m:r>
              <w:rPr>
                <w:rFonts w:ascii="Cambria Math" w:hAnsi="Cambria Math"/>
                <w:sz w:val="24"/>
                <w:szCs w:val="24"/>
              </w:rPr>
              <m:t>s</m:t>
            </m:r>
          </m:e>
          <m:sup>
            <m:r>
              <m:rPr>
                <m:sty m:val="p"/>
              </m:rPr>
              <w:rPr>
                <w:rFonts w:ascii="Cambria Math" w:hAnsi="Cambria Math"/>
                <w:sz w:val="24"/>
                <w:szCs w:val="24"/>
              </w:rPr>
              <m:t>-</m:t>
            </m:r>
          </m:sup>
        </m:sSup>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rPr>
              <m:t>s</m:t>
            </m:r>
          </m:e>
          <m:sup>
            <m:r>
              <w:rPr>
                <w:rFonts w:ascii="Cambria Math" w:hAnsi="Cambria Math"/>
                <w:sz w:val="24"/>
                <w:szCs w:val="24"/>
              </w:rPr>
              <m:t>g</m:t>
            </m:r>
          </m:sup>
        </m:sSup>
        <m:r>
          <m:rPr>
            <m:sty m:val="p"/>
          </m:rPr>
          <w:rPr>
            <w:rFonts w:ascii="Cambria Math" w:hAnsi="Cambria Math"/>
            <w:sz w:val="24"/>
            <w:szCs w:val="24"/>
          </w:rPr>
          <m:t>,</m:t>
        </m:r>
        <m:sSup>
          <m:sSupPr>
            <m:ctrlPr>
              <w:rPr>
                <w:rFonts w:ascii="Cambria Math" w:hAnsi="Cambria Math"/>
                <w:sz w:val="24"/>
                <w:szCs w:val="24"/>
              </w:rPr>
            </m:ctrlPr>
          </m:sSupPr>
          <m:e>
            <m:r>
              <w:rPr>
                <w:rFonts w:ascii="Cambria Math" w:hAnsi="Cambria Math"/>
                <w:sz w:val="24"/>
                <w:szCs w:val="24"/>
              </w:rPr>
              <m:t>s</m:t>
            </m:r>
          </m:e>
          <m:sup>
            <m:r>
              <w:rPr>
                <w:rFonts w:ascii="Cambria Math" w:hAnsi="Cambria Math"/>
                <w:sz w:val="24"/>
                <w:szCs w:val="24"/>
              </w:rPr>
              <m:t>b</m:t>
            </m:r>
          </m:sup>
        </m:sSup>
      </m:oMath>
      <w:r w:rsidR="00F20886" w:rsidRPr="00F20886">
        <w:rPr>
          <w:rFonts w:ascii="Book Antiqua" w:hAnsi="Book Antiqua"/>
          <w:sz w:val="24"/>
          <w:szCs w:val="24"/>
        </w:rPr>
        <w:t xml:space="preserve"> : Slacks for inputs/outputs</w:t>
      </w:r>
    </w:p>
    <w:p w14:paraId="5684B649" w14:textId="77777777" w:rsidR="00F20886" w:rsidRPr="00F20886" w:rsidRDefault="00F20886" w:rsidP="00F20886">
      <w:pPr>
        <w:numPr>
          <w:ilvl w:val="0"/>
          <w:numId w:val="1"/>
        </w:numPr>
        <w:spacing w:after="120" w:line="240" w:lineRule="atLeast"/>
        <w:rPr>
          <w:rFonts w:ascii="Book Antiqua" w:hAnsi="Book Antiqua"/>
          <w:sz w:val="24"/>
          <w:szCs w:val="24"/>
        </w:rPr>
      </w:pPr>
      <m:oMath>
        <m:r>
          <w:rPr>
            <w:rFonts w:ascii="Cambria Math" w:hAnsi="Cambria Math"/>
            <w:sz w:val="24"/>
            <w:szCs w:val="24"/>
          </w:rPr>
          <m:t>ρ</m:t>
        </m:r>
        <m:r>
          <m:rPr>
            <m:sty m:val="p"/>
          </m:rPr>
          <w:rPr>
            <w:rFonts w:ascii="Cambria Math" w:hAnsi="Cambria Math"/>
            <w:sz w:val="24"/>
            <w:szCs w:val="24"/>
          </w:rPr>
          <m:t>=1</m:t>
        </m:r>
      </m:oMath>
      <w:r w:rsidRPr="00F20886">
        <w:rPr>
          <w:rFonts w:ascii="Book Antiqua" w:hAnsi="Book Antiqua"/>
          <w:sz w:val="24"/>
          <w:szCs w:val="24"/>
        </w:rPr>
        <w:t xml:space="preserve"> indicates full efficiency</w:t>
      </w:r>
    </w:p>
    <w:p w14:paraId="3C5200A3" w14:textId="77777777" w:rsidR="00F20886" w:rsidRPr="00F20886" w:rsidRDefault="00F20886" w:rsidP="00F20886">
      <w:pPr>
        <w:shd w:val="clear" w:color="auto" w:fill="FFFFFF"/>
        <w:spacing w:before="274" w:after="206" w:line="429" w:lineRule="atLeast"/>
        <w:outlineLvl w:val="3"/>
        <w:rPr>
          <w:rFonts w:ascii="Book Antiqua" w:hAnsi="Book Antiqua"/>
          <w:b/>
          <w:bCs/>
          <w:i/>
          <w:iCs/>
          <w:sz w:val="24"/>
          <w:szCs w:val="24"/>
        </w:rPr>
      </w:pPr>
      <w:r w:rsidRPr="00F20886">
        <w:rPr>
          <w:rFonts w:ascii="Book Antiqua" w:hAnsi="Book Antiqua"/>
          <w:b/>
          <w:bCs/>
          <w:i/>
          <w:iCs/>
          <w:sz w:val="24"/>
          <w:szCs w:val="24"/>
        </w:rPr>
        <w:t>2.2 Meta-Frontier Analysis</w:t>
      </w:r>
    </w:p>
    <w:p w14:paraId="30EF3932" w14:textId="77777777" w:rsidR="00F20886" w:rsidRPr="00F20886" w:rsidRDefault="00F20886" w:rsidP="00F20886">
      <w:pPr>
        <w:shd w:val="clear" w:color="auto" w:fill="FFFFFF"/>
        <w:spacing w:before="206" w:after="206" w:line="429" w:lineRule="atLeast"/>
        <w:rPr>
          <w:rFonts w:ascii="Book Antiqua" w:hAnsi="Book Antiqua"/>
          <w:sz w:val="24"/>
          <w:szCs w:val="24"/>
        </w:rPr>
      </w:pPr>
      <w:r w:rsidRPr="00F20886">
        <w:rPr>
          <w:rFonts w:ascii="Book Antiqua" w:hAnsi="Book Antiqua"/>
          <w:sz w:val="24"/>
          <w:szCs w:val="24"/>
        </w:rPr>
        <w:t>To address regional technological heterogeneity, China is divided into 9 agricultural regions. We construct:</w:t>
      </w:r>
    </w:p>
    <w:p w14:paraId="6471EDAE" w14:textId="77777777" w:rsidR="00F20886" w:rsidRPr="00F20886" w:rsidRDefault="00F20886" w:rsidP="00F20886">
      <w:pPr>
        <w:numPr>
          <w:ilvl w:val="0"/>
          <w:numId w:val="2"/>
        </w:numPr>
        <w:shd w:val="clear" w:color="auto" w:fill="FFFFFF"/>
        <w:spacing w:after="0" w:line="429" w:lineRule="atLeast"/>
        <w:rPr>
          <w:rFonts w:ascii="Book Antiqua" w:hAnsi="Book Antiqua"/>
          <w:sz w:val="24"/>
          <w:szCs w:val="24"/>
        </w:rPr>
      </w:pPr>
      <w:r w:rsidRPr="00F20886">
        <w:rPr>
          <w:rFonts w:ascii="Book Antiqua" w:hAnsi="Book Antiqua"/>
          <w:sz w:val="24"/>
          <w:szCs w:val="24"/>
        </w:rPr>
        <w:t>Group Frontiers (GF): Separate production frontiers for each region</w:t>
      </w:r>
    </w:p>
    <w:p w14:paraId="01B82719" w14:textId="77777777" w:rsidR="00F20886" w:rsidRPr="00F20886" w:rsidRDefault="00F20886" w:rsidP="00F20886">
      <w:pPr>
        <w:numPr>
          <w:ilvl w:val="0"/>
          <w:numId w:val="2"/>
        </w:numPr>
        <w:shd w:val="clear" w:color="auto" w:fill="FFFFFF"/>
        <w:spacing w:after="0" w:line="429" w:lineRule="atLeast"/>
        <w:rPr>
          <w:rFonts w:ascii="Book Antiqua" w:hAnsi="Book Antiqua"/>
          <w:sz w:val="24"/>
          <w:szCs w:val="24"/>
        </w:rPr>
      </w:pPr>
      <w:r w:rsidRPr="00F20886">
        <w:rPr>
          <w:rFonts w:ascii="Book Antiqua" w:hAnsi="Book Antiqua"/>
          <w:sz w:val="24"/>
          <w:szCs w:val="24"/>
        </w:rPr>
        <w:t>Meta-Frontier (MF): Unified frontier encompassing all regions</w:t>
      </w:r>
    </w:p>
    <w:p w14:paraId="10C0995D" w14:textId="77777777" w:rsidR="00F20886" w:rsidRPr="00F20886" w:rsidRDefault="00F20886" w:rsidP="00F20886">
      <w:pPr>
        <w:shd w:val="clear" w:color="auto" w:fill="FFFFFF"/>
        <w:spacing w:before="206" w:after="206" w:line="429" w:lineRule="atLeast"/>
        <w:rPr>
          <w:rFonts w:ascii="Book Antiqua" w:hAnsi="Book Antiqua"/>
          <w:sz w:val="24"/>
          <w:szCs w:val="24"/>
        </w:rPr>
      </w:pPr>
      <w:r w:rsidRPr="00F20886">
        <w:rPr>
          <w:rFonts w:ascii="Book Antiqua" w:hAnsi="Book Antiqua"/>
          <w:sz w:val="24"/>
          <w:szCs w:val="24"/>
        </w:rPr>
        <w:t>The Technology Gap Ratio (TGR) measures regional technological proximity:</w:t>
      </w:r>
    </w:p>
    <w:p w14:paraId="47C84FDE" w14:textId="7BE3DAAF" w:rsidR="00F20886" w:rsidRPr="00F20886" w:rsidRDefault="00EF1B94" w:rsidP="00F20886">
      <w:pPr>
        <w:spacing w:after="220"/>
        <w:rPr>
          <w:rFonts w:ascii="Book Antiqua" w:hAnsi="Book Antiqua"/>
          <w:sz w:val="24"/>
          <w:szCs w:val="24"/>
        </w:rPr>
      </w:pPr>
      <m:oMathPara>
        <m:oMath>
          <m:r>
            <m:rPr>
              <m:sty m:val="p"/>
            </m:rPr>
            <w:rPr>
              <w:rFonts w:ascii="Cambria Math" w:hAnsi="Cambria Math"/>
              <w:sz w:val="24"/>
              <w:szCs w:val="24"/>
            </w:rPr>
            <m:t>TGR=</m:t>
          </m:r>
          <m:f>
            <m:fPr>
              <m:ctrlPr>
                <w:rPr>
                  <w:rFonts w:ascii="Cambria Math" w:hAnsi="Cambria Math"/>
                  <w:sz w:val="24"/>
                  <w:szCs w:val="24"/>
                </w:rPr>
              </m:ctrlPr>
            </m:fPr>
            <m:num>
              <m:r>
                <m:rPr>
                  <m:sty m:val="p"/>
                </m:rPr>
                <w:rPr>
                  <w:rFonts w:ascii="Cambria Math" w:hAnsi="Cambria Math"/>
                  <w:sz w:val="24"/>
                  <w:szCs w:val="24"/>
                </w:rPr>
                <m:t>ALUE(MF)</m:t>
              </m:r>
            </m:num>
            <m:den>
              <m:r>
                <m:rPr>
                  <m:sty m:val="p"/>
                </m:rPr>
                <w:rPr>
                  <w:rFonts w:ascii="Cambria Math" w:hAnsi="Cambria Math"/>
                  <w:sz w:val="24"/>
                  <w:szCs w:val="24"/>
                </w:rPr>
                <m:t>ALUE(GF)</m:t>
              </m:r>
            </m:den>
          </m:f>
          <m:r>
            <m:rPr>
              <m:sty m:val="p"/>
            </m:rPr>
            <w:rPr>
              <w:rFonts w:ascii="Cambria Math" w:hAnsi="Cambria Math"/>
              <w:sz w:val="24"/>
              <w:szCs w:val="24"/>
            </w:rPr>
            <m:t xml:space="preserve"> </m:t>
          </m:r>
          <m:d>
            <m:dPr>
              <m:ctrlPr>
                <w:rPr>
                  <w:rFonts w:ascii="Cambria Math" w:hAnsi="Cambria Math"/>
                  <w:sz w:val="24"/>
                  <w:szCs w:val="24"/>
                </w:rPr>
              </m:ctrlPr>
            </m:dPr>
            <m:e>
              <m:r>
                <m:rPr>
                  <m:sty m:val="p"/>
                </m:rPr>
                <w:rPr>
                  <w:rFonts w:ascii="Cambria Math" w:hAnsi="Cambria Math"/>
                  <w:sz w:val="24"/>
                  <w:szCs w:val="24"/>
                </w:rPr>
                <m:t>0&lt;TGR≤1</m:t>
              </m:r>
            </m:e>
          </m:d>
          <m:r>
            <m:rPr>
              <m:sty m:val="p"/>
            </m:rPr>
            <w:rPr>
              <w:rFonts w:ascii="Cambria Math" w:hAnsi="Cambria Math"/>
              <w:sz w:val="24"/>
              <w:szCs w:val="24"/>
            </w:rPr>
            <m:t xml:space="preserve">           (2)</m:t>
          </m:r>
        </m:oMath>
      </m:oMathPara>
    </w:p>
    <w:p w14:paraId="55310547" w14:textId="30301587" w:rsidR="00F20886" w:rsidRDefault="00F20886" w:rsidP="00F20886">
      <w:pPr>
        <w:spacing w:after="220"/>
        <w:rPr>
          <w:rFonts w:ascii="Book Antiqua" w:hAnsi="Book Antiqua"/>
          <w:b/>
          <w:bCs/>
          <w:i/>
          <w:iCs/>
          <w:sz w:val="24"/>
          <w:szCs w:val="24"/>
        </w:rPr>
      </w:pPr>
      <w:r w:rsidRPr="00F20886">
        <w:rPr>
          <w:rFonts w:ascii="Book Antiqua" w:hAnsi="Book Antiqua"/>
          <w:sz w:val="24"/>
          <w:szCs w:val="24"/>
        </w:rPr>
        <w:t xml:space="preserve">Higher TGR </w:t>
      </w:r>
      <w:r w:rsidR="00EF1B94">
        <w:rPr>
          <w:rFonts w:ascii="Book Antiqua" w:hAnsi="Book Antiqua" w:hint="eastAsia"/>
          <w:sz w:val="24"/>
          <w:szCs w:val="24"/>
        </w:rPr>
        <w:t xml:space="preserve">(see </w:t>
      </w:r>
      <w:r w:rsidR="00EF1B94">
        <w:rPr>
          <w:rFonts w:ascii="Book Antiqua" w:hAnsi="Book Antiqua"/>
          <w:sz w:val="24"/>
          <w:szCs w:val="24"/>
        </w:rPr>
        <w:t>equation</w:t>
      </w:r>
      <w:r w:rsidR="00EF1B94">
        <w:rPr>
          <w:rFonts w:ascii="Book Antiqua" w:hAnsi="Book Antiqua" w:hint="eastAsia"/>
          <w:sz w:val="24"/>
          <w:szCs w:val="24"/>
        </w:rPr>
        <w:t xml:space="preserve"> </w:t>
      </w:r>
      <w:r w:rsidR="00EF1B94">
        <w:rPr>
          <w:rFonts w:ascii="Book Antiqua" w:hAnsi="Book Antiqua"/>
          <w:sz w:val="24"/>
          <w:szCs w:val="24"/>
        </w:rPr>
        <w:t>2) values</w:t>
      </w:r>
      <w:r w:rsidRPr="00F20886">
        <w:rPr>
          <w:rFonts w:ascii="Book Antiqua" w:hAnsi="Book Antiqua"/>
          <w:sz w:val="24"/>
          <w:szCs w:val="24"/>
        </w:rPr>
        <w:t xml:space="preserve"> indicate smaller technology gaps relative to the national frontier.</w:t>
      </w:r>
      <w:r w:rsidRPr="00F20886">
        <w:rPr>
          <w:rFonts w:ascii="Book Antiqua" w:hAnsi="Book Antiqua"/>
          <w:sz w:val="24"/>
          <w:szCs w:val="24"/>
        </w:rPr>
        <w:br/>
      </w:r>
    </w:p>
    <w:p w14:paraId="6AACC246" w14:textId="1A76A8A8" w:rsidR="00F20886" w:rsidRDefault="00F20886" w:rsidP="00F20886">
      <w:pPr>
        <w:spacing w:after="220"/>
        <w:rPr>
          <w:rFonts w:ascii="Book Antiqua" w:hAnsi="Book Antiqua"/>
          <w:b/>
          <w:bCs/>
          <w:i/>
          <w:iCs/>
          <w:sz w:val="24"/>
          <w:szCs w:val="24"/>
        </w:rPr>
      </w:pPr>
      <w:r w:rsidRPr="00F20886">
        <w:rPr>
          <w:rFonts w:ascii="Book Antiqua" w:hAnsi="Book Antiqua"/>
          <w:b/>
          <w:bCs/>
          <w:i/>
          <w:iCs/>
          <w:sz w:val="24"/>
          <w:szCs w:val="24"/>
        </w:rPr>
        <w:t>2.3 Malmquist-</w:t>
      </w:r>
      <w:proofErr w:type="spellStart"/>
      <w:r w:rsidRPr="00F20886">
        <w:rPr>
          <w:rFonts w:ascii="Book Antiqua" w:hAnsi="Book Antiqua"/>
          <w:b/>
          <w:bCs/>
          <w:i/>
          <w:iCs/>
          <w:sz w:val="24"/>
          <w:szCs w:val="24"/>
        </w:rPr>
        <w:t>Luenberger</w:t>
      </w:r>
      <w:proofErr w:type="spellEnd"/>
      <w:r w:rsidRPr="00F20886">
        <w:rPr>
          <w:rFonts w:ascii="Book Antiqua" w:hAnsi="Book Antiqua"/>
          <w:b/>
          <w:bCs/>
          <w:i/>
          <w:iCs/>
          <w:sz w:val="24"/>
          <w:szCs w:val="24"/>
        </w:rPr>
        <w:t xml:space="preserve"> Index (MLI)</w:t>
      </w:r>
    </w:p>
    <w:p w14:paraId="7F21869A" w14:textId="77777777" w:rsidR="000B3D63" w:rsidRPr="00F20886" w:rsidRDefault="000B3D63" w:rsidP="00F20886">
      <w:pPr>
        <w:spacing w:after="220"/>
        <w:rPr>
          <w:rFonts w:ascii="Book Antiqua" w:hAnsi="Book Antiqua"/>
          <w:sz w:val="24"/>
          <w:szCs w:val="24"/>
        </w:rPr>
      </w:pPr>
    </w:p>
    <w:p w14:paraId="00A5F457" w14:textId="4E6F4023" w:rsidR="00F20886" w:rsidRPr="00F20886" w:rsidRDefault="000B3D63" w:rsidP="000B3D63">
      <w:pPr>
        <w:spacing w:after="220" w:line="360" w:lineRule="auto"/>
        <w:jc w:val="both"/>
        <w:rPr>
          <w:rFonts w:ascii="Book Antiqua" w:hAnsi="Book Antiqua"/>
          <w:sz w:val="24"/>
          <w:szCs w:val="24"/>
        </w:rPr>
      </w:pPr>
      <w:r w:rsidRPr="000B3D63">
        <w:rPr>
          <w:rFonts w:ascii="Book Antiqua" w:hAnsi="Book Antiqua"/>
          <w:sz w:val="24"/>
          <w:szCs w:val="24"/>
        </w:rPr>
        <w:lastRenderedPageBreak/>
        <w:t xml:space="preserve">Malmquist Productivity Index (MPI) was </w:t>
      </w:r>
      <w:r>
        <w:rPr>
          <w:rFonts w:ascii="Book Antiqua" w:hAnsi="Book Antiqua" w:hint="eastAsia"/>
          <w:sz w:val="24"/>
          <w:szCs w:val="24"/>
        </w:rPr>
        <w:t>developed</w:t>
      </w:r>
      <w:r w:rsidRPr="000B3D63">
        <w:rPr>
          <w:rFonts w:ascii="Book Antiqua" w:hAnsi="Book Antiqua"/>
          <w:sz w:val="24"/>
          <w:szCs w:val="24"/>
        </w:rPr>
        <w:t xml:space="preserve"> as one of the important productivity change measures over time, and owes its theoretical foundations to the formulation of consumption indexes by Sten Malmquist (1953)</w:t>
      </w:r>
      <w:r w:rsidR="00433CF8">
        <w:rPr>
          <w:rFonts w:ascii="Book Antiqua" w:hAnsi="Book Antiqua" w:hint="eastAsia"/>
          <w:sz w:val="24"/>
          <w:szCs w:val="24"/>
        </w:rPr>
        <w:t xml:space="preserve"> </w:t>
      </w:r>
      <w:r w:rsidR="00433CF8" w:rsidRPr="00433CF8">
        <w:rPr>
          <w:rFonts w:ascii="Book Antiqua" w:hAnsi="Book Antiqua"/>
          <w:color w:val="EE0000"/>
          <w:sz w:val="24"/>
          <w:szCs w:val="24"/>
        </w:rPr>
        <w:fldChar w:fldCharType="begin" w:fldLock="1"/>
      </w:r>
      <w:r w:rsidR="00433CF8">
        <w:rPr>
          <w:rFonts w:ascii="Book Antiqua" w:hAnsi="Book Antiqua"/>
          <w:color w:val="EE0000"/>
          <w:sz w:val="24"/>
          <w:szCs w:val="24"/>
        </w:rPr>
        <w:instrText>ADDIN CSL_CITATION {"citationItems":[{"id":"ITEM-1","itemData":{"DOI":"10.1007/BF03006863","ISSN":"0490219X","author":[{"dropping-particle":"","family":"Malmquist","given":"Sten","non-dropping-particle":"","parse-names":false,"suffix":""}],"container-title":"Trabajos de Estadistica","id":"ITEM-1","issued":{"date-parts":[["1953"]]},"title":"Index numbers and indifference surfaces","type":"article-journal"},"uris":["http://www.mendeley.com/documents/?uuid=40dcf7e7-7536-4f21-9d17-c1974d6d6cd4"]}],"mendeley":{"formattedCitation":"[56]","plainTextFormattedCitation":"[56]","previouslyFormattedCitation":"[56]"},"properties":{"noteIndex":0},"schema":"https://github.com/citation-style-language/schema/raw/master/csl-citation.json"}</w:instrText>
      </w:r>
      <w:r w:rsidR="00433CF8" w:rsidRPr="00433CF8">
        <w:rPr>
          <w:rFonts w:ascii="Book Antiqua" w:hAnsi="Book Antiqua"/>
          <w:color w:val="EE0000"/>
          <w:sz w:val="24"/>
          <w:szCs w:val="24"/>
        </w:rPr>
        <w:fldChar w:fldCharType="separate"/>
      </w:r>
      <w:r w:rsidR="00433CF8" w:rsidRPr="00433CF8">
        <w:rPr>
          <w:rFonts w:ascii="Book Antiqua" w:hAnsi="Book Antiqua"/>
          <w:noProof/>
          <w:color w:val="EE0000"/>
          <w:sz w:val="24"/>
          <w:szCs w:val="24"/>
        </w:rPr>
        <w:t>[56]</w:t>
      </w:r>
      <w:r w:rsidR="00433CF8" w:rsidRPr="00433CF8">
        <w:rPr>
          <w:rFonts w:ascii="Book Antiqua" w:hAnsi="Book Antiqua"/>
          <w:color w:val="EE0000"/>
          <w:sz w:val="24"/>
          <w:szCs w:val="24"/>
        </w:rPr>
        <w:fldChar w:fldCharType="end"/>
      </w:r>
      <w:r w:rsidRPr="000B3D63">
        <w:rPr>
          <w:rFonts w:ascii="Book Antiqua" w:hAnsi="Book Antiqua"/>
          <w:sz w:val="24"/>
          <w:szCs w:val="24"/>
        </w:rPr>
        <w:t>, but it</w:t>
      </w:r>
      <w:r w:rsidR="00433CF8">
        <w:rPr>
          <w:rFonts w:ascii="Book Antiqua" w:hAnsi="Book Antiqua" w:hint="eastAsia"/>
          <w:sz w:val="24"/>
          <w:szCs w:val="24"/>
        </w:rPr>
        <w:t xml:space="preserve"> was </w:t>
      </w:r>
      <w:r w:rsidR="00433CF8">
        <w:rPr>
          <w:rFonts w:ascii="Book Antiqua" w:hAnsi="Book Antiqua"/>
          <w:sz w:val="24"/>
          <w:szCs w:val="24"/>
        </w:rPr>
        <w:t>modified</w:t>
      </w:r>
      <w:r w:rsidR="00433CF8">
        <w:rPr>
          <w:rFonts w:ascii="Book Antiqua" w:hAnsi="Book Antiqua" w:hint="eastAsia"/>
          <w:sz w:val="24"/>
          <w:szCs w:val="24"/>
        </w:rPr>
        <w:t xml:space="preserve"> into </w:t>
      </w:r>
      <w:r w:rsidR="00433CF8">
        <w:rPr>
          <w:rFonts w:ascii="Book Antiqua" w:hAnsi="Book Antiqua"/>
          <w:sz w:val="24"/>
          <w:szCs w:val="24"/>
        </w:rPr>
        <w:t>a non-parametric</w:t>
      </w:r>
      <w:r w:rsidR="00433CF8">
        <w:rPr>
          <w:rFonts w:ascii="Book Antiqua" w:hAnsi="Book Antiqua" w:hint="eastAsia"/>
          <w:sz w:val="24"/>
          <w:szCs w:val="24"/>
        </w:rPr>
        <w:t xml:space="preserve"> framework by numerous </w:t>
      </w:r>
      <w:r w:rsidR="00433CF8">
        <w:rPr>
          <w:rFonts w:ascii="Book Antiqua" w:hAnsi="Book Antiqua"/>
          <w:sz w:val="24"/>
          <w:szCs w:val="24"/>
        </w:rPr>
        <w:t>researchers</w:t>
      </w:r>
      <w:r w:rsidR="00433CF8">
        <w:rPr>
          <w:rFonts w:ascii="Book Antiqua" w:hAnsi="Book Antiqua" w:hint="eastAsia"/>
          <w:sz w:val="24"/>
          <w:szCs w:val="24"/>
        </w:rPr>
        <w:t xml:space="preserve"> </w:t>
      </w:r>
      <w:r w:rsidR="00433CF8" w:rsidRPr="00433CF8">
        <w:rPr>
          <w:rFonts w:ascii="Book Antiqua" w:hAnsi="Book Antiqua"/>
          <w:color w:val="EE0000"/>
          <w:sz w:val="24"/>
          <w:szCs w:val="24"/>
        </w:rPr>
        <w:fldChar w:fldCharType="begin" w:fldLock="1"/>
      </w:r>
      <w:r w:rsidR="00433CF8">
        <w:rPr>
          <w:rFonts w:ascii="Book Antiqua" w:hAnsi="Book Antiqua"/>
          <w:color w:val="EE0000"/>
          <w:sz w:val="24"/>
          <w:szCs w:val="24"/>
        </w:rPr>
        <w:instrText>ADDIN CSL_CITATION {"citationItems":[{"id":"ITEM-1","itemData":{"DOI":"10.2307/1913388","ISSN":"00129682","abstract":"This paper develops index number procedures for making comparisons under very general circumstances. Malmquist input, output, and productivity comparisons are defined for structures of production with arbitrary returns to scale, substitution possibilities and biases in productivity change. For translog production structures, Törnqvist output and input indexes are shown to equal the mean of two Malmquist indexes. The Törnqvist productivity index, corrected by a scale factor, is shown to equal the mean of two Malmquist productivity indexes. Similar results are given for making cost of living comparisons under general structures of consumer preferences. CR - Copyright &amp;#169; 1982 The Econometric Society","author":[{"dropping-particle":"","family":"Caves","given":"Douglas W.","non-dropping-particle":"","parse-names":false,"suffix":""},{"dropping-particle":"","family":"Christensen","given":"Laurits R.","non-dropping-particle":"","parse-names":false,"suffix":""},{"dropping-particle":"","family":"Diewert","given":"W. Erwin","non-dropping-particle":"","parse-names":false,"suffix":""}],"container-title":"Econometrica","id":"ITEM-1","issued":{"date-parts":[["1982"]]},"title":"The Economic Theory of Index Numbers and the Measurement of Input, Output, and Productivity","type":"article-journal"},"uris":["http://www.mendeley.com/documents/?uuid=7901ba1d-3908-44bb-a4ff-01ac65d5219b"]}],"mendeley":{"formattedCitation":"[57]","plainTextFormattedCitation":"[57]","previouslyFormattedCitation":"[57]"},"properties":{"noteIndex":0},"schema":"https://github.com/citation-style-language/schema/raw/master/csl-citation.json"}</w:instrText>
      </w:r>
      <w:r w:rsidR="00433CF8" w:rsidRPr="00433CF8">
        <w:rPr>
          <w:rFonts w:ascii="Book Antiqua" w:hAnsi="Book Antiqua"/>
          <w:color w:val="EE0000"/>
          <w:sz w:val="24"/>
          <w:szCs w:val="24"/>
        </w:rPr>
        <w:fldChar w:fldCharType="separate"/>
      </w:r>
      <w:r w:rsidR="00433CF8" w:rsidRPr="00433CF8">
        <w:rPr>
          <w:rFonts w:ascii="Book Antiqua" w:hAnsi="Book Antiqua"/>
          <w:noProof/>
          <w:color w:val="EE0000"/>
          <w:sz w:val="24"/>
          <w:szCs w:val="24"/>
        </w:rPr>
        <w:t>[57]</w:t>
      </w:r>
      <w:r w:rsidR="00433CF8" w:rsidRPr="00433CF8">
        <w:rPr>
          <w:rFonts w:ascii="Book Antiqua" w:hAnsi="Book Antiqua"/>
          <w:color w:val="EE0000"/>
          <w:sz w:val="24"/>
          <w:szCs w:val="24"/>
        </w:rPr>
        <w:fldChar w:fldCharType="end"/>
      </w:r>
      <w:r w:rsidR="00433CF8">
        <w:rPr>
          <w:rFonts w:ascii="Book Antiqua" w:hAnsi="Book Antiqua"/>
          <w:color w:val="EE0000"/>
          <w:sz w:val="24"/>
          <w:szCs w:val="24"/>
        </w:rPr>
        <w:fldChar w:fldCharType="begin" w:fldLock="1"/>
      </w:r>
      <w:r w:rsidR="00433CF8">
        <w:rPr>
          <w:rFonts w:ascii="Book Antiqua" w:hAnsi="Book Antiqua"/>
          <w:color w:val="EE0000"/>
          <w:sz w:val="24"/>
          <w:szCs w:val="24"/>
        </w:rPr>
        <w:instrText>ADDIN CSL_CITATION {"citationItems":[{"id":"ITEM-1","itemData":{"DOI":"10.2307/2234861","ISSN":"00130133","abstract":"Given the important role productivity plays in economics, it is not surprising that economists devote considerable resources to its measurement, both in theory and practice. The practitioner, faced with limited data on prices and quantities, typically calculates an index of productivity change, rather than estimating technology and shifts in technology. The relationship of these simple but useful indexes to each other and to the underlying technology as well as the properties they possess has long engaged both theorists and practitioners. Work by Diewert (1976) and more recently by Caves et al. (1982 a, b) has contributed to our understanding of these issues. Their contributions include demonstrating that the popular Tornqvist index is, under certain circumstances, consistent with fiexible representations of technology, and that the Tornqvist index can be derived from Malmquist indexes. Their work demonstrated that not only are Tornqvist indexes extremely useful because of their minimal data and computational requirements, but they are also attractive due to their link to very general representations of technology. In this paper we continue their quest and consider another index with minimal data and computational requirements, namely the Fisher ideal index. We show that like the Tornqvist index, it can be derived from Malmquist indexes. In turn, the Malmquist indexes are constructed from distance functions. Since distance functions completely describe very general technology, we establish that the Fisher ideal index, like the Tornqvist index, is consistent with a flexible underlying technology. Although the Caves, et al. approach is quite general, it does require that (among other things) firms have translog distance functions with identical second order coefficients. The approach taken here does not invoke translog or any second order approximation of the distance function; instead we make use of what might be called a Debreu-Farrell-Gorman duality approach. We begin by introducing the Malmquist productivity index, see Caves et al. This index is defined in terms of distance functions, which are in turn defined in terms of primal information on technology, namely input and output quantities. In contrast, the Fisher index is defined in terms of values. The duality between distance functions and cost or support functions allows us, a la Gorman, to establish a connection between the two types of indexes, yielding as an intermediate result the Debreu coeff…","author":[{"dropping-particle":"","family":"Fare","given":"Rolf","non-dropping-particle":"","parse-names":false,"suffix":""},{"dropping-particle":"","family":"Grosskopf","given":"Shawna","non-dropping-particle":"","parse-names":false,"suffix":""}],"container-title":"The Economic Journal","id":"ITEM-1","issued":{"date-parts":[["1992"]]},"title":"Malmquist Productivity Indexes and Fisher Ideal Indexes","type":"article-journal"},"uris":["http://www.mendeley.com/documents/?uuid=b2b1778d-0153-4366-8370-722a024b77c8"]}],"mendeley":{"formattedCitation":"[58]","plainTextFormattedCitation":"[58]","previouslyFormattedCitation":"[58]"},"properties":{"noteIndex":0},"schema":"https://github.com/citation-style-language/schema/raw/master/csl-citation.json"}</w:instrText>
      </w:r>
      <w:r w:rsidR="00433CF8">
        <w:rPr>
          <w:rFonts w:ascii="Book Antiqua" w:hAnsi="Book Antiqua"/>
          <w:color w:val="EE0000"/>
          <w:sz w:val="24"/>
          <w:szCs w:val="24"/>
        </w:rPr>
        <w:fldChar w:fldCharType="separate"/>
      </w:r>
      <w:r w:rsidR="00433CF8" w:rsidRPr="00433CF8">
        <w:rPr>
          <w:rFonts w:ascii="Book Antiqua" w:hAnsi="Book Antiqua"/>
          <w:noProof/>
          <w:color w:val="EE0000"/>
          <w:sz w:val="24"/>
          <w:szCs w:val="24"/>
        </w:rPr>
        <w:t>[58]</w:t>
      </w:r>
      <w:r w:rsidR="00433CF8">
        <w:rPr>
          <w:rFonts w:ascii="Book Antiqua" w:hAnsi="Book Antiqua"/>
          <w:color w:val="EE0000"/>
          <w:sz w:val="24"/>
          <w:szCs w:val="24"/>
        </w:rPr>
        <w:fldChar w:fldCharType="end"/>
      </w:r>
      <w:r w:rsidR="00433CF8">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{"citationItems":[{"id":"ITEM-1","itemData":{"DOI":"10.1007/978-94-011-0637-5_13","abstract":"The purpose of this chapter is to study productivity change in Swedish hospitals during the time period from 1970 to 1985. By comparing annual changes in the productivity of individual hospitals, it is possible both to identify general trends in the productivity of the hospital industry as a whole and to identify individual hospitals exhibiting patterns of change in productivity that differ from the rest of the industry. A careful analysis of the results of this exercise should add to our knowledge about the factors determining the pattern of hospital productivity in Sweden.","author":[{"dropping-particle":"","family":"Färe","given":"Rolf","non-dropping-particle":"","parse-names":false,"suffix":""},{"dropping-particle":"","family":"Grosskopf","given":"Shawna","non-dropping-particle":"","parse-names":false,"suffix":""},{"dropping-particle":"","family":"Lindgren","given":"Björn","non-dropping-particle":"","parse-names":false,"suffix":""},{"dropping-particle":"","family":"Roos","given":"Pontus","non-dropping-particle":"","parse-names":false,"suffix":""}],"container-title":"Data Envelopment Analysis: Theory, Methodology, and Applications","id":"ITEM-1","issued":{"date-parts":[["1994"]]},"title":"Productivity Developments in Swedish Hospitals: A Malmquist Output Index Approach","type":"chapter"},"uris":["http://www.mendeley.com/documents/?uuid=fab95d3d-6e6f-4ffe-b466-05e6183ef21a"]}],"mendeley":{"formattedCitation":"[59]","plainTextFormattedCitation":"[59]","previouslyFormattedCitation":"[59]"},"properties":{"noteIndex":0},"schema":"https://github.com/citation-style-language/schema/raw/master/csl-citation.json"}</w:instrText>
      </w:r>
      <w:r w:rsidR="00433CF8">
        <w:rPr>
          <w:rFonts w:ascii="Book Antiqua" w:hAnsi="Book Antiqua"/>
          <w:color w:val="EE0000"/>
          <w:sz w:val="24"/>
          <w:szCs w:val="24"/>
        </w:rPr>
        <w:fldChar w:fldCharType="separate"/>
      </w:r>
      <w:r w:rsidR="00433CF8" w:rsidRPr="00433CF8">
        <w:rPr>
          <w:rFonts w:ascii="Book Antiqua" w:hAnsi="Book Antiqua"/>
          <w:noProof/>
          <w:color w:val="EE0000"/>
          <w:sz w:val="24"/>
          <w:szCs w:val="24"/>
        </w:rPr>
        <w:t>[59]</w:t>
      </w:r>
      <w:r w:rsidR="00433CF8">
        <w:rPr>
          <w:rFonts w:ascii="Book Antiqua" w:hAnsi="Book Antiqua"/>
          <w:color w:val="EE0000"/>
          <w:sz w:val="24"/>
          <w:szCs w:val="24"/>
        </w:rPr>
        <w:fldChar w:fldCharType="end"/>
      </w:r>
      <w:r w:rsidRPr="000B3D63">
        <w:rPr>
          <w:rFonts w:ascii="Book Antiqua" w:hAnsi="Book Antiqua"/>
          <w:sz w:val="24"/>
          <w:szCs w:val="24"/>
        </w:rPr>
        <w:t xml:space="preserve">. </w:t>
      </w:r>
      <w:r w:rsidR="00437D48">
        <w:rPr>
          <w:rFonts w:ascii="Book Antiqua" w:hAnsi="Book Antiqua" w:hint="eastAsia"/>
          <w:sz w:val="24"/>
          <w:szCs w:val="24"/>
        </w:rPr>
        <w:t>Studies</w:t>
      </w:r>
      <w:r w:rsidRPr="000B3D63">
        <w:rPr>
          <w:rFonts w:ascii="Book Antiqua" w:hAnsi="Book Antiqua"/>
          <w:sz w:val="24"/>
          <w:szCs w:val="24"/>
        </w:rPr>
        <w:t xml:space="preserve"> calculated the index based on distance functions of production frontiers, so </w:t>
      </w:r>
      <w:r w:rsidR="00437D48">
        <w:rPr>
          <w:rFonts w:ascii="Book Antiqua" w:hAnsi="Book Antiqua" w:hint="eastAsia"/>
          <w:sz w:val="24"/>
          <w:szCs w:val="24"/>
        </w:rPr>
        <w:t>that</w:t>
      </w:r>
      <w:r w:rsidRPr="000B3D63">
        <w:rPr>
          <w:rFonts w:ascii="Book Antiqua" w:hAnsi="Book Antiqua"/>
          <w:sz w:val="24"/>
          <w:szCs w:val="24"/>
        </w:rPr>
        <w:t xml:space="preserve"> productivity change </w:t>
      </w:r>
      <w:r w:rsidR="00437D48">
        <w:rPr>
          <w:rFonts w:ascii="Book Antiqua" w:hAnsi="Book Antiqua"/>
          <w:sz w:val="24"/>
          <w:szCs w:val="24"/>
        </w:rPr>
        <w:t xml:space="preserve">could be decomposed </w:t>
      </w:r>
      <w:r w:rsidRPr="000B3D63">
        <w:rPr>
          <w:rFonts w:ascii="Book Antiqua" w:hAnsi="Book Antiqua"/>
          <w:sz w:val="24"/>
          <w:szCs w:val="24"/>
        </w:rPr>
        <w:t xml:space="preserve">into efficiency change (catching up to the frontier) and technological change (shifts in </w:t>
      </w:r>
      <w:r w:rsidR="00437D48">
        <w:rPr>
          <w:rFonts w:ascii="Book Antiqua" w:hAnsi="Book Antiqua"/>
          <w:sz w:val="24"/>
          <w:szCs w:val="24"/>
        </w:rPr>
        <w:t xml:space="preserve">the </w:t>
      </w:r>
      <w:r w:rsidRPr="000B3D63">
        <w:rPr>
          <w:rFonts w:ascii="Book Antiqua" w:hAnsi="Book Antiqua"/>
          <w:sz w:val="24"/>
          <w:szCs w:val="24"/>
        </w:rPr>
        <w:t xml:space="preserve">frontier). Nonetheless, one major drawback </w:t>
      </w:r>
      <w:r w:rsidR="00437D48">
        <w:rPr>
          <w:rFonts w:ascii="Book Antiqua" w:hAnsi="Book Antiqua"/>
          <w:sz w:val="24"/>
          <w:szCs w:val="24"/>
        </w:rPr>
        <w:t>of</w:t>
      </w:r>
      <w:r w:rsidRPr="000B3D63">
        <w:rPr>
          <w:rFonts w:ascii="Book Antiqua" w:hAnsi="Book Antiqua"/>
          <w:sz w:val="24"/>
          <w:szCs w:val="24"/>
        </w:rPr>
        <w:t xml:space="preserve"> the conventional MPI was that it could not respond to undesirable outputs (such as pollution or waste), because it implicitly assumed that all outputs are desirable and that they should be maximized. To </w:t>
      </w:r>
      <w:r w:rsidR="00437D48">
        <w:rPr>
          <w:rFonts w:ascii="Book Antiqua" w:hAnsi="Book Antiqua" w:hint="eastAsia"/>
          <w:sz w:val="24"/>
          <w:szCs w:val="24"/>
        </w:rPr>
        <w:t>fill</w:t>
      </w:r>
      <w:r w:rsidRPr="000B3D63">
        <w:rPr>
          <w:rFonts w:ascii="Book Antiqua" w:hAnsi="Book Antiqua"/>
          <w:sz w:val="24"/>
          <w:szCs w:val="24"/>
        </w:rPr>
        <w:t xml:space="preserve"> this acute gap, Chung, Fare and Grosskopf proposed the Malmquist-</w:t>
      </w:r>
      <w:proofErr w:type="spellStart"/>
      <w:r w:rsidRPr="000B3D63">
        <w:rPr>
          <w:rFonts w:ascii="Book Antiqua" w:hAnsi="Book Antiqua"/>
          <w:sz w:val="24"/>
          <w:szCs w:val="24"/>
        </w:rPr>
        <w:t>Luenberger</w:t>
      </w:r>
      <w:proofErr w:type="spellEnd"/>
      <w:r w:rsidRPr="000B3D63">
        <w:rPr>
          <w:rFonts w:ascii="Book Antiqua" w:hAnsi="Book Antiqua"/>
          <w:sz w:val="24"/>
          <w:szCs w:val="24"/>
        </w:rPr>
        <w:t xml:space="preserve"> Productivity Index (MLI) in 1997</w:t>
      </w:r>
      <w:r w:rsidR="00B44395">
        <w:rPr>
          <w:rFonts w:ascii="Book Antiqua" w:hAnsi="Book Antiqua" w:hint="eastAsia"/>
          <w:sz w:val="24"/>
          <w:szCs w:val="24"/>
        </w:rPr>
        <w:t xml:space="preserve"> </w:t>
      </w:r>
      <w:r w:rsidR="00B44395" w:rsidRPr="00B44395">
        <w:rPr>
          <w:rFonts w:ascii="Book Antiqua" w:hAnsi="Book Antiqua"/>
          <w:color w:val="EE0000"/>
          <w:sz w:val="24"/>
          <w:szCs w:val="24"/>
        </w:rPr>
        <w:fldChar w:fldCharType="begin" w:fldLock="1"/>
      </w:r>
      <w:r w:rsidR="00B44395" w:rsidRPr="00B44395">
        <w:rPr>
          <w:rFonts w:ascii="Book Antiqua" w:hAnsi="Book Antiqua"/>
          <w:color w:val="EE0000"/>
          <w:sz w:val="24"/>
          <w:szCs w:val="24"/>
        </w:rPr>
        <w:instrText>ADDIN CSL_CITATION {"citationItems":[{"id":"ITEM-1","itemData":{"DOI":"10.1006/jema.1997.0146","ISSN":"03014797","abstract":"Undesirable outputs are often produced together with desirable outputs. This joint production of good and bad outputs is typically ignored in traditional measures of productivity since 'prices' are typically unavailable for bad outputs. Here we introduce a directional distance function and use it as a component in a new productivity index that readily models joint production of goods and bads, credits firms for reductions in bads and increases in goods, and does not require shadow prices of bad outputs. This index, as an empirical example shows, solves the problem caused by the joint production of good and bad outputs, and provides a practical managerial tool.","author":[{"dropping-particle":"","family":"Chung","given":"Y. H.","non-dropping-particle":"","parse-names":false,"suffix":""},{"dropping-particle":"","family":"Färe","given":"R.","non-dropping-particle":"","parse-names":false,"suffix":""},{"dropping-particle":"","family":"Grosskopf","given":"S.","non-dropping-particle":"","parse-names":false,"suffix":""}],"container-title":"Journal of Environmental Management","id":"ITEM-1","issued":{"date-parts":[["1997"]]},"title":"Productivity and undesirable outputs: A directional distance function approach","type":"article-journal"},"uris":["http://www.mendeley.com/documents/?uuid=15b09da7-55a6-47d4-a387-addaefb98612"]}],"mendeley":{"formattedCitation":"[60]","plainTextFormattedCitation":"[60]"},"properties":{"noteIndex":0},"schema":"https://github.com/citation-style-language/schema/raw/master/csl-citation.json"}</w:instrText>
      </w:r>
      <w:r w:rsidR="00B44395" w:rsidRPr="00B44395">
        <w:rPr>
          <w:rFonts w:ascii="Book Antiqua" w:hAnsi="Book Antiqua"/>
          <w:color w:val="EE0000"/>
          <w:sz w:val="24"/>
          <w:szCs w:val="24"/>
        </w:rPr>
        <w:fldChar w:fldCharType="separate"/>
      </w:r>
      <w:r w:rsidR="00B44395" w:rsidRPr="00B44395">
        <w:rPr>
          <w:rFonts w:ascii="Book Antiqua" w:hAnsi="Book Antiqua"/>
          <w:noProof/>
          <w:color w:val="EE0000"/>
          <w:sz w:val="24"/>
          <w:szCs w:val="24"/>
        </w:rPr>
        <w:t>[60]</w:t>
      </w:r>
      <w:r w:rsidR="00B44395" w:rsidRPr="00B44395">
        <w:rPr>
          <w:rFonts w:ascii="Book Antiqua" w:hAnsi="Book Antiqua"/>
          <w:color w:val="EE0000"/>
          <w:sz w:val="24"/>
          <w:szCs w:val="24"/>
        </w:rPr>
        <w:fldChar w:fldCharType="end"/>
      </w:r>
      <w:r w:rsidRPr="00B44395">
        <w:rPr>
          <w:rFonts w:ascii="Book Antiqua" w:hAnsi="Book Antiqua"/>
          <w:color w:val="EE0000"/>
          <w:sz w:val="24"/>
          <w:szCs w:val="24"/>
        </w:rPr>
        <w:t xml:space="preserve">. </w:t>
      </w:r>
      <w:r w:rsidRPr="000B3D63">
        <w:rPr>
          <w:rFonts w:ascii="Book Antiqua" w:hAnsi="Book Antiqua"/>
          <w:sz w:val="24"/>
          <w:szCs w:val="24"/>
        </w:rPr>
        <w:t xml:space="preserve">The MLI also introduced directional distance functions, earlier thoughts of Rolf Fare and others </w:t>
      </w:r>
      <w:r w:rsidR="00B44395">
        <w:rPr>
          <w:rFonts w:ascii="Book Antiqua" w:hAnsi="Book Antiqua"/>
          <w:sz w:val="24"/>
          <w:szCs w:val="24"/>
        </w:rPr>
        <w:t>based</w:t>
      </w:r>
      <w:r w:rsidRPr="000B3D63">
        <w:rPr>
          <w:rFonts w:ascii="Book Antiqua" w:hAnsi="Book Antiqua"/>
          <w:sz w:val="24"/>
          <w:szCs w:val="24"/>
        </w:rPr>
        <w:t xml:space="preserve"> on the ideas of the </w:t>
      </w:r>
      <w:proofErr w:type="spellStart"/>
      <w:r w:rsidRPr="000B3D63">
        <w:rPr>
          <w:rFonts w:ascii="Book Antiqua" w:hAnsi="Book Antiqua"/>
          <w:sz w:val="24"/>
          <w:szCs w:val="24"/>
        </w:rPr>
        <w:t>Luenberger</w:t>
      </w:r>
      <w:proofErr w:type="spellEnd"/>
      <w:r w:rsidRPr="000B3D63">
        <w:rPr>
          <w:rFonts w:ascii="Book Antiqua" w:hAnsi="Book Antiqua"/>
          <w:sz w:val="24"/>
          <w:szCs w:val="24"/>
        </w:rPr>
        <w:t xml:space="preserve"> benefit functions</w:t>
      </w:r>
      <w:r w:rsidR="00B44395">
        <w:rPr>
          <w:rFonts w:ascii="Book Antiqua" w:hAnsi="Book Antiqua"/>
          <w:sz w:val="24"/>
          <w:szCs w:val="24"/>
        </w:rPr>
        <w:t>,</w:t>
      </w:r>
      <w:r w:rsidRPr="000B3D63">
        <w:rPr>
          <w:rFonts w:ascii="Book Antiqua" w:hAnsi="Book Antiqua"/>
          <w:sz w:val="24"/>
          <w:szCs w:val="24"/>
        </w:rPr>
        <w:t xml:space="preserve"> which are capable of expanding outputs on the desirable outputs and shortening them on the undesirable ones. </w:t>
      </w:r>
      <w:r w:rsidR="00C82A4B">
        <w:rPr>
          <w:rFonts w:ascii="Book Antiqua" w:hAnsi="Book Antiqua" w:hint="eastAsia"/>
          <w:sz w:val="24"/>
          <w:szCs w:val="24"/>
        </w:rPr>
        <w:t>In this study</w:t>
      </w:r>
      <w:r w:rsidR="00F20886" w:rsidRPr="00F20886">
        <w:rPr>
          <w:rFonts w:ascii="Book Antiqua" w:hAnsi="Book Antiqua"/>
          <w:sz w:val="24"/>
          <w:szCs w:val="24"/>
        </w:rPr>
        <w:t xml:space="preserve"> MLI evaluates total factor agricultural land productivity change (TFALPC) while incorporating undesirable outputs. Using directional distance functions </w:t>
      </w:r>
      <m:oMath>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r>
              <m:rPr>
                <m:sty m:val="p"/>
              </m:rPr>
              <w:rPr>
                <w:rFonts w:ascii="Cambria Math" w:hAnsi="Cambria Math"/>
                <w:sz w:val="24"/>
                <w:szCs w:val="24"/>
              </w:rPr>
              <m:t>;</m:t>
            </m:r>
            <m:r>
              <w:rPr>
                <w:rFonts w:ascii="Cambria Math" w:hAnsi="Cambria Math"/>
                <w:sz w:val="24"/>
                <w:szCs w:val="24"/>
              </w:rPr>
              <m:t>g</m:t>
            </m:r>
          </m:e>
        </m:d>
      </m:oMath>
      <w:r w:rsidR="00F20886" w:rsidRPr="00F20886">
        <w:rPr>
          <w:rFonts w:ascii="Book Antiqua" w:hAnsi="Book Antiqua"/>
          <w:sz w:val="24"/>
          <w:szCs w:val="24"/>
        </w:rPr>
        <w:t xml:space="preserve"> :</w:t>
      </w:r>
    </w:p>
    <w:p w14:paraId="799B5936" w14:textId="77777777" w:rsidR="00F20886" w:rsidRPr="00F20886" w:rsidRDefault="00F20886" w:rsidP="00F20886">
      <w:pPr>
        <w:spacing w:after="220"/>
        <w:rPr>
          <w:rFonts w:ascii="Book Antiqua" w:hAnsi="Book Antiqua"/>
          <w:sz w:val="24"/>
          <w:szCs w:val="24"/>
        </w:rPr>
      </w:pPr>
      <w:r w:rsidRPr="00F20886">
        <w:rPr>
          <w:rFonts w:ascii="Book Antiqua" w:hAnsi="Book Antiqua" w:hint="eastAsia"/>
          <w:sz w:val="24"/>
          <w:szCs w:val="24"/>
        </w:rPr>
        <w:t xml:space="preserve">               </w:t>
      </w:r>
      <m:oMath>
        <m:sSubSup>
          <m:sSubSupPr>
            <m:ctrlPr>
              <w:rPr>
                <w:rFonts w:ascii="Cambria Math" w:hAnsi="Cambria Math"/>
                <w:sz w:val="24"/>
                <w:szCs w:val="24"/>
              </w:rPr>
            </m:ctrlPr>
          </m:sSubSupPr>
          <m:e>
            <m:r>
              <m:rPr>
                <m:sty m:val="p"/>
              </m:rPr>
              <w:rPr>
                <w:rFonts w:ascii="Cambria Math" w:hAnsi="Cambria Math"/>
                <w:sz w:val="24"/>
                <w:szCs w:val="24"/>
              </w:rPr>
              <m:t>MLI</m:t>
            </m:r>
          </m:e>
          <m:sub>
            <m:r>
              <w:rPr>
                <w:rFonts w:ascii="Cambria Math" w:hAnsi="Cambria Math"/>
                <w:sz w:val="24"/>
                <w:szCs w:val="24"/>
              </w:rPr>
              <m:t>t</m:t>
            </m:r>
          </m:sub>
          <m:sup>
            <m:r>
              <w:rPr>
                <w:rFonts w:ascii="Cambria Math" w:hAnsi="Cambria Math"/>
                <w:sz w:val="24"/>
                <w:szCs w:val="24"/>
              </w:rPr>
              <m:t>t</m:t>
            </m:r>
            <m:r>
              <m:rPr>
                <m:sty m:val="p"/>
              </m:rPr>
              <w:rPr>
                <w:rFonts w:ascii="Cambria Math" w:hAnsi="Cambria Math"/>
                <w:sz w:val="24"/>
                <w:szCs w:val="24"/>
              </w:rPr>
              <m:t>+1</m:t>
            </m:r>
          </m:sup>
        </m:sSubSup>
        <m:r>
          <m:rPr>
            <m:sty m:val="p"/>
          </m:rPr>
          <w:rPr>
            <w:rFonts w:ascii="Cambria Math" w:hAnsi="Cambria Math"/>
            <w:sz w:val="24"/>
            <w:szCs w:val="24"/>
          </w:rPr>
          <m:t>=</m:t>
        </m:r>
        <m:rad>
          <m:radPr>
            <m:degHide m:val="1"/>
            <m:ctrlPr>
              <w:rPr>
                <w:rFonts w:ascii="Cambria Math" w:hAnsi="Cambria Math"/>
                <w:sz w:val="24"/>
                <w:szCs w:val="24"/>
              </w:rPr>
            </m:ctrlPr>
          </m:radPr>
          <m:deg/>
          <m:e>
            <m:f>
              <m:fPr>
                <m:ctrlPr>
                  <w:rPr>
                    <w:rFonts w:ascii="Cambria Math" w:hAnsi="Cambria Math"/>
                    <w:sz w:val="24"/>
                    <w:szCs w:val="24"/>
                  </w:rPr>
                </m:ctrlPr>
              </m:fPr>
              <m:num>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e>
                </m:d>
              </m:num>
              <m:den>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r>
                          <m:rPr>
                            <m:sty m:val="p"/>
                          </m:rPr>
                          <w:rPr>
                            <w:rFonts w:ascii="Cambria Math" w:hAnsi="Cambria Math"/>
                            <w:sz w:val="24"/>
                            <w:szCs w:val="24"/>
                          </w:rPr>
                          <m:t>+1</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b</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b</m:t>
                        </m:r>
                      </m:sup>
                    </m:sSubSup>
                  </m:e>
                </m:d>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r>
                      <m:rPr>
                        <m:sty m:val="p"/>
                      </m:rPr>
                      <w:rPr>
                        <w:rFonts w:ascii="Cambria Math" w:hAnsi="Cambria Math"/>
                        <w:sz w:val="24"/>
                        <w:szCs w:val="24"/>
                      </w:rPr>
                      <m:t>+1</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e>
                </m:d>
              </m:num>
              <m:den>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r>
                      <m:rPr>
                        <m:sty m:val="p"/>
                      </m:rPr>
                      <w:rPr>
                        <w:rFonts w:ascii="Cambria Math" w:hAnsi="Cambria Math"/>
                        <w:sz w:val="24"/>
                        <w:szCs w:val="24"/>
                      </w:rPr>
                      <m:t>+1</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r>
                          <m:rPr>
                            <m:sty m:val="p"/>
                          </m:rPr>
                          <w:rPr>
                            <w:rFonts w:ascii="Cambria Math" w:hAnsi="Cambria Math"/>
                            <w:sz w:val="24"/>
                            <w:szCs w:val="24"/>
                          </w:rPr>
                          <m:t>+1</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b</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b</m:t>
                        </m:r>
                      </m:sup>
                    </m:sSubSup>
                  </m:e>
                </m:d>
              </m:den>
            </m:f>
            <m:r>
              <m:rPr>
                <m:sty m:val="p"/>
              </m:rPr>
              <w:rPr>
                <w:rFonts w:ascii="Cambria Math" w:hAnsi="Cambria Math"/>
                <w:sz w:val="24"/>
                <w:szCs w:val="24"/>
              </w:rPr>
              <m:t xml:space="preserve">                      </m:t>
            </m:r>
          </m:e>
        </m:rad>
      </m:oMath>
      <w:r w:rsidRPr="00F20886">
        <w:rPr>
          <w:rFonts w:ascii="Book Antiqua" w:hAnsi="Book Antiqua" w:hint="eastAsia"/>
          <w:sz w:val="24"/>
          <w:szCs w:val="24"/>
        </w:rPr>
        <w:t>(3)</w:t>
      </w:r>
    </w:p>
    <w:p w14:paraId="57BA61E1" w14:textId="77777777" w:rsidR="00F20886" w:rsidRPr="00F20886" w:rsidRDefault="00F20886" w:rsidP="00F20886">
      <w:pPr>
        <w:spacing w:after="220"/>
        <w:rPr>
          <w:rFonts w:ascii="Book Antiqua" w:hAnsi="Book Antiqua"/>
          <w:sz w:val="24"/>
          <w:szCs w:val="24"/>
        </w:rPr>
      </w:pPr>
      <w:r w:rsidRPr="00F20886">
        <w:rPr>
          <w:rFonts w:ascii="Book Antiqua" w:hAnsi="Book Antiqua"/>
          <w:sz w:val="24"/>
          <w:szCs w:val="24"/>
        </w:rPr>
        <w:t>Decomposition:</w:t>
      </w:r>
    </w:p>
    <w:p w14:paraId="2449E475" w14:textId="77777777" w:rsidR="00F20886" w:rsidRPr="00F20886" w:rsidRDefault="00F20886" w:rsidP="00F20886">
      <w:pPr>
        <w:spacing w:after="220"/>
        <w:rPr>
          <w:rFonts w:ascii="Book Antiqua" w:hAnsi="Book Antiqua"/>
          <w:sz w:val="24"/>
          <w:szCs w:val="24"/>
        </w:rPr>
      </w:pPr>
      <m:oMath>
        <m:r>
          <m:rPr>
            <m:sty m:val="p"/>
          </m:rPr>
          <w:rPr>
            <w:rFonts w:ascii="Cambria Math" w:hAnsi="Cambria Math"/>
            <w:sz w:val="24"/>
            <w:szCs w:val="24"/>
          </w:rPr>
          <m:t xml:space="preserve">           MLI=</m:t>
        </m:r>
        <m:limLow>
          <m:limLowPr>
            <m:ctrlPr>
              <w:rPr>
                <w:rFonts w:ascii="Cambria Math" w:hAnsi="Cambria Math"/>
                <w:sz w:val="24"/>
                <w:szCs w:val="24"/>
              </w:rPr>
            </m:ctrlPr>
          </m:limLowPr>
          <m:e>
            <m:groupChr>
              <m:groupChrPr>
                <m:ctrlPr>
                  <w:rPr>
                    <w:rFonts w:ascii="Cambria Math" w:hAnsi="Cambria Math"/>
                    <w:sz w:val="24"/>
                    <w:szCs w:val="24"/>
                  </w:rPr>
                </m:ctrlPr>
              </m:groupChrPr>
              <m:e>
                <m:f>
                  <m:fPr>
                    <m:ctrlPr>
                      <w:rPr>
                        <w:rFonts w:ascii="Cambria Math" w:hAnsi="Cambria Math"/>
                        <w:sz w:val="24"/>
                        <w:szCs w:val="24"/>
                      </w:rPr>
                    </m:ctrlPr>
                  </m:fPr>
                  <m:num>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r>
                          <m:rPr>
                            <m:sty m:val="p"/>
                          </m:rPr>
                          <w:rPr>
                            <w:rFonts w:ascii="Cambria Math" w:hAnsi="Cambria Math"/>
                            <w:sz w:val="24"/>
                            <w:szCs w:val="24"/>
                          </w:rPr>
                          <m:t>;</m:t>
                        </m:r>
                        <m:r>
                          <w:rPr>
                            <w:rFonts w:ascii="Cambria Math" w:hAnsi="Cambria Math"/>
                            <w:sz w:val="24"/>
                            <w:szCs w:val="24"/>
                          </w:rPr>
                          <m:t>g</m:t>
                        </m:r>
                      </m:e>
                    </m:d>
                  </m:num>
                  <m:den>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r>
                          <m:rPr>
                            <m:sty m:val="p"/>
                          </m:rPr>
                          <w:rPr>
                            <w:rFonts w:ascii="Cambria Math" w:hAnsi="Cambria Math"/>
                            <w:sz w:val="24"/>
                            <w:szCs w:val="24"/>
                          </w:rPr>
                          <m:t>+1</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r>
                              <m:rPr>
                                <m:sty m:val="p"/>
                              </m:rPr>
                              <w:rPr>
                                <w:rFonts w:ascii="Cambria Math" w:hAnsi="Cambria Math"/>
                                <w:sz w:val="24"/>
                                <w:szCs w:val="24"/>
                              </w:rPr>
                              <m:t>+1</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b</m:t>
                            </m:r>
                          </m:sup>
                        </m:sSubSup>
                        <m:r>
                          <m:rPr>
                            <m:sty m:val="p"/>
                          </m:rPr>
                          <w:rPr>
                            <w:rFonts w:ascii="Cambria Math" w:hAnsi="Cambria Math"/>
                            <w:sz w:val="24"/>
                            <w:szCs w:val="24"/>
                          </w:rPr>
                          <m:t>;</m:t>
                        </m:r>
                        <m:r>
                          <w:rPr>
                            <w:rFonts w:ascii="Cambria Math" w:hAnsi="Cambria Math"/>
                            <w:sz w:val="24"/>
                            <w:szCs w:val="24"/>
                          </w:rPr>
                          <m:t>g</m:t>
                        </m:r>
                      </m:e>
                    </m:d>
                  </m:den>
                </m:f>
              </m:e>
            </m:groupChr>
          </m:e>
          <m:lim>
            <m:r>
              <m:rPr>
                <m:nor/>
              </m:rPr>
              <w:rPr>
                <w:rFonts w:ascii="Book Antiqua" w:hAnsi="Book Antiqua"/>
                <w:sz w:val="24"/>
                <w:szCs w:val="24"/>
              </w:rPr>
              <m:t>Efficiency Change (EC) </m:t>
            </m:r>
          </m:lim>
        </m:limLow>
        <m:r>
          <m:rPr>
            <m:sty m:val="p"/>
          </m:rPr>
          <w:rPr>
            <w:rFonts w:ascii="Cambria Math" w:hAnsi="Cambria Math"/>
            <w:sz w:val="24"/>
            <w:szCs w:val="24"/>
          </w:rPr>
          <m:t>×</m:t>
        </m:r>
        <m:limLow>
          <m:limLowPr>
            <m:ctrlPr>
              <w:rPr>
                <w:rFonts w:ascii="Cambria Math" w:hAnsi="Cambria Math"/>
                <w:sz w:val="24"/>
                <w:szCs w:val="24"/>
              </w:rPr>
            </m:ctrlPr>
          </m:limLowPr>
          <m:e>
            <m:groupChr>
              <m:groupChrPr>
                <m:ctrlPr>
                  <w:rPr>
                    <w:rFonts w:ascii="Cambria Math" w:hAnsi="Cambria Math"/>
                    <w:sz w:val="24"/>
                    <w:szCs w:val="24"/>
                  </w:rPr>
                </m:ctrlPr>
              </m:groupChrPr>
              <m:e>
                <m:rad>
                  <m:radPr>
                    <m:degHide m:val="1"/>
                    <m:ctrlPr>
                      <w:rPr>
                        <w:rFonts w:ascii="Cambria Math" w:hAnsi="Cambria Math"/>
                        <w:sz w:val="24"/>
                        <w:szCs w:val="24"/>
                      </w:rPr>
                    </m:ctrlPr>
                  </m:radPr>
                  <m:deg/>
                  <m:e>
                    <m:f>
                      <m:fPr>
                        <m:ctrlPr>
                          <w:rPr>
                            <w:rFonts w:ascii="Cambria Math" w:hAnsi="Cambria Math"/>
                            <w:sz w:val="24"/>
                            <w:szCs w:val="24"/>
                          </w:rPr>
                        </m:ctrlPr>
                      </m:fPr>
                      <m:num>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r>
                              <m:rPr>
                                <m:sty m:val="p"/>
                              </m:rPr>
                              <w:rPr>
                                <w:rFonts w:ascii="Cambria Math" w:hAnsi="Cambria Math"/>
                                <w:sz w:val="24"/>
                                <w:szCs w:val="24"/>
                              </w:rPr>
                              <m:t>+1</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r>
                              <m:rPr>
                                <m:sty m:val="p"/>
                              </m:rPr>
                              <w:rPr>
                                <w:rFonts w:ascii="Cambria Math" w:hAnsi="Cambria Math"/>
                                <w:sz w:val="24"/>
                                <w:szCs w:val="24"/>
                              </w:rPr>
                              <m:t>;</m:t>
                            </m:r>
                            <m:r>
                              <w:rPr>
                                <w:rFonts w:ascii="Cambria Math" w:hAnsi="Cambria Math"/>
                                <w:sz w:val="24"/>
                                <w:szCs w:val="24"/>
                              </w:rPr>
                              <m:t>g</m:t>
                            </m:r>
                          </m:e>
                        </m:d>
                      </m:num>
                      <m:den>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sub>
                              <m:sup>
                                <m:r>
                                  <w:rPr>
                                    <w:rFonts w:ascii="Cambria Math" w:hAnsi="Cambria Math"/>
                                    <w:sz w:val="24"/>
                                    <w:szCs w:val="24"/>
                                  </w:rPr>
                                  <m:t>b</m:t>
                                </m:r>
                              </m:sup>
                            </m:sSubSup>
                            <m:r>
                              <m:rPr>
                                <m:sty m:val="p"/>
                              </m:rPr>
                              <w:rPr>
                                <w:rFonts w:ascii="Cambria Math" w:hAnsi="Cambria Math"/>
                                <w:sz w:val="24"/>
                                <w:szCs w:val="24"/>
                              </w:rPr>
                              <m:t>;</m:t>
                            </m:r>
                            <m:r>
                              <w:rPr>
                                <w:rFonts w:ascii="Cambria Math" w:hAnsi="Cambria Math"/>
                                <w:sz w:val="24"/>
                                <w:szCs w:val="24"/>
                              </w:rPr>
                              <m:t>g</m:t>
                            </m:r>
                          </m:e>
                        </m:d>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r>
                              <m:rPr>
                                <m:sty m:val="p"/>
                              </m:rPr>
                              <w:rPr>
                                <w:rFonts w:ascii="Cambria Math" w:hAnsi="Cambria Math"/>
                                <w:sz w:val="24"/>
                                <w:szCs w:val="24"/>
                              </w:rPr>
                              <m:t>+1</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r>
                                  <m:rPr>
                                    <m:sty m:val="p"/>
                                  </m:rPr>
                                  <w:rPr>
                                    <w:rFonts w:ascii="Cambria Math" w:hAnsi="Cambria Math"/>
                                    <w:sz w:val="24"/>
                                    <w:szCs w:val="24"/>
                                  </w:rPr>
                                  <m:t>+1</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b</m:t>
                                </m:r>
                              </m:sup>
                            </m:sSubSup>
                            <m:r>
                              <m:rPr>
                                <m:sty m:val="p"/>
                              </m:rPr>
                              <w:rPr>
                                <w:rFonts w:ascii="Cambria Math" w:hAnsi="Cambria Math"/>
                                <w:sz w:val="24"/>
                                <w:szCs w:val="24"/>
                              </w:rPr>
                              <m:t>;</m:t>
                            </m:r>
                            <m:r>
                              <w:rPr>
                                <w:rFonts w:ascii="Cambria Math" w:hAnsi="Cambria Math"/>
                                <w:sz w:val="24"/>
                                <w:szCs w:val="24"/>
                              </w:rPr>
                              <m:t>g</m:t>
                            </m:r>
                          </m:e>
                        </m:d>
                      </m:num>
                      <m:den>
                        <m:r>
                          <m:rPr>
                            <m:sty m:val="p"/>
                          </m:rPr>
                          <w:rPr>
                            <w:rFonts w:ascii="Cambria Math" w:hAnsi="Cambria Math"/>
                            <w:sz w:val="24"/>
                            <w:szCs w:val="24"/>
                          </w:rPr>
                          <m:t>1+</m:t>
                        </m:r>
                        <m:sSub>
                          <m:sSubPr>
                            <m:ctrlPr>
                              <w:rPr>
                                <w:rFonts w:ascii="Cambria Math" w:hAnsi="Cambria Math"/>
                                <w:sz w:val="24"/>
                                <w:szCs w:val="24"/>
                              </w:rPr>
                            </m:ctrlPr>
                          </m:sSubPr>
                          <m:e>
                            <m:acc>
                              <m:accPr>
                                <m:chr m:val="⃗"/>
                                <m:ctrlPr>
                                  <w:rPr>
                                    <w:rFonts w:ascii="Cambria Math" w:hAnsi="Cambria Math"/>
                                    <w:sz w:val="24"/>
                                    <w:szCs w:val="24"/>
                                  </w:rPr>
                                </m:ctrlPr>
                              </m:accPr>
                              <m:e>
                                <m:r>
                                  <w:rPr>
                                    <w:rFonts w:ascii="Cambria Math" w:hAnsi="Cambria Math"/>
                                    <w:sz w:val="24"/>
                                    <w:szCs w:val="24"/>
                                  </w:rPr>
                                  <m:t>D</m:t>
                                </m:r>
                              </m:e>
                            </m:acc>
                          </m:e>
                          <m:sub>
                            <m:r>
                              <w:rPr>
                                <w:rFonts w:ascii="Cambria Math" w:hAnsi="Cambria Math"/>
                                <w:sz w:val="24"/>
                                <w:szCs w:val="24"/>
                              </w:rPr>
                              <m:t>t</m:t>
                            </m:r>
                          </m:sub>
                        </m:sSub>
                        <m:d>
                          <m:dPr>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t</m:t>
                                </m:r>
                                <m:r>
                                  <m:rPr>
                                    <m:sty m:val="p"/>
                                  </m:rPr>
                                  <w:rPr>
                                    <w:rFonts w:ascii="Cambria Math" w:hAnsi="Cambria Math"/>
                                    <w:sz w:val="24"/>
                                    <w:szCs w:val="24"/>
                                  </w:rPr>
                                  <m:t>+1</m:t>
                                </m:r>
                              </m:sub>
                            </m:sSub>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g</m:t>
                                </m:r>
                              </m:sup>
                            </m:sSubSup>
                            <m:r>
                              <m:rPr>
                                <m:sty m:val="p"/>
                              </m:rPr>
                              <w:rPr>
                                <w:rFonts w:ascii="Cambria Math" w:hAnsi="Cambria Math"/>
                                <w:sz w:val="24"/>
                                <w:szCs w:val="24"/>
                              </w:rPr>
                              <m:t>,</m:t>
                            </m:r>
                            <m:sSubSup>
                              <m:sSubSupPr>
                                <m:ctrlPr>
                                  <w:rPr>
                                    <w:rFonts w:ascii="Cambria Math" w:hAnsi="Cambria Math"/>
                                    <w:sz w:val="24"/>
                                    <w:szCs w:val="24"/>
                                  </w:rPr>
                                </m:ctrlPr>
                              </m:sSubSupPr>
                              <m:e>
                                <m:r>
                                  <w:rPr>
                                    <w:rFonts w:ascii="Cambria Math" w:hAnsi="Cambria Math"/>
                                    <w:sz w:val="24"/>
                                    <w:szCs w:val="24"/>
                                  </w:rPr>
                                  <m:t>y</m:t>
                                </m:r>
                              </m:e>
                              <m:sub>
                                <m:r>
                                  <w:rPr>
                                    <w:rFonts w:ascii="Cambria Math" w:hAnsi="Cambria Math"/>
                                    <w:sz w:val="24"/>
                                    <w:szCs w:val="24"/>
                                  </w:rPr>
                                  <m:t>t</m:t>
                                </m:r>
                                <m:r>
                                  <m:rPr>
                                    <m:sty m:val="p"/>
                                  </m:rPr>
                                  <w:rPr>
                                    <w:rFonts w:ascii="Cambria Math" w:hAnsi="Cambria Math"/>
                                    <w:sz w:val="24"/>
                                    <w:szCs w:val="24"/>
                                  </w:rPr>
                                  <m:t>+1</m:t>
                                </m:r>
                              </m:sub>
                              <m:sup>
                                <m:r>
                                  <w:rPr>
                                    <w:rFonts w:ascii="Cambria Math" w:hAnsi="Cambria Math"/>
                                    <w:sz w:val="24"/>
                                    <w:szCs w:val="24"/>
                                  </w:rPr>
                                  <m:t>b</m:t>
                                </m:r>
                              </m:sup>
                            </m:sSubSup>
                            <m:r>
                              <m:rPr>
                                <m:sty m:val="p"/>
                              </m:rPr>
                              <w:rPr>
                                <w:rFonts w:ascii="Cambria Math" w:hAnsi="Cambria Math"/>
                                <w:sz w:val="24"/>
                                <w:szCs w:val="24"/>
                              </w:rPr>
                              <m:t>;</m:t>
                            </m:r>
                            <m:r>
                              <w:rPr>
                                <w:rFonts w:ascii="Cambria Math" w:hAnsi="Cambria Math"/>
                                <w:sz w:val="24"/>
                                <w:szCs w:val="24"/>
                              </w:rPr>
                              <m:t>g</m:t>
                            </m:r>
                          </m:e>
                        </m:d>
                      </m:den>
                    </m:f>
                    <m:r>
                      <m:rPr>
                        <m:sty m:val="p"/>
                      </m:rPr>
                      <w:rPr>
                        <w:rFonts w:ascii="Cambria Math" w:hAnsi="Cambria Math"/>
                        <w:sz w:val="24"/>
                        <w:szCs w:val="24"/>
                      </w:rPr>
                      <m:t xml:space="preserve">                      </m:t>
                    </m:r>
                  </m:e>
                </m:rad>
              </m:e>
            </m:groupChr>
          </m:e>
          <m:lim>
            <m:r>
              <m:rPr>
                <m:nor/>
              </m:rPr>
              <w:rPr>
                <w:rFonts w:ascii="Book Antiqua" w:hAnsi="Book Antiqua"/>
                <w:sz w:val="24"/>
                <w:szCs w:val="24"/>
              </w:rPr>
              <m:t>Technological Change (TC) </m:t>
            </m:r>
          </m:lim>
        </m:limLow>
      </m:oMath>
      <w:r w:rsidRPr="00F20886">
        <w:rPr>
          <w:rFonts w:ascii="Book Antiqua" w:hAnsi="Book Antiqua" w:hint="eastAsia"/>
          <w:sz w:val="24"/>
          <w:szCs w:val="24"/>
        </w:rPr>
        <w:t xml:space="preserve">   (4)</w:t>
      </w:r>
    </w:p>
    <w:p w14:paraId="41CE2FAD" w14:textId="77777777" w:rsidR="00F20886" w:rsidRPr="00F20886" w:rsidRDefault="00F20886" w:rsidP="00F20886">
      <w:pPr>
        <w:numPr>
          <w:ilvl w:val="0"/>
          <w:numId w:val="3"/>
        </w:numPr>
        <w:spacing w:after="120" w:line="240" w:lineRule="atLeast"/>
        <w:rPr>
          <w:rFonts w:ascii="Book Antiqua" w:hAnsi="Book Antiqua"/>
          <w:sz w:val="24"/>
          <w:szCs w:val="24"/>
        </w:rPr>
      </w:pPr>
      <w:r w:rsidRPr="00F20886">
        <w:rPr>
          <w:rFonts w:ascii="Book Antiqua" w:hAnsi="Book Antiqua"/>
          <w:sz w:val="24"/>
          <w:szCs w:val="24"/>
        </w:rPr>
        <w:t>MLI &gt; 1: Productivity growth</w:t>
      </w:r>
    </w:p>
    <w:p w14:paraId="1E07CB27" w14:textId="77777777" w:rsidR="00F20886" w:rsidRPr="00F20886" w:rsidRDefault="00F20886" w:rsidP="00F20886">
      <w:pPr>
        <w:numPr>
          <w:ilvl w:val="0"/>
          <w:numId w:val="3"/>
        </w:numPr>
        <w:spacing w:after="120" w:line="240" w:lineRule="atLeast"/>
        <w:rPr>
          <w:rFonts w:ascii="Book Antiqua" w:hAnsi="Book Antiqua"/>
          <w:sz w:val="24"/>
          <w:szCs w:val="24"/>
        </w:rPr>
      </w:pPr>
      <w:r w:rsidRPr="00F20886">
        <w:rPr>
          <w:rFonts w:ascii="Book Antiqua" w:hAnsi="Book Antiqua"/>
          <w:sz w:val="24"/>
          <w:szCs w:val="24"/>
        </w:rPr>
        <w:t>EC &gt; 1: Efficiency improvement</w:t>
      </w:r>
    </w:p>
    <w:p w14:paraId="2C095FB3" w14:textId="77777777" w:rsidR="00F20886" w:rsidRPr="00F20886" w:rsidRDefault="00F20886" w:rsidP="00F20886">
      <w:pPr>
        <w:numPr>
          <w:ilvl w:val="0"/>
          <w:numId w:val="3"/>
        </w:numPr>
        <w:spacing w:after="120" w:line="240" w:lineRule="atLeast"/>
        <w:rPr>
          <w:rFonts w:ascii="Book Antiqua" w:hAnsi="Book Antiqua"/>
          <w:sz w:val="24"/>
          <w:szCs w:val="24"/>
        </w:rPr>
      </w:pPr>
      <w:r w:rsidRPr="00F20886">
        <w:rPr>
          <w:rFonts w:ascii="Book Antiqua" w:hAnsi="Book Antiqua"/>
          <w:sz w:val="24"/>
          <w:szCs w:val="24"/>
        </w:rPr>
        <w:t>TC &gt; 1: Technological progress</w:t>
      </w:r>
    </w:p>
    <w:p w14:paraId="7EA92945" w14:textId="77777777" w:rsidR="00F20886" w:rsidRPr="00C4762E" w:rsidRDefault="00F20886" w:rsidP="00F20886">
      <w:pPr>
        <w:rPr>
          <w:color w:val="EE0000"/>
        </w:rPr>
      </w:pPr>
    </w:p>
    <w:p w14:paraId="3201D5A1" w14:textId="51A4728D" w:rsidR="002E71FB" w:rsidRPr="00F7343D" w:rsidRDefault="00D911E4" w:rsidP="004D5F37">
      <w:pPr>
        <w:rPr>
          <w:rFonts w:ascii="Book Antiqua" w:hAnsi="Book Antiqua"/>
          <w:i/>
          <w:iCs/>
          <w:sz w:val="24"/>
          <w:szCs w:val="24"/>
        </w:rPr>
      </w:pPr>
      <w:r>
        <w:rPr>
          <w:rFonts w:ascii="Book Antiqua" w:hAnsi="Book Antiqua" w:hint="eastAsia"/>
          <w:i/>
          <w:iCs/>
          <w:sz w:val="24"/>
          <w:szCs w:val="24"/>
        </w:rPr>
        <w:t>2</w:t>
      </w:r>
      <w:r w:rsidR="002E71FB" w:rsidRPr="00F7343D">
        <w:rPr>
          <w:rFonts w:ascii="Book Antiqua" w:hAnsi="Book Antiqua"/>
          <w:i/>
          <w:iCs/>
          <w:sz w:val="24"/>
          <w:szCs w:val="24"/>
        </w:rPr>
        <w:t>.4 Kruskal-Wallis Test</w:t>
      </w:r>
    </w:p>
    <w:p w14:paraId="3557A811" w14:textId="15B6BD09" w:rsidR="002E71FB" w:rsidRDefault="00D911E4" w:rsidP="004D5F37">
      <w:pPr>
        <w:rPr>
          <w:rFonts w:ascii="Book Antiqua" w:hAnsi="Book Antiqua"/>
          <w:b/>
          <w:bCs/>
          <w:sz w:val="24"/>
          <w:szCs w:val="24"/>
        </w:rPr>
      </w:pPr>
      <w:r>
        <w:rPr>
          <w:rFonts w:ascii="Book Antiqua" w:hAnsi="Book Antiqua" w:hint="eastAsia"/>
          <w:b/>
          <w:bCs/>
          <w:sz w:val="24"/>
          <w:szCs w:val="24"/>
        </w:rPr>
        <w:t>3</w:t>
      </w:r>
      <w:r w:rsidR="002E71FB">
        <w:rPr>
          <w:rFonts w:ascii="Book Antiqua" w:hAnsi="Book Antiqua"/>
          <w:b/>
          <w:bCs/>
          <w:sz w:val="24"/>
          <w:szCs w:val="24"/>
        </w:rPr>
        <w:t>. Inputs-Outputs Selection and data collection</w:t>
      </w:r>
    </w:p>
    <w:p w14:paraId="7F8A51CC" w14:textId="1F9D9815" w:rsidR="00470F23" w:rsidRPr="00783360" w:rsidRDefault="00A63AAA" w:rsidP="00A63AAA">
      <w:pPr>
        <w:spacing w:line="360" w:lineRule="auto"/>
        <w:jc w:val="both"/>
        <w:rPr>
          <w:rFonts w:ascii="Book Antiqua" w:hAnsi="Book Antiqua"/>
          <w:sz w:val="24"/>
          <w:szCs w:val="24"/>
        </w:rPr>
      </w:pPr>
      <w:r w:rsidRPr="00A63AAA">
        <w:rPr>
          <w:rFonts w:ascii="Book Antiqua" w:hAnsi="Book Antiqua"/>
          <w:sz w:val="24"/>
          <w:szCs w:val="24"/>
        </w:rPr>
        <w:lastRenderedPageBreak/>
        <w:t xml:space="preserve">The proper identification of the inputs and outputs in Data Envelopment Analysis (DEA) is of great importance in getting </w:t>
      </w:r>
      <w:r>
        <w:rPr>
          <w:rFonts w:ascii="Book Antiqua" w:hAnsi="Book Antiqua" w:hint="eastAsia"/>
          <w:sz w:val="24"/>
          <w:szCs w:val="24"/>
        </w:rPr>
        <w:t>accurate</w:t>
      </w:r>
      <w:r w:rsidRPr="00A63AAA">
        <w:rPr>
          <w:rFonts w:ascii="Book Antiqua" w:hAnsi="Book Antiqua"/>
          <w:sz w:val="24"/>
          <w:szCs w:val="24"/>
        </w:rPr>
        <w:t xml:space="preserve"> efficiency and productivity change </w:t>
      </w:r>
      <w:r>
        <w:rPr>
          <w:rFonts w:ascii="Book Antiqua" w:hAnsi="Book Antiqua" w:hint="eastAsia"/>
          <w:sz w:val="24"/>
          <w:szCs w:val="24"/>
        </w:rPr>
        <w:t>scores</w:t>
      </w:r>
      <w:r w:rsidRPr="00A63AAA">
        <w:rPr>
          <w:rFonts w:ascii="Book Antiqua" w:hAnsi="Book Antiqua"/>
          <w:sz w:val="24"/>
          <w:szCs w:val="24"/>
        </w:rPr>
        <w:t xml:space="preserve">. The performance of </w:t>
      </w:r>
      <w:r>
        <w:rPr>
          <w:rFonts w:ascii="Book Antiqua" w:hAnsi="Book Antiqua"/>
          <w:sz w:val="24"/>
          <w:szCs w:val="24"/>
        </w:rPr>
        <w:t>decision-making</w:t>
      </w:r>
      <w:r w:rsidRPr="00A63AAA">
        <w:rPr>
          <w:rFonts w:ascii="Book Antiqua" w:hAnsi="Book Antiqua"/>
          <w:sz w:val="24"/>
          <w:szCs w:val="24"/>
        </w:rPr>
        <w:t xml:space="preserve"> units (DMUs) examined by DEA includes comparing their capabilities of the input to output conversion, and the choice of variables is at the </w:t>
      </w:r>
      <w:r>
        <w:rPr>
          <w:rFonts w:ascii="Book Antiqua" w:hAnsi="Book Antiqua"/>
          <w:sz w:val="24"/>
          <w:szCs w:val="24"/>
        </w:rPr>
        <w:t>center</w:t>
      </w:r>
      <w:r w:rsidRPr="00A63AAA">
        <w:rPr>
          <w:rFonts w:ascii="Book Antiqua" w:hAnsi="Book Antiqua"/>
          <w:sz w:val="24"/>
          <w:szCs w:val="24"/>
        </w:rPr>
        <w:t xml:space="preserve"> of the validity of </w:t>
      </w:r>
      <w:r>
        <w:rPr>
          <w:rFonts w:ascii="Book Antiqua" w:hAnsi="Book Antiqua"/>
          <w:sz w:val="24"/>
          <w:szCs w:val="24"/>
        </w:rPr>
        <w:t xml:space="preserve">the </w:t>
      </w:r>
      <w:r w:rsidRPr="00A63AAA">
        <w:rPr>
          <w:rFonts w:ascii="Book Antiqua" w:hAnsi="Book Antiqua"/>
          <w:sz w:val="24"/>
          <w:szCs w:val="24"/>
        </w:rPr>
        <w:t>outcome</w:t>
      </w:r>
      <w:r w:rsidR="00783360">
        <w:rPr>
          <w:rFonts w:ascii="Book Antiqua" w:hAnsi="Book Antiqua" w:hint="eastAsia"/>
          <w:sz w:val="24"/>
          <w:szCs w:val="24"/>
        </w:rPr>
        <w:t xml:space="preserve"> </w:t>
      </w:r>
      <w:r w:rsidR="00783360" w:rsidRPr="00783360">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{"citationItems":[{"id":"ITEM-1","itemData":{"DOI":"10.1016/J.EJOR.2006.03.048","ISSN":"0377-2217","abstract":"In conventional data envelopment analysis it is assumed that the input versus output status of each of the chosen performance measures is known. In some situations, however, certain performance measures can play either input or output roles. We refer to these performance measures as flexible measures. This paper presents a modification of the standard constant returns to scale DEA model to accommodate such flexible measures. Both an individual DMU model and an aggregate model are suggested as methodologies for deriving the most appropriate designations for flexible measures. We illustrate the application of these models in two practical problem settings. © 2006 Elsevier B.V. All rights reserved.","author":[{"dropping-particle":"","family":"Cook","given":"Wade D.","non-dropping-particle":"","parse-names":false,"suffix":""},{"dropping-particle":"","family":"Zhu","given":"Joe","non-dropping-particle":"","parse-names":false,"suffix":""}],"container-title":"European Journal of Operational Research","id":"ITEM-1","issue":"2","issued":{"date-parts":[["2007","7","16"]]},"page":"692-699","publisher":"North-Holland","title":"Classifying inputs and outputs in data envelopment analysis","type":"article-journal","volume":"180"},"uris":["http://www.mendeley.com/documents/?uuid=cb78c841-c629-3dc9-9b7a-58ed3a57858c"]}],"mendeley":{"formattedCitation":"[61]","plainTextFormattedCitation":"[61]","previouslyFormattedCitation":"[60]"},"properties":{"noteIndex":0},"schema":"https://github.com/citation-style-language/schema/raw/master/csl-citation.json"}</w:instrText>
      </w:r>
      <w:r w:rsidR="00783360" w:rsidRPr="00783360">
        <w:rPr>
          <w:rFonts w:ascii="Book Antiqua" w:hAnsi="Book Antiqua"/>
          <w:color w:val="EE0000"/>
          <w:sz w:val="24"/>
          <w:szCs w:val="24"/>
        </w:rPr>
        <w:fldChar w:fldCharType="separate"/>
      </w:r>
      <w:r w:rsidR="00B44395" w:rsidRPr="00B44395">
        <w:rPr>
          <w:rFonts w:ascii="Book Antiqua" w:hAnsi="Book Antiqua"/>
          <w:noProof/>
          <w:color w:val="EE0000"/>
          <w:sz w:val="24"/>
          <w:szCs w:val="24"/>
        </w:rPr>
        <w:t>[61]</w:t>
      </w:r>
      <w:r w:rsidR="00783360" w:rsidRPr="00783360">
        <w:rPr>
          <w:rFonts w:ascii="Book Antiqua" w:hAnsi="Book Antiqua"/>
          <w:color w:val="EE0000"/>
          <w:sz w:val="24"/>
          <w:szCs w:val="24"/>
        </w:rPr>
        <w:fldChar w:fldCharType="end"/>
      </w:r>
      <w:r w:rsidRPr="00A63AAA">
        <w:rPr>
          <w:rFonts w:ascii="Book Antiqua" w:hAnsi="Book Antiqua"/>
          <w:sz w:val="24"/>
          <w:szCs w:val="24"/>
        </w:rPr>
        <w:t xml:space="preserve">. Improper </w:t>
      </w:r>
      <w:r>
        <w:rPr>
          <w:rFonts w:ascii="Book Antiqua" w:hAnsi="Book Antiqua" w:hint="eastAsia"/>
          <w:sz w:val="24"/>
          <w:szCs w:val="24"/>
        </w:rPr>
        <w:t>selection</w:t>
      </w:r>
      <w:r w:rsidRPr="00A63AAA">
        <w:rPr>
          <w:rFonts w:ascii="Book Antiqua" w:hAnsi="Book Antiqua"/>
          <w:sz w:val="24"/>
          <w:szCs w:val="24"/>
        </w:rPr>
        <w:t xml:space="preserve"> of inputs or outputs, omitted inputs or outputs, and irrelevant inputs or outputs will give the analysis biased or </w:t>
      </w:r>
      <w:r>
        <w:rPr>
          <w:rFonts w:ascii="Book Antiqua" w:hAnsi="Book Antiqua" w:hint="eastAsia"/>
          <w:sz w:val="24"/>
          <w:szCs w:val="24"/>
        </w:rPr>
        <w:t>inaccurate</w:t>
      </w:r>
      <w:r w:rsidRPr="00A63AAA">
        <w:rPr>
          <w:rFonts w:ascii="Book Antiqua" w:hAnsi="Book Antiqua"/>
          <w:sz w:val="24"/>
          <w:szCs w:val="24"/>
        </w:rPr>
        <w:t xml:space="preserve"> efficiency scores, which will negate the whole process of evaluation</w:t>
      </w:r>
      <w:r w:rsidR="0049509E">
        <w:rPr>
          <w:rFonts w:ascii="Book Antiqua" w:hAnsi="Book Antiqua" w:hint="eastAsia"/>
          <w:sz w:val="24"/>
          <w:szCs w:val="24"/>
        </w:rPr>
        <w:t xml:space="preserve"> </w:t>
      </w:r>
      <w:r w:rsidR="0049509E" w:rsidRPr="0049509E">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{"citationItems":[{"id":"ITEM-1","itemData":{"DOI":"10.1007/s10479-023-05426-y","ISSN":"15729338","abstract":"Applications of data envelopment analysis (DEA) often include inputs and outputs that are embedded in some other inputs or outputs. For example, in a school assessment, the sets of students achieving good academic results or students with special needs are subsets of the set of all students. In a hospital application, the set of specific or successful treatments is a subset of all treatments. Similarly, in many applications, labour costs are a part of overall costs. Conventional variable and constant returns-to-scale DEA models cannot incorporate such information. Using such standard DEA models may potentially lead to a situation in which, in the resulting projection of an inefficient decision making unit, the value of an input or output representing the whole set is less than the value of an input or output representing its subset, which is physically impossible. In this paper, we demonstrate how the information about embedded inputs and outputs can be incorporated in the DEA models. We further identify common scenarios in which such information is redundant and makes no difference to the efficiency assessment and scenarios in which such information needs to be incorporated in order to keep the efficient projections consistent with the identified embeddings.","author":[{"dropping-particle":"","family":"Mehdiloo","given":"Mahmood","non-dropping-particle":"","parse-names":false,"suffix":""},{"dropping-particle":"V.","family":"Podinovski","given":"Victor","non-dropping-particle":"","parse-names":false,"suffix":""}],"container-title":"Annals of Operations Research","id":"ITEM-1","issued":{"date-parts":[["2024"]]},"title":"Data envelopment analysis with embedded inputs and outputs","type":"article-journal"},"uris":["http://www.mendeley.com/documents/?uuid=ab29ae54-a7f9-4035-9029-0f2052398cb4"]}],"mendeley":{"formattedCitation":"[62]","plainTextFormattedCitation":"[62]","previouslyFormattedCitation":"[61]"},"properties":{"noteIndex":0},"schema":"https://github.com/citation-style-language/schema/raw/master/csl-citation.json"}</w:instrText>
      </w:r>
      <w:r w:rsidR="0049509E" w:rsidRPr="0049509E">
        <w:rPr>
          <w:rFonts w:ascii="Book Antiqua" w:hAnsi="Book Antiqua"/>
          <w:color w:val="EE0000"/>
          <w:sz w:val="24"/>
          <w:szCs w:val="24"/>
        </w:rPr>
        <w:fldChar w:fldCharType="separate"/>
      </w:r>
      <w:r w:rsidR="00B44395" w:rsidRPr="00B44395">
        <w:rPr>
          <w:rFonts w:ascii="Book Antiqua" w:hAnsi="Book Antiqua"/>
          <w:noProof/>
          <w:color w:val="EE0000"/>
          <w:sz w:val="24"/>
          <w:szCs w:val="24"/>
        </w:rPr>
        <w:t>[62]</w:t>
      </w:r>
      <w:r w:rsidR="0049509E" w:rsidRPr="0049509E">
        <w:rPr>
          <w:rFonts w:ascii="Book Antiqua" w:hAnsi="Book Antiqua"/>
          <w:color w:val="EE0000"/>
          <w:sz w:val="24"/>
          <w:szCs w:val="24"/>
        </w:rPr>
        <w:fldChar w:fldCharType="end"/>
      </w:r>
      <w:r w:rsidRPr="0049509E">
        <w:rPr>
          <w:rFonts w:ascii="Book Antiqua" w:hAnsi="Book Antiqua"/>
          <w:color w:val="EE0000"/>
          <w:sz w:val="24"/>
          <w:szCs w:val="24"/>
        </w:rPr>
        <w:t xml:space="preserve">. </w:t>
      </w:r>
      <w:r w:rsidRPr="00A63AAA">
        <w:rPr>
          <w:rFonts w:ascii="Book Antiqua" w:hAnsi="Book Antiqua"/>
          <w:sz w:val="24"/>
          <w:szCs w:val="24"/>
        </w:rPr>
        <w:t>As an example, when a critical input</w:t>
      </w:r>
      <w:r>
        <w:rPr>
          <w:rFonts w:ascii="Book Antiqua" w:hAnsi="Book Antiqua"/>
          <w:sz w:val="24"/>
          <w:szCs w:val="24"/>
        </w:rPr>
        <w:t>,</w:t>
      </w:r>
      <w:r w:rsidRPr="00A63AAA">
        <w:rPr>
          <w:rFonts w:ascii="Book Antiqua" w:hAnsi="Book Antiqua"/>
          <w:sz w:val="24"/>
          <w:szCs w:val="24"/>
        </w:rPr>
        <w:t xml:space="preserve"> such as energy costs</w:t>
      </w:r>
      <w:r>
        <w:rPr>
          <w:rFonts w:ascii="Book Antiqua" w:hAnsi="Book Antiqua"/>
          <w:sz w:val="24"/>
          <w:szCs w:val="24"/>
        </w:rPr>
        <w:t>,</w:t>
      </w:r>
      <w:r w:rsidRPr="00A63AAA">
        <w:rPr>
          <w:rFonts w:ascii="Book Antiqua" w:hAnsi="Book Antiqua"/>
          <w:sz w:val="24"/>
          <w:szCs w:val="24"/>
        </w:rPr>
        <w:t xml:space="preserve"> is omitted in a </w:t>
      </w:r>
      <w:r>
        <w:rPr>
          <w:rFonts w:ascii="Book Antiqua" w:hAnsi="Book Antiqua" w:hint="eastAsia"/>
          <w:sz w:val="24"/>
          <w:szCs w:val="24"/>
        </w:rPr>
        <w:t>production</w:t>
      </w:r>
      <w:r w:rsidRPr="00A63AAA">
        <w:rPr>
          <w:rFonts w:ascii="Book Antiqua" w:hAnsi="Book Antiqua"/>
          <w:sz w:val="24"/>
          <w:szCs w:val="24"/>
        </w:rPr>
        <w:t xml:space="preserve"> efficiency analysis, it can give </w:t>
      </w:r>
      <w:r>
        <w:rPr>
          <w:rFonts w:ascii="Book Antiqua" w:hAnsi="Book Antiqua"/>
          <w:sz w:val="24"/>
          <w:szCs w:val="24"/>
        </w:rPr>
        <w:t>relatively</w:t>
      </w:r>
      <w:r w:rsidRPr="00A63AAA">
        <w:rPr>
          <w:rFonts w:ascii="Book Antiqua" w:hAnsi="Book Antiqua"/>
          <w:sz w:val="24"/>
          <w:szCs w:val="24"/>
        </w:rPr>
        <w:t xml:space="preserve"> high scores of efficiencies, whereas including non-explicit factors</w:t>
      </w:r>
      <w:r>
        <w:rPr>
          <w:rFonts w:ascii="Book Antiqua" w:hAnsi="Book Antiqua"/>
          <w:sz w:val="24"/>
          <w:szCs w:val="24"/>
        </w:rPr>
        <w:t>,</w:t>
      </w:r>
      <w:r w:rsidRPr="00A63AAA">
        <w:rPr>
          <w:rFonts w:ascii="Book Antiqua" w:hAnsi="Book Antiqua"/>
          <w:sz w:val="24"/>
          <w:szCs w:val="24"/>
        </w:rPr>
        <w:t xml:space="preserve"> such as administrative expenses in the hospital efficiency model</w:t>
      </w:r>
      <w:r>
        <w:rPr>
          <w:rFonts w:ascii="Book Antiqua" w:hAnsi="Book Antiqua"/>
          <w:sz w:val="24"/>
          <w:szCs w:val="24"/>
        </w:rPr>
        <w:t>,</w:t>
      </w:r>
      <w:r w:rsidRPr="00A63AAA">
        <w:rPr>
          <w:rFonts w:ascii="Book Antiqua" w:hAnsi="Book Antiqua"/>
          <w:sz w:val="24"/>
          <w:szCs w:val="24"/>
        </w:rPr>
        <w:t xml:space="preserve"> can give incorrect rankings</w:t>
      </w:r>
      <w:r w:rsidR="00004682">
        <w:rPr>
          <w:rFonts w:ascii="Book Antiqua" w:hAnsi="Book Antiqua" w:hint="eastAsia"/>
          <w:sz w:val="24"/>
          <w:szCs w:val="24"/>
        </w:rPr>
        <w:t xml:space="preserve"> </w:t>
      </w:r>
      <w:r w:rsidR="00004682" w:rsidRPr="00004682">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{"citationItems":[{"id":"ITEM-1","itemData":{"DOI":"10.1016/j.erss.2019.03.012","ISSN":"22146296","abstract":"Policy and decision makers, economists and engineers often have to choose between new-energy-generation installations for producing additional energy or reducing the energy consumption through energy efficiency measures. To enhance the decision-making process of the concerned parties with evidence-based comprehensive tools, we perform a literature review on the costs and benefits associated with energy efficiency and evaluate these costs and benefits against a new proposed framework. Energy projects are primarily developed to meet increases in demand for energy or to overhaul aging infrastructure. The costs and benefits associated with these projects are usually linked to monetary terms, and even though other costs are calculated, these other “environmental costs” are usually evaluated against some standards and then internalized in monetary terms. While economic and environmental costs are calculated for these projects, the “social costs” are often ignored. Our methodology follows the technique of quantifying a qualitative study by organizing, coding and interpreting results from the literature review. We find that on average, efficiency studies estimate only 6 of the 22 total efficiency benefits identified. Moreover, further analysis reveals the focus of such studies is primarily towards determining economic benefits whilst neglecting environmental and social utility of energy efficiency measures. This underestimation makes energy efficiency measures a less favorable option compared with new energy infrastructure installations, which usually introduces additional upfront costs, emissions and hazards to the land, water and air in addition to long-term social effects and costs.","author":[{"dropping-particle":"","family":"Kamal","given":"Athar","non-dropping-particle":"","parse-names":false,"suffix":""},{"dropping-particle":"","family":"Al-Ghamdi","given":"Sami G.","non-dropping-particle":"","parse-names":false,"suffix":""},{"dropping-particle":"","family":"Koc","given":"Muammer","non-dropping-particle":"","parse-names":false,"suffix":""}],"container-title":"Energy Research and Social Science","id":"ITEM-1","issued":{"date-parts":[["2019"]]},"title":"Revaluing the costs and benefits of energy efficiency: A systematic review","type":"article"},"uris":["http://www.mendeley.com/documents/?uuid=f1c82817-a2fb-4890-9dd6-0a94d3449647"]}],"mendeley":{"formattedCitation":"[63]","plainTextFormattedCitation":"[63]","previouslyFormattedCitation":"[62]"},"properties":{"noteIndex":0},"schema":"https://github.com/citation-style-language/schema/raw/master/csl-citation.json"}</w:instrText>
      </w:r>
      <w:r w:rsidR="00004682" w:rsidRPr="00004682">
        <w:rPr>
          <w:rFonts w:ascii="Book Antiqua" w:hAnsi="Book Antiqua"/>
          <w:color w:val="EE0000"/>
          <w:sz w:val="24"/>
          <w:szCs w:val="24"/>
        </w:rPr>
        <w:fldChar w:fldCharType="separate"/>
      </w:r>
      <w:r w:rsidR="00B44395" w:rsidRPr="00B44395">
        <w:rPr>
          <w:rFonts w:ascii="Book Antiqua" w:hAnsi="Book Antiqua"/>
          <w:noProof/>
          <w:color w:val="EE0000"/>
          <w:sz w:val="24"/>
          <w:szCs w:val="24"/>
        </w:rPr>
        <w:t>[63]</w:t>
      </w:r>
      <w:r w:rsidR="00004682" w:rsidRPr="00004682">
        <w:rPr>
          <w:rFonts w:ascii="Book Antiqua" w:hAnsi="Book Antiqua"/>
          <w:color w:val="EE0000"/>
          <w:sz w:val="24"/>
          <w:szCs w:val="24"/>
        </w:rPr>
        <w:fldChar w:fldCharType="end"/>
      </w:r>
      <w:r w:rsidR="00004682">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10.1007/978-3-319-31816-5_3222-1","ISBN":"978-3-319-31816-5","author":[{"dropping-particle":"","family":"Andrea","given":"Guerrini","non-dropping-particle":"","parse-names":false,"suffix":""},{"dropping-particle":"","family":"Giulia","given":"Romano","non-dropping-particle":"","parse-names":false,"suffix":""},{"dropping-particle":"","family":"Chiara","given":"Leardini","non-dropping-particle":"","parse-names":false,"suffix":""},{"dropping-particle":"","family":"Sara","given":"Moggi","non-dropping-particle":"","parse-names":false,"suffix":""},{"dropping-particle":"","family":"Alessandro","given":"Indipendenza","non-dropping-particle":"","parse-names":false,"suffix":""}],"editor":[{"dropping-particle":"","family":"Farazmand","given":"Ali","non-dropping-particle":"","parse-names":false,"suffix":""}],"id":"ITEM-1","issued":{"date-parts":[["2018"]]},"page":"1-5","publisher":"Springer International Publishing","publisher-place":"Cham","title":"Measuring Efficiency in Hospitals BT  - Global Encyclopedia of Public Administration, Public Policy, and Governance","type":"chapter"},"uris":["http://www.mendeley.com/documents/?uuid=9a09e9e0-82c9-4a2a-88ed-21e4ba5cded1"]}],"mendeley":{"formattedCitation":"[64]","plainTextFormattedCitation":"[64]","previouslyFormattedCitation":"[63]"},"properties":{"noteIndex":0},"schema":"https://github.com/citation-style-language/schema/raw/master/csl-citation.json"}</w:instrText>
      </w:r>
      <w:r w:rsidR="00004682">
        <w:rPr>
          <w:rFonts w:ascii="Book Antiqua" w:hAnsi="Book Antiqua"/>
          <w:color w:val="EE0000"/>
          <w:sz w:val="24"/>
          <w:szCs w:val="24"/>
        </w:rPr>
        <w:fldChar w:fldCharType="separate"/>
      </w:r>
      <w:r w:rsidR="00B44395" w:rsidRPr="00B44395">
        <w:rPr>
          <w:rFonts w:ascii="Book Antiqua" w:hAnsi="Book Antiqua"/>
          <w:noProof/>
          <w:color w:val="EE0000"/>
          <w:sz w:val="24"/>
          <w:szCs w:val="24"/>
        </w:rPr>
        <w:t>[64]</w:t>
      </w:r>
      <w:r w:rsidR="00004682">
        <w:rPr>
          <w:rFonts w:ascii="Book Antiqua" w:hAnsi="Book Antiqua"/>
          <w:color w:val="EE0000"/>
          <w:sz w:val="24"/>
          <w:szCs w:val="24"/>
        </w:rPr>
        <w:fldChar w:fldCharType="end"/>
      </w:r>
      <w:r w:rsidRPr="00A63AAA">
        <w:rPr>
          <w:rFonts w:ascii="Book Antiqua" w:hAnsi="Book Antiqua"/>
          <w:sz w:val="24"/>
          <w:szCs w:val="24"/>
        </w:rPr>
        <w:t xml:space="preserve">. </w:t>
      </w:r>
      <w:r>
        <w:rPr>
          <w:rFonts w:ascii="Book Antiqua" w:hAnsi="Book Antiqua"/>
          <w:sz w:val="24"/>
          <w:szCs w:val="24"/>
        </w:rPr>
        <w:t>A d</w:t>
      </w:r>
      <w:r w:rsidRPr="00A63AAA">
        <w:rPr>
          <w:rFonts w:ascii="Book Antiqua" w:hAnsi="Book Antiqua"/>
          <w:sz w:val="24"/>
          <w:szCs w:val="24"/>
        </w:rPr>
        <w:t xml:space="preserve">ecent choice of variables will </w:t>
      </w:r>
      <w:r>
        <w:rPr>
          <w:rFonts w:ascii="Book Antiqua" w:hAnsi="Book Antiqua"/>
          <w:sz w:val="24"/>
          <w:szCs w:val="24"/>
        </w:rPr>
        <w:t>guarantee</w:t>
      </w:r>
      <w:r w:rsidRPr="00A63AAA">
        <w:rPr>
          <w:rFonts w:ascii="Book Antiqua" w:hAnsi="Book Antiqua"/>
          <w:sz w:val="24"/>
          <w:szCs w:val="24"/>
        </w:rPr>
        <w:t xml:space="preserve"> that </w:t>
      </w:r>
      <w:r>
        <w:rPr>
          <w:rFonts w:ascii="Book Antiqua" w:hAnsi="Book Antiqua"/>
          <w:sz w:val="24"/>
          <w:szCs w:val="24"/>
        </w:rPr>
        <w:t xml:space="preserve">the </w:t>
      </w:r>
      <w:r w:rsidRPr="00A63AAA">
        <w:rPr>
          <w:rFonts w:ascii="Book Antiqua" w:hAnsi="Book Antiqua"/>
          <w:sz w:val="24"/>
          <w:szCs w:val="24"/>
        </w:rPr>
        <w:t xml:space="preserve">DEA model gives </w:t>
      </w:r>
      <w:r>
        <w:rPr>
          <w:rFonts w:ascii="Book Antiqua" w:hAnsi="Book Antiqua"/>
          <w:sz w:val="24"/>
          <w:szCs w:val="24"/>
        </w:rPr>
        <w:t>an</w:t>
      </w:r>
      <w:r w:rsidRPr="00A63AAA">
        <w:rPr>
          <w:rFonts w:ascii="Book Antiqua" w:hAnsi="Book Antiqua"/>
          <w:sz w:val="24"/>
          <w:szCs w:val="24"/>
        </w:rPr>
        <w:t xml:space="preserve"> accurate production process</w:t>
      </w:r>
      <w:r>
        <w:rPr>
          <w:rFonts w:ascii="Book Antiqua" w:hAnsi="Book Antiqua"/>
          <w:sz w:val="24"/>
          <w:szCs w:val="24"/>
        </w:rPr>
        <w:t>,</w:t>
      </w:r>
      <w:r w:rsidRPr="00A63AAA">
        <w:rPr>
          <w:rFonts w:ascii="Book Antiqua" w:hAnsi="Book Antiqua"/>
          <w:sz w:val="24"/>
          <w:szCs w:val="24"/>
        </w:rPr>
        <w:t xml:space="preserve"> so that comparisons between DMUs and over time will have </w:t>
      </w:r>
      <w:r>
        <w:rPr>
          <w:rFonts w:ascii="Book Antiqua" w:hAnsi="Book Antiqua" w:hint="eastAsia"/>
          <w:sz w:val="24"/>
          <w:szCs w:val="24"/>
        </w:rPr>
        <w:t>accurate results</w:t>
      </w:r>
      <w:r w:rsidR="00004682" w:rsidRPr="00004682">
        <w:rPr>
          <w:rFonts w:ascii="Book Antiqua" w:hAnsi="Book Antiqua" w:hint="eastAsia"/>
          <w:color w:val="EE0000"/>
          <w:sz w:val="24"/>
          <w:szCs w:val="24"/>
        </w:rPr>
        <w:t xml:space="preserve"> </w:t>
      </w:r>
      <w:r w:rsidR="00004682" w:rsidRPr="00004682">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{"citationItems":[{"id":"ITEM-1","itemData":{"DOI":"10.1016/j.omega.2013.09.004","ISSN":"03050483","abstract":"In this paper, we address several issues related to the use of data envelopment analysis (DEA). These issues include model orientation, input and output selection/definition, the use of mixed and raw data, and the number of inputs and outputs to use versus the number of decision making units (DMUs). We believe that within the DEA community, researchers, practitioners, and reviewers may have concerns and, in many cases, incorrect views about these issues. Some of the concerns stem from what is perceived as being the purpose of the DEA exercise. While the DEA frontier can rightly be viewed as a production frontier, it must be remembered that ultimately DEA is a method for performance evaluation and benchmarking against best-practice. DEA can be viewed as a tool for multiple-criteria evaluation problems where DMUs are alternatives and each DMU is represented by its performance in multiple criteria which are coined/classified as DEA inputs and outputs. The purpose of this paper is to offer some clarification and direction on these matters. © 2013 Elsevier Ltd.","author":[{"dropping-particle":"","family":"Cook","given":"Wade D.","non-dropping-particle":"","parse-names":false,"suffix":""},{"dropping-particle":"","family":"Tone","given":"Kaoru","non-dropping-particle":"","parse-names":false,"suffix":""},{"dropping-particle":"","family":"Zhu","given":"Joe","non-dropping-particle":"","parse-names":false,"suffix":""}],"container-title":"Omega (United Kingdom)","id":"ITEM-1","issued":{"date-parts":[["2014"]]},"title":"Data envelopment analysis: Prior to choosing a model","type":"article-journal"},"uris":["http://www.mendeley.com/documents/?uuid=5904d3f5-a28b-4526-87eb-5abbc3048cfe"]}],"mendeley":{"formattedCitation":"[65]","plainTextFormattedCitation":"[65]","previouslyFormattedCitation":"[64]"},"properties":{"noteIndex":0},"schema":"https://github.com/citation-style-language/schema/raw/master/csl-citation.json"}</w:instrText>
      </w:r>
      <w:r w:rsidR="00004682" w:rsidRPr="00004682">
        <w:rPr>
          <w:rFonts w:ascii="Book Antiqua" w:hAnsi="Book Antiqua"/>
          <w:color w:val="EE0000"/>
          <w:sz w:val="24"/>
          <w:szCs w:val="24"/>
        </w:rPr>
        <w:fldChar w:fldCharType="separate"/>
      </w:r>
      <w:r w:rsidR="00B44395" w:rsidRPr="00B44395">
        <w:rPr>
          <w:rFonts w:ascii="Book Antiqua" w:hAnsi="Book Antiqua"/>
          <w:noProof/>
          <w:color w:val="EE0000"/>
          <w:sz w:val="24"/>
          <w:szCs w:val="24"/>
        </w:rPr>
        <w:t>[65]</w:t>
      </w:r>
      <w:r w:rsidR="00004682" w:rsidRPr="00004682">
        <w:rPr>
          <w:rFonts w:ascii="Book Antiqua" w:hAnsi="Book Antiqua"/>
          <w:color w:val="EE0000"/>
          <w:sz w:val="24"/>
          <w:szCs w:val="24"/>
        </w:rPr>
        <w:fldChar w:fldCharType="end"/>
      </w:r>
      <w:r w:rsidRPr="00A63AAA">
        <w:rPr>
          <w:rFonts w:ascii="Book Antiqua" w:hAnsi="Book Antiqua"/>
          <w:sz w:val="24"/>
          <w:szCs w:val="24"/>
        </w:rPr>
        <w:t xml:space="preserve">. Such considerations are particularly essential where the change in productivity is measured (including where it is measured by Malmquist indices) since inaccurate variables, such as might be used to measure technological progress or efficiency gains, can distort the true picture of the change in productivity. Furthermore, the discriminatory ability of </w:t>
      </w:r>
      <w:r>
        <w:rPr>
          <w:rFonts w:ascii="Book Antiqua" w:hAnsi="Book Antiqua"/>
          <w:sz w:val="24"/>
          <w:szCs w:val="24"/>
        </w:rPr>
        <w:t xml:space="preserve">the </w:t>
      </w:r>
      <w:r w:rsidRPr="00A63AAA">
        <w:rPr>
          <w:rFonts w:ascii="Book Antiqua" w:hAnsi="Book Antiqua"/>
          <w:sz w:val="24"/>
          <w:szCs w:val="24"/>
        </w:rPr>
        <w:t>DEA</w:t>
      </w:r>
      <w:r>
        <w:rPr>
          <w:rFonts w:ascii="Book Antiqua" w:hAnsi="Book Antiqua"/>
          <w:sz w:val="24"/>
          <w:szCs w:val="24"/>
        </w:rPr>
        <w:t>,</w:t>
      </w:r>
      <w:r w:rsidRPr="00A63AAA">
        <w:rPr>
          <w:rFonts w:ascii="Book Antiqua" w:hAnsi="Book Antiqua"/>
          <w:sz w:val="24"/>
          <w:szCs w:val="24"/>
        </w:rPr>
        <w:t xml:space="preserve"> that is</w:t>
      </w:r>
      <w:r>
        <w:rPr>
          <w:rFonts w:ascii="Book Antiqua" w:hAnsi="Book Antiqua"/>
          <w:sz w:val="24"/>
          <w:szCs w:val="24"/>
        </w:rPr>
        <w:t>,</w:t>
      </w:r>
      <w:r w:rsidRPr="00A63AAA">
        <w:rPr>
          <w:rFonts w:ascii="Book Antiqua" w:hAnsi="Book Antiqua"/>
          <w:sz w:val="24"/>
          <w:szCs w:val="24"/>
        </w:rPr>
        <w:t xml:space="preserve"> its capacity to rank the high and the low performers</w:t>
      </w:r>
      <w:r>
        <w:rPr>
          <w:rFonts w:ascii="Book Antiqua" w:hAnsi="Book Antiqua"/>
          <w:sz w:val="24"/>
          <w:szCs w:val="24"/>
        </w:rPr>
        <w:t>,</w:t>
      </w:r>
      <w:r w:rsidRPr="00A63AAA">
        <w:rPr>
          <w:rFonts w:ascii="Book Antiqua" w:hAnsi="Book Antiqua"/>
          <w:sz w:val="24"/>
          <w:szCs w:val="24"/>
        </w:rPr>
        <w:t xml:space="preserve"> relies on an optimum set of input and output indicators since few may give unrealistic ratings of the efficiency</w:t>
      </w:r>
      <w:r>
        <w:rPr>
          <w:rFonts w:ascii="Book Antiqua" w:hAnsi="Book Antiqua"/>
          <w:sz w:val="24"/>
          <w:szCs w:val="24"/>
        </w:rPr>
        <w:t>,</w:t>
      </w:r>
      <w:r w:rsidRPr="00A63AAA">
        <w:rPr>
          <w:rFonts w:ascii="Book Antiqua" w:hAnsi="Book Antiqua"/>
          <w:sz w:val="24"/>
          <w:szCs w:val="24"/>
        </w:rPr>
        <w:t xml:space="preserve"> and many may weaken the analysis. In addition to technical aspects, there are the policy and management implications of the results that the DEA has</w:t>
      </w:r>
      <w:r>
        <w:rPr>
          <w:rFonts w:ascii="Book Antiqua" w:hAnsi="Book Antiqua"/>
          <w:sz w:val="24"/>
          <w:szCs w:val="24"/>
        </w:rPr>
        <w:t>,</w:t>
      </w:r>
      <w:r w:rsidRPr="00A63AAA">
        <w:rPr>
          <w:rFonts w:ascii="Book Antiqua" w:hAnsi="Book Antiqua"/>
          <w:sz w:val="24"/>
          <w:szCs w:val="24"/>
        </w:rPr>
        <w:t xml:space="preserve"> </w:t>
      </w:r>
      <w:r>
        <w:rPr>
          <w:rFonts w:ascii="Book Antiqua" w:hAnsi="Book Antiqua"/>
          <w:sz w:val="24"/>
          <w:szCs w:val="24"/>
        </w:rPr>
        <w:t>which</w:t>
      </w:r>
      <w:r w:rsidRPr="00A63AAA">
        <w:rPr>
          <w:rFonts w:ascii="Book Antiqua" w:hAnsi="Book Antiqua"/>
          <w:sz w:val="24"/>
          <w:szCs w:val="24"/>
        </w:rPr>
        <w:t xml:space="preserve"> further require precision</w:t>
      </w:r>
      <w:r w:rsidR="00004682">
        <w:rPr>
          <w:rFonts w:ascii="Book Antiqua" w:hAnsi="Book Antiqua" w:hint="eastAsia"/>
          <w:sz w:val="24"/>
          <w:szCs w:val="24"/>
        </w:rPr>
        <w:t xml:space="preserve"> </w:t>
      </w:r>
      <w:r w:rsidR="00004682" w:rsidRPr="00004682">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{"citationItems":[{"id":"ITEM-1","itemData":{"DOI":"10.1007/978-94-011-4858-0_4","ISBN":"978-94-011-4858-0","abstract":"In 1982, Caves, Chris tensen and Diewert introduced the Malmquist productivity index. Although that paper was extremely influential and widely cited, the Malmquist productivity index itself was rarely computed (Pittman, (1983) and Nishimizu and Page (1982) are exceptions), until Färe, Grosskopf, Lindgren and Roos (1989), showed how it could be calculated using a nonparametric linear programming method. In this paper we review the theoretical development and empirical applications of (some of) the various Malmquist productivity indexes. Other surveys of productivity which include the Malmquist indexes are Diewert (1992:a,1993), Hjalmarsson (1991) in Swedish, Roos (1993) and Sudit (1995).","author":[{"dropping-particle":"","family":"Färe","given":"Rolf","non-dropping-particle":"","parse-names":false,"suffix":""},{"dropping-particle":"","family":"Grosskopf","given":"Shawna","non-dropping-particle":"","parse-names":false,"suffix":""},{"dropping-particle":"","family":"Roos","given":"Pontus","non-dropping-particle":"","parse-names":false,"suffix":""}],"editor":[{"dropping-particle":"","family":"Färe","given":"Rolf","non-dropping-particle":"","parse-names":false,"suffix":""},{"dropping-particle":"","family":"Grosskopf","given":"Shawna","non-dropping-particle":"","parse-names":false,"suffix":""},{"dropping-particle":"","family":"Russell","given":"R Robert","non-dropping-particle":"","parse-names":false,"suffix":""}],"id":"ITEM-1","issued":{"date-parts":[["1998"]]},"page":"127-190","publisher":"Springer Netherlands","publisher-place":"Dordrecht","title":"Malmquist Productivity Indexes: A Survey of Theory and Practice BT  - Index Numbers: Essays in Honour of Sten Malmquist","type":"chapter"},"uris":["http://www.mendeley.com/documents/?uuid=ff19ccc4-84de-4cdd-9d05-cc4b0bd3176c"]}],"mendeley":{"formattedCitation":"[66]","plainTextFormattedCitation":"[66]","previouslyFormattedCitation":"[65]"},"properties":{"noteIndex":0},"schema":"https://github.com/citation-style-language/schema/raw/master/csl-citation.json"}</w:instrText>
      </w:r>
      <w:r w:rsidR="00004682" w:rsidRPr="00004682">
        <w:rPr>
          <w:rFonts w:ascii="Book Antiqua" w:hAnsi="Book Antiqua"/>
          <w:color w:val="EE0000"/>
          <w:sz w:val="24"/>
          <w:szCs w:val="24"/>
        </w:rPr>
        <w:fldChar w:fldCharType="separate"/>
      </w:r>
      <w:r w:rsidR="00B44395" w:rsidRPr="00B44395">
        <w:rPr>
          <w:rFonts w:ascii="Book Antiqua" w:hAnsi="Book Antiqua"/>
          <w:noProof/>
          <w:color w:val="EE0000"/>
          <w:sz w:val="24"/>
          <w:szCs w:val="24"/>
        </w:rPr>
        <w:t>[66]</w:t>
      </w:r>
      <w:r w:rsidR="00004682" w:rsidRPr="00004682">
        <w:rPr>
          <w:rFonts w:ascii="Book Antiqua" w:hAnsi="Book Antiqua"/>
          <w:color w:val="EE0000"/>
          <w:sz w:val="24"/>
          <w:szCs w:val="24"/>
        </w:rPr>
        <w:fldChar w:fldCharType="end"/>
      </w:r>
      <w:r w:rsidRPr="00004682">
        <w:rPr>
          <w:rFonts w:ascii="Book Antiqua" w:hAnsi="Book Antiqua"/>
          <w:color w:val="EE0000"/>
          <w:sz w:val="24"/>
          <w:szCs w:val="24"/>
        </w:rPr>
        <w:t xml:space="preserve">. </w:t>
      </w:r>
      <w:r w:rsidRPr="00A63AAA">
        <w:rPr>
          <w:rFonts w:ascii="Book Antiqua" w:hAnsi="Book Antiqua"/>
          <w:sz w:val="24"/>
          <w:szCs w:val="24"/>
        </w:rPr>
        <w:t xml:space="preserve">In order to reduce these risks, researchers ought to base variable selection on </w:t>
      </w:r>
      <w:r>
        <w:rPr>
          <w:rFonts w:ascii="Book Antiqua" w:hAnsi="Book Antiqua"/>
          <w:sz w:val="24"/>
          <w:szCs w:val="24"/>
        </w:rPr>
        <w:t xml:space="preserve">a </w:t>
      </w:r>
      <w:r w:rsidRPr="00A63AAA">
        <w:rPr>
          <w:rFonts w:ascii="Book Antiqua" w:hAnsi="Book Antiqua"/>
          <w:sz w:val="24"/>
          <w:szCs w:val="24"/>
        </w:rPr>
        <w:t xml:space="preserve">theoretical framework, justify decisions using sensitivity analysis, and seek the advice of domain experts. </w:t>
      </w:r>
      <w:r>
        <w:rPr>
          <w:rFonts w:ascii="Book Antiqua" w:hAnsi="Book Antiqua" w:hint="eastAsia"/>
          <w:sz w:val="24"/>
          <w:szCs w:val="24"/>
        </w:rPr>
        <w:t>Studies found that</w:t>
      </w:r>
      <w:r w:rsidRPr="00A63AAA">
        <w:rPr>
          <w:rFonts w:ascii="Book Antiqua" w:hAnsi="Book Antiqua"/>
          <w:sz w:val="24"/>
          <w:szCs w:val="24"/>
        </w:rPr>
        <w:t xml:space="preserve"> the strictness and validity of </w:t>
      </w:r>
      <w:r>
        <w:rPr>
          <w:rFonts w:ascii="Book Antiqua" w:hAnsi="Book Antiqua"/>
          <w:sz w:val="24"/>
          <w:szCs w:val="24"/>
        </w:rPr>
        <w:t xml:space="preserve">the </w:t>
      </w:r>
      <w:r w:rsidRPr="00A63AAA">
        <w:rPr>
          <w:rFonts w:ascii="Book Antiqua" w:hAnsi="Book Antiqua"/>
          <w:sz w:val="24"/>
          <w:szCs w:val="24"/>
        </w:rPr>
        <w:t>DEA rely on an adequate and rational choice of inputs and outputs</w:t>
      </w:r>
      <w:r>
        <w:rPr>
          <w:rFonts w:ascii="Book Antiqua" w:hAnsi="Book Antiqua"/>
          <w:sz w:val="24"/>
          <w:szCs w:val="24"/>
        </w:rPr>
        <w:t>,</w:t>
      </w:r>
      <w:r w:rsidRPr="00A63AAA">
        <w:rPr>
          <w:rFonts w:ascii="Book Antiqua" w:hAnsi="Book Antiqua"/>
          <w:sz w:val="24"/>
          <w:szCs w:val="24"/>
        </w:rPr>
        <w:t xml:space="preserve"> with the subsequent feasibility of the outcomes to be interpreted and</w:t>
      </w:r>
      <w:r>
        <w:rPr>
          <w:rFonts w:ascii="Book Antiqua" w:hAnsi="Book Antiqua"/>
          <w:sz w:val="24"/>
          <w:szCs w:val="24"/>
        </w:rPr>
        <w:t>,</w:t>
      </w:r>
      <w:r w:rsidRPr="00A63AAA">
        <w:rPr>
          <w:rFonts w:ascii="Book Antiqua" w:hAnsi="Book Antiqua"/>
          <w:sz w:val="24"/>
          <w:szCs w:val="24"/>
        </w:rPr>
        <w:t xml:space="preserve"> based on them</w:t>
      </w:r>
      <w:r>
        <w:rPr>
          <w:rFonts w:ascii="Book Antiqua" w:hAnsi="Book Antiqua"/>
          <w:sz w:val="24"/>
          <w:szCs w:val="24"/>
        </w:rPr>
        <w:t>,</w:t>
      </w:r>
      <w:r w:rsidRPr="00A63AAA">
        <w:rPr>
          <w:rFonts w:ascii="Book Antiqua" w:hAnsi="Book Antiqua"/>
          <w:sz w:val="24"/>
          <w:szCs w:val="24"/>
        </w:rPr>
        <w:t xml:space="preserve"> adjust improvements</w:t>
      </w:r>
      <w:r w:rsidR="00004682">
        <w:rPr>
          <w:rFonts w:ascii="Book Antiqua" w:hAnsi="Book Antiqua" w:hint="eastAsia"/>
          <w:sz w:val="24"/>
          <w:szCs w:val="24"/>
        </w:rPr>
        <w:t xml:space="preserve"> </w:t>
      </w:r>
      <w:r w:rsidR="00004682" w:rsidRPr="00004682">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{"citationItems":[{"id":"ITEM-1","itemData":{"DOI":"10.1016/j.ejor.2010.06.027","ISSN":"03772217","abstract":"Data envelopment analysis (DEA), as generally used, assumes precise knowledge regarding which variables are inputs and outputs; however, in many applications, there exists only partial knowledge. This paper presents a new methodology for selecting input/output variables endogenously to the DEA model in the presence of partial (or expert's) knowledge by employing a reward variable observed exogenous to the operation of the DMUs. The reward is an allocation of a limited resource by an external agency, e.g. capital allocation by a market, based on the perceived internal managerial efficiencies. We present an iterative two-stage optimization model which addresses the benefit of possibly violating the expert information to determine an optimal internal performance evaluation of the DMUs for maximizing its correlation with the reward metric. Theoretical properties of the model are analyzed and statistical significance tests are developed for the marginal value of expert violation. The methodology is applied in Fundamental Analysis of publicly-traded firms, using quarterly financial data, to determine an optimized DEA-based fundamental strength indicator. More than 800 firms covering all major sectors of the US stock market are used in the empirical evaluation of the model. The firms so-screened by the model are used within out-of-sample mean-variance long-portfolio allocation to demonstrate the superiority of the methodology as an investment decision tool. © 2010 Elsevier B.V. All rights reserved.","author":[{"dropping-particle":"","family":"Edirisinghe","given":"N. C.P.","non-dropping-particle":"","parse-names":false,"suffix":""},{"dropping-particle":"","family":"Zhang","given":"X.","non-dropping-particle":"","parse-names":false,"suffix":""}],"container-title":"European Journal of Operational Research","id":"ITEM-1","issued":{"date-parts":[["2010"]]},"title":"Input/output selection in DEA under expert information, with application to financial markets","type":"article-journal"},"uris":["http://www.mendeley.com/documents/?uuid=c980699c-2a83-4aca-9107-829824db7ac1"]}],"mendeley":{"formattedCitation":"[67]","plainTextFormattedCitation":"[67]","previouslyFormattedCitation":"[66]"},"properties":{"noteIndex":0},"schema":"https://github.com/citation-style-language/schema/raw/master/csl-citation.json"}</w:instrText>
      </w:r>
      <w:r w:rsidR="00004682" w:rsidRPr="00004682">
        <w:rPr>
          <w:rFonts w:ascii="Book Antiqua" w:hAnsi="Book Antiqua"/>
          <w:color w:val="EE0000"/>
          <w:sz w:val="24"/>
          <w:szCs w:val="24"/>
        </w:rPr>
        <w:fldChar w:fldCharType="separate"/>
      </w:r>
      <w:r w:rsidR="00B44395" w:rsidRPr="00B44395">
        <w:rPr>
          <w:rFonts w:ascii="Book Antiqua" w:hAnsi="Book Antiqua"/>
          <w:noProof/>
          <w:color w:val="EE0000"/>
          <w:sz w:val="24"/>
          <w:szCs w:val="24"/>
        </w:rPr>
        <w:t>[67]</w:t>
      </w:r>
      <w:r w:rsidR="00004682" w:rsidRPr="00004682">
        <w:rPr>
          <w:rFonts w:ascii="Book Antiqua" w:hAnsi="Book Antiqua"/>
          <w:color w:val="EE0000"/>
          <w:sz w:val="24"/>
          <w:szCs w:val="24"/>
        </w:rPr>
        <w:fldChar w:fldCharType="end"/>
      </w:r>
      <w:r w:rsidRPr="00004682">
        <w:rPr>
          <w:rFonts w:ascii="Book Antiqua" w:hAnsi="Book Antiqua"/>
          <w:color w:val="EE0000"/>
          <w:sz w:val="24"/>
          <w:szCs w:val="24"/>
        </w:rPr>
        <w:t>.</w:t>
      </w:r>
      <w:r w:rsidR="00783360" w:rsidRPr="00004682">
        <w:rPr>
          <w:rFonts w:ascii="Book Antiqua" w:hAnsi="Book Antiqua" w:hint="eastAsia"/>
          <w:color w:val="EE0000"/>
          <w:sz w:val="24"/>
          <w:szCs w:val="24"/>
        </w:rPr>
        <w:t xml:space="preserve"> </w:t>
      </w:r>
      <w:r w:rsidR="00783360">
        <w:rPr>
          <w:rFonts w:ascii="Book Antiqua" w:hAnsi="Book Antiqua" w:hint="eastAsia"/>
          <w:sz w:val="24"/>
          <w:szCs w:val="24"/>
        </w:rPr>
        <w:t xml:space="preserve">The selection of inputs and outputs </w:t>
      </w:r>
      <w:r w:rsidR="00783360">
        <w:rPr>
          <w:rFonts w:ascii="Book Antiqua" w:hAnsi="Book Antiqua"/>
          <w:sz w:val="24"/>
          <w:szCs w:val="24"/>
        </w:rPr>
        <w:t>presented</w:t>
      </w:r>
      <w:r w:rsidR="00783360">
        <w:rPr>
          <w:rFonts w:ascii="Book Antiqua" w:hAnsi="Book Antiqua" w:hint="eastAsia"/>
          <w:sz w:val="24"/>
          <w:szCs w:val="24"/>
        </w:rPr>
        <w:t xml:space="preserve"> in </w:t>
      </w:r>
      <w:r w:rsidR="00783360">
        <w:rPr>
          <w:rFonts w:ascii="Book Antiqua" w:hAnsi="Book Antiqua"/>
          <w:sz w:val="24"/>
          <w:szCs w:val="24"/>
        </w:rPr>
        <w:t>T</w:t>
      </w:r>
      <w:r w:rsidR="00783360">
        <w:rPr>
          <w:rFonts w:ascii="Book Antiqua" w:hAnsi="Book Antiqua" w:hint="eastAsia"/>
          <w:sz w:val="24"/>
          <w:szCs w:val="24"/>
        </w:rPr>
        <w:t xml:space="preserve">able 1 </w:t>
      </w:r>
      <w:r w:rsidR="00783360">
        <w:rPr>
          <w:rFonts w:ascii="Book Antiqua" w:hAnsi="Book Antiqua"/>
          <w:sz w:val="24"/>
          <w:szCs w:val="24"/>
        </w:rPr>
        <w:t xml:space="preserve">is used </w:t>
      </w:r>
      <w:r w:rsidR="00783360">
        <w:rPr>
          <w:rFonts w:ascii="Book Antiqua" w:hAnsi="Book Antiqua" w:hint="eastAsia"/>
          <w:sz w:val="24"/>
          <w:szCs w:val="24"/>
        </w:rPr>
        <w:t xml:space="preserve">to </w:t>
      </w:r>
      <w:r w:rsidR="00783360">
        <w:rPr>
          <w:rFonts w:ascii="Book Antiqua" w:hAnsi="Book Antiqua"/>
          <w:sz w:val="24"/>
          <w:szCs w:val="24"/>
        </w:rPr>
        <w:t>evaluate</w:t>
      </w:r>
      <w:r w:rsidR="00783360">
        <w:rPr>
          <w:rFonts w:ascii="Book Antiqua" w:hAnsi="Book Antiqua" w:hint="eastAsia"/>
          <w:sz w:val="24"/>
          <w:szCs w:val="24"/>
        </w:rPr>
        <w:t xml:space="preserve"> the agricultural land efficiency</w:t>
      </w:r>
      <w:r w:rsidR="00783360">
        <w:rPr>
          <w:rFonts w:ascii="Book Antiqua" w:hAnsi="Book Antiqua"/>
          <w:sz w:val="24"/>
          <w:szCs w:val="24"/>
        </w:rPr>
        <w:t>,</w:t>
      </w:r>
      <w:r w:rsidR="00783360">
        <w:rPr>
          <w:rFonts w:ascii="Book Antiqua" w:hAnsi="Book Antiqua" w:hint="eastAsia"/>
          <w:sz w:val="24"/>
          <w:szCs w:val="24"/>
        </w:rPr>
        <w:t xml:space="preserve"> and total factor </w:t>
      </w:r>
      <w:r w:rsidR="00783360">
        <w:rPr>
          <w:rFonts w:ascii="Book Antiqua" w:hAnsi="Book Antiqua"/>
          <w:sz w:val="24"/>
          <w:szCs w:val="24"/>
        </w:rPr>
        <w:t>productivity</w:t>
      </w:r>
      <w:r w:rsidR="00783360">
        <w:rPr>
          <w:rFonts w:ascii="Book Antiqua" w:hAnsi="Book Antiqua" w:hint="eastAsia"/>
          <w:sz w:val="24"/>
          <w:szCs w:val="24"/>
        </w:rPr>
        <w:t xml:space="preserve"> </w:t>
      </w:r>
      <w:r w:rsidR="00783360">
        <w:rPr>
          <w:rFonts w:ascii="Book Antiqua" w:hAnsi="Book Antiqua"/>
          <w:sz w:val="24"/>
          <w:szCs w:val="24"/>
        </w:rPr>
        <w:t>is</w:t>
      </w:r>
      <w:r w:rsidR="00783360">
        <w:rPr>
          <w:rFonts w:ascii="Book Antiqua" w:hAnsi="Book Antiqua" w:hint="eastAsia"/>
          <w:sz w:val="24"/>
          <w:szCs w:val="24"/>
        </w:rPr>
        <w:t xml:space="preserve"> taken from </w:t>
      </w:r>
      <w:r w:rsidR="00783360">
        <w:rPr>
          <w:rFonts w:ascii="Book Antiqua" w:hAnsi="Book Antiqua"/>
          <w:sz w:val="24"/>
          <w:szCs w:val="24"/>
        </w:rPr>
        <w:t xml:space="preserve">a </w:t>
      </w:r>
      <w:r w:rsidR="00783360">
        <w:rPr>
          <w:rFonts w:ascii="Book Antiqua" w:hAnsi="Book Antiqua" w:hint="eastAsia"/>
          <w:sz w:val="24"/>
          <w:szCs w:val="24"/>
        </w:rPr>
        <w:t xml:space="preserve">comprehensive </w:t>
      </w:r>
      <w:r w:rsidR="00783360">
        <w:rPr>
          <w:rFonts w:ascii="Book Antiqua" w:hAnsi="Book Antiqua"/>
          <w:sz w:val="24"/>
          <w:szCs w:val="24"/>
        </w:rPr>
        <w:t>evaluation</w:t>
      </w:r>
      <w:r w:rsidR="00783360">
        <w:rPr>
          <w:rFonts w:ascii="Book Antiqua" w:hAnsi="Book Antiqua" w:hint="eastAsia"/>
          <w:sz w:val="24"/>
          <w:szCs w:val="24"/>
        </w:rPr>
        <w:t xml:space="preserve"> of the studies on </w:t>
      </w:r>
      <w:r w:rsidR="00783360">
        <w:rPr>
          <w:rFonts w:ascii="Book Antiqua" w:hAnsi="Book Antiqua" w:hint="eastAsia"/>
          <w:sz w:val="24"/>
          <w:szCs w:val="24"/>
        </w:rPr>
        <w:lastRenderedPageBreak/>
        <w:t>agricultural land efficiency and total factor</w:t>
      </w:r>
      <w:r w:rsidR="00783360">
        <w:rPr>
          <w:rFonts w:ascii="Book Antiqua" w:hAnsi="Book Antiqua"/>
          <w:sz w:val="24"/>
          <w:szCs w:val="24"/>
        </w:rPr>
        <w:t xml:space="preserve"> produc</w:t>
      </w:r>
      <w:r w:rsidR="00783360">
        <w:rPr>
          <w:rFonts w:ascii="Book Antiqua" w:hAnsi="Book Antiqua" w:hint="eastAsia"/>
          <w:sz w:val="24"/>
          <w:szCs w:val="24"/>
        </w:rPr>
        <w:t xml:space="preserve">tivity </w:t>
      </w:r>
      <w:r w:rsidR="00783360">
        <w:rPr>
          <w:rFonts w:ascii="Book Antiqua" w:hAnsi="Book Antiqua"/>
          <w:sz w:val="24"/>
          <w:szCs w:val="24"/>
        </w:rPr>
        <w:t>change</w:t>
      </w:r>
      <w:r w:rsidR="00783360">
        <w:rPr>
          <w:rFonts w:ascii="Book Antiqua" w:hAnsi="Book Antiqua" w:hint="eastAsia"/>
          <w:sz w:val="24"/>
          <w:szCs w:val="24"/>
        </w:rPr>
        <w:t xml:space="preserve"> estimated through DEA in the different reg</w:t>
      </w:r>
      <w:r w:rsidR="00783360">
        <w:rPr>
          <w:rFonts w:ascii="Book Antiqua" w:hAnsi="Book Antiqua"/>
          <w:sz w:val="24"/>
          <w:szCs w:val="24"/>
        </w:rPr>
        <w:t>i</w:t>
      </w:r>
      <w:r w:rsidR="00783360">
        <w:rPr>
          <w:rFonts w:ascii="Book Antiqua" w:hAnsi="Book Antiqua" w:hint="eastAsia"/>
          <w:sz w:val="24"/>
          <w:szCs w:val="24"/>
        </w:rPr>
        <w:t xml:space="preserve">ons of the globe </w:t>
      </w:r>
      <w:r w:rsidR="00004682">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{"citationItems":[{"id":"ITEM-1","itemData":{"DOI":"10.1016/j.landusepol.2019.104143","ISSN":"02648377","abstract":"The rapid urbanization in China has a huge impact on land use. The scarcity of land resources has become a constraint for sustainable urban development. Recently, urban agglomeration (UA) has become a new type of complex urban system. The aim of this paper is to investigate the relationship of land use and UAs’ socio-economic development, and figure out effective land strategies. There are 12 evaluated UAs in our paper, which includes 184 cities. We analyze the land use performance of China's UAs from different perspectives. We first analyze the decoupling relationship between economic growth and urban land use, and then evaluate land use efficiency of China's 12 typical UAs. The k-means clustering is used to clarify evaluated UAs into different groups according to their characteristics. Furthermore, the efficiency decomposition, changing trend and comparison of core cities are also described. At last, the tobit regression model is built to verify the main driving factors of land use efficiency from three aspects, including economic level, economic structure and government regulation. The results show that most UAs showed weak decoupling relationship. Average urban land use efficiency of UAs in China was not very high. Furthermore, the average efficiency showed an evident fluctuation in 2008 and 2015. Yangtze River Delta and Pearl River Delta have been on the effective frontier. Based on group analysis, the UAs in central China have more room for efficiency improvement. The significant factors influencing UAs’ land use efficiency included per capita GDP, population density and the degree of market openness. Finally, several targeted strategies are proposed to improve urban land use performance of China's UAs.","author":[{"dropping-particle":"","family":"Yu","given":"Junqing","non-dropping-particle":"","parse-names":false,"suffix":""},{"dropping-particle":"","family":"Zhou","given":"K.","non-dropping-particle":"","parse-names":false,"suffix":""},{"dropping-particle":"","family":"Yang","given":"Shanlin","non-dropping-particle":"","parse-names":false,"suffix":""}],"container-title":"Land Use Policy","id":"ITEM-1","issued":{"date-parts":[["2019"]]},"title":"Land use efficiency and influencing factors of urban agglomerations in China","type":"article-journal"},"uris":["http://www.mendeley.com/documents/?uuid=edb25d66-e935-4f77-bd56-c9ef96b861da"]}],"mendeley":{"formattedCitation":"[68]","plainTextFormattedCitation":"[68]","previouslyFormattedCitation":"[67]"},"properties":{"noteIndex":0},"schema":"https://github.com/citation-style-language/schema/raw/master/csl-citation.json"}</w:instrText>
      </w:r>
      <w:r w:rsidR="00004682">
        <w:rPr>
          <w:rFonts w:ascii="Book Antiqua" w:hAnsi="Book Antiqua"/>
          <w:color w:val="EE0000"/>
          <w:sz w:val="24"/>
          <w:szCs w:val="24"/>
        </w:rPr>
        <w:fldChar w:fldCharType="separate"/>
      </w:r>
      <w:r w:rsidR="00B44395" w:rsidRPr="00B44395">
        <w:rPr>
          <w:rFonts w:ascii="Book Antiqua" w:hAnsi="Book Antiqua"/>
          <w:noProof/>
          <w:color w:val="EE0000"/>
          <w:sz w:val="24"/>
          <w:szCs w:val="24"/>
        </w:rPr>
        <w:t>[68]</w:t>
      </w:r>
      <w:r w:rsidR="00004682">
        <w:rPr>
          <w:rFonts w:ascii="Book Antiqua" w:hAnsi="Book Antiqua"/>
          <w:color w:val="EE0000"/>
          <w:sz w:val="24"/>
          <w:szCs w:val="24"/>
        </w:rPr>
        <w:fldChar w:fldCharType="end"/>
      </w:r>
      <w:r w:rsidR="00A32977">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{"citationItems":[{"id":"ITEM-1","itemData":{"DOI":"10.1016/J.ENERGY.2024.132049","ISSN":"0360-5442","abstract":"Improving land use efficiency is an important way to break resource and environmental constraints, and achieve sustainable development. First, the super-efficient SBM model with meta frontier and group frontier is adopted to measure urban land use efficiency. Then, a comprehensive indicator framework is constructed to assess the urban energy transition index. Finally, the impact of land use efficiency on urban energy transition is explored. Urban land use efficiency in China has shown a gradual upward trend over the study period. The technology gap ratio has a positive impact on urban land use efficiency, but there are significant regional differences. The urban energy transition index also shows a gradual upward trend, with regional differences in energy transition in different urbans. The urban land use efficiency has a positive impact on urban energy transition, and several endogeneity and robustness tests confirm that the conclusions are robust. The results of the heterogeneity analysis show that the impact of urban land use efficiency on energy transition is more significant in non-resource cities, cities with high cleanliness potential and cities with high levels of economic development. The analysis of the regulating mechanism shows that different land use policies have heterogeneous effects on the energy transition.","author":[{"dropping-particle":"","family":"Zhang","given":"Hao","non-dropping-particle":"","parse-names":false,"suffix":""},{"dropping-particle":"","family":"Song","given":"Yan","non-dropping-particle":"","parse-names":false,"suffix":""},{"dropping-particle":"","family":"Zhang","given":"Ming","non-dropping-particle":"","parse-names":false,"suffix":""},{"dropping-particle":"","family":"Duan","given":"Ye","non-dropping-particle":"","parse-names":false,"suffix":""}],"container-title":"Energy","id":"ITEM-1","issued":{"date-parts":[["2024","9","30"]]},"page":"132049","publisher":"Pergamon","title":"Land use efficiency and energy transition in Chinese cities: A cluster-frontier super-efficiency SBM-based analytical approach","type":"article-journal","volume":"304"},"uris":["http://www.mendeley.com/documents/?uuid=cfca7ce9-e841-374a-a14f-59ce4d8844ed"]}],"mendeley":{"formattedCitation":"[69]","plainTextFormattedCitation":"[69]","previouslyFormattedCitation":"[68]"},"properties":{"noteIndex":0},"schema":"https://github.com/citation-style-language/schema/raw/master/csl-citation.json"}</w:instrText>
      </w:r>
      <w:r w:rsidR="00A32977">
        <w:rPr>
          <w:rFonts w:ascii="Book Antiqua" w:hAnsi="Book Antiqua"/>
          <w:color w:val="EE0000"/>
          <w:sz w:val="24"/>
          <w:szCs w:val="24"/>
        </w:rPr>
        <w:fldChar w:fldCharType="separate"/>
      </w:r>
      <w:r w:rsidR="00B44395" w:rsidRPr="00B44395">
        <w:rPr>
          <w:rFonts w:ascii="Book Antiqua" w:hAnsi="Book Antiqua"/>
          <w:noProof/>
          <w:color w:val="EE0000"/>
          <w:sz w:val="24"/>
          <w:szCs w:val="24"/>
        </w:rPr>
        <w:t>[69]</w:t>
      </w:r>
      <w:r w:rsidR="00A32977">
        <w:rPr>
          <w:rFonts w:ascii="Book Antiqua" w:hAnsi="Book Antiqua"/>
          <w:color w:val="EE0000"/>
          <w:sz w:val="24"/>
          <w:szCs w:val="24"/>
        </w:rPr>
        <w:fldChar w:fldCharType="end"/>
      </w:r>
      <w:r w:rsidR="002C07A9">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{"citationItems":[{"id":"ITEM-1","itemData":{"DOI":"10.1016/j.landusepol.2021.105300","ISSN":"02648377","abstract":"In recent years, China's agricultural land has decreased year by year. In order to alleviate the shortage of land and improve the efficiency of land use, the state has successively issued a number of relevant policies to encourage the transfer of agricultural land management rights. In this context, based on the data of 30 provinces from 2000 to 2017, this paper uses the global data envelopment method to establish indicators to evaluate the agricultural land efficiency, and uses the PSM method to construct a counterfactual framework to analyze the impact of the land transfer on agricultural land efficiency. This paper draws the following conclusions: 1) the national average value of land use efficiency is low, only 0.288, showing a decreasing trend from the east to the central and west. 2) The provinces that transfer land in are more efficient in land use than the ones with land transfer out, which further illustrates the seriousness of agricultural land tension in China. Also, this result testifies that increasing agricultural arable land can bring about a scale effect, which increases the output of unit land, while the outflow of land reduces the income of agricultural workers. This means that the land transfer in recent years is actually at the expense of agricultural operator's interests. At last, this paper put some policy implications from the perspective of the land-use system reform, urban-rural transformation, and rural revitalization in China.","author":[{"dropping-particle":"","family":"Fei","given":"Rilong","non-dropping-particle":"","parse-names":false,"suffix":""},{"dropping-particle":"","family":"Lin","given":"Ziyi","non-dropping-particle":"","parse-names":false,"suffix":""},{"dropping-particle":"","family":"Chunga","given":"Joseph","non-dropping-particle":"","parse-names":false,"suffix":""}],"container-title":"Land Use Policy","id":"ITEM-1","issued":{"date-parts":[["2021"]]},"title":"How land transfer affects agricultural land use efficiency: Evidence from China's agricultural sector","type":"article-journal"},"uris":["http://www.mendeley.com/documents/?uuid=1bf22dae-1fd8-4db5-9c1f-b06e86abf81f"]}],"mendeley":{"formattedCitation":"[70]","plainTextFormattedCitation":"[70]","previouslyFormattedCitation":"[69]"},"properties":{"noteIndex":0},"schema":"https://github.com/citation-style-language/schema/raw/master/csl-citation.json"}</w:instrText>
      </w:r>
      <w:r w:rsidR="002C07A9">
        <w:rPr>
          <w:rFonts w:ascii="Book Antiqua" w:hAnsi="Book Antiqua"/>
          <w:color w:val="EE0000"/>
          <w:sz w:val="24"/>
          <w:szCs w:val="24"/>
        </w:rPr>
        <w:fldChar w:fldCharType="separate"/>
      </w:r>
      <w:r w:rsidR="00B44395" w:rsidRPr="00B44395">
        <w:rPr>
          <w:rFonts w:ascii="Book Antiqua" w:hAnsi="Book Antiqua"/>
          <w:noProof/>
          <w:color w:val="EE0000"/>
          <w:sz w:val="24"/>
          <w:szCs w:val="24"/>
        </w:rPr>
        <w:t>[70]</w:t>
      </w:r>
      <w:r w:rsidR="002C07A9">
        <w:rPr>
          <w:rFonts w:ascii="Book Antiqua" w:hAnsi="Book Antiqua"/>
          <w:color w:val="EE0000"/>
          <w:sz w:val="24"/>
          <w:szCs w:val="24"/>
        </w:rPr>
        <w:fldChar w:fldCharType="end"/>
      </w:r>
      <w:r w:rsidR="004A337C">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{"citationItems":[{"id":"ITEM-1","itemData":{"DOI":"10.1142/S0217590824470234","ISSN":"0217-5908","abstract":"Researchers worldwide have examined the intricate aspects of land use efficiency. Despite their efforts, a clear consensus remains elusive, especially in comparing the efficiency of construction and agricultural land in the context of Chinese rapid urbanization. This study uses the Malmquist index to conduct a detailed analysis of Total Factor Productivity (TFP), technological progress, technological efficiency, pure technical efficiency and scale efficiency for agricultural and construction land across 31 provinces in China from 2006 to 2022. The findings reveal fluctuating but generally stable TFP in China?s agricultural sector during this period. A closer examination of TFP shows that technological progress has a more significant impact than technical efficiency. The technical efficiency of agricultural land, driven mainly by pure technical efficiency and scale efficiency, highlights a crucial aspect of the Chinese agricultural sector. In contrast, construction land in China experienced steady TFP growth throughout the same period. The analysis indicates that the technical efficiency of construction land relies heavily on pure technical efficiency. A province-specific analysis from 2006 to 2022 shows that Shanghai experienced a unique decline in agricultural land TFP compared to the previous year, while all other provinces showed an upward trend. Similarly, Heilongjiang and Jiangxi recorded decreases in construction land TFP compared to the previous years, whereas other provinces showed overall improvements.","author":[{"dropping-particle":"","family":"ZHAO","given":"HAIPENG","non-dropping-particle":"","parse-names":false,"suffix":""},{"dropping-particle":"","family":"HAN","given":"Z E","non-dropping-particle":"","parse-names":false,"suffix":""},{"dropping-particle":"","family":"DENG","given":"XIANGZHENG","non-dropping-particle":"","parse-names":false,"suffix":""}],"container-title":"The Singapore Economic Review","id":"ITEM-1","issued":{"date-parts":[["2024","11","29"]]},"note":"doi: 10.1142/S0217590824470234","page":"1-18","publisher":"World Scientific Publishing Co.","title":"AGRICULTURE LAND USE EFFICIENCY IN RAPID URBANIZED CHINA, 2006–2022","type":"article-journal"},"uris":["http://www.mendeley.com/documents/?uuid=95d0d99d-eddb-4709-bff1-573cf82ddc60"]}],"mendeley":{"formattedCitation":"[71]","plainTextFormattedCitation":"[71]","previouslyFormattedCitation":"[70]"},"properties":{"noteIndex":0},"schema":"https://github.com/citation-style-language/schema/raw/master/csl-citation.json"}</w:instrText>
      </w:r>
      <w:r w:rsidR="004A337C">
        <w:rPr>
          <w:rFonts w:ascii="Book Antiqua" w:hAnsi="Book Antiqua"/>
          <w:color w:val="EE0000"/>
          <w:sz w:val="24"/>
          <w:szCs w:val="24"/>
        </w:rPr>
        <w:fldChar w:fldCharType="separate"/>
      </w:r>
      <w:r w:rsidR="00B44395" w:rsidRPr="00B44395">
        <w:rPr>
          <w:rFonts w:ascii="Book Antiqua" w:hAnsi="Book Antiqua"/>
          <w:noProof/>
          <w:color w:val="EE0000"/>
          <w:sz w:val="24"/>
          <w:szCs w:val="24"/>
        </w:rPr>
        <w:t>[71]</w:t>
      </w:r>
      <w:r w:rsidR="004A337C">
        <w:rPr>
          <w:rFonts w:ascii="Book Antiqua" w:hAnsi="Book Antiqua"/>
          <w:color w:val="EE0000"/>
          <w:sz w:val="24"/>
          <w:szCs w:val="24"/>
        </w:rPr>
        <w:fldChar w:fldCharType="end"/>
      </w:r>
      <w:r w:rsidR="004A337C">
        <w:rPr>
          <w:rFonts w:ascii="Book Antiqua" w:hAnsi="Book Antiqua"/>
          <w:color w:val="EE0000"/>
          <w:sz w:val="24"/>
          <w:szCs w:val="24"/>
        </w:rPr>
        <w:fldChar w:fldCharType="begin" w:fldLock="1"/>
      </w:r>
      <w:r w:rsidR="00B44395">
        <w:rPr>
          <w:rFonts w:ascii="Book Antiqua" w:hAnsi="Book Antiqua"/>
          <w:color w:val="EE0000"/>
          <w:sz w:val="24"/>
          <w:szCs w:val="24"/>
        </w:rPr>
        <w:instrText>ADDIN CSL_CITATION {"citationItems":[{"id":"ITEM-1","itemData":{"DOI":"10.3390/land12040894","ISSN":"2073445X","abstract":"Improvements in and the assessment of land use efficiency are crucial pillars for achieving the Sustainable Development Goals (SDGs). This study reviews 208 representative papers, oral reports, and project reports to provide a systematic and comprehensive understanding of the current status and future trends of research on land use efficiency assessment. The findings reveal that (1) the number of papers on land use efficiency assessment is rapidly increasing, with research primarily focused on environmental science and ecology (n = 157, 75.48%). (2) Quantitative models are gaining popularity for land use efficiency assessment, with more than 46.63% of the studies adopting the data envelopment analysis (DEA) model. (3) The definition and analysis perspectives of land use efficiency are diverse, but research on relative land use efficiency and comprehensive analysis perspectives accounts for a significant proportion. (4) Constructing a large and complex model that incorporates geospatial effects, big data, and computer technology is a hot topic for future research methods. On the other hand, conducting land use efficiency research on a global scale is more conducive to achieving the SDGs. (5) The core to improving land use efficiency lies in the joint implementation of multi-pronged measures.","author":[{"dropping-particle":"","family":"Ma","given":"Yin","non-dropping-particle":"","parse-names":false,"suffix":""},{"dropping-particle":"","family":"Zheng","given":"Minrui","non-dropping-particle":"","parse-names":false,"suffix":""},{"dropping-particle":"","family":"Zheng","given":"Xinqi","non-dropping-particle":"","parse-names":false,"suffix":""},{"dropping-particle":"","family":"Huang","given":"Yi","non-dropping-particle":"","parse-names":false,"suffix":""},{"dropping-particle":"","family":"Xu","given":"Feng","non-dropping-particle":"","parse-names":false,"suffix":""},{"dropping-particle":"","family":"Wang","given":"Xiaoli","non-dropping-particle":"","parse-names":false,"suffix":""},{"dropping-particle":"","family":"Liu","given":"Jiantao","non-dropping-particle":"","parse-names":false,"suffix":""},{"dropping-particle":"","family":"Lv","given":"Yongqiang","non-dropping-particle":"","parse-names":false,"suffix":""},{"dropping-particle":"","family":"Liu","given":"Wenchao","non-dropping-particle":"","parse-names":false,"suffix":""}],"container-title":"Land","id":"ITEM-1","issued":{"date-parts":[["2023"]]},"title":"Land Use Efficiency Assessment under Sustainable Development Goals: A Systematic Review","type":"article"},"uris":["http://www.mendeley.com/documents/?uuid=0b89f88a-b7bd-450f-812d-c76c0fc8f7e9"]}],"mendeley":{"formattedCitation":"[72]","plainTextFormattedCitation":"[72]","previouslyFormattedCitation":"[71]"},"properties":{"noteIndex":0},"schema":"https://github.com/citation-style-language/schema/raw/master/csl-citation.json"}</w:instrText>
      </w:r>
      <w:r w:rsidR="004A337C">
        <w:rPr>
          <w:rFonts w:ascii="Book Antiqua" w:hAnsi="Book Antiqua"/>
          <w:color w:val="EE0000"/>
          <w:sz w:val="24"/>
          <w:szCs w:val="24"/>
        </w:rPr>
        <w:fldChar w:fldCharType="separate"/>
      </w:r>
      <w:r w:rsidR="00B44395" w:rsidRPr="00B44395">
        <w:rPr>
          <w:rFonts w:ascii="Book Antiqua" w:hAnsi="Book Antiqua"/>
          <w:noProof/>
          <w:color w:val="EE0000"/>
          <w:sz w:val="24"/>
          <w:szCs w:val="24"/>
        </w:rPr>
        <w:t>[72]</w:t>
      </w:r>
      <w:r w:rsidR="004A337C">
        <w:rPr>
          <w:rFonts w:ascii="Book Antiqua" w:hAnsi="Book Antiqua"/>
          <w:color w:val="EE0000"/>
          <w:sz w:val="24"/>
          <w:szCs w:val="24"/>
        </w:rPr>
        <w:fldChar w:fldCharType="end"/>
      </w:r>
      <w:r w:rsidR="00783360" w:rsidRPr="00783360">
        <w:rPr>
          <w:rFonts w:ascii="Book Antiqua" w:hAnsi="Book Antiqua" w:hint="eastAsia"/>
          <w:color w:val="EE0000"/>
          <w:sz w:val="24"/>
          <w:szCs w:val="24"/>
        </w:rPr>
        <w:t xml:space="preserve">. </w:t>
      </w:r>
      <w:r w:rsidR="009A1EB1">
        <w:rPr>
          <w:rFonts w:ascii="Book Antiqua" w:hAnsi="Book Antiqua" w:hint="eastAsia"/>
          <w:color w:val="EE0000"/>
          <w:sz w:val="24"/>
          <w:szCs w:val="24"/>
        </w:rPr>
        <w:t>The data was collected from</w:t>
      </w:r>
      <w:r w:rsidR="009A1EB1">
        <w:rPr>
          <w:rFonts w:ascii="Book Antiqua" w:hAnsi="Book Antiqua"/>
          <w:color w:val="EE0000"/>
          <w:sz w:val="24"/>
          <w:szCs w:val="24"/>
        </w:rPr>
        <w:t>…</w:t>
      </w:r>
      <w:r w:rsidR="009A1EB1">
        <w:rPr>
          <w:rFonts w:ascii="Book Antiqua" w:hAnsi="Book Antiqua" w:hint="eastAsia"/>
          <w:color w:val="EE0000"/>
          <w:sz w:val="24"/>
          <w:szCs w:val="24"/>
        </w:rPr>
        <w:t>.</w:t>
      </w:r>
    </w:p>
    <w:p w14:paraId="57DF8998" w14:textId="1648D9DF" w:rsidR="00A63AAA" w:rsidRPr="00A63AAA" w:rsidRDefault="00A63AAA" w:rsidP="00A63AAA">
      <w:pPr>
        <w:spacing w:after="0" w:line="240" w:lineRule="auto"/>
        <w:jc w:val="both"/>
        <w:rPr>
          <w:rFonts w:ascii="Book Antiqua" w:hAnsi="Book Antiqua"/>
          <w:sz w:val="24"/>
          <w:szCs w:val="24"/>
        </w:rPr>
      </w:pPr>
      <w:r w:rsidRPr="00A63AAA">
        <w:rPr>
          <w:rFonts w:ascii="Book Antiqua" w:hAnsi="Book Antiqua" w:hint="eastAsia"/>
          <w:b/>
          <w:bCs/>
          <w:sz w:val="24"/>
          <w:szCs w:val="24"/>
        </w:rPr>
        <w:t xml:space="preserve">Table 1. </w:t>
      </w:r>
      <w:r w:rsidRPr="00A63AAA">
        <w:rPr>
          <w:rFonts w:ascii="Book Antiqua" w:hAnsi="Book Antiqua" w:hint="eastAsia"/>
          <w:sz w:val="24"/>
          <w:szCs w:val="24"/>
        </w:rPr>
        <w:t xml:space="preserve">Variables used to evaluate the efficiency </w:t>
      </w:r>
      <w:r w:rsidRPr="00A63AAA">
        <w:rPr>
          <w:rFonts w:ascii="Book Antiqua" w:hAnsi="Book Antiqua"/>
          <w:sz w:val="24"/>
          <w:szCs w:val="24"/>
        </w:rPr>
        <w:t>and</w:t>
      </w:r>
      <w:r w:rsidRPr="00A63AAA">
        <w:rPr>
          <w:rFonts w:ascii="Book Antiqua" w:hAnsi="Book Antiqua" w:hint="eastAsia"/>
          <w:sz w:val="24"/>
          <w:szCs w:val="24"/>
        </w:rPr>
        <w:t xml:space="preserve"> productivity </w:t>
      </w:r>
      <w:r w:rsidRPr="00A63AAA">
        <w:rPr>
          <w:rFonts w:ascii="Book Antiqua" w:hAnsi="Book Antiqua"/>
          <w:sz w:val="24"/>
          <w:szCs w:val="24"/>
        </w:rPr>
        <w:t>change</w:t>
      </w:r>
      <w:r w:rsidRPr="00A63AAA">
        <w:rPr>
          <w:rFonts w:ascii="Book Antiqua" w:hAnsi="Book Antiqua" w:hint="eastAsia"/>
          <w:sz w:val="24"/>
          <w:szCs w:val="24"/>
        </w:rPr>
        <w:t xml:space="preserve"> </w:t>
      </w:r>
      <w:r>
        <w:rPr>
          <w:rFonts w:ascii="Book Antiqua" w:hAnsi="Book Antiqua" w:hint="eastAsia"/>
          <w:sz w:val="24"/>
          <w:szCs w:val="24"/>
        </w:rPr>
        <w:t>in the study</w:t>
      </w:r>
    </w:p>
    <w:tbl>
      <w:tblPr>
        <w:tblStyle w:val="TableGrid"/>
        <w:tblW w:w="9895" w:type="dxa"/>
        <w:tblLook w:val="04A0" w:firstRow="1" w:lastRow="0" w:firstColumn="1" w:lastColumn="0" w:noHBand="0" w:noVBand="1"/>
      </w:tblPr>
      <w:tblGrid>
        <w:gridCol w:w="6025"/>
        <w:gridCol w:w="3870"/>
      </w:tblGrid>
      <w:tr w:rsidR="002C16F4" w14:paraId="7FC98844" w14:textId="77777777" w:rsidTr="0089230D">
        <w:tc>
          <w:tcPr>
            <w:tcW w:w="6025" w:type="dxa"/>
          </w:tcPr>
          <w:p w14:paraId="2B5C3FF6" w14:textId="05C8142B" w:rsidR="002C16F4" w:rsidRDefault="002C16F4" w:rsidP="004D5F37">
            <w:pPr>
              <w:rPr>
                <w:rFonts w:ascii="Book Antiqua" w:hAnsi="Book Antiqua"/>
                <w:b/>
                <w:bCs/>
                <w:sz w:val="24"/>
                <w:szCs w:val="24"/>
              </w:rPr>
            </w:pPr>
            <w:r>
              <w:rPr>
                <w:rFonts w:ascii="Book Antiqua" w:hAnsi="Book Antiqua"/>
                <w:b/>
                <w:bCs/>
                <w:sz w:val="24"/>
                <w:szCs w:val="24"/>
              </w:rPr>
              <w:t>Inputs</w:t>
            </w:r>
          </w:p>
        </w:tc>
        <w:tc>
          <w:tcPr>
            <w:tcW w:w="3870" w:type="dxa"/>
          </w:tcPr>
          <w:p w14:paraId="0D0E7C77" w14:textId="46382023" w:rsidR="002C16F4" w:rsidRDefault="002C16F4" w:rsidP="004D5F37">
            <w:pPr>
              <w:rPr>
                <w:rFonts w:ascii="Book Antiqua" w:hAnsi="Book Antiqua"/>
                <w:b/>
                <w:bCs/>
                <w:sz w:val="24"/>
                <w:szCs w:val="24"/>
              </w:rPr>
            </w:pPr>
            <w:r>
              <w:rPr>
                <w:rFonts w:ascii="Book Antiqua" w:hAnsi="Book Antiqua"/>
                <w:b/>
                <w:bCs/>
                <w:sz w:val="24"/>
                <w:szCs w:val="24"/>
              </w:rPr>
              <w:t>Outputs</w:t>
            </w:r>
          </w:p>
        </w:tc>
      </w:tr>
      <w:tr w:rsidR="002C16F4" w14:paraId="3AFD898D" w14:textId="77777777" w:rsidTr="0089230D">
        <w:tc>
          <w:tcPr>
            <w:tcW w:w="6025" w:type="dxa"/>
          </w:tcPr>
          <w:p w14:paraId="717D8AE4" w14:textId="0D60A969" w:rsidR="002C16F4" w:rsidRPr="002C16F4" w:rsidRDefault="002C16F4" w:rsidP="004D5F37">
            <w:pPr>
              <w:rPr>
                <w:rFonts w:ascii="Book Antiqua" w:hAnsi="Book Antiqua"/>
                <w:color w:val="4472C4" w:themeColor="accent1"/>
                <w:sz w:val="24"/>
                <w:szCs w:val="24"/>
              </w:rPr>
            </w:pPr>
            <w:r w:rsidRPr="002C16F4">
              <w:rPr>
                <w:rFonts w:ascii="Book Antiqua" w:hAnsi="Book Antiqua"/>
                <w:color w:val="4472C4" w:themeColor="accent1"/>
                <w:sz w:val="24"/>
                <w:szCs w:val="24"/>
              </w:rPr>
              <w:t xml:space="preserve">Total </w:t>
            </w:r>
            <w:r w:rsidR="005B0EB2">
              <w:rPr>
                <w:rFonts w:ascii="Book Antiqua" w:hAnsi="Book Antiqua"/>
                <w:color w:val="4472C4" w:themeColor="accent1"/>
                <w:sz w:val="24"/>
                <w:szCs w:val="24"/>
              </w:rPr>
              <w:t xml:space="preserve">agricultural </w:t>
            </w:r>
            <w:r w:rsidRPr="002C16F4">
              <w:rPr>
                <w:rFonts w:ascii="Book Antiqua" w:hAnsi="Book Antiqua"/>
                <w:color w:val="4472C4" w:themeColor="accent1"/>
                <w:sz w:val="24"/>
                <w:szCs w:val="24"/>
              </w:rPr>
              <w:t>land Area</w:t>
            </w:r>
            <w:r w:rsidR="0089230D">
              <w:rPr>
                <w:rFonts w:ascii="Book Antiqua" w:hAnsi="Book Antiqua" w:hint="eastAsia"/>
                <w:color w:val="4472C4" w:themeColor="accent1"/>
                <w:sz w:val="24"/>
                <w:szCs w:val="24"/>
              </w:rPr>
              <w:t xml:space="preserve"> </w:t>
            </w:r>
            <w:r w:rsidR="0089230D" w:rsidRPr="0089230D">
              <w:rPr>
                <w:rFonts w:ascii="Book Antiqua" w:hAnsi="Book Antiqua"/>
                <w:color w:val="4472C4" w:themeColor="accent1"/>
                <w:sz w:val="24"/>
                <w:szCs w:val="24"/>
              </w:rPr>
              <w:t>(1,000 ha)</w:t>
            </w:r>
          </w:p>
        </w:tc>
        <w:tc>
          <w:tcPr>
            <w:tcW w:w="3870" w:type="dxa"/>
          </w:tcPr>
          <w:p w14:paraId="78464622" w14:textId="5A13DDC9" w:rsidR="002C16F4" w:rsidRPr="002C16F4" w:rsidRDefault="00470F23" w:rsidP="004D5F37">
            <w:pPr>
              <w:rPr>
                <w:rFonts w:ascii="Book Antiqua" w:hAnsi="Book Antiqua"/>
                <w:color w:val="4472C4" w:themeColor="accent1"/>
                <w:sz w:val="24"/>
                <w:szCs w:val="24"/>
              </w:rPr>
            </w:pPr>
            <w:r>
              <w:rPr>
                <w:rFonts w:ascii="Book Antiqua" w:hAnsi="Book Antiqua"/>
                <w:color w:val="4472C4" w:themeColor="accent1"/>
                <w:sz w:val="24"/>
                <w:szCs w:val="24"/>
              </w:rPr>
              <w:t>A</w:t>
            </w:r>
            <w:r w:rsidRPr="00470F23">
              <w:rPr>
                <w:rFonts w:ascii="Book Antiqua" w:hAnsi="Book Antiqua"/>
                <w:color w:val="4472C4" w:themeColor="accent1"/>
                <w:sz w:val="24"/>
                <w:szCs w:val="24"/>
              </w:rPr>
              <w:t>ctual agriculture GDP</w:t>
            </w:r>
            <w:r w:rsidR="00187E1A">
              <w:rPr>
                <w:rFonts w:ascii="Book Antiqua" w:hAnsi="Book Antiqua" w:hint="eastAsia"/>
                <w:color w:val="4472C4" w:themeColor="accent1"/>
                <w:sz w:val="24"/>
                <w:szCs w:val="24"/>
              </w:rPr>
              <w:t xml:space="preserve"> </w:t>
            </w:r>
            <w:r w:rsidR="0089230D" w:rsidRPr="0089230D">
              <w:rPr>
                <w:rFonts w:ascii="Book Antiqua" w:hAnsi="Book Antiqua"/>
                <w:color w:val="4472C4" w:themeColor="accent1"/>
                <w:sz w:val="24"/>
                <w:szCs w:val="24"/>
              </w:rPr>
              <w:t>(CNY 100 million, constant prices)</w:t>
            </w:r>
          </w:p>
        </w:tc>
      </w:tr>
      <w:tr w:rsidR="002C16F4" w14:paraId="0F7CBE61" w14:textId="77777777" w:rsidTr="0089230D">
        <w:tc>
          <w:tcPr>
            <w:tcW w:w="6025" w:type="dxa"/>
          </w:tcPr>
          <w:p w14:paraId="2B92C229" w14:textId="5F70D49B" w:rsidR="002C16F4" w:rsidRPr="002C16F4" w:rsidRDefault="002C16F4" w:rsidP="004D5F37">
            <w:pPr>
              <w:rPr>
                <w:rFonts w:ascii="Book Antiqua" w:hAnsi="Book Antiqua"/>
                <w:color w:val="4472C4" w:themeColor="accent1"/>
                <w:sz w:val="24"/>
                <w:szCs w:val="24"/>
              </w:rPr>
            </w:pPr>
            <w:r w:rsidRPr="002C16F4">
              <w:rPr>
                <w:rFonts w:ascii="Book Antiqua" w:hAnsi="Book Antiqua"/>
                <w:color w:val="4472C4" w:themeColor="accent1"/>
                <w:sz w:val="24"/>
                <w:szCs w:val="24"/>
              </w:rPr>
              <w:t>Total labor force</w:t>
            </w:r>
            <w:r w:rsidR="00FE4BF7">
              <w:rPr>
                <w:rFonts w:ascii="Book Antiqua" w:hAnsi="Book Antiqua"/>
                <w:color w:val="4472C4" w:themeColor="accent1"/>
                <w:sz w:val="24"/>
                <w:szCs w:val="24"/>
              </w:rPr>
              <w:t xml:space="preserve"> in Agriculture</w:t>
            </w:r>
            <w:r w:rsidR="0089230D">
              <w:rPr>
                <w:rFonts w:ascii="Book Antiqua" w:hAnsi="Book Antiqua" w:hint="eastAsia"/>
                <w:color w:val="4472C4" w:themeColor="accent1"/>
                <w:sz w:val="24"/>
                <w:szCs w:val="24"/>
              </w:rPr>
              <w:t xml:space="preserve"> </w:t>
            </w:r>
            <w:r w:rsidR="0089230D" w:rsidRPr="0089230D">
              <w:rPr>
                <w:rFonts w:ascii="Book Antiqua" w:hAnsi="Book Antiqua"/>
                <w:color w:val="4472C4" w:themeColor="accent1"/>
                <w:sz w:val="24"/>
                <w:szCs w:val="24"/>
              </w:rPr>
              <w:t>(10,000 persons)</w:t>
            </w:r>
          </w:p>
        </w:tc>
        <w:tc>
          <w:tcPr>
            <w:tcW w:w="3870" w:type="dxa"/>
          </w:tcPr>
          <w:p w14:paraId="382F73DD" w14:textId="4BB19413" w:rsidR="002C16F4" w:rsidRPr="002C16F4" w:rsidRDefault="00470F23" w:rsidP="004D5F37">
            <w:pPr>
              <w:rPr>
                <w:rFonts w:ascii="Book Antiqua" w:hAnsi="Book Antiqua"/>
                <w:color w:val="4472C4" w:themeColor="accent1"/>
                <w:sz w:val="24"/>
                <w:szCs w:val="24"/>
              </w:rPr>
            </w:pPr>
            <w:r>
              <w:rPr>
                <w:rFonts w:ascii="Book Antiqua" w:hAnsi="Book Antiqua"/>
                <w:color w:val="4472C4" w:themeColor="accent1"/>
                <w:sz w:val="24"/>
                <w:szCs w:val="24"/>
              </w:rPr>
              <w:t xml:space="preserve">Bad </w:t>
            </w:r>
            <w:r w:rsidR="0030166D">
              <w:rPr>
                <w:rFonts w:ascii="Book Antiqua" w:hAnsi="Book Antiqua"/>
                <w:color w:val="4472C4" w:themeColor="accent1"/>
                <w:sz w:val="24"/>
                <w:szCs w:val="24"/>
              </w:rPr>
              <w:t>Output</w:t>
            </w:r>
            <w:r>
              <w:rPr>
                <w:rFonts w:ascii="Book Antiqua" w:hAnsi="Book Antiqua"/>
                <w:color w:val="4472C4" w:themeColor="accent1"/>
                <w:sz w:val="24"/>
                <w:szCs w:val="24"/>
              </w:rPr>
              <w:t xml:space="preserve"> </w:t>
            </w:r>
            <w:r w:rsidR="0030166D">
              <w:rPr>
                <w:rFonts w:ascii="Book Antiqua" w:hAnsi="Book Antiqua"/>
                <w:color w:val="4472C4" w:themeColor="accent1"/>
                <w:sz w:val="24"/>
                <w:szCs w:val="24"/>
              </w:rPr>
              <w:t>-</w:t>
            </w:r>
            <w:r w:rsidRPr="00470F23">
              <w:rPr>
                <w:rFonts w:ascii="Book Antiqua" w:hAnsi="Book Antiqua"/>
                <w:color w:val="4472C4" w:themeColor="accent1"/>
                <w:sz w:val="24"/>
                <w:szCs w:val="24"/>
              </w:rPr>
              <w:t>CO2</w:t>
            </w:r>
            <w:r w:rsidR="0030166D">
              <w:rPr>
                <w:rFonts w:ascii="Book Antiqua" w:hAnsi="Book Antiqua"/>
                <w:color w:val="4472C4" w:themeColor="accent1"/>
                <w:sz w:val="24"/>
                <w:szCs w:val="24"/>
              </w:rPr>
              <w:t xml:space="preserve"> in Agriculture</w:t>
            </w:r>
            <w:r w:rsidR="0089230D">
              <w:rPr>
                <w:rFonts w:ascii="Book Antiqua" w:hAnsi="Book Antiqua" w:hint="eastAsia"/>
                <w:color w:val="4472C4" w:themeColor="accent1"/>
                <w:sz w:val="24"/>
                <w:szCs w:val="24"/>
              </w:rPr>
              <w:t xml:space="preserve"> </w:t>
            </w:r>
            <w:r w:rsidR="0089230D" w:rsidRPr="0089230D">
              <w:rPr>
                <w:rFonts w:ascii="Book Antiqua" w:hAnsi="Book Antiqua"/>
                <w:color w:val="4472C4" w:themeColor="accent1"/>
                <w:sz w:val="24"/>
                <w:szCs w:val="24"/>
              </w:rPr>
              <w:t>(CNY 100 million, constant prices)</w:t>
            </w:r>
          </w:p>
        </w:tc>
      </w:tr>
      <w:tr w:rsidR="002C16F4" w14:paraId="7F52D532" w14:textId="77777777" w:rsidTr="0089230D">
        <w:tc>
          <w:tcPr>
            <w:tcW w:w="6025" w:type="dxa"/>
          </w:tcPr>
          <w:p w14:paraId="3FA04197" w14:textId="5E006F39" w:rsidR="002C16F4" w:rsidRPr="002C16F4" w:rsidRDefault="00470F23" w:rsidP="004D5F37">
            <w:pPr>
              <w:rPr>
                <w:rFonts w:ascii="Book Antiqua" w:hAnsi="Book Antiqua"/>
                <w:color w:val="4472C4" w:themeColor="accent1"/>
                <w:sz w:val="24"/>
                <w:szCs w:val="24"/>
              </w:rPr>
            </w:pPr>
            <w:r>
              <w:rPr>
                <w:rFonts w:ascii="Book Antiqua" w:hAnsi="Book Antiqua"/>
                <w:color w:val="4472C4" w:themeColor="accent1"/>
                <w:sz w:val="24"/>
                <w:szCs w:val="24"/>
              </w:rPr>
              <w:t>C</w:t>
            </w:r>
            <w:r w:rsidRPr="00470F23">
              <w:rPr>
                <w:rFonts w:ascii="Book Antiqua" w:hAnsi="Book Antiqua"/>
                <w:color w:val="4472C4" w:themeColor="accent1"/>
                <w:sz w:val="24"/>
                <w:szCs w:val="24"/>
              </w:rPr>
              <w:t>apital</w:t>
            </w:r>
            <w:r w:rsidR="002F0221">
              <w:rPr>
                <w:rFonts w:ascii="Book Antiqua" w:hAnsi="Book Antiqua"/>
                <w:color w:val="4472C4" w:themeColor="accent1"/>
                <w:sz w:val="24"/>
                <w:szCs w:val="24"/>
              </w:rPr>
              <w:t xml:space="preserve"> Employed in </w:t>
            </w:r>
            <w:r w:rsidR="0089230D">
              <w:rPr>
                <w:rFonts w:ascii="Book Antiqua" w:hAnsi="Book Antiqua"/>
                <w:color w:val="4472C4" w:themeColor="accent1"/>
                <w:sz w:val="24"/>
                <w:szCs w:val="24"/>
              </w:rPr>
              <w:t>Agriculture</w:t>
            </w:r>
            <w:r w:rsidR="0089230D" w:rsidRPr="0089230D">
              <w:rPr>
                <w:rFonts w:ascii="Book Antiqua" w:hAnsi="Book Antiqua"/>
                <w:color w:val="4472C4" w:themeColor="accent1"/>
                <w:sz w:val="24"/>
                <w:szCs w:val="24"/>
              </w:rPr>
              <w:t xml:space="preserve"> (CNY 100 million)</w:t>
            </w:r>
          </w:p>
        </w:tc>
        <w:tc>
          <w:tcPr>
            <w:tcW w:w="3870" w:type="dxa"/>
          </w:tcPr>
          <w:p w14:paraId="02011A19" w14:textId="77777777" w:rsidR="002C16F4" w:rsidRPr="002C16F4" w:rsidRDefault="002C16F4" w:rsidP="004D5F37">
            <w:pPr>
              <w:rPr>
                <w:rFonts w:ascii="Book Antiqua" w:hAnsi="Book Antiqua"/>
                <w:b/>
                <w:bCs/>
                <w:color w:val="4472C4" w:themeColor="accent1"/>
                <w:sz w:val="24"/>
                <w:szCs w:val="24"/>
              </w:rPr>
            </w:pPr>
          </w:p>
        </w:tc>
      </w:tr>
      <w:tr w:rsidR="00FE4BF7" w14:paraId="7808EF73" w14:textId="77777777" w:rsidTr="0089230D">
        <w:tc>
          <w:tcPr>
            <w:tcW w:w="6025" w:type="dxa"/>
          </w:tcPr>
          <w:p w14:paraId="1CE3FAB8" w14:textId="1B472E66" w:rsidR="00FE4BF7" w:rsidRPr="002C16F4" w:rsidRDefault="00FE4BF7" w:rsidP="004D5F37">
            <w:pPr>
              <w:rPr>
                <w:rFonts w:ascii="Book Antiqua" w:hAnsi="Book Antiqua"/>
                <w:color w:val="4472C4" w:themeColor="accent1"/>
                <w:sz w:val="24"/>
                <w:szCs w:val="24"/>
              </w:rPr>
            </w:pPr>
            <w:r>
              <w:rPr>
                <w:rFonts w:ascii="Book Antiqua" w:hAnsi="Book Antiqua"/>
                <w:color w:val="4472C4" w:themeColor="accent1"/>
                <w:sz w:val="24"/>
                <w:szCs w:val="24"/>
              </w:rPr>
              <w:t>Machinery</w:t>
            </w:r>
            <w:r w:rsidR="0030166D">
              <w:rPr>
                <w:rFonts w:ascii="Book Antiqua" w:hAnsi="Book Antiqua"/>
                <w:color w:val="4472C4" w:themeColor="accent1"/>
                <w:sz w:val="24"/>
                <w:szCs w:val="24"/>
              </w:rPr>
              <w:t xml:space="preserve"> </w:t>
            </w:r>
            <w:r w:rsidR="002F0221">
              <w:rPr>
                <w:rFonts w:ascii="Book Antiqua" w:hAnsi="Book Antiqua"/>
                <w:color w:val="4472C4" w:themeColor="accent1"/>
                <w:sz w:val="24"/>
                <w:szCs w:val="24"/>
              </w:rPr>
              <w:t>Power in Agriculture</w:t>
            </w:r>
          </w:p>
        </w:tc>
        <w:tc>
          <w:tcPr>
            <w:tcW w:w="3870" w:type="dxa"/>
          </w:tcPr>
          <w:p w14:paraId="71161AA4" w14:textId="77777777" w:rsidR="00FE4BF7" w:rsidRPr="002C16F4" w:rsidRDefault="00FE4BF7" w:rsidP="004D5F37">
            <w:pPr>
              <w:rPr>
                <w:rFonts w:ascii="Book Antiqua" w:hAnsi="Book Antiqua"/>
                <w:b/>
                <w:bCs/>
                <w:color w:val="4472C4" w:themeColor="accent1"/>
                <w:sz w:val="24"/>
                <w:szCs w:val="24"/>
              </w:rPr>
            </w:pPr>
          </w:p>
        </w:tc>
      </w:tr>
      <w:tr w:rsidR="00470F23" w14:paraId="2675BC27" w14:textId="77777777" w:rsidTr="0089230D">
        <w:tc>
          <w:tcPr>
            <w:tcW w:w="6025" w:type="dxa"/>
          </w:tcPr>
          <w:p w14:paraId="25B3B87B" w14:textId="7F43D119" w:rsidR="00470F23" w:rsidRDefault="00470F23" w:rsidP="004D5F37">
            <w:pPr>
              <w:rPr>
                <w:rFonts w:ascii="Book Antiqua" w:hAnsi="Book Antiqua"/>
                <w:color w:val="4472C4" w:themeColor="accent1"/>
                <w:sz w:val="24"/>
                <w:szCs w:val="24"/>
              </w:rPr>
            </w:pPr>
            <w:r>
              <w:rPr>
                <w:rFonts w:ascii="Book Antiqua" w:hAnsi="Book Antiqua"/>
                <w:color w:val="4472C4" w:themeColor="accent1"/>
                <w:sz w:val="24"/>
                <w:szCs w:val="24"/>
              </w:rPr>
              <w:t>Water</w:t>
            </w:r>
            <w:r w:rsidR="002F0221">
              <w:rPr>
                <w:rFonts w:ascii="Book Antiqua" w:hAnsi="Book Antiqua"/>
                <w:color w:val="4472C4" w:themeColor="accent1"/>
                <w:sz w:val="24"/>
                <w:szCs w:val="24"/>
              </w:rPr>
              <w:t xml:space="preserve"> used in </w:t>
            </w:r>
            <w:r w:rsidR="0089230D">
              <w:rPr>
                <w:rFonts w:ascii="Book Antiqua" w:hAnsi="Book Antiqua"/>
                <w:color w:val="4472C4" w:themeColor="accent1"/>
                <w:sz w:val="24"/>
                <w:szCs w:val="24"/>
              </w:rPr>
              <w:t>Agriculture</w:t>
            </w:r>
            <w:r w:rsidR="0089230D" w:rsidRPr="0089230D">
              <w:rPr>
                <w:rFonts w:ascii="Book Antiqua" w:hAnsi="Book Antiqua"/>
                <w:color w:val="4472C4" w:themeColor="accent1"/>
                <w:sz w:val="24"/>
                <w:szCs w:val="24"/>
              </w:rPr>
              <w:t xml:space="preserve"> (100 million m³)</w:t>
            </w:r>
          </w:p>
        </w:tc>
        <w:tc>
          <w:tcPr>
            <w:tcW w:w="3870" w:type="dxa"/>
          </w:tcPr>
          <w:p w14:paraId="7AB90159" w14:textId="77777777" w:rsidR="00470F23" w:rsidRPr="002C16F4" w:rsidRDefault="00470F23" w:rsidP="004D5F37">
            <w:pPr>
              <w:rPr>
                <w:rFonts w:ascii="Book Antiqua" w:hAnsi="Book Antiqua"/>
                <w:b/>
                <w:bCs/>
                <w:color w:val="4472C4" w:themeColor="accent1"/>
                <w:sz w:val="24"/>
                <w:szCs w:val="24"/>
              </w:rPr>
            </w:pPr>
          </w:p>
        </w:tc>
      </w:tr>
      <w:tr w:rsidR="00470F23" w14:paraId="6B0A84D8" w14:textId="77777777" w:rsidTr="0089230D">
        <w:tc>
          <w:tcPr>
            <w:tcW w:w="6025" w:type="dxa"/>
          </w:tcPr>
          <w:p w14:paraId="360240EB" w14:textId="6DAFFDC0" w:rsidR="00470F23" w:rsidRDefault="0030166D" w:rsidP="004D5F37">
            <w:pPr>
              <w:rPr>
                <w:rFonts w:ascii="Book Antiqua" w:hAnsi="Book Antiqua"/>
                <w:color w:val="4472C4" w:themeColor="accent1"/>
                <w:sz w:val="24"/>
                <w:szCs w:val="24"/>
              </w:rPr>
            </w:pPr>
            <w:r>
              <w:rPr>
                <w:rFonts w:ascii="Book Antiqua" w:hAnsi="Book Antiqua"/>
                <w:color w:val="4472C4" w:themeColor="accent1"/>
                <w:sz w:val="24"/>
                <w:szCs w:val="24"/>
              </w:rPr>
              <w:t>Energy used</w:t>
            </w:r>
            <w:r w:rsidR="002F0221">
              <w:rPr>
                <w:rFonts w:ascii="Book Antiqua" w:hAnsi="Book Antiqua"/>
                <w:color w:val="4472C4" w:themeColor="accent1"/>
                <w:sz w:val="24"/>
                <w:szCs w:val="24"/>
              </w:rPr>
              <w:t xml:space="preserve"> in Agriculture</w:t>
            </w:r>
            <w:r w:rsidR="0089230D">
              <w:rPr>
                <w:rFonts w:ascii="Book Antiqua" w:hAnsi="Book Antiqua" w:hint="eastAsia"/>
                <w:color w:val="4472C4" w:themeColor="accent1"/>
                <w:sz w:val="24"/>
                <w:szCs w:val="24"/>
              </w:rPr>
              <w:t xml:space="preserve"> </w:t>
            </w:r>
            <w:r w:rsidR="0089230D" w:rsidRPr="0089230D">
              <w:rPr>
                <w:rFonts w:ascii="Book Antiqua" w:hAnsi="Book Antiqua"/>
                <w:color w:val="4472C4" w:themeColor="accent1"/>
                <w:sz w:val="24"/>
                <w:szCs w:val="24"/>
              </w:rPr>
              <w:t>(10,000 kWh)</w:t>
            </w:r>
          </w:p>
        </w:tc>
        <w:tc>
          <w:tcPr>
            <w:tcW w:w="3870" w:type="dxa"/>
          </w:tcPr>
          <w:p w14:paraId="0F81363D" w14:textId="77777777" w:rsidR="00470F23" w:rsidRPr="002C16F4" w:rsidRDefault="00470F23" w:rsidP="004D5F37">
            <w:pPr>
              <w:rPr>
                <w:rFonts w:ascii="Book Antiqua" w:hAnsi="Book Antiqua"/>
                <w:b/>
                <w:bCs/>
                <w:color w:val="4472C4" w:themeColor="accent1"/>
                <w:sz w:val="24"/>
                <w:szCs w:val="24"/>
              </w:rPr>
            </w:pPr>
          </w:p>
        </w:tc>
      </w:tr>
      <w:tr w:rsidR="000D1ACE" w14:paraId="41ABD194" w14:textId="77777777" w:rsidTr="0089230D">
        <w:tc>
          <w:tcPr>
            <w:tcW w:w="6025" w:type="dxa"/>
          </w:tcPr>
          <w:p w14:paraId="00FAA8EB" w14:textId="5FDB9B64" w:rsidR="000D1ACE" w:rsidRDefault="0089230D" w:rsidP="004D5F37">
            <w:pPr>
              <w:rPr>
                <w:rFonts w:ascii="Book Antiqua" w:hAnsi="Book Antiqua"/>
                <w:color w:val="4472C4" w:themeColor="accent1"/>
                <w:sz w:val="24"/>
                <w:szCs w:val="24"/>
              </w:rPr>
            </w:pPr>
            <w:r>
              <w:rPr>
                <w:rFonts w:ascii="Book Antiqua" w:hAnsi="Book Antiqua"/>
                <w:color w:val="4472C4" w:themeColor="accent1"/>
                <w:sz w:val="24"/>
                <w:szCs w:val="24"/>
              </w:rPr>
              <w:t>Fertilizer</w:t>
            </w:r>
            <w:r w:rsidR="000D1ACE">
              <w:rPr>
                <w:rFonts w:ascii="Book Antiqua" w:hAnsi="Book Antiqua" w:hint="eastAsia"/>
                <w:color w:val="4472C4" w:themeColor="accent1"/>
                <w:sz w:val="24"/>
                <w:szCs w:val="24"/>
              </w:rPr>
              <w:t xml:space="preserve"> used </w:t>
            </w:r>
            <w:r w:rsidRPr="0089230D">
              <w:rPr>
                <w:rFonts w:ascii="Book Antiqua" w:hAnsi="Book Antiqua"/>
                <w:color w:val="4472C4" w:themeColor="accent1"/>
                <w:sz w:val="24"/>
                <w:szCs w:val="24"/>
              </w:rPr>
              <w:t>(10,000 tons)</w:t>
            </w:r>
          </w:p>
        </w:tc>
        <w:tc>
          <w:tcPr>
            <w:tcW w:w="3870" w:type="dxa"/>
          </w:tcPr>
          <w:p w14:paraId="2B2EE8F5" w14:textId="77777777" w:rsidR="000D1ACE" w:rsidRPr="002C16F4" w:rsidRDefault="000D1ACE" w:rsidP="004D5F37">
            <w:pPr>
              <w:rPr>
                <w:rFonts w:ascii="Book Antiqua" w:hAnsi="Book Antiqua"/>
                <w:b/>
                <w:bCs/>
                <w:color w:val="4472C4" w:themeColor="accent1"/>
                <w:sz w:val="24"/>
                <w:szCs w:val="24"/>
              </w:rPr>
            </w:pPr>
          </w:p>
        </w:tc>
      </w:tr>
    </w:tbl>
    <w:p w14:paraId="7B3A2FB2" w14:textId="77777777" w:rsidR="002C16F4" w:rsidRDefault="002C16F4" w:rsidP="004D5F37">
      <w:pPr>
        <w:rPr>
          <w:rFonts w:ascii="Book Antiqua" w:hAnsi="Book Antiqua"/>
          <w:b/>
          <w:bCs/>
          <w:sz w:val="24"/>
          <w:szCs w:val="24"/>
        </w:rPr>
      </w:pPr>
    </w:p>
    <w:p w14:paraId="76F0E16B" w14:textId="77777777" w:rsidR="00835208" w:rsidRDefault="00835208" w:rsidP="004D5F37">
      <w:pPr>
        <w:rPr>
          <w:rFonts w:ascii="Book Antiqua" w:hAnsi="Book Antiqua"/>
          <w:b/>
          <w:bCs/>
          <w:sz w:val="24"/>
          <w:szCs w:val="24"/>
        </w:rPr>
      </w:pPr>
    </w:p>
    <w:p w14:paraId="5D7749E8" w14:textId="77777777" w:rsidR="00835208" w:rsidRDefault="00835208" w:rsidP="004D5F37">
      <w:pPr>
        <w:rPr>
          <w:rFonts w:ascii="Book Antiqua" w:hAnsi="Book Antiqua"/>
          <w:b/>
          <w:bCs/>
          <w:sz w:val="24"/>
          <w:szCs w:val="24"/>
        </w:rPr>
      </w:pPr>
    </w:p>
    <w:p w14:paraId="76EF12F9" w14:textId="77777777" w:rsidR="00835208" w:rsidRDefault="00835208" w:rsidP="004D5F37">
      <w:pPr>
        <w:rPr>
          <w:rFonts w:ascii="Book Antiqua" w:hAnsi="Book Antiqua"/>
          <w:b/>
          <w:bCs/>
          <w:sz w:val="24"/>
          <w:szCs w:val="24"/>
        </w:rPr>
      </w:pPr>
    </w:p>
    <w:p w14:paraId="4551EB73" w14:textId="77777777" w:rsidR="00835208" w:rsidRDefault="00835208" w:rsidP="004D5F37">
      <w:pPr>
        <w:rPr>
          <w:rFonts w:ascii="Book Antiqua" w:hAnsi="Book Antiqua"/>
          <w:b/>
          <w:bCs/>
          <w:sz w:val="24"/>
          <w:szCs w:val="24"/>
        </w:rPr>
      </w:pPr>
    </w:p>
    <w:p w14:paraId="2690DF23" w14:textId="77777777" w:rsidR="00835208" w:rsidRDefault="00835208" w:rsidP="004D5F37">
      <w:pPr>
        <w:rPr>
          <w:rFonts w:ascii="Book Antiqua" w:hAnsi="Book Antiqua"/>
          <w:b/>
          <w:bCs/>
          <w:sz w:val="24"/>
          <w:szCs w:val="24"/>
        </w:rPr>
      </w:pPr>
    </w:p>
    <w:p w14:paraId="39A1D68F" w14:textId="77777777" w:rsidR="00835208" w:rsidRDefault="00835208" w:rsidP="004D5F37">
      <w:pPr>
        <w:rPr>
          <w:rFonts w:ascii="Book Antiqua" w:hAnsi="Book Antiqua"/>
          <w:b/>
          <w:bCs/>
          <w:sz w:val="24"/>
          <w:szCs w:val="24"/>
        </w:rPr>
      </w:pPr>
    </w:p>
    <w:p w14:paraId="7D27377D" w14:textId="7D73F90A" w:rsidR="002E71FB" w:rsidRDefault="00D911E4" w:rsidP="004D5F37">
      <w:pPr>
        <w:rPr>
          <w:rFonts w:ascii="Book Antiqua" w:hAnsi="Book Antiqua"/>
          <w:b/>
          <w:bCs/>
          <w:sz w:val="24"/>
          <w:szCs w:val="24"/>
        </w:rPr>
      </w:pPr>
      <w:r>
        <w:rPr>
          <w:rFonts w:ascii="Book Antiqua" w:hAnsi="Book Antiqua" w:hint="eastAsia"/>
          <w:b/>
          <w:bCs/>
          <w:sz w:val="24"/>
          <w:szCs w:val="24"/>
        </w:rPr>
        <w:t>4</w:t>
      </w:r>
      <w:r w:rsidR="002E71FB">
        <w:rPr>
          <w:rFonts w:ascii="Book Antiqua" w:hAnsi="Book Antiqua"/>
          <w:b/>
          <w:bCs/>
          <w:sz w:val="24"/>
          <w:szCs w:val="24"/>
        </w:rPr>
        <w:t>. Results and Discussion</w:t>
      </w:r>
    </w:p>
    <w:p w14:paraId="2DCD3708" w14:textId="70D838A2" w:rsidR="009300CC" w:rsidRDefault="009300CC" w:rsidP="009300CC">
      <w:pPr>
        <w:spacing w:after="0"/>
        <w:rPr>
          <w:rFonts w:ascii="Book Antiqua" w:hAnsi="Book Antiqua"/>
          <w:b/>
          <w:bCs/>
          <w:sz w:val="24"/>
          <w:szCs w:val="24"/>
        </w:rPr>
      </w:pPr>
      <w:r>
        <w:rPr>
          <w:rFonts w:ascii="Book Antiqua" w:hAnsi="Book Antiqua" w:hint="eastAsia"/>
          <w:b/>
          <w:bCs/>
          <w:sz w:val="24"/>
          <w:szCs w:val="24"/>
        </w:rPr>
        <w:t>T</w:t>
      </w:r>
      <w:r>
        <w:rPr>
          <w:rFonts w:ascii="Book Antiqua" w:hAnsi="Book Antiqua"/>
          <w:b/>
          <w:bCs/>
          <w:sz w:val="24"/>
          <w:szCs w:val="24"/>
        </w:rPr>
        <w:t>a</w:t>
      </w:r>
      <w:r>
        <w:rPr>
          <w:rFonts w:ascii="Book Antiqua" w:hAnsi="Book Antiqua" w:hint="eastAsia"/>
          <w:b/>
          <w:bCs/>
          <w:sz w:val="24"/>
          <w:szCs w:val="24"/>
        </w:rPr>
        <w:t xml:space="preserve">ble: </w:t>
      </w:r>
      <w:r w:rsidRPr="009300CC">
        <w:rPr>
          <w:rFonts w:ascii="Book Antiqua" w:hAnsi="Book Antiqua" w:hint="eastAsia"/>
          <w:sz w:val="24"/>
          <w:szCs w:val="24"/>
        </w:rPr>
        <w:t xml:space="preserve">Average agricultural land resources </w:t>
      </w:r>
      <w:r w:rsidRPr="009300CC">
        <w:rPr>
          <w:rFonts w:ascii="Book Antiqua" w:hAnsi="Book Antiqua"/>
          <w:sz w:val="24"/>
          <w:szCs w:val="24"/>
        </w:rPr>
        <w:t>utilization</w:t>
      </w:r>
      <w:r w:rsidRPr="009300CC">
        <w:rPr>
          <w:rFonts w:ascii="Book Antiqua" w:hAnsi="Book Antiqua" w:hint="eastAsia"/>
          <w:sz w:val="24"/>
          <w:szCs w:val="24"/>
        </w:rPr>
        <w:t xml:space="preserve"> efficiency of meta-frontier, group frontier and technology gap ratio in 31 mainland provinces of China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3"/>
        <w:gridCol w:w="1875"/>
        <w:gridCol w:w="1875"/>
        <w:gridCol w:w="1869"/>
      </w:tblGrid>
      <w:tr w:rsidR="004B3142" w:rsidRPr="004B3142" w14:paraId="7FAFD716" w14:textId="77777777" w:rsidTr="009300CC">
        <w:trPr>
          <w:trHeight w:val="288"/>
        </w:trPr>
        <w:tc>
          <w:tcPr>
            <w:tcW w:w="3583" w:type="dxa"/>
            <w:tcBorders>
              <w:top w:val="single" w:sz="8" w:space="0" w:color="auto"/>
              <w:bottom w:val="single" w:sz="8" w:space="0" w:color="auto"/>
            </w:tcBorders>
            <w:noWrap/>
            <w:hideMark/>
          </w:tcPr>
          <w:p w14:paraId="592506DC" w14:textId="37351BE9" w:rsidR="004B3142" w:rsidRPr="004B3142" w:rsidRDefault="004B3142" w:rsidP="004B3142">
            <w:pPr>
              <w:rPr>
                <w:rFonts w:ascii="Book Antiqua" w:hAnsi="Book Antiqua"/>
                <w:b/>
                <w:bCs/>
                <w:sz w:val="24"/>
                <w:szCs w:val="24"/>
              </w:rPr>
            </w:pPr>
            <w:r w:rsidRPr="004B3142">
              <w:rPr>
                <w:rFonts w:ascii="Book Antiqua" w:hAnsi="Book Antiqua"/>
                <w:b/>
                <w:bCs/>
                <w:sz w:val="24"/>
                <w:szCs w:val="24"/>
              </w:rPr>
              <w:t>Year</w:t>
            </w:r>
          </w:p>
        </w:tc>
        <w:tc>
          <w:tcPr>
            <w:tcW w:w="1875" w:type="dxa"/>
            <w:tcBorders>
              <w:top w:val="single" w:sz="8" w:space="0" w:color="auto"/>
              <w:bottom w:val="single" w:sz="8" w:space="0" w:color="auto"/>
            </w:tcBorders>
            <w:noWrap/>
            <w:hideMark/>
          </w:tcPr>
          <w:p w14:paraId="7C85193C" w14:textId="439AA015"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ALUE-MF</w:t>
            </w:r>
          </w:p>
        </w:tc>
        <w:tc>
          <w:tcPr>
            <w:tcW w:w="1875" w:type="dxa"/>
            <w:tcBorders>
              <w:top w:val="single" w:sz="8" w:space="0" w:color="auto"/>
              <w:bottom w:val="single" w:sz="8" w:space="0" w:color="auto"/>
            </w:tcBorders>
            <w:noWrap/>
            <w:hideMark/>
          </w:tcPr>
          <w:p w14:paraId="1926018B" w14:textId="6DB4803A"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ALUE-GF</w:t>
            </w:r>
          </w:p>
        </w:tc>
        <w:tc>
          <w:tcPr>
            <w:tcW w:w="1869" w:type="dxa"/>
            <w:tcBorders>
              <w:top w:val="single" w:sz="8" w:space="0" w:color="auto"/>
              <w:bottom w:val="single" w:sz="8" w:space="0" w:color="auto"/>
            </w:tcBorders>
            <w:noWrap/>
            <w:hideMark/>
          </w:tcPr>
          <w:p w14:paraId="6215F6F4" w14:textId="0D8E722A"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TGR</w:t>
            </w:r>
          </w:p>
        </w:tc>
      </w:tr>
      <w:tr w:rsidR="004B3142" w:rsidRPr="004B3142" w14:paraId="521E29D5" w14:textId="77777777" w:rsidTr="009300CC">
        <w:trPr>
          <w:trHeight w:val="288"/>
        </w:trPr>
        <w:tc>
          <w:tcPr>
            <w:tcW w:w="3583" w:type="dxa"/>
            <w:tcBorders>
              <w:top w:val="single" w:sz="8" w:space="0" w:color="auto"/>
            </w:tcBorders>
            <w:noWrap/>
            <w:hideMark/>
          </w:tcPr>
          <w:p w14:paraId="17DB6F24" w14:textId="22400964" w:rsidR="004B3142" w:rsidRPr="004B3142" w:rsidRDefault="004B3142" w:rsidP="004B3142">
            <w:pPr>
              <w:rPr>
                <w:rFonts w:ascii="Book Antiqua" w:hAnsi="Book Antiqua"/>
                <w:sz w:val="24"/>
                <w:szCs w:val="24"/>
              </w:rPr>
            </w:pPr>
            <w:r w:rsidRPr="004B3142">
              <w:rPr>
                <w:rFonts w:ascii="Book Antiqua" w:hAnsi="Book Antiqua"/>
                <w:sz w:val="24"/>
                <w:szCs w:val="24"/>
              </w:rPr>
              <w:t>2000</w:t>
            </w:r>
          </w:p>
        </w:tc>
        <w:tc>
          <w:tcPr>
            <w:tcW w:w="1875" w:type="dxa"/>
            <w:tcBorders>
              <w:top w:val="single" w:sz="8" w:space="0" w:color="auto"/>
            </w:tcBorders>
            <w:noWrap/>
            <w:hideMark/>
          </w:tcPr>
          <w:p w14:paraId="58436D33" w14:textId="738D6415" w:rsidR="004B3142" w:rsidRPr="004B3142" w:rsidRDefault="004B3142" w:rsidP="004B3142">
            <w:pPr>
              <w:jc w:val="center"/>
              <w:rPr>
                <w:rFonts w:ascii="Book Antiqua" w:hAnsi="Book Antiqua"/>
                <w:sz w:val="24"/>
                <w:szCs w:val="24"/>
              </w:rPr>
            </w:pPr>
            <w:r w:rsidRPr="004B3142">
              <w:rPr>
                <w:rFonts w:ascii="Book Antiqua" w:hAnsi="Book Antiqua"/>
                <w:sz w:val="24"/>
                <w:szCs w:val="24"/>
              </w:rPr>
              <w:t>0.7001</w:t>
            </w:r>
          </w:p>
        </w:tc>
        <w:tc>
          <w:tcPr>
            <w:tcW w:w="1875" w:type="dxa"/>
            <w:tcBorders>
              <w:top w:val="single" w:sz="8" w:space="0" w:color="auto"/>
            </w:tcBorders>
            <w:noWrap/>
            <w:hideMark/>
          </w:tcPr>
          <w:p w14:paraId="2DC1356A" w14:textId="0A9CBD61" w:rsidR="004B3142" w:rsidRPr="004B3142" w:rsidRDefault="004B3142" w:rsidP="004B3142">
            <w:pPr>
              <w:jc w:val="center"/>
              <w:rPr>
                <w:rFonts w:ascii="Book Antiqua" w:hAnsi="Book Antiqua"/>
                <w:sz w:val="24"/>
                <w:szCs w:val="24"/>
              </w:rPr>
            </w:pPr>
            <w:r w:rsidRPr="004B3142">
              <w:rPr>
                <w:rFonts w:ascii="Book Antiqua" w:hAnsi="Book Antiqua"/>
                <w:sz w:val="24"/>
                <w:szCs w:val="24"/>
              </w:rPr>
              <w:t>0.8</w:t>
            </w:r>
          </w:p>
        </w:tc>
        <w:tc>
          <w:tcPr>
            <w:tcW w:w="1869" w:type="dxa"/>
            <w:tcBorders>
              <w:top w:val="single" w:sz="8" w:space="0" w:color="auto"/>
            </w:tcBorders>
            <w:noWrap/>
            <w:hideMark/>
          </w:tcPr>
          <w:p w14:paraId="682AEEF5" w14:textId="0E6910D6"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0.8751</w:t>
            </w:r>
          </w:p>
        </w:tc>
      </w:tr>
      <w:tr w:rsidR="004B3142" w:rsidRPr="004B3142" w14:paraId="018DD828" w14:textId="77777777" w:rsidTr="009300CC">
        <w:trPr>
          <w:trHeight w:val="288"/>
        </w:trPr>
        <w:tc>
          <w:tcPr>
            <w:tcW w:w="3583" w:type="dxa"/>
            <w:noWrap/>
            <w:hideMark/>
          </w:tcPr>
          <w:p w14:paraId="6A37C1BE" w14:textId="731A9D89" w:rsidR="004B3142" w:rsidRPr="004B3142" w:rsidRDefault="004B3142" w:rsidP="004B3142">
            <w:pPr>
              <w:rPr>
                <w:rFonts w:ascii="Book Antiqua" w:hAnsi="Book Antiqua"/>
                <w:sz w:val="24"/>
                <w:szCs w:val="24"/>
              </w:rPr>
            </w:pPr>
            <w:r w:rsidRPr="004B3142">
              <w:rPr>
                <w:rFonts w:ascii="Book Antiqua" w:hAnsi="Book Antiqua"/>
                <w:sz w:val="24"/>
                <w:szCs w:val="24"/>
              </w:rPr>
              <w:t>2001</w:t>
            </w:r>
          </w:p>
        </w:tc>
        <w:tc>
          <w:tcPr>
            <w:tcW w:w="1875" w:type="dxa"/>
            <w:noWrap/>
            <w:hideMark/>
          </w:tcPr>
          <w:p w14:paraId="78108F67" w14:textId="183B7D96" w:rsidR="004B3142" w:rsidRPr="004B3142" w:rsidRDefault="004B3142" w:rsidP="004B3142">
            <w:pPr>
              <w:jc w:val="center"/>
              <w:rPr>
                <w:rFonts w:ascii="Book Antiqua" w:hAnsi="Book Antiqua"/>
                <w:sz w:val="24"/>
                <w:szCs w:val="24"/>
              </w:rPr>
            </w:pPr>
            <w:r w:rsidRPr="004B3142">
              <w:rPr>
                <w:rFonts w:ascii="Book Antiqua" w:hAnsi="Book Antiqua"/>
                <w:sz w:val="24"/>
                <w:szCs w:val="24"/>
              </w:rPr>
              <w:t>0.7022</w:t>
            </w:r>
          </w:p>
        </w:tc>
        <w:tc>
          <w:tcPr>
            <w:tcW w:w="1875" w:type="dxa"/>
            <w:noWrap/>
            <w:hideMark/>
          </w:tcPr>
          <w:p w14:paraId="2E5A6C83" w14:textId="683A7082" w:rsidR="004B3142" w:rsidRPr="004B3142" w:rsidRDefault="004B3142" w:rsidP="004B3142">
            <w:pPr>
              <w:jc w:val="center"/>
              <w:rPr>
                <w:rFonts w:ascii="Book Antiqua" w:hAnsi="Book Antiqua"/>
                <w:sz w:val="24"/>
                <w:szCs w:val="24"/>
              </w:rPr>
            </w:pPr>
            <w:r w:rsidRPr="004B3142">
              <w:rPr>
                <w:rFonts w:ascii="Book Antiqua" w:hAnsi="Book Antiqua"/>
                <w:sz w:val="24"/>
                <w:szCs w:val="24"/>
              </w:rPr>
              <w:t>0.7946</w:t>
            </w:r>
          </w:p>
        </w:tc>
        <w:tc>
          <w:tcPr>
            <w:tcW w:w="1869" w:type="dxa"/>
            <w:noWrap/>
            <w:hideMark/>
          </w:tcPr>
          <w:p w14:paraId="5E01AE70" w14:textId="5122DF20"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0.8837</w:t>
            </w:r>
          </w:p>
        </w:tc>
      </w:tr>
      <w:tr w:rsidR="004B3142" w:rsidRPr="004B3142" w14:paraId="698888B9" w14:textId="77777777" w:rsidTr="009300CC">
        <w:trPr>
          <w:trHeight w:val="288"/>
        </w:trPr>
        <w:tc>
          <w:tcPr>
            <w:tcW w:w="3583" w:type="dxa"/>
            <w:noWrap/>
            <w:hideMark/>
          </w:tcPr>
          <w:p w14:paraId="39AA255D" w14:textId="650C37C0" w:rsidR="004B3142" w:rsidRPr="004B3142" w:rsidRDefault="004B3142" w:rsidP="004B3142">
            <w:pPr>
              <w:rPr>
                <w:rFonts w:ascii="Book Antiqua" w:hAnsi="Book Antiqua"/>
                <w:sz w:val="24"/>
                <w:szCs w:val="24"/>
              </w:rPr>
            </w:pPr>
            <w:r w:rsidRPr="004B3142">
              <w:rPr>
                <w:rFonts w:ascii="Book Antiqua" w:hAnsi="Book Antiqua"/>
                <w:sz w:val="24"/>
                <w:szCs w:val="24"/>
              </w:rPr>
              <w:t>2002</w:t>
            </w:r>
          </w:p>
        </w:tc>
        <w:tc>
          <w:tcPr>
            <w:tcW w:w="1875" w:type="dxa"/>
            <w:noWrap/>
            <w:hideMark/>
          </w:tcPr>
          <w:p w14:paraId="4F68286B" w14:textId="0F6C9239" w:rsidR="004B3142" w:rsidRPr="004B3142" w:rsidRDefault="004B3142" w:rsidP="004B3142">
            <w:pPr>
              <w:jc w:val="center"/>
              <w:rPr>
                <w:rFonts w:ascii="Book Antiqua" w:hAnsi="Book Antiqua"/>
                <w:sz w:val="24"/>
                <w:szCs w:val="24"/>
              </w:rPr>
            </w:pPr>
            <w:r w:rsidRPr="004B3142">
              <w:rPr>
                <w:rFonts w:ascii="Book Antiqua" w:hAnsi="Book Antiqua"/>
                <w:sz w:val="24"/>
                <w:szCs w:val="24"/>
              </w:rPr>
              <w:t>0.6987</w:t>
            </w:r>
          </w:p>
        </w:tc>
        <w:tc>
          <w:tcPr>
            <w:tcW w:w="1875" w:type="dxa"/>
            <w:noWrap/>
            <w:hideMark/>
          </w:tcPr>
          <w:p w14:paraId="69E368AF" w14:textId="4C30176D" w:rsidR="004B3142" w:rsidRPr="004B3142" w:rsidRDefault="004B3142" w:rsidP="004B3142">
            <w:pPr>
              <w:jc w:val="center"/>
              <w:rPr>
                <w:rFonts w:ascii="Book Antiqua" w:hAnsi="Book Antiqua"/>
                <w:sz w:val="24"/>
                <w:szCs w:val="24"/>
              </w:rPr>
            </w:pPr>
            <w:r w:rsidRPr="004B3142">
              <w:rPr>
                <w:rFonts w:ascii="Book Antiqua" w:hAnsi="Book Antiqua"/>
                <w:sz w:val="24"/>
                <w:szCs w:val="24"/>
              </w:rPr>
              <w:t>0.8</w:t>
            </w:r>
          </w:p>
        </w:tc>
        <w:tc>
          <w:tcPr>
            <w:tcW w:w="1869" w:type="dxa"/>
            <w:noWrap/>
            <w:hideMark/>
          </w:tcPr>
          <w:p w14:paraId="5433FD48" w14:textId="44FEA167"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0.8734</w:t>
            </w:r>
          </w:p>
        </w:tc>
      </w:tr>
      <w:tr w:rsidR="004B3142" w:rsidRPr="004B3142" w14:paraId="4DDEDB6A" w14:textId="77777777" w:rsidTr="009300CC">
        <w:trPr>
          <w:trHeight w:val="288"/>
        </w:trPr>
        <w:tc>
          <w:tcPr>
            <w:tcW w:w="3583" w:type="dxa"/>
            <w:noWrap/>
            <w:hideMark/>
          </w:tcPr>
          <w:p w14:paraId="35F20BAE" w14:textId="700517BF" w:rsidR="004B3142" w:rsidRPr="004B3142" w:rsidRDefault="004B3142" w:rsidP="004B3142">
            <w:pPr>
              <w:rPr>
                <w:rFonts w:ascii="Book Antiqua" w:hAnsi="Book Antiqua"/>
                <w:sz w:val="24"/>
                <w:szCs w:val="24"/>
              </w:rPr>
            </w:pPr>
            <w:r w:rsidRPr="004B3142">
              <w:rPr>
                <w:rFonts w:ascii="Book Antiqua" w:hAnsi="Book Antiqua"/>
                <w:sz w:val="24"/>
                <w:szCs w:val="24"/>
              </w:rPr>
              <w:t>2003</w:t>
            </w:r>
          </w:p>
        </w:tc>
        <w:tc>
          <w:tcPr>
            <w:tcW w:w="1875" w:type="dxa"/>
            <w:noWrap/>
            <w:hideMark/>
          </w:tcPr>
          <w:p w14:paraId="21B6F053" w14:textId="06773D5D" w:rsidR="004B3142" w:rsidRPr="004B3142" w:rsidRDefault="004B3142" w:rsidP="004B3142">
            <w:pPr>
              <w:jc w:val="center"/>
              <w:rPr>
                <w:rFonts w:ascii="Book Antiqua" w:hAnsi="Book Antiqua"/>
                <w:sz w:val="24"/>
                <w:szCs w:val="24"/>
              </w:rPr>
            </w:pPr>
            <w:r w:rsidRPr="004B3142">
              <w:rPr>
                <w:rFonts w:ascii="Book Antiqua" w:hAnsi="Book Antiqua"/>
                <w:sz w:val="24"/>
                <w:szCs w:val="24"/>
              </w:rPr>
              <w:t>0.6767</w:t>
            </w:r>
          </w:p>
        </w:tc>
        <w:tc>
          <w:tcPr>
            <w:tcW w:w="1875" w:type="dxa"/>
            <w:noWrap/>
            <w:hideMark/>
          </w:tcPr>
          <w:p w14:paraId="022E5907" w14:textId="07810DCC" w:rsidR="004B3142" w:rsidRPr="004B3142" w:rsidRDefault="004B3142" w:rsidP="004B3142">
            <w:pPr>
              <w:jc w:val="center"/>
              <w:rPr>
                <w:rFonts w:ascii="Book Antiqua" w:hAnsi="Book Antiqua"/>
                <w:sz w:val="24"/>
                <w:szCs w:val="24"/>
              </w:rPr>
            </w:pPr>
            <w:r w:rsidRPr="004B3142">
              <w:rPr>
                <w:rFonts w:ascii="Book Antiqua" w:hAnsi="Book Antiqua"/>
                <w:sz w:val="24"/>
                <w:szCs w:val="24"/>
              </w:rPr>
              <w:t>0.7945</w:t>
            </w:r>
          </w:p>
        </w:tc>
        <w:tc>
          <w:tcPr>
            <w:tcW w:w="1869" w:type="dxa"/>
            <w:noWrap/>
            <w:hideMark/>
          </w:tcPr>
          <w:p w14:paraId="471A0FD9" w14:textId="46E850ED" w:rsidR="004B3142" w:rsidRPr="004B3142" w:rsidRDefault="004B3142" w:rsidP="004B3142">
            <w:pPr>
              <w:jc w:val="center"/>
              <w:rPr>
                <w:rFonts w:ascii="Book Antiqua" w:hAnsi="Book Antiqua"/>
                <w:sz w:val="24"/>
                <w:szCs w:val="24"/>
              </w:rPr>
            </w:pPr>
            <w:r w:rsidRPr="004B3142">
              <w:rPr>
                <w:rFonts w:ascii="Book Antiqua" w:hAnsi="Book Antiqua"/>
                <w:sz w:val="24"/>
                <w:szCs w:val="24"/>
              </w:rPr>
              <w:t>0.8517</w:t>
            </w:r>
          </w:p>
        </w:tc>
      </w:tr>
      <w:tr w:rsidR="004B3142" w:rsidRPr="004B3142" w14:paraId="58E37523" w14:textId="77777777" w:rsidTr="009300CC">
        <w:trPr>
          <w:trHeight w:val="288"/>
        </w:trPr>
        <w:tc>
          <w:tcPr>
            <w:tcW w:w="3583" w:type="dxa"/>
            <w:noWrap/>
            <w:hideMark/>
          </w:tcPr>
          <w:p w14:paraId="79944B58" w14:textId="0B3AC884" w:rsidR="004B3142" w:rsidRPr="004B3142" w:rsidRDefault="004B3142" w:rsidP="004B3142">
            <w:pPr>
              <w:rPr>
                <w:rFonts w:ascii="Book Antiqua" w:hAnsi="Book Antiqua"/>
                <w:sz w:val="24"/>
                <w:szCs w:val="24"/>
              </w:rPr>
            </w:pPr>
            <w:r w:rsidRPr="004B3142">
              <w:rPr>
                <w:rFonts w:ascii="Book Antiqua" w:hAnsi="Book Antiqua"/>
                <w:sz w:val="24"/>
                <w:szCs w:val="24"/>
              </w:rPr>
              <w:t>2004</w:t>
            </w:r>
          </w:p>
        </w:tc>
        <w:tc>
          <w:tcPr>
            <w:tcW w:w="1875" w:type="dxa"/>
            <w:noWrap/>
            <w:hideMark/>
          </w:tcPr>
          <w:p w14:paraId="491B6701" w14:textId="36994908" w:rsidR="004B3142" w:rsidRPr="004B3142" w:rsidRDefault="004B3142" w:rsidP="004B3142">
            <w:pPr>
              <w:jc w:val="center"/>
              <w:rPr>
                <w:rFonts w:ascii="Book Antiqua" w:hAnsi="Book Antiqua"/>
                <w:sz w:val="24"/>
                <w:szCs w:val="24"/>
              </w:rPr>
            </w:pPr>
            <w:r w:rsidRPr="004B3142">
              <w:rPr>
                <w:rFonts w:ascii="Book Antiqua" w:hAnsi="Book Antiqua"/>
                <w:sz w:val="24"/>
                <w:szCs w:val="24"/>
              </w:rPr>
              <w:t>0.6857</w:t>
            </w:r>
          </w:p>
        </w:tc>
        <w:tc>
          <w:tcPr>
            <w:tcW w:w="1875" w:type="dxa"/>
            <w:noWrap/>
            <w:hideMark/>
          </w:tcPr>
          <w:p w14:paraId="3B4B6AE7" w14:textId="033A35DC" w:rsidR="004B3142" w:rsidRPr="004B3142" w:rsidRDefault="004B3142" w:rsidP="004B3142">
            <w:pPr>
              <w:jc w:val="center"/>
              <w:rPr>
                <w:rFonts w:ascii="Book Antiqua" w:hAnsi="Book Antiqua"/>
                <w:sz w:val="24"/>
                <w:szCs w:val="24"/>
              </w:rPr>
            </w:pPr>
            <w:r w:rsidRPr="004B3142">
              <w:rPr>
                <w:rFonts w:ascii="Book Antiqua" w:hAnsi="Book Antiqua"/>
                <w:sz w:val="24"/>
                <w:szCs w:val="24"/>
              </w:rPr>
              <w:t>0.7928</w:t>
            </w:r>
          </w:p>
        </w:tc>
        <w:tc>
          <w:tcPr>
            <w:tcW w:w="1869" w:type="dxa"/>
            <w:noWrap/>
            <w:hideMark/>
          </w:tcPr>
          <w:p w14:paraId="5750FC14" w14:textId="4D7FA706" w:rsidR="004B3142" w:rsidRPr="004B3142" w:rsidRDefault="004B3142" w:rsidP="004B3142">
            <w:pPr>
              <w:jc w:val="center"/>
              <w:rPr>
                <w:rFonts w:ascii="Book Antiqua" w:hAnsi="Book Antiqua"/>
                <w:sz w:val="24"/>
                <w:szCs w:val="24"/>
              </w:rPr>
            </w:pPr>
            <w:r w:rsidRPr="004B3142">
              <w:rPr>
                <w:rFonts w:ascii="Book Antiqua" w:hAnsi="Book Antiqua"/>
                <w:sz w:val="24"/>
                <w:szCs w:val="24"/>
              </w:rPr>
              <w:t>0.8649</w:t>
            </w:r>
          </w:p>
        </w:tc>
      </w:tr>
      <w:tr w:rsidR="004B3142" w:rsidRPr="004B3142" w14:paraId="3EF650FB" w14:textId="77777777" w:rsidTr="009300CC">
        <w:trPr>
          <w:trHeight w:val="288"/>
        </w:trPr>
        <w:tc>
          <w:tcPr>
            <w:tcW w:w="3583" w:type="dxa"/>
            <w:noWrap/>
            <w:hideMark/>
          </w:tcPr>
          <w:p w14:paraId="2911B2CE" w14:textId="2AC96837" w:rsidR="004B3142" w:rsidRPr="004B3142" w:rsidRDefault="004B3142" w:rsidP="004B3142">
            <w:pPr>
              <w:rPr>
                <w:rFonts w:ascii="Book Antiqua" w:hAnsi="Book Antiqua"/>
                <w:sz w:val="24"/>
                <w:szCs w:val="24"/>
              </w:rPr>
            </w:pPr>
            <w:r w:rsidRPr="004B3142">
              <w:rPr>
                <w:rFonts w:ascii="Book Antiqua" w:hAnsi="Book Antiqua"/>
                <w:sz w:val="24"/>
                <w:szCs w:val="24"/>
              </w:rPr>
              <w:t>2005</w:t>
            </w:r>
          </w:p>
        </w:tc>
        <w:tc>
          <w:tcPr>
            <w:tcW w:w="1875" w:type="dxa"/>
            <w:noWrap/>
            <w:hideMark/>
          </w:tcPr>
          <w:p w14:paraId="270562AD" w14:textId="701147AC" w:rsidR="004B3142" w:rsidRPr="004B3142" w:rsidRDefault="004B3142" w:rsidP="004B3142">
            <w:pPr>
              <w:jc w:val="center"/>
              <w:rPr>
                <w:rFonts w:ascii="Book Antiqua" w:hAnsi="Book Antiqua"/>
                <w:sz w:val="24"/>
                <w:szCs w:val="24"/>
              </w:rPr>
            </w:pPr>
            <w:r w:rsidRPr="004B3142">
              <w:rPr>
                <w:rFonts w:ascii="Book Antiqua" w:hAnsi="Book Antiqua"/>
                <w:sz w:val="24"/>
                <w:szCs w:val="24"/>
              </w:rPr>
              <w:t>0.683</w:t>
            </w:r>
          </w:p>
        </w:tc>
        <w:tc>
          <w:tcPr>
            <w:tcW w:w="1875" w:type="dxa"/>
            <w:noWrap/>
            <w:hideMark/>
          </w:tcPr>
          <w:p w14:paraId="14A75886" w14:textId="70386EB8" w:rsidR="004B3142" w:rsidRPr="004B3142" w:rsidRDefault="004B3142" w:rsidP="004B3142">
            <w:pPr>
              <w:jc w:val="center"/>
              <w:rPr>
                <w:rFonts w:ascii="Book Antiqua" w:hAnsi="Book Antiqua"/>
                <w:sz w:val="24"/>
                <w:szCs w:val="24"/>
              </w:rPr>
            </w:pPr>
            <w:r w:rsidRPr="004B3142">
              <w:rPr>
                <w:rFonts w:ascii="Book Antiqua" w:hAnsi="Book Antiqua"/>
                <w:sz w:val="24"/>
                <w:szCs w:val="24"/>
              </w:rPr>
              <w:t>0.7815</w:t>
            </w:r>
          </w:p>
        </w:tc>
        <w:tc>
          <w:tcPr>
            <w:tcW w:w="1869" w:type="dxa"/>
            <w:noWrap/>
            <w:hideMark/>
          </w:tcPr>
          <w:p w14:paraId="72FBBFB4" w14:textId="533424EF"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0.874</w:t>
            </w:r>
          </w:p>
        </w:tc>
      </w:tr>
      <w:tr w:rsidR="004B3142" w:rsidRPr="004B3142" w14:paraId="44D7AB2C" w14:textId="77777777" w:rsidTr="009300CC">
        <w:trPr>
          <w:trHeight w:val="288"/>
        </w:trPr>
        <w:tc>
          <w:tcPr>
            <w:tcW w:w="3583" w:type="dxa"/>
            <w:noWrap/>
            <w:hideMark/>
          </w:tcPr>
          <w:p w14:paraId="0A8D78F1" w14:textId="65D057B1" w:rsidR="004B3142" w:rsidRPr="004B3142" w:rsidRDefault="004B3142" w:rsidP="004B3142">
            <w:pPr>
              <w:rPr>
                <w:rFonts w:ascii="Book Antiqua" w:hAnsi="Book Antiqua"/>
                <w:sz w:val="24"/>
                <w:szCs w:val="24"/>
              </w:rPr>
            </w:pPr>
            <w:r w:rsidRPr="004B3142">
              <w:rPr>
                <w:rFonts w:ascii="Book Antiqua" w:hAnsi="Book Antiqua"/>
                <w:sz w:val="24"/>
                <w:szCs w:val="24"/>
              </w:rPr>
              <w:t>2006</w:t>
            </w:r>
          </w:p>
        </w:tc>
        <w:tc>
          <w:tcPr>
            <w:tcW w:w="1875" w:type="dxa"/>
            <w:noWrap/>
            <w:hideMark/>
          </w:tcPr>
          <w:p w14:paraId="70655B2A" w14:textId="7DF31D44" w:rsidR="004B3142" w:rsidRPr="004B3142" w:rsidRDefault="004B3142" w:rsidP="004B3142">
            <w:pPr>
              <w:jc w:val="center"/>
              <w:rPr>
                <w:rFonts w:ascii="Book Antiqua" w:hAnsi="Book Antiqua"/>
                <w:sz w:val="24"/>
                <w:szCs w:val="24"/>
              </w:rPr>
            </w:pPr>
            <w:r w:rsidRPr="004B3142">
              <w:rPr>
                <w:rFonts w:ascii="Book Antiqua" w:hAnsi="Book Antiqua"/>
                <w:sz w:val="24"/>
                <w:szCs w:val="24"/>
              </w:rPr>
              <w:t>0.6984</w:t>
            </w:r>
          </w:p>
        </w:tc>
        <w:tc>
          <w:tcPr>
            <w:tcW w:w="1875" w:type="dxa"/>
            <w:noWrap/>
            <w:hideMark/>
          </w:tcPr>
          <w:p w14:paraId="7B673B23" w14:textId="692052EB" w:rsidR="004B3142" w:rsidRPr="004B3142" w:rsidRDefault="004B3142" w:rsidP="004B3142">
            <w:pPr>
              <w:jc w:val="center"/>
              <w:rPr>
                <w:rFonts w:ascii="Book Antiqua" w:hAnsi="Book Antiqua"/>
                <w:sz w:val="24"/>
                <w:szCs w:val="24"/>
              </w:rPr>
            </w:pPr>
            <w:r w:rsidRPr="004B3142">
              <w:rPr>
                <w:rFonts w:ascii="Book Antiqua" w:hAnsi="Book Antiqua"/>
                <w:sz w:val="24"/>
                <w:szCs w:val="24"/>
              </w:rPr>
              <w:t>0.7844</w:t>
            </w:r>
          </w:p>
        </w:tc>
        <w:tc>
          <w:tcPr>
            <w:tcW w:w="1869" w:type="dxa"/>
            <w:noWrap/>
            <w:hideMark/>
          </w:tcPr>
          <w:p w14:paraId="4254A8AC" w14:textId="348266B4" w:rsidR="004B3142" w:rsidRPr="004B3142" w:rsidRDefault="004B3142" w:rsidP="004B3142">
            <w:pPr>
              <w:jc w:val="center"/>
              <w:rPr>
                <w:rFonts w:ascii="Book Antiqua" w:hAnsi="Book Antiqua"/>
                <w:sz w:val="24"/>
                <w:szCs w:val="24"/>
              </w:rPr>
            </w:pPr>
            <w:r w:rsidRPr="004B3142">
              <w:rPr>
                <w:rFonts w:ascii="Book Antiqua" w:hAnsi="Book Antiqua"/>
                <w:sz w:val="24"/>
                <w:szCs w:val="24"/>
              </w:rPr>
              <w:t>0.8904</w:t>
            </w:r>
          </w:p>
        </w:tc>
      </w:tr>
      <w:tr w:rsidR="004B3142" w:rsidRPr="004B3142" w14:paraId="3337AC4A" w14:textId="77777777" w:rsidTr="009300CC">
        <w:trPr>
          <w:trHeight w:val="288"/>
        </w:trPr>
        <w:tc>
          <w:tcPr>
            <w:tcW w:w="3583" w:type="dxa"/>
            <w:noWrap/>
            <w:hideMark/>
          </w:tcPr>
          <w:p w14:paraId="20CE84E9" w14:textId="77FD4F3A" w:rsidR="004B3142" w:rsidRPr="004B3142" w:rsidRDefault="004B3142" w:rsidP="004B3142">
            <w:pPr>
              <w:rPr>
                <w:rFonts w:ascii="Book Antiqua" w:hAnsi="Book Antiqua"/>
                <w:sz w:val="24"/>
                <w:szCs w:val="24"/>
              </w:rPr>
            </w:pPr>
            <w:r w:rsidRPr="004B3142">
              <w:rPr>
                <w:rFonts w:ascii="Book Antiqua" w:hAnsi="Book Antiqua"/>
                <w:sz w:val="24"/>
                <w:szCs w:val="24"/>
              </w:rPr>
              <w:t>2007</w:t>
            </w:r>
          </w:p>
        </w:tc>
        <w:tc>
          <w:tcPr>
            <w:tcW w:w="1875" w:type="dxa"/>
            <w:noWrap/>
            <w:hideMark/>
          </w:tcPr>
          <w:p w14:paraId="2DCDB4E3" w14:textId="554F1959" w:rsidR="004B3142" w:rsidRPr="004B3142" w:rsidRDefault="004B3142" w:rsidP="004B3142">
            <w:pPr>
              <w:jc w:val="center"/>
              <w:rPr>
                <w:rFonts w:ascii="Book Antiqua" w:hAnsi="Book Antiqua"/>
                <w:sz w:val="24"/>
                <w:szCs w:val="24"/>
              </w:rPr>
            </w:pPr>
            <w:r w:rsidRPr="004B3142">
              <w:rPr>
                <w:rFonts w:ascii="Book Antiqua" w:hAnsi="Book Antiqua"/>
                <w:sz w:val="24"/>
                <w:szCs w:val="24"/>
              </w:rPr>
              <w:t>0.702</w:t>
            </w:r>
          </w:p>
        </w:tc>
        <w:tc>
          <w:tcPr>
            <w:tcW w:w="1875" w:type="dxa"/>
            <w:noWrap/>
            <w:hideMark/>
          </w:tcPr>
          <w:p w14:paraId="47A144ED" w14:textId="5E4F1A44" w:rsidR="004B3142" w:rsidRPr="004B3142" w:rsidRDefault="004B3142" w:rsidP="004B3142">
            <w:pPr>
              <w:jc w:val="center"/>
              <w:rPr>
                <w:rFonts w:ascii="Book Antiqua" w:hAnsi="Book Antiqua"/>
                <w:sz w:val="24"/>
                <w:szCs w:val="24"/>
              </w:rPr>
            </w:pPr>
            <w:r w:rsidRPr="004B3142">
              <w:rPr>
                <w:rFonts w:ascii="Book Antiqua" w:hAnsi="Book Antiqua"/>
                <w:sz w:val="24"/>
                <w:szCs w:val="24"/>
              </w:rPr>
              <w:t>0.7913</w:t>
            </w:r>
          </w:p>
        </w:tc>
        <w:tc>
          <w:tcPr>
            <w:tcW w:w="1869" w:type="dxa"/>
            <w:noWrap/>
            <w:hideMark/>
          </w:tcPr>
          <w:p w14:paraId="10DE177C" w14:textId="3A1DE612"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0.8871</w:t>
            </w:r>
          </w:p>
        </w:tc>
      </w:tr>
      <w:tr w:rsidR="004B3142" w:rsidRPr="004B3142" w14:paraId="425227E5" w14:textId="77777777" w:rsidTr="009300CC">
        <w:trPr>
          <w:trHeight w:val="288"/>
        </w:trPr>
        <w:tc>
          <w:tcPr>
            <w:tcW w:w="3583" w:type="dxa"/>
            <w:noWrap/>
            <w:hideMark/>
          </w:tcPr>
          <w:p w14:paraId="79D96E38" w14:textId="091F1776" w:rsidR="004B3142" w:rsidRPr="004B3142" w:rsidRDefault="004B3142" w:rsidP="004B3142">
            <w:pPr>
              <w:rPr>
                <w:rFonts w:ascii="Book Antiqua" w:hAnsi="Book Antiqua"/>
                <w:sz w:val="24"/>
                <w:szCs w:val="24"/>
              </w:rPr>
            </w:pPr>
            <w:r w:rsidRPr="004B3142">
              <w:rPr>
                <w:rFonts w:ascii="Book Antiqua" w:hAnsi="Book Antiqua"/>
                <w:sz w:val="24"/>
                <w:szCs w:val="24"/>
              </w:rPr>
              <w:t>2008</w:t>
            </w:r>
          </w:p>
        </w:tc>
        <w:tc>
          <w:tcPr>
            <w:tcW w:w="1875" w:type="dxa"/>
            <w:noWrap/>
            <w:hideMark/>
          </w:tcPr>
          <w:p w14:paraId="2566444B" w14:textId="3FF974C9" w:rsidR="004B3142" w:rsidRPr="004B3142" w:rsidRDefault="004B3142" w:rsidP="004B3142">
            <w:pPr>
              <w:jc w:val="center"/>
              <w:rPr>
                <w:rFonts w:ascii="Book Antiqua" w:hAnsi="Book Antiqua"/>
                <w:sz w:val="24"/>
                <w:szCs w:val="24"/>
              </w:rPr>
            </w:pPr>
            <w:r w:rsidRPr="004B3142">
              <w:rPr>
                <w:rFonts w:ascii="Book Antiqua" w:hAnsi="Book Antiqua"/>
                <w:sz w:val="24"/>
                <w:szCs w:val="24"/>
              </w:rPr>
              <w:t>0.6954</w:t>
            </w:r>
          </w:p>
        </w:tc>
        <w:tc>
          <w:tcPr>
            <w:tcW w:w="1875" w:type="dxa"/>
            <w:noWrap/>
            <w:hideMark/>
          </w:tcPr>
          <w:p w14:paraId="5F56C517" w14:textId="4B25A096" w:rsidR="004B3142" w:rsidRPr="004B3142" w:rsidRDefault="004B3142" w:rsidP="004B3142">
            <w:pPr>
              <w:jc w:val="center"/>
              <w:rPr>
                <w:rFonts w:ascii="Book Antiqua" w:hAnsi="Book Antiqua"/>
                <w:sz w:val="24"/>
                <w:szCs w:val="24"/>
              </w:rPr>
            </w:pPr>
            <w:r w:rsidRPr="004B3142">
              <w:rPr>
                <w:rFonts w:ascii="Book Antiqua" w:hAnsi="Book Antiqua"/>
                <w:sz w:val="24"/>
                <w:szCs w:val="24"/>
              </w:rPr>
              <w:t>0.7795</w:t>
            </w:r>
          </w:p>
        </w:tc>
        <w:tc>
          <w:tcPr>
            <w:tcW w:w="1869" w:type="dxa"/>
            <w:noWrap/>
            <w:hideMark/>
          </w:tcPr>
          <w:p w14:paraId="1ED3E703" w14:textId="5DC10AA9" w:rsidR="004B3142" w:rsidRPr="004B3142" w:rsidRDefault="004B3142" w:rsidP="004B3142">
            <w:pPr>
              <w:jc w:val="center"/>
              <w:rPr>
                <w:rFonts w:ascii="Book Antiqua" w:hAnsi="Book Antiqua"/>
                <w:sz w:val="24"/>
                <w:szCs w:val="24"/>
              </w:rPr>
            </w:pPr>
            <w:r w:rsidRPr="004B3142">
              <w:rPr>
                <w:rFonts w:ascii="Book Antiqua" w:hAnsi="Book Antiqua"/>
                <w:sz w:val="24"/>
                <w:szCs w:val="24"/>
              </w:rPr>
              <w:t>0.8921</w:t>
            </w:r>
          </w:p>
        </w:tc>
      </w:tr>
      <w:tr w:rsidR="004B3142" w:rsidRPr="004B3142" w14:paraId="10D4965E" w14:textId="77777777" w:rsidTr="009300CC">
        <w:trPr>
          <w:trHeight w:val="288"/>
        </w:trPr>
        <w:tc>
          <w:tcPr>
            <w:tcW w:w="3583" w:type="dxa"/>
            <w:noWrap/>
            <w:hideMark/>
          </w:tcPr>
          <w:p w14:paraId="64D152CE" w14:textId="3C18E580" w:rsidR="004B3142" w:rsidRPr="004B3142" w:rsidRDefault="004B3142" w:rsidP="004B3142">
            <w:pPr>
              <w:rPr>
                <w:rFonts w:ascii="Book Antiqua" w:hAnsi="Book Antiqua"/>
                <w:sz w:val="24"/>
                <w:szCs w:val="24"/>
              </w:rPr>
            </w:pPr>
            <w:r w:rsidRPr="004B3142">
              <w:rPr>
                <w:rFonts w:ascii="Book Antiqua" w:hAnsi="Book Antiqua"/>
                <w:sz w:val="24"/>
                <w:szCs w:val="24"/>
              </w:rPr>
              <w:t>2009</w:t>
            </w:r>
          </w:p>
        </w:tc>
        <w:tc>
          <w:tcPr>
            <w:tcW w:w="1875" w:type="dxa"/>
            <w:noWrap/>
            <w:hideMark/>
          </w:tcPr>
          <w:p w14:paraId="4D62A823" w14:textId="221C5532" w:rsidR="004B3142" w:rsidRPr="004B3142" w:rsidRDefault="004B3142" w:rsidP="004B3142">
            <w:pPr>
              <w:jc w:val="center"/>
              <w:rPr>
                <w:rFonts w:ascii="Book Antiqua" w:hAnsi="Book Antiqua"/>
                <w:sz w:val="24"/>
                <w:szCs w:val="24"/>
              </w:rPr>
            </w:pPr>
            <w:r w:rsidRPr="004B3142">
              <w:rPr>
                <w:rFonts w:ascii="Book Antiqua" w:hAnsi="Book Antiqua"/>
                <w:sz w:val="24"/>
                <w:szCs w:val="24"/>
              </w:rPr>
              <w:t>0.6879</w:t>
            </w:r>
          </w:p>
        </w:tc>
        <w:tc>
          <w:tcPr>
            <w:tcW w:w="1875" w:type="dxa"/>
            <w:noWrap/>
            <w:hideMark/>
          </w:tcPr>
          <w:p w14:paraId="5CD937DB" w14:textId="0F286A99" w:rsidR="004B3142" w:rsidRPr="004B3142" w:rsidRDefault="004B3142" w:rsidP="004B3142">
            <w:pPr>
              <w:jc w:val="center"/>
              <w:rPr>
                <w:rFonts w:ascii="Book Antiqua" w:hAnsi="Book Antiqua"/>
                <w:sz w:val="24"/>
                <w:szCs w:val="24"/>
              </w:rPr>
            </w:pPr>
            <w:r w:rsidRPr="004B3142">
              <w:rPr>
                <w:rFonts w:ascii="Book Antiqua" w:hAnsi="Book Antiqua"/>
                <w:sz w:val="24"/>
                <w:szCs w:val="24"/>
              </w:rPr>
              <w:t>0.7792</w:t>
            </w:r>
          </w:p>
        </w:tc>
        <w:tc>
          <w:tcPr>
            <w:tcW w:w="1869" w:type="dxa"/>
            <w:noWrap/>
            <w:hideMark/>
          </w:tcPr>
          <w:p w14:paraId="1440B10A" w14:textId="1496001B"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0.8828</w:t>
            </w:r>
          </w:p>
        </w:tc>
      </w:tr>
      <w:tr w:rsidR="004B3142" w:rsidRPr="004B3142" w14:paraId="2DD99E03" w14:textId="77777777" w:rsidTr="009300CC">
        <w:trPr>
          <w:trHeight w:val="288"/>
        </w:trPr>
        <w:tc>
          <w:tcPr>
            <w:tcW w:w="3583" w:type="dxa"/>
            <w:noWrap/>
            <w:hideMark/>
          </w:tcPr>
          <w:p w14:paraId="46993D6F" w14:textId="56300F77" w:rsidR="004B3142" w:rsidRPr="004B3142" w:rsidRDefault="004B3142" w:rsidP="004B3142">
            <w:pPr>
              <w:rPr>
                <w:rFonts w:ascii="Book Antiqua" w:hAnsi="Book Antiqua"/>
                <w:sz w:val="24"/>
                <w:szCs w:val="24"/>
              </w:rPr>
            </w:pPr>
            <w:r w:rsidRPr="004B3142">
              <w:rPr>
                <w:rFonts w:ascii="Book Antiqua" w:hAnsi="Book Antiqua"/>
                <w:sz w:val="24"/>
                <w:szCs w:val="24"/>
              </w:rPr>
              <w:t>2010</w:t>
            </w:r>
          </w:p>
        </w:tc>
        <w:tc>
          <w:tcPr>
            <w:tcW w:w="1875" w:type="dxa"/>
            <w:noWrap/>
            <w:hideMark/>
          </w:tcPr>
          <w:p w14:paraId="7FD6A862" w14:textId="5AA7A217" w:rsidR="004B3142" w:rsidRPr="004B3142" w:rsidRDefault="004B3142" w:rsidP="004B3142">
            <w:pPr>
              <w:jc w:val="center"/>
              <w:rPr>
                <w:rFonts w:ascii="Book Antiqua" w:hAnsi="Book Antiqua"/>
                <w:sz w:val="24"/>
                <w:szCs w:val="24"/>
              </w:rPr>
            </w:pPr>
            <w:r w:rsidRPr="004B3142">
              <w:rPr>
                <w:rFonts w:ascii="Book Antiqua" w:hAnsi="Book Antiqua"/>
                <w:sz w:val="24"/>
                <w:szCs w:val="24"/>
              </w:rPr>
              <w:t>0.6924</w:t>
            </w:r>
          </w:p>
        </w:tc>
        <w:tc>
          <w:tcPr>
            <w:tcW w:w="1875" w:type="dxa"/>
            <w:noWrap/>
            <w:hideMark/>
          </w:tcPr>
          <w:p w14:paraId="6906A85E" w14:textId="2AB68FDF" w:rsidR="004B3142" w:rsidRPr="004B3142" w:rsidRDefault="004B3142" w:rsidP="004B3142">
            <w:pPr>
              <w:jc w:val="center"/>
              <w:rPr>
                <w:rFonts w:ascii="Book Antiqua" w:hAnsi="Book Antiqua"/>
                <w:sz w:val="24"/>
                <w:szCs w:val="24"/>
              </w:rPr>
            </w:pPr>
            <w:r w:rsidRPr="004B3142">
              <w:rPr>
                <w:rFonts w:ascii="Book Antiqua" w:hAnsi="Book Antiqua"/>
                <w:sz w:val="24"/>
                <w:szCs w:val="24"/>
              </w:rPr>
              <w:t>0.7784</w:t>
            </w:r>
          </w:p>
        </w:tc>
        <w:tc>
          <w:tcPr>
            <w:tcW w:w="1869" w:type="dxa"/>
            <w:noWrap/>
            <w:hideMark/>
          </w:tcPr>
          <w:p w14:paraId="3F760639" w14:textId="577CA037"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0.8895</w:t>
            </w:r>
          </w:p>
        </w:tc>
      </w:tr>
      <w:tr w:rsidR="004B3142" w:rsidRPr="004B3142" w14:paraId="03B04D2D" w14:textId="77777777" w:rsidTr="009300CC">
        <w:trPr>
          <w:trHeight w:val="288"/>
        </w:trPr>
        <w:tc>
          <w:tcPr>
            <w:tcW w:w="3583" w:type="dxa"/>
            <w:tcBorders>
              <w:bottom w:val="single" w:sz="4" w:space="0" w:color="auto"/>
            </w:tcBorders>
            <w:noWrap/>
            <w:hideMark/>
          </w:tcPr>
          <w:p w14:paraId="108FA2BF" w14:textId="291EE399" w:rsidR="004B3142" w:rsidRPr="004B3142" w:rsidRDefault="004B3142" w:rsidP="004B3142">
            <w:pPr>
              <w:rPr>
                <w:rFonts w:ascii="Book Antiqua" w:hAnsi="Book Antiqua"/>
                <w:sz w:val="24"/>
                <w:szCs w:val="24"/>
              </w:rPr>
            </w:pPr>
            <w:r w:rsidRPr="004B3142">
              <w:rPr>
                <w:rFonts w:ascii="Book Antiqua" w:hAnsi="Book Antiqua"/>
                <w:sz w:val="24"/>
                <w:szCs w:val="24"/>
              </w:rPr>
              <w:t>2011</w:t>
            </w:r>
          </w:p>
        </w:tc>
        <w:tc>
          <w:tcPr>
            <w:tcW w:w="1875" w:type="dxa"/>
            <w:tcBorders>
              <w:bottom w:val="single" w:sz="4" w:space="0" w:color="auto"/>
            </w:tcBorders>
            <w:noWrap/>
            <w:hideMark/>
          </w:tcPr>
          <w:p w14:paraId="71634211" w14:textId="36503704" w:rsidR="004B3142" w:rsidRPr="004B3142" w:rsidRDefault="004B3142" w:rsidP="004B3142">
            <w:pPr>
              <w:jc w:val="center"/>
              <w:rPr>
                <w:rFonts w:ascii="Book Antiqua" w:hAnsi="Book Antiqua"/>
                <w:sz w:val="24"/>
                <w:szCs w:val="24"/>
              </w:rPr>
            </w:pPr>
            <w:r w:rsidRPr="004B3142">
              <w:rPr>
                <w:rFonts w:ascii="Book Antiqua" w:hAnsi="Book Antiqua"/>
                <w:sz w:val="24"/>
                <w:szCs w:val="24"/>
              </w:rPr>
              <w:t>0.6117</w:t>
            </w:r>
          </w:p>
        </w:tc>
        <w:tc>
          <w:tcPr>
            <w:tcW w:w="1875" w:type="dxa"/>
            <w:tcBorders>
              <w:bottom w:val="single" w:sz="4" w:space="0" w:color="auto"/>
            </w:tcBorders>
            <w:noWrap/>
            <w:hideMark/>
          </w:tcPr>
          <w:p w14:paraId="07EA675D" w14:textId="54584848" w:rsidR="004B3142" w:rsidRPr="004B3142" w:rsidRDefault="004B3142" w:rsidP="004B3142">
            <w:pPr>
              <w:jc w:val="center"/>
              <w:rPr>
                <w:rFonts w:ascii="Book Antiqua" w:hAnsi="Book Antiqua"/>
                <w:sz w:val="24"/>
                <w:szCs w:val="24"/>
              </w:rPr>
            </w:pPr>
            <w:r w:rsidRPr="004B3142">
              <w:rPr>
                <w:rFonts w:ascii="Book Antiqua" w:hAnsi="Book Antiqua"/>
                <w:sz w:val="24"/>
                <w:szCs w:val="24"/>
              </w:rPr>
              <w:t>0.7757</w:t>
            </w:r>
          </w:p>
        </w:tc>
        <w:tc>
          <w:tcPr>
            <w:tcW w:w="1869" w:type="dxa"/>
            <w:tcBorders>
              <w:bottom w:val="single" w:sz="4" w:space="0" w:color="auto"/>
            </w:tcBorders>
            <w:noWrap/>
            <w:hideMark/>
          </w:tcPr>
          <w:p w14:paraId="468BFE87" w14:textId="1231D5CC" w:rsidR="004B3142" w:rsidRPr="004B3142" w:rsidRDefault="004B3142" w:rsidP="004B3142">
            <w:pPr>
              <w:jc w:val="center"/>
              <w:rPr>
                <w:rFonts w:ascii="Book Antiqua" w:hAnsi="Book Antiqua"/>
                <w:sz w:val="24"/>
                <w:szCs w:val="24"/>
              </w:rPr>
            </w:pPr>
            <w:r w:rsidRPr="004B3142">
              <w:rPr>
                <w:rFonts w:ascii="Book Antiqua" w:hAnsi="Book Antiqua"/>
                <w:sz w:val="24"/>
                <w:szCs w:val="24"/>
              </w:rPr>
              <w:t>0.7886</w:t>
            </w:r>
          </w:p>
        </w:tc>
      </w:tr>
      <w:tr w:rsidR="004B3142" w:rsidRPr="004B3142" w14:paraId="30E03C5B" w14:textId="77777777" w:rsidTr="009300CC">
        <w:trPr>
          <w:trHeight w:val="288"/>
        </w:trPr>
        <w:tc>
          <w:tcPr>
            <w:tcW w:w="3583" w:type="dxa"/>
            <w:tcBorders>
              <w:top w:val="single" w:sz="4" w:space="0" w:color="auto"/>
              <w:bottom w:val="single" w:sz="4" w:space="0" w:color="auto"/>
            </w:tcBorders>
            <w:noWrap/>
            <w:hideMark/>
          </w:tcPr>
          <w:p w14:paraId="1D8D5971" w14:textId="649758DE" w:rsidR="004B3142" w:rsidRPr="00276F06" w:rsidRDefault="004B3142" w:rsidP="004B3142">
            <w:pPr>
              <w:rPr>
                <w:rFonts w:ascii="Book Antiqua" w:hAnsi="Book Antiqua"/>
                <w:b/>
                <w:bCs/>
                <w:i/>
                <w:iCs/>
                <w:sz w:val="24"/>
                <w:szCs w:val="24"/>
              </w:rPr>
            </w:pPr>
            <w:r w:rsidRPr="00276F06">
              <w:rPr>
                <w:rFonts w:ascii="Book Antiqua" w:hAnsi="Book Antiqua"/>
                <w:b/>
                <w:bCs/>
                <w:i/>
                <w:iCs/>
                <w:sz w:val="24"/>
                <w:szCs w:val="24"/>
              </w:rPr>
              <w:lastRenderedPageBreak/>
              <w:t>Average 2000-2011</w:t>
            </w:r>
          </w:p>
        </w:tc>
        <w:tc>
          <w:tcPr>
            <w:tcW w:w="1875" w:type="dxa"/>
            <w:tcBorders>
              <w:top w:val="single" w:sz="4" w:space="0" w:color="auto"/>
              <w:bottom w:val="single" w:sz="4" w:space="0" w:color="auto"/>
            </w:tcBorders>
            <w:noWrap/>
            <w:hideMark/>
          </w:tcPr>
          <w:p w14:paraId="52AD1054" w14:textId="3761CE8F"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0.6862</w:t>
            </w:r>
          </w:p>
        </w:tc>
        <w:tc>
          <w:tcPr>
            <w:tcW w:w="1875" w:type="dxa"/>
            <w:tcBorders>
              <w:top w:val="single" w:sz="4" w:space="0" w:color="auto"/>
              <w:bottom w:val="single" w:sz="4" w:space="0" w:color="auto"/>
            </w:tcBorders>
            <w:noWrap/>
            <w:hideMark/>
          </w:tcPr>
          <w:p w14:paraId="54583CE8" w14:textId="6E65F2EF"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0.7876</w:t>
            </w:r>
          </w:p>
        </w:tc>
        <w:tc>
          <w:tcPr>
            <w:tcW w:w="1869" w:type="dxa"/>
            <w:tcBorders>
              <w:top w:val="single" w:sz="4" w:space="0" w:color="auto"/>
              <w:bottom w:val="single" w:sz="4" w:space="0" w:color="auto"/>
            </w:tcBorders>
            <w:noWrap/>
            <w:hideMark/>
          </w:tcPr>
          <w:p w14:paraId="58257AAE" w14:textId="38A1E304"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0.8711</w:t>
            </w:r>
          </w:p>
        </w:tc>
      </w:tr>
      <w:tr w:rsidR="004B3142" w:rsidRPr="004B3142" w14:paraId="44B87768" w14:textId="77777777" w:rsidTr="009300CC">
        <w:trPr>
          <w:trHeight w:val="288"/>
        </w:trPr>
        <w:tc>
          <w:tcPr>
            <w:tcW w:w="3583" w:type="dxa"/>
            <w:tcBorders>
              <w:top w:val="single" w:sz="4" w:space="0" w:color="auto"/>
            </w:tcBorders>
            <w:noWrap/>
            <w:hideMark/>
          </w:tcPr>
          <w:p w14:paraId="25782C0D" w14:textId="47FE2290" w:rsidR="004B3142" w:rsidRPr="004B3142" w:rsidRDefault="004B3142" w:rsidP="004B3142">
            <w:pPr>
              <w:rPr>
                <w:rFonts w:ascii="Book Antiqua" w:hAnsi="Book Antiqua"/>
                <w:sz w:val="24"/>
                <w:szCs w:val="24"/>
              </w:rPr>
            </w:pPr>
            <w:r w:rsidRPr="004B3142">
              <w:rPr>
                <w:rFonts w:ascii="Book Antiqua" w:hAnsi="Book Antiqua"/>
                <w:sz w:val="24"/>
                <w:szCs w:val="24"/>
              </w:rPr>
              <w:t>2012</w:t>
            </w:r>
          </w:p>
        </w:tc>
        <w:tc>
          <w:tcPr>
            <w:tcW w:w="1875" w:type="dxa"/>
            <w:tcBorders>
              <w:top w:val="single" w:sz="4" w:space="0" w:color="auto"/>
            </w:tcBorders>
            <w:noWrap/>
            <w:hideMark/>
          </w:tcPr>
          <w:p w14:paraId="0E3EC305" w14:textId="16EA2D93"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0.8806</w:t>
            </w:r>
          </w:p>
        </w:tc>
        <w:tc>
          <w:tcPr>
            <w:tcW w:w="1875" w:type="dxa"/>
            <w:tcBorders>
              <w:top w:val="single" w:sz="4" w:space="0" w:color="auto"/>
            </w:tcBorders>
            <w:noWrap/>
            <w:hideMark/>
          </w:tcPr>
          <w:p w14:paraId="18CC578F" w14:textId="150DD2ED" w:rsidR="004B3142" w:rsidRPr="004B3142" w:rsidRDefault="004B3142" w:rsidP="004B3142">
            <w:pPr>
              <w:jc w:val="center"/>
              <w:rPr>
                <w:rFonts w:ascii="Book Antiqua" w:hAnsi="Book Antiqua"/>
                <w:sz w:val="24"/>
                <w:szCs w:val="24"/>
              </w:rPr>
            </w:pPr>
            <w:r w:rsidRPr="004B3142">
              <w:rPr>
                <w:rFonts w:ascii="Book Antiqua" w:hAnsi="Book Antiqua"/>
                <w:sz w:val="24"/>
                <w:szCs w:val="24"/>
              </w:rPr>
              <w:t>0.8963</w:t>
            </w:r>
          </w:p>
        </w:tc>
        <w:tc>
          <w:tcPr>
            <w:tcW w:w="1869" w:type="dxa"/>
            <w:tcBorders>
              <w:top w:val="single" w:sz="4" w:space="0" w:color="auto"/>
            </w:tcBorders>
            <w:noWrap/>
            <w:hideMark/>
          </w:tcPr>
          <w:p w14:paraId="7247BA06" w14:textId="108ED53B"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0.9825</w:t>
            </w:r>
          </w:p>
        </w:tc>
      </w:tr>
      <w:tr w:rsidR="004B3142" w:rsidRPr="004B3142" w14:paraId="65C47C77" w14:textId="77777777" w:rsidTr="009300CC">
        <w:trPr>
          <w:trHeight w:val="288"/>
        </w:trPr>
        <w:tc>
          <w:tcPr>
            <w:tcW w:w="3583" w:type="dxa"/>
            <w:noWrap/>
            <w:hideMark/>
          </w:tcPr>
          <w:p w14:paraId="73C9BB1A" w14:textId="01302EFA" w:rsidR="004B3142" w:rsidRPr="004B3142" w:rsidRDefault="004B3142" w:rsidP="004B3142">
            <w:pPr>
              <w:rPr>
                <w:rFonts w:ascii="Book Antiqua" w:hAnsi="Book Antiqua"/>
                <w:sz w:val="24"/>
                <w:szCs w:val="24"/>
              </w:rPr>
            </w:pPr>
            <w:r w:rsidRPr="004B3142">
              <w:rPr>
                <w:rFonts w:ascii="Book Antiqua" w:hAnsi="Book Antiqua"/>
                <w:sz w:val="24"/>
                <w:szCs w:val="24"/>
              </w:rPr>
              <w:t>2013</w:t>
            </w:r>
          </w:p>
        </w:tc>
        <w:tc>
          <w:tcPr>
            <w:tcW w:w="1875" w:type="dxa"/>
            <w:noWrap/>
            <w:hideMark/>
          </w:tcPr>
          <w:p w14:paraId="1D1BCAFC" w14:textId="43294055"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0.8757</w:t>
            </w:r>
          </w:p>
        </w:tc>
        <w:tc>
          <w:tcPr>
            <w:tcW w:w="1875" w:type="dxa"/>
            <w:noWrap/>
            <w:hideMark/>
          </w:tcPr>
          <w:p w14:paraId="4E46E6CF" w14:textId="2EB2FA1F"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0.8857</w:t>
            </w:r>
          </w:p>
        </w:tc>
        <w:tc>
          <w:tcPr>
            <w:tcW w:w="1869" w:type="dxa"/>
            <w:noWrap/>
            <w:hideMark/>
          </w:tcPr>
          <w:p w14:paraId="1111750F" w14:textId="58B50E47"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0.9887</w:t>
            </w:r>
          </w:p>
        </w:tc>
      </w:tr>
      <w:tr w:rsidR="004B3142" w:rsidRPr="004B3142" w14:paraId="0EFD2A5E" w14:textId="77777777" w:rsidTr="009300CC">
        <w:trPr>
          <w:trHeight w:val="288"/>
        </w:trPr>
        <w:tc>
          <w:tcPr>
            <w:tcW w:w="3583" w:type="dxa"/>
            <w:noWrap/>
            <w:hideMark/>
          </w:tcPr>
          <w:p w14:paraId="3DE7CE07" w14:textId="32C4FF02" w:rsidR="004B3142" w:rsidRPr="004B3142" w:rsidRDefault="004B3142" w:rsidP="004B3142">
            <w:pPr>
              <w:rPr>
                <w:rFonts w:ascii="Book Antiqua" w:hAnsi="Book Antiqua"/>
                <w:sz w:val="24"/>
                <w:szCs w:val="24"/>
              </w:rPr>
            </w:pPr>
            <w:r w:rsidRPr="004B3142">
              <w:rPr>
                <w:rFonts w:ascii="Book Antiqua" w:hAnsi="Book Antiqua"/>
                <w:sz w:val="24"/>
                <w:szCs w:val="24"/>
              </w:rPr>
              <w:t>2014</w:t>
            </w:r>
          </w:p>
        </w:tc>
        <w:tc>
          <w:tcPr>
            <w:tcW w:w="1875" w:type="dxa"/>
            <w:noWrap/>
            <w:hideMark/>
          </w:tcPr>
          <w:p w14:paraId="00D7B27F" w14:textId="6DF2EE93"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0.8762</w:t>
            </w:r>
          </w:p>
        </w:tc>
        <w:tc>
          <w:tcPr>
            <w:tcW w:w="1875" w:type="dxa"/>
            <w:noWrap/>
            <w:hideMark/>
          </w:tcPr>
          <w:p w14:paraId="6DE75E58" w14:textId="6521A5AE"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0.8763</w:t>
            </w:r>
          </w:p>
        </w:tc>
        <w:tc>
          <w:tcPr>
            <w:tcW w:w="1869" w:type="dxa"/>
            <w:noWrap/>
            <w:hideMark/>
          </w:tcPr>
          <w:p w14:paraId="601B3640" w14:textId="1BD56548" w:rsidR="004B3142" w:rsidRPr="004B3142" w:rsidRDefault="004B3142" w:rsidP="004B3142">
            <w:pPr>
              <w:jc w:val="center"/>
              <w:rPr>
                <w:rFonts w:ascii="Book Antiqua" w:hAnsi="Book Antiqua"/>
                <w:sz w:val="24"/>
                <w:szCs w:val="24"/>
              </w:rPr>
            </w:pPr>
            <w:r w:rsidRPr="004B3142">
              <w:rPr>
                <w:rFonts w:ascii="Book Antiqua" w:hAnsi="Book Antiqua"/>
                <w:sz w:val="24"/>
                <w:szCs w:val="24"/>
              </w:rPr>
              <w:t>0.9999</w:t>
            </w:r>
          </w:p>
        </w:tc>
      </w:tr>
      <w:tr w:rsidR="004B3142" w:rsidRPr="004B3142" w14:paraId="1EC0F33F" w14:textId="77777777" w:rsidTr="009300CC">
        <w:trPr>
          <w:trHeight w:val="288"/>
        </w:trPr>
        <w:tc>
          <w:tcPr>
            <w:tcW w:w="3583" w:type="dxa"/>
            <w:noWrap/>
            <w:hideMark/>
          </w:tcPr>
          <w:p w14:paraId="214F07F4" w14:textId="3141A40D" w:rsidR="004B3142" w:rsidRPr="004B3142" w:rsidRDefault="004B3142" w:rsidP="004B3142">
            <w:pPr>
              <w:rPr>
                <w:rFonts w:ascii="Book Antiqua" w:hAnsi="Book Antiqua"/>
                <w:sz w:val="24"/>
                <w:szCs w:val="24"/>
              </w:rPr>
            </w:pPr>
            <w:r w:rsidRPr="004B3142">
              <w:rPr>
                <w:rFonts w:ascii="Book Antiqua" w:hAnsi="Book Antiqua"/>
                <w:sz w:val="24"/>
                <w:szCs w:val="24"/>
              </w:rPr>
              <w:t>2015</w:t>
            </w:r>
          </w:p>
        </w:tc>
        <w:tc>
          <w:tcPr>
            <w:tcW w:w="1875" w:type="dxa"/>
            <w:noWrap/>
            <w:hideMark/>
          </w:tcPr>
          <w:p w14:paraId="6FF0F122" w14:textId="1C4F1531" w:rsidR="004B3142" w:rsidRPr="004B3142" w:rsidRDefault="004B3142" w:rsidP="004B3142">
            <w:pPr>
              <w:jc w:val="center"/>
              <w:rPr>
                <w:rFonts w:ascii="Book Antiqua" w:hAnsi="Book Antiqua"/>
                <w:sz w:val="24"/>
                <w:szCs w:val="24"/>
              </w:rPr>
            </w:pPr>
            <w:r w:rsidRPr="004B3142">
              <w:rPr>
                <w:rFonts w:ascii="Book Antiqua" w:hAnsi="Book Antiqua"/>
                <w:sz w:val="24"/>
                <w:szCs w:val="24"/>
              </w:rPr>
              <w:t>0.8921</w:t>
            </w:r>
          </w:p>
        </w:tc>
        <w:tc>
          <w:tcPr>
            <w:tcW w:w="1875" w:type="dxa"/>
            <w:noWrap/>
            <w:hideMark/>
          </w:tcPr>
          <w:p w14:paraId="095F88DC" w14:textId="33BC4467" w:rsidR="004B3142" w:rsidRPr="004B3142" w:rsidRDefault="004B3142" w:rsidP="004B3142">
            <w:pPr>
              <w:jc w:val="center"/>
              <w:rPr>
                <w:rFonts w:ascii="Book Antiqua" w:hAnsi="Book Antiqua"/>
                <w:sz w:val="24"/>
                <w:szCs w:val="24"/>
              </w:rPr>
            </w:pPr>
            <w:r w:rsidRPr="004B3142">
              <w:rPr>
                <w:rFonts w:ascii="Book Antiqua" w:hAnsi="Book Antiqua"/>
                <w:sz w:val="24"/>
                <w:szCs w:val="24"/>
              </w:rPr>
              <w:t>0.9045</w:t>
            </w:r>
          </w:p>
        </w:tc>
        <w:tc>
          <w:tcPr>
            <w:tcW w:w="1869" w:type="dxa"/>
            <w:noWrap/>
            <w:hideMark/>
          </w:tcPr>
          <w:p w14:paraId="31121BCA" w14:textId="0104B578"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0.9863</w:t>
            </w:r>
          </w:p>
        </w:tc>
      </w:tr>
      <w:tr w:rsidR="004B3142" w:rsidRPr="004B3142" w14:paraId="5B6BDE81" w14:textId="77777777" w:rsidTr="009300CC">
        <w:trPr>
          <w:trHeight w:val="288"/>
        </w:trPr>
        <w:tc>
          <w:tcPr>
            <w:tcW w:w="3583" w:type="dxa"/>
            <w:noWrap/>
            <w:hideMark/>
          </w:tcPr>
          <w:p w14:paraId="6B4069B6" w14:textId="5695FC49" w:rsidR="004B3142" w:rsidRPr="004B3142" w:rsidRDefault="004B3142" w:rsidP="004B3142">
            <w:pPr>
              <w:rPr>
                <w:rFonts w:ascii="Book Antiqua" w:hAnsi="Book Antiqua"/>
                <w:sz w:val="24"/>
                <w:szCs w:val="24"/>
              </w:rPr>
            </w:pPr>
            <w:r w:rsidRPr="004B3142">
              <w:rPr>
                <w:rFonts w:ascii="Book Antiqua" w:hAnsi="Book Antiqua"/>
                <w:sz w:val="24"/>
                <w:szCs w:val="24"/>
              </w:rPr>
              <w:t>2016</w:t>
            </w:r>
          </w:p>
        </w:tc>
        <w:tc>
          <w:tcPr>
            <w:tcW w:w="1875" w:type="dxa"/>
            <w:noWrap/>
            <w:hideMark/>
          </w:tcPr>
          <w:p w14:paraId="2124634E" w14:textId="37ECAD93"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0.8787</w:t>
            </w:r>
          </w:p>
        </w:tc>
        <w:tc>
          <w:tcPr>
            <w:tcW w:w="1875" w:type="dxa"/>
            <w:noWrap/>
            <w:hideMark/>
          </w:tcPr>
          <w:p w14:paraId="0C02684D" w14:textId="5C1C298A" w:rsidR="004B3142" w:rsidRPr="004B3142" w:rsidRDefault="004B3142" w:rsidP="004B3142">
            <w:pPr>
              <w:jc w:val="center"/>
              <w:rPr>
                <w:rFonts w:ascii="Book Antiqua" w:hAnsi="Book Antiqua"/>
                <w:sz w:val="24"/>
                <w:szCs w:val="24"/>
              </w:rPr>
            </w:pPr>
            <w:r w:rsidRPr="004B3142">
              <w:rPr>
                <w:rFonts w:ascii="Book Antiqua" w:hAnsi="Book Antiqua"/>
                <w:sz w:val="24"/>
                <w:szCs w:val="24"/>
              </w:rPr>
              <w:t>0.8938</w:t>
            </w:r>
          </w:p>
        </w:tc>
        <w:tc>
          <w:tcPr>
            <w:tcW w:w="1869" w:type="dxa"/>
            <w:noWrap/>
            <w:hideMark/>
          </w:tcPr>
          <w:p w14:paraId="536817F4" w14:textId="247D961D"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0.9831</w:t>
            </w:r>
          </w:p>
        </w:tc>
      </w:tr>
      <w:tr w:rsidR="004B3142" w:rsidRPr="004B3142" w14:paraId="0F2D66A1" w14:textId="77777777" w:rsidTr="009300CC">
        <w:trPr>
          <w:trHeight w:val="288"/>
        </w:trPr>
        <w:tc>
          <w:tcPr>
            <w:tcW w:w="3583" w:type="dxa"/>
            <w:noWrap/>
            <w:hideMark/>
          </w:tcPr>
          <w:p w14:paraId="5443E629" w14:textId="42425109" w:rsidR="004B3142" w:rsidRPr="004B3142" w:rsidRDefault="004B3142" w:rsidP="004B3142">
            <w:pPr>
              <w:rPr>
                <w:rFonts w:ascii="Book Antiqua" w:hAnsi="Book Antiqua"/>
                <w:sz w:val="24"/>
                <w:szCs w:val="24"/>
              </w:rPr>
            </w:pPr>
            <w:r w:rsidRPr="004B3142">
              <w:rPr>
                <w:rFonts w:ascii="Book Antiqua" w:hAnsi="Book Antiqua"/>
                <w:sz w:val="24"/>
                <w:szCs w:val="24"/>
              </w:rPr>
              <w:t>2017</w:t>
            </w:r>
          </w:p>
        </w:tc>
        <w:tc>
          <w:tcPr>
            <w:tcW w:w="1875" w:type="dxa"/>
            <w:noWrap/>
            <w:hideMark/>
          </w:tcPr>
          <w:p w14:paraId="4BE190EE" w14:textId="7553F32F"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0.8858</w:t>
            </w:r>
          </w:p>
        </w:tc>
        <w:tc>
          <w:tcPr>
            <w:tcW w:w="1875" w:type="dxa"/>
            <w:noWrap/>
            <w:hideMark/>
          </w:tcPr>
          <w:p w14:paraId="2781D2BA" w14:textId="51551F56" w:rsidR="004B3142" w:rsidRPr="004B3142" w:rsidRDefault="004B3142" w:rsidP="004B3142">
            <w:pPr>
              <w:jc w:val="center"/>
              <w:rPr>
                <w:rFonts w:ascii="Book Antiqua" w:hAnsi="Book Antiqua"/>
                <w:sz w:val="24"/>
                <w:szCs w:val="24"/>
              </w:rPr>
            </w:pPr>
            <w:r w:rsidRPr="004B3142">
              <w:rPr>
                <w:rFonts w:ascii="Book Antiqua" w:hAnsi="Book Antiqua"/>
                <w:sz w:val="24"/>
                <w:szCs w:val="24"/>
              </w:rPr>
              <w:t>0.8982</w:t>
            </w:r>
          </w:p>
        </w:tc>
        <w:tc>
          <w:tcPr>
            <w:tcW w:w="1869" w:type="dxa"/>
            <w:noWrap/>
            <w:hideMark/>
          </w:tcPr>
          <w:p w14:paraId="3A7E025C" w14:textId="19809F31"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0.9862</w:t>
            </w:r>
          </w:p>
        </w:tc>
      </w:tr>
      <w:tr w:rsidR="004B3142" w:rsidRPr="004B3142" w14:paraId="7B540B34" w14:textId="77777777" w:rsidTr="009300CC">
        <w:trPr>
          <w:trHeight w:val="288"/>
        </w:trPr>
        <w:tc>
          <w:tcPr>
            <w:tcW w:w="3583" w:type="dxa"/>
            <w:noWrap/>
            <w:hideMark/>
          </w:tcPr>
          <w:p w14:paraId="5BC6F4D8" w14:textId="0A7D87A5" w:rsidR="004B3142" w:rsidRPr="004B3142" w:rsidRDefault="004B3142" w:rsidP="004B3142">
            <w:pPr>
              <w:rPr>
                <w:rFonts w:ascii="Book Antiqua" w:hAnsi="Book Antiqua"/>
                <w:sz w:val="24"/>
                <w:szCs w:val="24"/>
              </w:rPr>
            </w:pPr>
            <w:r w:rsidRPr="004B3142">
              <w:rPr>
                <w:rFonts w:ascii="Book Antiqua" w:hAnsi="Book Antiqua"/>
                <w:sz w:val="24"/>
                <w:szCs w:val="24"/>
              </w:rPr>
              <w:t>2018</w:t>
            </w:r>
          </w:p>
        </w:tc>
        <w:tc>
          <w:tcPr>
            <w:tcW w:w="1875" w:type="dxa"/>
            <w:noWrap/>
            <w:hideMark/>
          </w:tcPr>
          <w:p w14:paraId="7AABF1CF" w14:textId="29766307" w:rsidR="004B3142" w:rsidRPr="004B3142" w:rsidRDefault="004B3142" w:rsidP="004B3142">
            <w:pPr>
              <w:jc w:val="center"/>
              <w:rPr>
                <w:rFonts w:ascii="Book Antiqua" w:hAnsi="Book Antiqua"/>
                <w:sz w:val="24"/>
                <w:szCs w:val="24"/>
              </w:rPr>
            </w:pPr>
            <w:r w:rsidRPr="004B3142">
              <w:rPr>
                <w:rFonts w:ascii="Book Antiqua" w:hAnsi="Book Antiqua"/>
                <w:sz w:val="24"/>
                <w:szCs w:val="24"/>
              </w:rPr>
              <w:t>0.8527</w:t>
            </w:r>
          </w:p>
        </w:tc>
        <w:tc>
          <w:tcPr>
            <w:tcW w:w="1875" w:type="dxa"/>
            <w:noWrap/>
            <w:hideMark/>
          </w:tcPr>
          <w:p w14:paraId="31688F41" w14:textId="4C26C606" w:rsidR="004B3142" w:rsidRPr="004B3142" w:rsidRDefault="004B3142" w:rsidP="004B3142">
            <w:pPr>
              <w:jc w:val="center"/>
              <w:rPr>
                <w:rFonts w:ascii="Book Antiqua" w:hAnsi="Book Antiqua"/>
                <w:sz w:val="24"/>
                <w:szCs w:val="24"/>
              </w:rPr>
            </w:pPr>
            <w:r w:rsidRPr="004B3142">
              <w:rPr>
                <w:rFonts w:ascii="Book Antiqua" w:hAnsi="Book Antiqua"/>
                <w:sz w:val="24"/>
                <w:szCs w:val="24"/>
              </w:rPr>
              <w:t>0.8658</w:t>
            </w:r>
          </w:p>
        </w:tc>
        <w:tc>
          <w:tcPr>
            <w:tcW w:w="1869" w:type="dxa"/>
            <w:noWrap/>
            <w:hideMark/>
          </w:tcPr>
          <w:p w14:paraId="134C9099" w14:textId="1BF860D7"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0.9849</w:t>
            </w:r>
          </w:p>
        </w:tc>
      </w:tr>
      <w:tr w:rsidR="004B3142" w:rsidRPr="004B3142" w14:paraId="0D00AA72" w14:textId="77777777" w:rsidTr="009300CC">
        <w:trPr>
          <w:trHeight w:val="288"/>
        </w:trPr>
        <w:tc>
          <w:tcPr>
            <w:tcW w:w="3583" w:type="dxa"/>
            <w:noWrap/>
            <w:hideMark/>
          </w:tcPr>
          <w:p w14:paraId="623ED0FC" w14:textId="1A7921F5" w:rsidR="004B3142" w:rsidRPr="004B3142" w:rsidRDefault="004B3142" w:rsidP="004B3142">
            <w:pPr>
              <w:rPr>
                <w:rFonts w:ascii="Book Antiqua" w:hAnsi="Book Antiqua"/>
                <w:sz w:val="24"/>
                <w:szCs w:val="24"/>
              </w:rPr>
            </w:pPr>
            <w:r w:rsidRPr="004B3142">
              <w:rPr>
                <w:rFonts w:ascii="Book Antiqua" w:hAnsi="Book Antiqua"/>
                <w:sz w:val="24"/>
                <w:szCs w:val="24"/>
              </w:rPr>
              <w:t>2019</w:t>
            </w:r>
          </w:p>
        </w:tc>
        <w:tc>
          <w:tcPr>
            <w:tcW w:w="1875" w:type="dxa"/>
            <w:noWrap/>
            <w:hideMark/>
          </w:tcPr>
          <w:p w14:paraId="1EE44092" w14:textId="2ADE81F9" w:rsidR="004B3142" w:rsidRPr="004B3142" w:rsidRDefault="004B3142" w:rsidP="004B3142">
            <w:pPr>
              <w:jc w:val="center"/>
              <w:rPr>
                <w:rFonts w:ascii="Book Antiqua" w:hAnsi="Book Antiqua"/>
                <w:sz w:val="24"/>
                <w:szCs w:val="24"/>
              </w:rPr>
            </w:pPr>
            <w:r w:rsidRPr="004B3142">
              <w:rPr>
                <w:rFonts w:ascii="Book Antiqua" w:hAnsi="Book Antiqua"/>
                <w:sz w:val="24"/>
                <w:szCs w:val="24"/>
              </w:rPr>
              <w:t>0.8646</w:t>
            </w:r>
          </w:p>
        </w:tc>
        <w:tc>
          <w:tcPr>
            <w:tcW w:w="1875" w:type="dxa"/>
            <w:noWrap/>
            <w:hideMark/>
          </w:tcPr>
          <w:p w14:paraId="358DDF88" w14:textId="194499E4"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0.8776</w:t>
            </w:r>
          </w:p>
        </w:tc>
        <w:tc>
          <w:tcPr>
            <w:tcW w:w="1869" w:type="dxa"/>
            <w:noWrap/>
            <w:hideMark/>
          </w:tcPr>
          <w:p w14:paraId="1EC52A9E" w14:textId="145FB7F1"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0.9852</w:t>
            </w:r>
          </w:p>
        </w:tc>
      </w:tr>
      <w:tr w:rsidR="004B3142" w:rsidRPr="004B3142" w14:paraId="5FB477B6" w14:textId="77777777" w:rsidTr="009300CC">
        <w:trPr>
          <w:trHeight w:val="288"/>
        </w:trPr>
        <w:tc>
          <w:tcPr>
            <w:tcW w:w="3583" w:type="dxa"/>
            <w:noWrap/>
            <w:hideMark/>
          </w:tcPr>
          <w:p w14:paraId="6D978FFC" w14:textId="6BFD86A1" w:rsidR="004B3142" w:rsidRPr="004B3142" w:rsidRDefault="004B3142" w:rsidP="004B3142">
            <w:pPr>
              <w:rPr>
                <w:rFonts w:ascii="Book Antiqua" w:hAnsi="Book Antiqua"/>
                <w:sz w:val="24"/>
                <w:szCs w:val="24"/>
              </w:rPr>
            </w:pPr>
            <w:r w:rsidRPr="004B3142">
              <w:rPr>
                <w:rFonts w:ascii="Book Antiqua" w:hAnsi="Book Antiqua"/>
                <w:sz w:val="24"/>
                <w:szCs w:val="24"/>
              </w:rPr>
              <w:t>2020</w:t>
            </w:r>
          </w:p>
        </w:tc>
        <w:tc>
          <w:tcPr>
            <w:tcW w:w="1875" w:type="dxa"/>
            <w:noWrap/>
            <w:hideMark/>
          </w:tcPr>
          <w:p w14:paraId="6A7B95B4" w14:textId="665B1C58" w:rsidR="004B3142" w:rsidRPr="004B3142" w:rsidRDefault="004B3142" w:rsidP="004B3142">
            <w:pPr>
              <w:jc w:val="center"/>
              <w:rPr>
                <w:rFonts w:ascii="Book Antiqua" w:hAnsi="Book Antiqua"/>
                <w:sz w:val="24"/>
                <w:szCs w:val="24"/>
              </w:rPr>
            </w:pPr>
            <w:r w:rsidRPr="004B3142">
              <w:rPr>
                <w:rFonts w:ascii="Book Antiqua" w:hAnsi="Book Antiqua"/>
                <w:sz w:val="24"/>
                <w:szCs w:val="24"/>
              </w:rPr>
              <w:t>0.8613</w:t>
            </w:r>
          </w:p>
        </w:tc>
        <w:tc>
          <w:tcPr>
            <w:tcW w:w="1875" w:type="dxa"/>
            <w:noWrap/>
            <w:hideMark/>
          </w:tcPr>
          <w:p w14:paraId="222B0E9B" w14:textId="59C9AE3A"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0.8786</w:t>
            </w:r>
          </w:p>
        </w:tc>
        <w:tc>
          <w:tcPr>
            <w:tcW w:w="1869" w:type="dxa"/>
            <w:noWrap/>
            <w:hideMark/>
          </w:tcPr>
          <w:p w14:paraId="68DC1F95" w14:textId="5D98E1EF"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0.9803</w:t>
            </w:r>
          </w:p>
        </w:tc>
      </w:tr>
      <w:tr w:rsidR="004B3142" w:rsidRPr="004B3142" w14:paraId="2EE2302E" w14:textId="77777777" w:rsidTr="009300CC">
        <w:trPr>
          <w:trHeight w:val="288"/>
        </w:trPr>
        <w:tc>
          <w:tcPr>
            <w:tcW w:w="3583" w:type="dxa"/>
            <w:noWrap/>
            <w:hideMark/>
          </w:tcPr>
          <w:p w14:paraId="29616021" w14:textId="6FA2F183" w:rsidR="004B3142" w:rsidRPr="004B3142" w:rsidRDefault="004B3142" w:rsidP="004B3142">
            <w:pPr>
              <w:rPr>
                <w:rFonts w:ascii="Book Antiqua" w:hAnsi="Book Antiqua"/>
                <w:sz w:val="24"/>
                <w:szCs w:val="24"/>
              </w:rPr>
            </w:pPr>
            <w:r w:rsidRPr="004B3142">
              <w:rPr>
                <w:rFonts w:ascii="Book Antiqua" w:hAnsi="Book Antiqua"/>
                <w:sz w:val="24"/>
                <w:szCs w:val="24"/>
              </w:rPr>
              <w:t>2021</w:t>
            </w:r>
          </w:p>
        </w:tc>
        <w:tc>
          <w:tcPr>
            <w:tcW w:w="1875" w:type="dxa"/>
            <w:noWrap/>
            <w:hideMark/>
          </w:tcPr>
          <w:p w14:paraId="17B191C1" w14:textId="0F3DF9B4" w:rsidR="004B3142" w:rsidRPr="004B3142" w:rsidRDefault="004B3142" w:rsidP="004B3142">
            <w:pPr>
              <w:jc w:val="center"/>
              <w:rPr>
                <w:rFonts w:ascii="Book Antiqua" w:hAnsi="Book Antiqua"/>
                <w:sz w:val="24"/>
                <w:szCs w:val="24"/>
              </w:rPr>
            </w:pPr>
            <w:r w:rsidRPr="004B3142">
              <w:rPr>
                <w:rFonts w:ascii="Book Antiqua" w:hAnsi="Book Antiqua"/>
                <w:sz w:val="24"/>
                <w:szCs w:val="24"/>
              </w:rPr>
              <w:t>0.8626</w:t>
            </w:r>
          </w:p>
        </w:tc>
        <w:tc>
          <w:tcPr>
            <w:tcW w:w="1875" w:type="dxa"/>
            <w:noWrap/>
            <w:hideMark/>
          </w:tcPr>
          <w:p w14:paraId="123162B2" w14:textId="5D7D1DB9"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0.8783</w:t>
            </w:r>
          </w:p>
        </w:tc>
        <w:tc>
          <w:tcPr>
            <w:tcW w:w="1869" w:type="dxa"/>
            <w:noWrap/>
            <w:hideMark/>
          </w:tcPr>
          <w:p w14:paraId="0BA40861" w14:textId="678AA6CC"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0.9821</w:t>
            </w:r>
          </w:p>
        </w:tc>
      </w:tr>
      <w:tr w:rsidR="004B3142" w:rsidRPr="004B3142" w14:paraId="083132FC" w14:textId="77777777" w:rsidTr="009300CC">
        <w:trPr>
          <w:trHeight w:val="288"/>
        </w:trPr>
        <w:tc>
          <w:tcPr>
            <w:tcW w:w="3583" w:type="dxa"/>
            <w:noWrap/>
            <w:hideMark/>
          </w:tcPr>
          <w:p w14:paraId="365F1E5E" w14:textId="7000FCE7" w:rsidR="004B3142" w:rsidRPr="004B3142" w:rsidRDefault="004B3142" w:rsidP="004B3142">
            <w:pPr>
              <w:rPr>
                <w:rFonts w:ascii="Book Antiqua" w:hAnsi="Book Antiqua"/>
                <w:sz w:val="24"/>
                <w:szCs w:val="24"/>
              </w:rPr>
            </w:pPr>
            <w:r w:rsidRPr="004B3142">
              <w:rPr>
                <w:rFonts w:ascii="Book Antiqua" w:hAnsi="Book Antiqua"/>
                <w:sz w:val="24"/>
                <w:szCs w:val="24"/>
              </w:rPr>
              <w:t>2022</w:t>
            </w:r>
          </w:p>
        </w:tc>
        <w:tc>
          <w:tcPr>
            <w:tcW w:w="1875" w:type="dxa"/>
            <w:noWrap/>
            <w:hideMark/>
          </w:tcPr>
          <w:p w14:paraId="7A1CC4D3" w14:textId="37D544C7" w:rsidR="004B3142" w:rsidRPr="004B3142" w:rsidRDefault="004B3142" w:rsidP="004B3142">
            <w:pPr>
              <w:jc w:val="center"/>
              <w:rPr>
                <w:rFonts w:ascii="Book Antiqua" w:hAnsi="Book Antiqua"/>
                <w:sz w:val="24"/>
                <w:szCs w:val="24"/>
              </w:rPr>
            </w:pPr>
            <w:r w:rsidRPr="004B3142">
              <w:rPr>
                <w:rFonts w:ascii="Book Antiqua" w:hAnsi="Book Antiqua"/>
                <w:sz w:val="24"/>
                <w:szCs w:val="24"/>
              </w:rPr>
              <w:t>0.8667</w:t>
            </w:r>
          </w:p>
        </w:tc>
        <w:tc>
          <w:tcPr>
            <w:tcW w:w="1875" w:type="dxa"/>
            <w:noWrap/>
            <w:hideMark/>
          </w:tcPr>
          <w:p w14:paraId="3CB7DA33" w14:textId="5156F156" w:rsidR="004B3142" w:rsidRPr="004B3142" w:rsidRDefault="004B3142" w:rsidP="004B3142">
            <w:pPr>
              <w:jc w:val="center"/>
              <w:rPr>
                <w:rFonts w:ascii="Book Antiqua" w:hAnsi="Book Antiqua"/>
                <w:sz w:val="24"/>
                <w:szCs w:val="24"/>
              </w:rPr>
            </w:pPr>
            <w:r w:rsidRPr="004B3142">
              <w:rPr>
                <w:rFonts w:ascii="Book Antiqua" w:hAnsi="Book Antiqua"/>
                <w:sz w:val="24"/>
                <w:szCs w:val="24"/>
              </w:rPr>
              <w:t>0.8774</w:t>
            </w:r>
          </w:p>
        </w:tc>
        <w:tc>
          <w:tcPr>
            <w:tcW w:w="1869" w:type="dxa"/>
            <w:noWrap/>
            <w:hideMark/>
          </w:tcPr>
          <w:p w14:paraId="743AA0A1" w14:textId="255C6EA0" w:rsidR="004B3142" w:rsidRPr="004B3142" w:rsidRDefault="004B3142" w:rsidP="004B3142">
            <w:pPr>
              <w:jc w:val="center"/>
              <w:rPr>
                <w:rFonts w:ascii="Book Antiqua" w:hAnsi="Book Antiqua"/>
                <w:sz w:val="24"/>
                <w:szCs w:val="24"/>
              </w:rPr>
            </w:pPr>
            <w:r w:rsidRPr="004B3142">
              <w:rPr>
                <w:rFonts w:ascii="Book Antiqua" w:hAnsi="Book Antiqua"/>
                <w:sz w:val="24"/>
                <w:szCs w:val="24"/>
              </w:rPr>
              <w:t>0.9878</w:t>
            </w:r>
          </w:p>
        </w:tc>
      </w:tr>
      <w:tr w:rsidR="004B3142" w:rsidRPr="004B3142" w14:paraId="46AB00FD" w14:textId="77777777" w:rsidTr="009300CC">
        <w:trPr>
          <w:trHeight w:val="288"/>
        </w:trPr>
        <w:tc>
          <w:tcPr>
            <w:tcW w:w="3583" w:type="dxa"/>
            <w:tcBorders>
              <w:bottom w:val="single" w:sz="4" w:space="0" w:color="auto"/>
            </w:tcBorders>
            <w:noWrap/>
            <w:hideMark/>
          </w:tcPr>
          <w:p w14:paraId="627D8FA3" w14:textId="110678ED" w:rsidR="004B3142" w:rsidRPr="004B3142" w:rsidRDefault="004B3142" w:rsidP="004B3142">
            <w:pPr>
              <w:rPr>
                <w:rFonts w:ascii="Book Antiqua" w:hAnsi="Book Antiqua"/>
                <w:sz w:val="24"/>
                <w:szCs w:val="24"/>
              </w:rPr>
            </w:pPr>
            <w:r w:rsidRPr="004B3142">
              <w:rPr>
                <w:rFonts w:ascii="Book Antiqua" w:hAnsi="Book Antiqua"/>
                <w:sz w:val="24"/>
                <w:szCs w:val="24"/>
              </w:rPr>
              <w:t>2023</w:t>
            </w:r>
          </w:p>
        </w:tc>
        <w:tc>
          <w:tcPr>
            <w:tcW w:w="1875" w:type="dxa"/>
            <w:tcBorders>
              <w:bottom w:val="single" w:sz="4" w:space="0" w:color="auto"/>
            </w:tcBorders>
            <w:noWrap/>
            <w:hideMark/>
          </w:tcPr>
          <w:p w14:paraId="05FC52DC" w14:textId="52713592"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0.8855</w:t>
            </w:r>
          </w:p>
        </w:tc>
        <w:tc>
          <w:tcPr>
            <w:tcW w:w="1875" w:type="dxa"/>
            <w:tcBorders>
              <w:bottom w:val="single" w:sz="4" w:space="0" w:color="auto"/>
            </w:tcBorders>
            <w:noWrap/>
            <w:hideMark/>
          </w:tcPr>
          <w:p w14:paraId="3C0371F4" w14:textId="7A20A4C0" w:rsidR="004B3142" w:rsidRPr="004B3142" w:rsidRDefault="004B3142" w:rsidP="004B3142">
            <w:pPr>
              <w:jc w:val="center"/>
              <w:rPr>
                <w:rFonts w:ascii="Book Antiqua" w:hAnsi="Book Antiqua"/>
                <w:sz w:val="24"/>
                <w:szCs w:val="24"/>
              </w:rPr>
            </w:pPr>
            <w:r w:rsidRPr="004B3142">
              <w:rPr>
                <w:rFonts w:ascii="Book Antiqua" w:hAnsi="Book Antiqua"/>
                <w:sz w:val="24"/>
                <w:szCs w:val="24"/>
              </w:rPr>
              <w:t>0.8893</w:t>
            </w:r>
          </w:p>
        </w:tc>
        <w:tc>
          <w:tcPr>
            <w:tcW w:w="1869" w:type="dxa"/>
            <w:tcBorders>
              <w:bottom w:val="single" w:sz="4" w:space="0" w:color="auto"/>
            </w:tcBorders>
            <w:noWrap/>
            <w:hideMark/>
          </w:tcPr>
          <w:p w14:paraId="6B3761AC" w14:textId="035C8DE5" w:rsidR="004B3142" w:rsidRPr="004B3142" w:rsidRDefault="004B3142" w:rsidP="004B3142">
            <w:pPr>
              <w:jc w:val="center"/>
              <w:rPr>
                <w:rFonts w:ascii="Book Antiqua" w:hAnsi="Book Antiqua"/>
                <w:sz w:val="24"/>
                <w:szCs w:val="24"/>
              </w:rPr>
            </w:pPr>
            <w:r w:rsidRPr="004B3142">
              <w:rPr>
                <w:rFonts w:ascii="Book Antiqua" w:hAnsi="Book Antiqua"/>
                <w:sz w:val="24"/>
                <w:szCs w:val="24"/>
              </w:rPr>
              <w:t>0.9957</w:t>
            </w:r>
          </w:p>
        </w:tc>
      </w:tr>
      <w:tr w:rsidR="004B3142" w:rsidRPr="004B3142" w14:paraId="6A430DAD" w14:textId="77777777" w:rsidTr="009300CC">
        <w:trPr>
          <w:trHeight w:val="288"/>
        </w:trPr>
        <w:tc>
          <w:tcPr>
            <w:tcW w:w="3583" w:type="dxa"/>
            <w:tcBorders>
              <w:top w:val="single" w:sz="4" w:space="0" w:color="auto"/>
              <w:bottom w:val="single" w:sz="8" w:space="0" w:color="auto"/>
            </w:tcBorders>
            <w:noWrap/>
            <w:hideMark/>
          </w:tcPr>
          <w:p w14:paraId="2951CD57" w14:textId="1FCA83FA" w:rsidR="004B3142" w:rsidRPr="00276F06" w:rsidRDefault="004B3142" w:rsidP="004B3142">
            <w:pPr>
              <w:rPr>
                <w:rFonts w:ascii="Book Antiqua" w:hAnsi="Book Antiqua"/>
                <w:b/>
                <w:bCs/>
                <w:i/>
                <w:iCs/>
                <w:sz w:val="24"/>
                <w:szCs w:val="24"/>
              </w:rPr>
            </w:pPr>
            <w:r w:rsidRPr="00276F06">
              <w:rPr>
                <w:rFonts w:ascii="Book Antiqua" w:hAnsi="Book Antiqua"/>
                <w:b/>
                <w:bCs/>
                <w:i/>
                <w:iCs/>
                <w:sz w:val="24"/>
                <w:szCs w:val="24"/>
              </w:rPr>
              <w:t>Average 2012-2023</w:t>
            </w:r>
          </w:p>
        </w:tc>
        <w:tc>
          <w:tcPr>
            <w:tcW w:w="1875" w:type="dxa"/>
            <w:tcBorders>
              <w:top w:val="single" w:sz="4" w:space="0" w:color="auto"/>
              <w:bottom w:val="single" w:sz="8" w:space="0" w:color="auto"/>
            </w:tcBorders>
            <w:noWrap/>
            <w:hideMark/>
          </w:tcPr>
          <w:p w14:paraId="423F5DDE" w14:textId="27CEC98C"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0.8735</w:t>
            </w:r>
          </w:p>
        </w:tc>
        <w:tc>
          <w:tcPr>
            <w:tcW w:w="1875" w:type="dxa"/>
            <w:tcBorders>
              <w:top w:val="single" w:sz="4" w:space="0" w:color="auto"/>
              <w:bottom w:val="single" w:sz="8" w:space="0" w:color="auto"/>
            </w:tcBorders>
            <w:noWrap/>
            <w:hideMark/>
          </w:tcPr>
          <w:p w14:paraId="1400F0A2" w14:textId="59C811F4"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0.8851</w:t>
            </w:r>
          </w:p>
        </w:tc>
        <w:tc>
          <w:tcPr>
            <w:tcW w:w="1869" w:type="dxa"/>
            <w:tcBorders>
              <w:top w:val="single" w:sz="4" w:space="0" w:color="auto"/>
              <w:bottom w:val="single" w:sz="8" w:space="0" w:color="auto"/>
            </w:tcBorders>
            <w:noWrap/>
            <w:hideMark/>
          </w:tcPr>
          <w:p w14:paraId="031C284F" w14:textId="37900BE5"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0.9869</w:t>
            </w:r>
          </w:p>
        </w:tc>
      </w:tr>
      <w:tr w:rsidR="004B3142" w:rsidRPr="004B3142" w14:paraId="42EF5487" w14:textId="77777777" w:rsidTr="009300CC">
        <w:trPr>
          <w:trHeight w:val="288"/>
        </w:trPr>
        <w:tc>
          <w:tcPr>
            <w:tcW w:w="3583" w:type="dxa"/>
            <w:tcBorders>
              <w:top w:val="single" w:sz="8" w:space="0" w:color="auto"/>
              <w:bottom w:val="single" w:sz="8" w:space="0" w:color="auto"/>
            </w:tcBorders>
            <w:noWrap/>
            <w:hideMark/>
          </w:tcPr>
          <w:p w14:paraId="2970A1C8" w14:textId="264C234A" w:rsidR="004B3142" w:rsidRPr="004B3142" w:rsidRDefault="004B3142" w:rsidP="004B3142">
            <w:pPr>
              <w:rPr>
                <w:rFonts w:ascii="Book Antiqua" w:hAnsi="Book Antiqua"/>
                <w:b/>
                <w:bCs/>
                <w:sz w:val="24"/>
                <w:szCs w:val="24"/>
              </w:rPr>
            </w:pPr>
            <w:r w:rsidRPr="004B3142">
              <w:rPr>
                <w:rFonts w:ascii="Book Antiqua" w:hAnsi="Book Antiqua"/>
                <w:b/>
                <w:bCs/>
                <w:sz w:val="24"/>
                <w:szCs w:val="24"/>
              </w:rPr>
              <w:t>Average 2000-2023</w:t>
            </w:r>
          </w:p>
        </w:tc>
        <w:tc>
          <w:tcPr>
            <w:tcW w:w="1875" w:type="dxa"/>
            <w:tcBorders>
              <w:top w:val="single" w:sz="8" w:space="0" w:color="auto"/>
              <w:bottom w:val="single" w:sz="8" w:space="0" w:color="auto"/>
            </w:tcBorders>
            <w:noWrap/>
            <w:hideMark/>
          </w:tcPr>
          <w:p w14:paraId="60FB50C4" w14:textId="6427C0BE"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0.7799</w:t>
            </w:r>
          </w:p>
        </w:tc>
        <w:tc>
          <w:tcPr>
            <w:tcW w:w="1875" w:type="dxa"/>
            <w:tcBorders>
              <w:top w:val="single" w:sz="8" w:space="0" w:color="auto"/>
              <w:bottom w:val="single" w:sz="8" w:space="0" w:color="auto"/>
            </w:tcBorders>
            <w:noWrap/>
            <w:hideMark/>
          </w:tcPr>
          <w:p w14:paraId="24566A9D" w14:textId="5763B92E"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0.8364</w:t>
            </w:r>
          </w:p>
        </w:tc>
        <w:tc>
          <w:tcPr>
            <w:tcW w:w="1869" w:type="dxa"/>
            <w:tcBorders>
              <w:top w:val="single" w:sz="8" w:space="0" w:color="auto"/>
              <w:bottom w:val="single" w:sz="8" w:space="0" w:color="auto"/>
            </w:tcBorders>
            <w:noWrap/>
            <w:hideMark/>
          </w:tcPr>
          <w:p w14:paraId="2244C2BB" w14:textId="255D2323" w:rsidR="004B3142" w:rsidRPr="004B3142" w:rsidRDefault="004B3142" w:rsidP="004B3142">
            <w:pPr>
              <w:jc w:val="center"/>
              <w:rPr>
                <w:rFonts w:ascii="Book Antiqua" w:hAnsi="Book Antiqua"/>
                <w:b/>
                <w:bCs/>
                <w:sz w:val="24"/>
                <w:szCs w:val="24"/>
              </w:rPr>
            </w:pPr>
            <w:r w:rsidRPr="004B3142">
              <w:rPr>
                <w:rFonts w:ascii="Book Antiqua" w:hAnsi="Book Antiqua"/>
                <w:b/>
                <w:bCs/>
                <w:sz w:val="24"/>
                <w:szCs w:val="24"/>
              </w:rPr>
              <w:t>0.929</w:t>
            </w:r>
          </w:p>
        </w:tc>
      </w:tr>
    </w:tbl>
    <w:p w14:paraId="67DD7749" w14:textId="77777777" w:rsidR="0083505B" w:rsidRDefault="0083505B" w:rsidP="0083505B">
      <w:pPr>
        <w:spacing w:after="0"/>
        <w:rPr>
          <w:rFonts w:ascii="Book Antiqua" w:hAnsi="Book Antiqua"/>
          <w:b/>
          <w:bCs/>
          <w:sz w:val="24"/>
          <w:szCs w:val="24"/>
        </w:rPr>
      </w:pPr>
    </w:p>
    <w:tbl>
      <w:tblPr>
        <w:tblStyle w:val="TableGrid"/>
        <w:tblW w:w="9355" w:type="dxa"/>
        <w:tblLook w:val="04A0" w:firstRow="1" w:lastRow="0" w:firstColumn="1" w:lastColumn="0" w:noHBand="0" w:noVBand="1"/>
      </w:tblPr>
      <w:tblGrid>
        <w:gridCol w:w="1965"/>
        <w:gridCol w:w="1855"/>
        <w:gridCol w:w="1971"/>
        <w:gridCol w:w="1361"/>
        <w:gridCol w:w="2203"/>
      </w:tblGrid>
      <w:tr w:rsidR="008F001C" w:rsidRPr="008F001C" w14:paraId="37ACAF61" w14:textId="77777777" w:rsidTr="008F001C">
        <w:trPr>
          <w:trHeight w:val="276"/>
        </w:trPr>
        <w:tc>
          <w:tcPr>
            <w:tcW w:w="1965" w:type="dxa"/>
            <w:noWrap/>
            <w:hideMark/>
          </w:tcPr>
          <w:p w14:paraId="2AB8EA4B" w14:textId="68A575BE" w:rsidR="008F001C" w:rsidRPr="008F001C" w:rsidRDefault="00C61027" w:rsidP="008F001C">
            <w:pPr>
              <w:rPr>
                <w:rFonts w:ascii="Book Antiqua" w:hAnsi="Book Antiqua"/>
                <w:b/>
                <w:bCs/>
                <w:sz w:val="24"/>
                <w:szCs w:val="24"/>
              </w:rPr>
            </w:pPr>
            <w:r w:rsidRPr="00C61027">
              <w:rPr>
                <w:rFonts w:ascii="Book Antiqua" w:hAnsi="Book Antiqua"/>
                <w:b/>
                <w:bCs/>
                <w:sz w:val="24"/>
                <w:szCs w:val="24"/>
              </w:rPr>
              <w:t>Metric</w:t>
            </w:r>
          </w:p>
        </w:tc>
        <w:tc>
          <w:tcPr>
            <w:tcW w:w="1855" w:type="dxa"/>
            <w:noWrap/>
            <w:hideMark/>
          </w:tcPr>
          <w:p w14:paraId="13011019" w14:textId="77777777" w:rsidR="008F001C" w:rsidRPr="008F001C" w:rsidRDefault="008F001C" w:rsidP="008F001C">
            <w:pPr>
              <w:rPr>
                <w:rFonts w:ascii="Book Antiqua" w:hAnsi="Book Antiqua"/>
                <w:b/>
                <w:bCs/>
                <w:sz w:val="24"/>
                <w:szCs w:val="24"/>
              </w:rPr>
            </w:pPr>
            <w:r w:rsidRPr="008F001C">
              <w:rPr>
                <w:rFonts w:ascii="Book Antiqua" w:hAnsi="Book Antiqua"/>
                <w:b/>
                <w:bCs/>
                <w:sz w:val="24"/>
                <w:szCs w:val="24"/>
              </w:rPr>
              <w:t xml:space="preserve">Pre-Policy </w:t>
            </w:r>
          </w:p>
        </w:tc>
        <w:tc>
          <w:tcPr>
            <w:tcW w:w="1971" w:type="dxa"/>
            <w:noWrap/>
            <w:hideMark/>
          </w:tcPr>
          <w:p w14:paraId="2AD3422F" w14:textId="77777777" w:rsidR="008F001C" w:rsidRPr="008F001C" w:rsidRDefault="008F001C" w:rsidP="008F001C">
            <w:pPr>
              <w:rPr>
                <w:rFonts w:ascii="Book Antiqua" w:hAnsi="Book Antiqua"/>
                <w:b/>
                <w:bCs/>
                <w:sz w:val="24"/>
                <w:szCs w:val="24"/>
              </w:rPr>
            </w:pPr>
            <w:r w:rsidRPr="008F001C">
              <w:rPr>
                <w:rFonts w:ascii="Book Antiqua" w:hAnsi="Book Antiqua"/>
                <w:b/>
                <w:bCs/>
                <w:sz w:val="24"/>
                <w:szCs w:val="24"/>
              </w:rPr>
              <w:t xml:space="preserve">Post-Policy </w:t>
            </w:r>
          </w:p>
        </w:tc>
        <w:tc>
          <w:tcPr>
            <w:tcW w:w="1361" w:type="dxa"/>
            <w:noWrap/>
            <w:hideMark/>
          </w:tcPr>
          <w:p w14:paraId="059EDA46" w14:textId="77777777" w:rsidR="008F001C" w:rsidRPr="008F001C" w:rsidRDefault="008F001C" w:rsidP="008F001C">
            <w:pPr>
              <w:rPr>
                <w:rFonts w:ascii="Book Antiqua" w:hAnsi="Book Antiqua"/>
                <w:b/>
                <w:bCs/>
                <w:sz w:val="24"/>
                <w:szCs w:val="24"/>
              </w:rPr>
            </w:pPr>
            <w:r w:rsidRPr="008F001C">
              <w:rPr>
                <w:rFonts w:ascii="Book Antiqua" w:hAnsi="Book Antiqua"/>
                <w:b/>
                <w:bCs/>
                <w:sz w:val="24"/>
                <w:szCs w:val="24"/>
              </w:rPr>
              <w:t>Change</w:t>
            </w:r>
          </w:p>
        </w:tc>
        <w:tc>
          <w:tcPr>
            <w:tcW w:w="2203" w:type="dxa"/>
            <w:noWrap/>
            <w:hideMark/>
          </w:tcPr>
          <w:p w14:paraId="3A2850B3" w14:textId="77777777" w:rsidR="008F001C" w:rsidRPr="008F001C" w:rsidRDefault="008F001C" w:rsidP="008F001C">
            <w:pPr>
              <w:rPr>
                <w:rFonts w:ascii="Book Antiqua" w:hAnsi="Book Antiqua"/>
                <w:b/>
                <w:bCs/>
                <w:sz w:val="24"/>
                <w:szCs w:val="24"/>
              </w:rPr>
            </w:pPr>
            <w:r w:rsidRPr="008F001C">
              <w:rPr>
                <w:rFonts w:ascii="Book Antiqua" w:hAnsi="Book Antiqua"/>
                <w:b/>
                <w:bCs/>
                <w:sz w:val="24"/>
                <w:szCs w:val="24"/>
              </w:rPr>
              <w:t>Improvement</w:t>
            </w:r>
          </w:p>
        </w:tc>
      </w:tr>
      <w:tr w:rsidR="008F001C" w:rsidRPr="008F001C" w14:paraId="75310E53" w14:textId="77777777" w:rsidTr="008F001C">
        <w:trPr>
          <w:trHeight w:val="276"/>
        </w:trPr>
        <w:tc>
          <w:tcPr>
            <w:tcW w:w="1965" w:type="dxa"/>
            <w:noWrap/>
            <w:hideMark/>
          </w:tcPr>
          <w:p w14:paraId="76D0F999"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ALUE-MF</w:t>
            </w:r>
          </w:p>
        </w:tc>
        <w:tc>
          <w:tcPr>
            <w:tcW w:w="1855" w:type="dxa"/>
            <w:noWrap/>
            <w:hideMark/>
          </w:tcPr>
          <w:p w14:paraId="4A0448DC"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0.6862</w:t>
            </w:r>
          </w:p>
        </w:tc>
        <w:tc>
          <w:tcPr>
            <w:tcW w:w="1971" w:type="dxa"/>
            <w:noWrap/>
            <w:hideMark/>
          </w:tcPr>
          <w:p w14:paraId="216BF784"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0.8735</w:t>
            </w:r>
          </w:p>
        </w:tc>
        <w:tc>
          <w:tcPr>
            <w:tcW w:w="1361" w:type="dxa"/>
            <w:noWrap/>
            <w:hideMark/>
          </w:tcPr>
          <w:p w14:paraId="46034364"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0.1873</w:t>
            </w:r>
          </w:p>
        </w:tc>
        <w:tc>
          <w:tcPr>
            <w:tcW w:w="2203" w:type="dxa"/>
            <w:noWrap/>
            <w:hideMark/>
          </w:tcPr>
          <w:p w14:paraId="063D3543"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27.3% ↑</w:t>
            </w:r>
          </w:p>
        </w:tc>
      </w:tr>
      <w:tr w:rsidR="008F001C" w:rsidRPr="008F001C" w14:paraId="6AEF4233" w14:textId="77777777" w:rsidTr="008F001C">
        <w:trPr>
          <w:trHeight w:val="276"/>
        </w:trPr>
        <w:tc>
          <w:tcPr>
            <w:tcW w:w="1965" w:type="dxa"/>
            <w:noWrap/>
            <w:hideMark/>
          </w:tcPr>
          <w:p w14:paraId="75FF6ED3"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ALUE-GF</w:t>
            </w:r>
          </w:p>
        </w:tc>
        <w:tc>
          <w:tcPr>
            <w:tcW w:w="1855" w:type="dxa"/>
            <w:noWrap/>
            <w:hideMark/>
          </w:tcPr>
          <w:p w14:paraId="634B8B69"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0.7876</w:t>
            </w:r>
          </w:p>
        </w:tc>
        <w:tc>
          <w:tcPr>
            <w:tcW w:w="1971" w:type="dxa"/>
            <w:noWrap/>
            <w:hideMark/>
          </w:tcPr>
          <w:p w14:paraId="64303799"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0.8851</w:t>
            </w:r>
          </w:p>
        </w:tc>
        <w:tc>
          <w:tcPr>
            <w:tcW w:w="1361" w:type="dxa"/>
            <w:noWrap/>
            <w:hideMark/>
          </w:tcPr>
          <w:p w14:paraId="28D1DD79"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0.0975</w:t>
            </w:r>
          </w:p>
        </w:tc>
        <w:tc>
          <w:tcPr>
            <w:tcW w:w="2203" w:type="dxa"/>
            <w:noWrap/>
            <w:hideMark/>
          </w:tcPr>
          <w:p w14:paraId="162A2C39"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12.4% ↑</w:t>
            </w:r>
          </w:p>
        </w:tc>
      </w:tr>
      <w:tr w:rsidR="008F001C" w:rsidRPr="008F001C" w14:paraId="267A5EF0" w14:textId="77777777" w:rsidTr="008F001C">
        <w:trPr>
          <w:trHeight w:val="276"/>
        </w:trPr>
        <w:tc>
          <w:tcPr>
            <w:tcW w:w="1965" w:type="dxa"/>
            <w:noWrap/>
            <w:hideMark/>
          </w:tcPr>
          <w:p w14:paraId="77CB80E8"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TGR</w:t>
            </w:r>
          </w:p>
        </w:tc>
        <w:tc>
          <w:tcPr>
            <w:tcW w:w="1855" w:type="dxa"/>
            <w:noWrap/>
            <w:hideMark/>
          </w:tcPr>
          <w:p w14:paraId="551D3127"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0.8711</w:t>
            </w:r>
          </w:p>
        </w:tc>
        <w:tc>
          <w:tcPr>
            <w:tcW w:w="1971" w:type="dxa"/>
            <w:noWrap/>
            <w:hideMark/>
          </w:tcPr>
          <w:p w14:paraId="5BF37C29"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0.9869</w:t>
            </w:r>
          </w:p>
        </w:tc>
        <w:tc>
          <w:tcPr>
            <w:tcW w:w="1361" w:type="dxa"/>
            <w:noWrap/>
            <w:hideMark/>
          </w:tcPr>
          <w:p w14:paraId="26EF0651"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0.1158</w:t>
            </w:r>
          </w:p>
        </w:tc>
        <w:tc>
          <w:tcPr>
            <w:tcW w:w="2203" w:type="dxa"/>
            <w:noWrap/>
            <w:hideMark/>
          </w:tcPr>
          <w:p w14:paraId="3AD20799" w14:textId="77777777" w:rsidR="008F001C" w:rsidRPr="008F001C" w:rsidRDefault="008F001C" w:rsidP="008F001C">
            <w:pPr>
              <w:rPr>
                <w:rFonts w:ascii="Book Antiqua" w:hAnsi="Book Antiqua"/>
                <w:sz w:val="24"/>
                <w:szCs w:val="24"/>
              </w:rPr>
            </w:pPr>
            <w:r w:rsidRPr="008F001C">
              <w:rPr>
                <w:rFonts w:ascii="Book Antiqua" w:hAnsi="Book Antiqua"/>
                <w:sz w:val="24"/>
                <w:szCs w:val="24"/>
              </w:rPr>
              <w:t>13.3% ↑</w:t>
            </w:r>
          </w:p>
        </w:tc>
      </w:tr>
    </w:tbl>
    <w:p w14:paraId="73160C58" w14:textId="32BA5031" w:rsidR="0031231E" w:rsidRPr="0031231E" w:rsidRDefault="0031231E" w:rsidP="0031231E">
      <w:pPr>
        <w:spacing w:after="0"/>
        <w:rPr>
          <w:rFonts w:ascii="Book Antiqua" w:hAnsi="Book Antiqua"/>
          <w:b/>
          <w:bCs/>
          <w:sz w:val="24"/>
          <w:szCs w:val="24"/>
        </w:rPr>
      </w:pPr>
      <w:r w:rsidRPr="0031231E">
        <w:rPr>
          <w:rFonts w:ascii="Book Antiqua" w:hAnsi="Book Antiqua"/>
          <w:b/>
          <w:bCs/>
          <w:noProof/>
          <w:sz w:val="24"/>
          <w:szCs w:val="24"/>
        </w:rPr>
        <w:drawing>
          <wp:inline distT="0" distB="0" distL="0" distR="0" wp14:anchorId="44119F38" wp14:editId="44B778D6">
            <wp:extent cx="5943600" cy="3060700"/>
            <wp:effectExtent l="19050" t="19050" r="19050" b="25400"/>
            <wp:docPr id="15370614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60700"/>
                    </a:xfrm>
                    <a:prstGeom prst="rect">
                      <a:avLst/>
                    </a:prstGeom>
                    <a:noFill/>
                    <a:ln w="3175">
                      <a:solidFill>
                        <a:schemeClr val="tx1"/>
                      </a:solidFill>
                    </a:ln>
                  </pic:spPr>
                </pic:pic>
              </a:graphicData>
            </a:graphic>
          </wp:inline>
        </w:drawing>
      </w:r>
    </w:p>
    <w:p w14:paraId="3BE55BAC" w14:textId="77777777" w:rsidR="008F001C" w:rsidRDefault="008F001C" w:rsidP="0083505B">
      <w:pPr>
        <w:spacing w:after="0"/>
        <w:rPr>
          <w:rFonts w:ascii="Book Antiqua" w:hAnsi="Book Antiqua"/>
          <w:b/>
          <w:bCs/>
          <w:sz w:val="24"/>
          <w:szCs w:val="24"/>
        </w:rPr>
      </w:pPr>
    </w:p>
    <w:p w14:paraId="18490CB3" w14:textId="494DDCA0" w:rsidR="009300CC" w:rsidRDefault="0083505B" w:rsidP="0083505B">
      <w:pPr>
        <w:spacing w:after="0"/>
        <w:rPr>
          <w:rFonts w:ascii="Book Antiqua" w:hAnsi="Book Antiqua"/>
          <w:b/>
          <w:bCs/>
          <w:sz w:val="24"/>
          <w:szCs w:val="24"/>
        </w:rPr>
      </w:pPr>
      <w:r>
        <w:rPr>
          <w:rFonts w:ascii="Book Antiqua" w:hAnsi="Book Antiqua" w:hint="eastAsia"/>
          <w:b/>
          <w:bCs/>
          <w:sz w:val="24"/>
          <w:szCs w:val="24"/>
        </w:rPr>
        <w:t>T</w:t>
      </w:r>
      <w:r>
        <w:rPr>
          <w:rFonts w:ascii="Book Antiqua" w:hAnsi="Book Antiqua"/>
          <w:b/>
          <w:bCs/>
          <w:sz w:val="24"/>
          <w:szCs w:val="24"/>
        </w:rPr>
        <w:t>a</w:t>
      </w:r>
      <w:r>
        <w:rPr>
          <w:rFonts w:ascii="Book Antiqua" w:hAnsi="Book Antiqua" w:hint="eastAsia"/>
          <w:b/>
          <w:bCs/>
          <w:sz w:val="24"/>
          <w:szCs w:val="24"/>
        </w:rPr>
        <w:t xml:space="preserve">ble: </w:t>
      </w:r>
      <w:r w:rsidRPr="009300CC">
        <w:rPr>
          <w:rFonts w:ascii="Book Antiqua" w:hAnsi="Book Antiqua" w:hint="eastAsia"/>
          <w:sz w:val="24"/>
          <w:szCs w:val="24"/>
        </w:rPr>
        <w:t xml:space="preserve">Average agricultural land resources </w:t>
      </w:r>
      <w:r w:rsidRPr="009300CC">
        <w:rPr>
          <w:rFonts w:ascii="Book Antiqua" w:hAnsi="Book Antiqua"/>
          <w:sz w:val="24"/>
          <w:szCs w:val="24"/>
        </w:rPr>
        <w:t>utilization</w:t>
      </w:r>
      <w:r w:rsidRPr="009300CC">
        <w:rPr>
          <w:rFonts w:ascii="Book Antiqua" w:hAnsi="Book Antiqua" w:hint="eastAsia"/>
          <w:sz w:val="24"/>
          <w:szCs w:val="24"/>
        </w:rPr>
        <w:t xml:space="preserve"> efficiency of meta-frontier, group frontier and technology gap ratio in </w:t>
      </w:r>
      <w:r>
        <w:rPr>
          <w:rFonts w:ascii="Book Antiqua" w:hAnsi="Book Antiqua" w:hint="eastAsia"/>
          <w:sz w:val="24"/>
          <w:szCs w:val="24"/>
        </w:rPr>
        <w:t xml:space="preserve">9 different </w:t>
      </w:r>
      <w:r>
        <w:rPr>
          <w:rFonts w:ascii="Book Antiqua" w:hAnsi="Book Antiqua"/>
          <w:sz w:val="24"/>
          <w:szCs w:val="24"/>
        </w:rPr>
        <w:t>agricultural</w:t>
      </w:r>
      <w:r>
        <w:rPr>
          <w:rFonts w:ascii="Book Antiqua" w:hAnsi="Book Antiqua" w:hint="eastAsia"/>
          <w:sz w:val="24"/>
          <w:szCs w:val="24"/>
        </w:rPr>
        <w:t xml:space="preserve"> regions and 31 mainland provinces</w:t>
      </w:r>
      <w:r w:rsidRPr="009300CC">
        <w:rPr>
          <w:rFonts w:ascii="Book Antiqua" w:hAnsi="Book Antiqua" w:hint="eastAsia"/>
          <w:sz w:val="24"/>
          <w:szCs w:val="24"/>
        </w:rPr>
        <w:t xml:space="preserve"> of China</w:t>
      </w:r>
    </w:p>
    <w:tbl>
      <w:tblPr>
        <w:tblStyle w:val="TableGrid"/>
        <w:tblW w:w="100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895"/>
        <w:gridCol w:w="876"/>
        <w:gridCol w:w="876"/>
        <w:gridCol w:w="876"/>
      </w:tblGrid>
      <w:tr w:rsidR="00276F06" w:rsidRPr="00276F06" w14:paraId="4D8DC042" w14:textId="77777777" w:rsidTr="006A4E69">
        <w:trPr>
          <w:trHeight w:val="291"/>
        </w:trPr>
        <w:tc>
          <w:tcPr>
            <w:tcW w:w="5665" w:type="dxa"/>
            <w:tcBorders>
              <w:top w:val="single" w:sz="8" w:space="0" w:color="auto"/>
              <w:bottom w:val="single" w:sz="8" w:space="0" w:color="auto"/>
            </w:tcBorders>
            <w:noWrap/>
            <w:hideMark/>
          </w:tcPr>
          <w:p w14:paraId="36246F47" w14:textId="77777777" w:rsidR="00276F06" w:rsidRPr="00276F06" w:rsidRDefault="00276F06">
            <w:pPr>
              <w:rPr>
                <w:rFonts w:ascii="Book Antiqua" w:hAnsi="Book Antiqua"/>
                <w:b/>
                <w:bCs/>
                <w:sz w:val="24"/>
                <w:szCs w:val="24"/>
              </w:rPr>
            </w:pPr>
            <w:r w:rsidRPr="00276F06">
              <w:rPr>
                <w:rFonts w:ascii="Book Antiqua" w:hAnsi="Book Antiqua"/>
                <w:b/>
                <w:bCs/>
                <w:sz w:val="24"/>
                <w:szCs w:val="24"/>
              </w:rPr>
              <w:t>Region</w:t>
            </w:r>
          </w:p>
        </w:tc>
        <w:tc>
          <w:tcPr>
            <w:tcW w:w="1895" w:type="dxa"/>
            <w:tcBorders>
              <w:top w:val="single" w:sz="8" w:space="0" w:color="auto"/>
              <w:bottom w:val="single" w:sz="8" w:space="0" w:color="auto"/>
            </w:tcBorders>
            <w:noWrap/>
            <w:hideMark/>
          </w:tcPr>
          <w:p w14:paraId="2ECDC82B" w14:textId="77777777" w:rsidR="00276F06" w:rsidRPr="00276F06" w:rsidRDefault="00276F06">
            <w:pPr>
              <w:rPr>
                <w:rFonts w:ascii="Book Antiqua" w:hAnsi="Book Antiqua"/>
                <w:b/>
                <w:bCs/>
                <w:sz w:val="24"/>
                <w:szCs w:val="24"/>
              </w:rPr>
            </w:pPr>
            <w:r w:rsidRPr="00276F06">
              <w:rPr>
                <w:rFonts w:ascii="Book Antiqua" w:hAnsi="Book Antiqua"/>
                <w:b/>
                <w:bCs/>
                <w:sz w:val="24"/>
                <w:szCs w:val="24"/>
              </w:rPr>
              <w:t>Province</w:t>
            </w:r>
          </w:p>
        </w:tc>
        <w:tc>
          <w:tcPr>
            <w:tcW w:w="691" w:type="dxa"/>
            <w:tcBorders>
              <w:top w:val="single" w:sz="8" w:space="0" w:color="auto"/>
              <w:bottom w:val="single" w:sz="8" w:space="0" w:color="auto"/>
            </w:tcBorders>
            <w:noWrap/>
            <w:hideMark/>
          </w:tcPr>
          <w:p w14:paraId="2784D724"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MF</w:t>
            </w:r>
          </w:p>
        </w:tc>
        <w:tc>
          <w:tcPr>
            <w:tcW w:w="876" w:type="dxa"/>
            <w:tcBorders>
              <w:top w:val="single" w:sz="8" w:space="0" w:color="auto"/>
              <w:bottom w:val="single" w:sz="8" w:space="0" w:color="auto"/>
            </w:tcBorders>
            <w:noWrap/>
            <w:hideMark/>
          </w:tcPr>
          <w:p w14:paraId="2E3E386D"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GF</w:t>
            </w:r>
          </w:p>
        </w:tc>
        <w:tc>
          <w:tcPr>
            <w:tcW w:w="876" w:type="dxa"/>
            <w:tcBorders>
              <w:top w:val="single" w:sz="8" w:space="0" w:color="auto"/>
              <w:bottom w:val="single" w:sz="8" w:space="0" w:color="auto"/>
            </w:tcBorders>
            <w:noWrap/>
            <w:hideMark/>
          </w:tcPr>
          <w:p w14:paraId="240777DB"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TGR</w:t>
            </w:r>
          </w:p>
        </w:tc>
      </w:tr>
      <w:tr w:rsidR="00276F06" w:rsidRPr="00276F06" w14:paraId="4C9D59AA" w14:textId="77777777" w:rsidTr="006A4E69">
        <w:trPr>
          <w:trHeight w:val="291"/>
        </w:trPr>
        <w:tc>
          <w:tcPr>
            <w:tcW w:w="5665" w:type="dxa"/>
            <w:tcBorders>
              <w:top w:val="single" w:sz="8" w:space="0" w:color="auto"/>
            </w:tcBorders>
            <w:noWrap/>
            <w:hideMark/>
          </w:tcPr>
          <w:p w14:paraId="52158A8D" w14:textId="77777777" w:rsidR="00276F06" w:rsidRPr="00276F06" w:rsidRDefault="00276F06">
            <w:pPr>
              <w:rPr>
                <w:rFonts w:ascii="Book Antiqua" w:hAnsi="Book Antiqua"/>
                <w:sz w:val="24"/>
                <w:szCs w:val="24"/>
              </w:rPr>
            </w:pPr>
            <w:r w:rsidRPr="00276F06">
              <w:rPr>
                <w:rFonts w:ascii="Book Antiqua" w:hAnsi="Book Antiqua"/>
                <w:sz w:val="24"/>
                <w:szCs w:val="24"/>
              </w:rPr>
              <w:t>Huang-Huai-Hai Plain</w:t>
            </w:r>
          </w:p>
        </w:tc>
        <w:tc>
          <w:tcPr>
            <w:tcW w:w="1895" w:type="dxa"/>
            <w:tcBorders>
              <w:top w:val="single" w:sz="8" w:space="0" w:color="auto"/>
            </w:tcBorders>
            <w:noWrap/>
            <w:hideMark/>
          </w:tcPr>
          <w:p w14:paraId="1F71369D" w14:textId="77777777" w:rsidR="00276F06" w:rsidRPr="00276F06" w:rsidRDefault="00276F06">
            <w:pPr>
              <w:rPr>
                <w:rFonts w:ascii="Book Antiqua" w:hAnsi="Book Antiqua"/>
                <w:sz w:val="24"/>
                <w:szCs w:val="24"/>
              </w:rPr>
            </w:pPr>
            <w:r w:rsidRPr="00276F06">
              <w:rPr>
                <w:rFonts w:ascii="Book Antiqua" w:hAnsi="Book Antiqua"/>
                <w:sz w:val="24"/>
                <w:szCs w:val="24"/>
              </w:rPr>
              <w:t>Beijing</w:t>
            </w:r>
          </w:p>
        </w:tc>
        <w:tc>
          <w:tcPr>
            <w:tcW w:w="691" w:type="dxa"/>
            <w:tcBorders>
              <w:top w:val="single" w:sz="8" w:space="0" w:color="auto"/>
            </w:tcBorders>
            <w:noWrap/>
            <w:hideMark/>
          </w:tcPr>
          <w:p w14:paraId="5548F462"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8" w:space="0" w:color="auto"/>
            </w:tcBorders>
            <w:noWrap/>
            <w:hideMark/>
          </w:tcPr>
          <w:p w14:paraId="6AD43B26"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8" w:space="0" w:color="auto"/>
            </w:tcBorders>
            <w:noWrap/>
            <w:hideMark/>
          </w:tcPr>
          <w:p w14:paraId="6AEE220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4CFEF88E" w14:textId="77777777" w:rsidTr="006A4E69">
        <w:trPr>
          <w:trHeight w:val="291"/>
        </w:trPr>
        <w:tc>
          <w:tcPr>
            <w:tcW w:w="5665" w:type="dxa"/>
            <w:noWrap/>
            <w:hideMark/>
          </w:tcPr>
          <w:p w14:paraId="4B859BDC" w14:textId="77777777" w:rsidR="00276F06" w:rsidRPr="00276F06" w:rsidRDefault="00276F06">
            <w:pPr>
              <w:rPr>
                <w:rFonts w:ascii="Book Antiqua" w:hAnsi="Book Antiqua"/>
                <w:sz w:val="24"/>
                <w:szCs w:val="24"/>
              </w:rPr>
            </w:pPr>
            <w:r w:rsidRPr="00276F06">
              <w:rPr>
                <w:rFonts w:ascii="Book Antiqua" w:hAnsi="Book Antiqua"/>
                <w:sz w:val="24"/>
                <w:szCs w:val="24"/>
              </w:rPr>
              <w:lastRenderedPageBreak/>
              <w:t>Huang-Huai-Hai Plain</w:t>
            </w:r>
          </w:p>
        </w:tc>
        <w:tc>
          <w:tcPr>
            <w:tcW w:w="1895" w:type="dxa"/>
            <w:noWrap/>
            <w:hideMark/>
          </w:tcPr>
          <w:p w14:paraId="5FB91D3D" w14:textId="77777777" w:rsidR="00276F06" w:rsidRPr="00276F06" w:rsidRDefault="00276F06">
            <w:pPr>
              <w:rPr>
                <w:rFonts w:ascii="Book Antiqua" w:hAnsi="Book Antiqua"/>
                <w:sz w:val="24"/>
                <w:szCs w:val="24"/>
              </w:rPr>
            </w:pPr>
            <w:r w:rsidRPr="00276F06">
              <w:rPr>
                <w:rFonts w:ascii="Book Antiqua" w:hAnsi="Book Antiqua"/>
                <w:sz w:val="24"/>
                <w:szCs w:val="24"/>
              </w:rPr>
              <w:t>Hebei</w:t>
            </w:r>
          </w:p>
        </w:tc>
        <w:tc>
          <w:tcPr>
            <w:tcW w:w="691" w:type="dxa"/>
            <w:noWrap/>
            <w:hideMark/>
          </w:tcPr>
          <w:p w14:paraId="5BA39097"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0.9313</w:t>
            </w:r>
          </w:p>
        </w:tc>
        <w:tc>
          <w:tcPr>
            <w:tcW w:w="876" w:type="dxa"/>
            <w:noWrap/>
            <w:hideMark/>
          </w:tcPr>
          <w:p w14:paraId="2CEECC1F"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0.9931</w:t>
            </w:r>
          </w:p>
        </w:tc>
        <w:tc>
          <w:tcPr>
            <w:tcW w:w="876" w:type="dxa"/>
            <w:noWrap/>
            <w:hideMark/>
          </w:tcPr>
          <w:p w14:paraId="60197DE1"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0.9381</w:t>
            </w:r>
          </w:p>
        </w:tc>
      </w:tr>
      <w:tr w:rsidR="00276F06" w:rsidRPr="00276F06" w14:paraId="069E1CF0" w14:textId="77777777" w:rsidTr="006A4E69">
        <w:trPr>
          <w:trHeight w:val="291"/>
        </w:trPr>
        <w:tc>
          <w:tcPr>
            <w:tcW w:w="5665" w:type="dxa"/>
            <w:noWrap/>
            <w:hideMark/>
          </w:tcPr>
          <w:p w14:paraId="6C9234ED" w14:textId="77777777" w:rsidR="00276F06" w:rsidRPr="00276F06" w:rsidRDefault="00276F06">
            <w:pPr>
              <w:rPr>
                <w:rFonts w:ascii="Book Antiqua" w:hAnsi="Book Antiqua"/>
                <w:sz w:val="24"/>
                <w:szCs w:val="24"/>
              </w:rPr>
            </w:pPr>
            <w:r w:rsidRPr="00276F06">
              <w:rPr>
                <w:rFonts w:ascii="Book Antiqua" w:hAnsi="Book Antiqua"/>
                <w:sz w:val="24"/>
                <w:szCs w:val="24"/>
              </w:rPr>
              <w:t>Huang-Huai-Hai Plain</w:t>
            </w:r>
          </w:p>
        </w:tc>
        <w:tc>
          <w:tcPr>
            <w:tcW w:w="1895" w:type="dxa"/>
            <w:noWrap/>
            <w:hideMark/>
          </w:tcPr>
          <w:p w14:paraId="40056408" w14:textId="77777777" w:rsidR="00276F06" w:rsidRPr="00276F06" w:rsidRDefault="00276F06">
            <w:pPr>
              <w:rPr>
                <w:rFonts w:ascii="Book Antiqua" w:hAnsi="Book Antiqua"/>
                <w:sz w:val="24"/>
                <w:szCs w:val="24"/>
              </w:rPr>
            </w:pPr>
            <w:r w:rsidRPr="00276F06">
              <w:rPr>
                <w:rFonts w:ascii="Book Antiqua" w:hAnsi="Book Antiqua"/>
                <w:sz w:val="24"/>
                <w:szCs w:val="24"/>
              </w:rPr>
              <w:t>Henan</w:t>
            </w:r>
          </w:p>
        </w:tc>
        <w:tc>
          <w:tcPr>
            <w:tcW w:w="691" w:type="dxa"/>
            <w:noWrap/>
            <w:hideMark/>
          </w:tcPr>
          <w:p w14:paraId="29DB4B2B"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0.9931</w:t>
            </w:r>
          </w:p>
        </w:tc>
        <w:tc>
          <w:tcPr>
            <w:tcW w:w="876" w:type="dxa"/>
            <w:noWrap/>
            <w:hideMark/>
          </w:tcPr>
          <w:p w14:paraId="5CDF764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03CA6555"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0.9931</w:t>
            </w:r>
          </w:p>
        </w:tc>
      </w:tr>
      <w:tr w:rsidR="00276F06" w:rsidRPr="00276F06" w14:paraId="4D759CEC" w14:textId="77777777" w:rsidTr="006A4E69">
        <w:trPr>
          <w:trHeight w:val="291"/>
        </w:trPr>
        <w:tc>
          <w:tcPr>
            <w:tcW w:w="5665" w:type="dxa"/>
            <w:noWrap/>
            <w:hideMark/>
          </w:tcPr>
          <w:p w14:paraId="7AC8D95B" w14:textId="77777777" w:rsidR="00276F06" w:rsidRPr="00276F06" w:rsidRDefault="00276F06">
            <w:pPr>
              <w:rPr>
                <w:rFonts w:ascii="Book Antiqua" w:hAnsi="Book Antiqua"/>
                <w:sz w:val="24"/>
                <w:szCs w:val="24"/>
              </w:rPr>
            </w:pPr>
            <w:r w:rsidRPr="00276F06">
              <w:rPr>
                <w:rFonts w:ascii="Book Antiqua" w:hAnsi="Book Antiqua"/>
                <w:sz w:val="24"/>
                <w:szCs w:val="24"/>
              </w:rPr>
              <w:t>Huang-Huai-Hai Plain</w:t>
            </w:r>
          </w:p>
        </w:tc>
        <w:tc>
          <w:tcPr>
            <w:tcW w:w="1895" w:type="dxa"/>
            <w:noWrap/>
            <w:hideMark/>
          </w:tcPr>
          <w:p w14:paraId="064784C7" w14:textId="77777777" w:rsidR="00276F06" w:rsidRPr="00276F06" w:rsidRDefault="00276F06">
            <w:pPr>
              <w:rPr>
                <w:rFonts w:ascii="Book Antiqua" w:hAnsi="Book Antiqua"/>
                <w:sz w:val="24"/>
                <w:szCs w:val="24"/>
              </w:rPr>
            </w:pPr>
            <w:r w:rsidRPr="00276F06">
              <w:rPr>
                <w:rFonts w:ascii="Book Antiqua" w:hAnsi="Book Antiqua"/>
                <w:sz w:val="24"/>
                <w:szCs w:val="24"/>
              </w:rPr>
              <w:t>Shandong</w:t>
            </w:r>
          </w:p>
        </w:tc>
        <w:tc>
          <w:tcPr>
            <w:tcW w:w="691" w:type="dxa"/>
            <w:noWrap/>
            <w:hideMark/>
          </w:tcPr>
          <w:p w14:paraId="00BD7E91"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0.9941</w:t>
            </w:r>
          </w:p>
        </w:tc>
        <w:tc>
          <w:tcPr>
            <w:tcW w:w="876" w:type="dxa"/>
            <w:noWrap/>
            <w:hideMark/>
          </w:tcPr>
          <w:p w14:paraId="00AD43F7"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1215128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0.9941</w:t>
            </w:r>
          </w:p>
        </w:tc>
      </w:tr>
      <w:tr w:rsidR="00276F06" w:rsidRPr="00276F06" w14:paraId="6518700A" w14:textId="77777777" w:rsidTr="006A4E69">
        <w:trPr>
          <w:trHeight w:val="291"/>
        </w:trPr>
        <w:tc>
          <w:tcPr>
            <w:tcW w:w="5665" w:type="dxa"/>
            <w:tcBorders>
              <w:bottom w:val="single" w:sz="4" w:space="0" w:color="auto"/>
            </w:tcBorders>
            <w:noWrap/>
            <w:hideMark/>
          </w:tcPr>
          <w:p w14:paraId="3411F84B" w14:textId="77777777" w:rsidR="00276F06" w:rsidRPr="00276F06" w:rsidRDefault="00276F06">
            <w:pPr>
              <w:rPr>
                <w:rFonts w:ascii="Book Antiqua" w:hAnsi="Book Antiqua"/>
                <w:sz w:val="24"/>
                <w:szCs w:val="24"/>
              </w:rPr>
            </w:pPr>
            <w:r w:rsidRPr="00276F06">
              <w:rPr>
                <w:rFonts w:ascii="Book Antiqua" w:hAnsi="Book Antiqua"/>
                <w:sz w:val="24"/>
                <w:szCs w:val="24"/>
              </w:rPr>
              <w:t>Huang-Huai-Hai Plain</w:t>
            </w:r>
          </w:p>
        </w:tc>
        <w:tc>
          <w:tcPr>
            <w:tcW w:w="1895" w:type="dxa"/>
            <w:tcBorders>
              <w:bottom w:val="single" w:sz="4" w:space="0" w:color="auto"/>
            </w:tcBorders>
            <w:noWrap/>
            <w:hideMark/>
          </w:tcPr>
          <w:p w14:paraId="306F1C48" w14:textId="77777777" w:rsidR="00276F06" w:rsidRPr="00276F06" w:rsidRDefault="00276F06">
            <w:pPr>
              <w:rPr>
                <w:rFonts w:ascii="Book Antiqua" w:hAnsi="Book Antiqua"/>
                <w:sz w:val="24"/>
                <w:szCs w:val="24"/>
              </w:rPr>
            </w:pPr>
            <w:r w:rsidRPr="00276F06">
              <w:rPr>
                <w:rFonts w:ascii="Book Antiqua" w:hAnsi="Book Antiqua"/>
                <w:sz w:val="24"/>
                <w:szCs w:val="24"/>
              </w:rPr>
              <w:t>Tianjin</w:t>
            </w:r>
          </w:p>
        </w:tc>
        <w:tc>
          <w:tcPr>
            <w:tcW w:w="691" w:type="dxa"/>
            <w:tcBorders>
              <w:bottom w:val="single" w:sz="4" w:space="0" w:color="auto"/>
            </w:tcBorders>
            <w:noWrap/>
            <w:hideMark/>
          </w:tcPr>
          <w:p w14:paraId="319CB120"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0.9771</w:t>
            </w:r>
          </w:p>
        </w:tc>
        <w:tc>
          <w:tcPr>
            <w:tcW w:w="876" w:type="dxa"/>
            <w:tcBorders>
              <w:bottom w:val="single" w:sz="4" w:space="0" w:color="auto"/>
            </w:tcBorders>
            <w:noWrap/>
            <w:hideMark/>
          </w:tcPr>
          <w:p w14:paraId="6343F097"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0.9865</w:t>
            </w:r>
          </w:p>
        </w:tc>
        <w:tc>
          <w:tcPr>
            <w:tcW w:w="876" w:type="dxa"/>
            <w:tcBorders>
              <w:bottom w:val="single" w:sz="4" w:space="0" w:color="auto"/>
            </w:tcBorders>
            <w:noWrap/>
            <w:hideMark/>
          </w:tcPr>
          <w:p w14:paraId="4071B423"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0.9906</w:t>
            </w:r>
          </w:p>
        </w:tc>
      </w:tr>
      <w:tr w:rsidR="00276F06" w:rsidRPr="00276F06" w14:paraId="0A3FD8BA" w14:textId="77777777" w:rsidTr="006A4E69">
        <w:trPr>
          <w:trHeight w:val="291"/>
        </w:trPr>
        <w:tc>
          <w:tcPr>
            <w:tcW w:w="5665" w:type="dxa"/>
            <w:tcBorders>
              <w:top w:val="single" w:sz="4" w:space="0" w:color="auto"/>
              <w:bottom w:val="single" w:sz="4" w:space="0" w:color="auto"/>
            </w:tcBorders>
            <w:noWrap/>
            <w:hideMark/>
          </w:tcPr>
          <w:p w14:paraId="758F1ADA" w14:textId="77777777" w:rsidR="00276F06" w:rsidRPr="00276F06" w:rsidRDefault="00276F06">
            <w:pPr>
              <w:rPr>
                <w:rFonts w:ascii="Book Antiqua" w:hAnsi="Book Antiqua"/>
                <w:b/>
                <w:bCs/>
                <w:sz w:val="24"/>
                <w:szCs w:val="24"/>
              </w:rPr>
            </w:pPr>
            <w:r w:rsidRPr="00276F06">
              <w:rPr>
                <w:rFonts w:ascii="Book Antiqua" w:hAnsi="Book Antiqua"/>
                <w:b/>
                <w:bCs/>
                <w:sz w:val="24"/>
                <w:szCs w:val="24"/>
              </w:rPr>
              <w:t>Average Huang-Huai-Hai Plain</w:t>
            </w:r>
          </w:p>
        </w:tc>
        <w:tc>
          <w:tcPr>
            <w:tcW w:w="1895" w:type="dxa"/>
            <w:tcBorders>
              <w:top w:val="single" w:sz="4" w:space="0" w:color="auto"/>
              <w:bottom w:val="single" w:sz="4" w:space="0" w:color="auto"/>
            </w:tcBorders>
            <w:noWrap/>
            <w:hideMark/>
          </w:tcPr>
          <w:p w14:paraId="0E061AA1"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1B3848AA"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0.9791</w:t>
            </w:r>
          </w:p>
        </w:tc>
        <w:tc>
          <w:tcPr>
            <w:tcW w:w="876" w:type="dxa"/>
            <w:tcBorders>
              <w:top w:val="single" w:sz="4" w:space="0" w:color="auto"/>
              <w:bottom w:val="single" w:sz="4" w:space="0" w:color="auto"/>
            </w:tcBorders>
            <w:noWrap/>
            <w:hideMark/>
          </w:tcPr>
          <w:p w14:paraId="594861BF"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0.9959</w:t>
            </w:r>
          </w:p>
        </w:tc>
        <w:tc>
          <w:tcPr>
            <w:tcW w:w="876" w:type="dxa"/>
            <w:tcBorders>
              <w:top w:val="single" w:sz="4" w:space="0" w:color="auto"/>
              <w:bottom w:val="single" w:sz="4" w:space="0" w:color="auto"/>
            </w:tcBorders>
            <w:noWrap/>
            <w:hideMark/>
          </w:tcPr>
          <w:p w14:paraId="48DABADF"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0.9832</w:t>
            </w:r>
          </w:p>
        </w:tc>
      </w:tr>
      <w:tr w:rsidR="00276F06" w:rsidRPr="00276F06" w14:paraId="66E8E765" w14:textId="77777777" w:rsidTr="006A4E69">
        <w:trPr>
          <w:trHeight w:val="291"/>
        </w:trPr>
        <w:tc>
          <w:tcPr>
            <w:tcW w:w="5665" w:type="dxa"/>
            <w:tcBorders>
              <w:top w:val="single" w:sz="4" w:space="0" w:color="auto"/>
            </w:tcBorders>
            <w:noWrap/>
            <w:hideMark/>
          </w:tcPr>
          <w:p w14:paraId="4E6A17A2" w14:textId="77777777" w:rsidR="00276F06" w:rsidRPr="00276F06" w:rsidRDefault="00276F06">
            <w:pPr>
              <w:rPr>
                <w:rFonts w:ascii="Book Antiqua" w:hAnsi="Book Antiqua"/>
                <w:sz w:val="24"/>
                <w:szCs w:val="24"/>
              </w:rPr>
            </w:pPr>
            <w:r w:rsidRPr="00276F06">
              <w:rPr>
                <w:rFonts w:ascii="Book Antiqua" w:hAnsi="Book Antiqua"/>
                <w:sz w:val="24"/>
                <w:szCs w:val="24"/>
              </w:rPr>
              <w:t>Loess Plateau</w:t>
            </w:r>
          </w:p>
        </w:tc>
        <w:tc>
          <w:tcPr>
            <w:tcW w:w="1895" w:type="dxa"/>
            <w:tcBorders>
              <w:top w:val="single" w:sz="4" w:space="0" w:color="auto"/>
            </w:tcBorders>
            <w:noWrap/>
            <w:hideMark/>
          </w:tcPr>
          <w:p w14:paraId="5719874E" w14:textId="77777777" w:rsidR="00276F06" w:rsidRPr="00276F06" w:rsidRDefault="00276F06">
            <w:pPr>
              <w:rPr>
                <w:rFonts w:ascii="Book Antiqua" w:hAnsi="Book Antiqua"/>
                <w:sz w:val="24"/>
                <w:szCs w:val="24"/>
              </w:rPr>
            </w:pPr>
            <w:r w:rsidRPr="00276F06">
              <w:rPr>
                <w:rFonts w:ascii="Book Antiqua" w:hAnsi="Book Antiqua"/>
                <w:sz w:val="24"/>
                <w:szCs w:val="24"/>
              </w:rPr>
              <w:t>Shaanxi</w:t>
            </w:r>
          </w:p>
        </w:tc>
        <w:tc>
          <w:tcPr>
            <w:tcW w:w="691" w:type="dxa"/>
            <w:tcBorders>
              <w:top w:val="single" w:sz="4" w:space="0" w:color="auto"/>
            </w:tcBorders>
            <w:noWrap/>
            <w:hideMark/>
          </w:tcPr>
          <w:p w14:paraId="096892E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0.8896</w:t>
            </w:r>
          </w:p>
        </w:tc>
        <w:tc>
          <w:tcPr>
            <w:tcW w:w="876" w:type="dxa"/>
            <w:tcBorders>
              <w:top w:val="single" w:sz="4" w:space="0" w:color="auto"/>
            </w:tcBorders>
            <w:noWrap/>
            <w:hideMark/>
          </w:tcPr>
          <w:p w14:paraId="0BD974E7"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30667D7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0.8896</w:t>
            </w:r>
          </w:p>
        </w:tc>
      </w:tr>
      <w:tr w:rsidR="00276F06" w:rsidRPr="00276F06" w14:paraId="7AAEFBC5" w14:textId="77777777" w:rsidTr="006A4E69">
        <w:trPr>
          <w:trHeight w:val="291"/>
        </w:trPr>
        <w:tc>
          <w:tcPr>
            <w:tcW w:w="5665" w:type="dxa"/>
            <w:tcBorders>
              <w:bottom w:val="single" w:sz="4" w:space="0" w:color="auto"/>
            </w:tcBorders>
            <w:noWrap/>
            <w:hideMark/>
          </w:tcPr>
          <w:p w14:paraId="1001F65F" w14:textId="77777777" w:rsidR="00276F06" w:rsidRPr="00276F06" w:rsidRDefault="00276F06">
            <w:pPr>
              <w:rPr>
                <w:rFonts w:ascii="Book Antiqua" w:hAnsi="Book Antiqua"/>
                <w:sz w:val="24"/>
                <w:szCs w:val="24"/>
              </w:rPr>
            </w:pPr>
            <w:r w:rsidRPr="00276F06">
              <w:rPr>
                <w:rFonts w:ascii="Book Antiqua" w:hAnsi="Book Antiqua"/>
                <w:sz w:val="24"/>
                <w:szCs w:val="24"/>
              </w:rPr>
              <w:t>Loess Plateau</w:t>
            </w:r>
          </w:p>
        </w:tc>
        <w:tc>
          <w:tcPr>
            <w:tcW w:w="1895" w:type="dxa"/>
            <w:tcBorders>
              <w:bottom w:val="single" w:sz="4" w:space="0" w:color="auto"/>
            </w:tcBorders>
            <w:noWrap/>
            <w:hideMark/>
          </w:tcPr>
          <w:p w14:paraId="36554479" w14:textId="77777777" w:rsidR="00276F06" w:rsidRPr="00276F06" w:rsidRDefault="00276F06">
            <w:pPr>
              <w:rPr>
                <w:rFonts w:ascii="Book Antiqua" w:hAnsi="Book Antiqua"/>
                <w:sz w:val="24"/>
                <w:szCs w:val="24"/>
              </w:rPr>
            </w:pPr>
            <w:r w:rsidRPr="00276F06">
              <w:rPr>
                <w:rFonts w:ascii="Book Antiqua" w:hAnsi="Book Antiqua"/>
                <w:sz w:val="24"/>
                <w:szCs w:val="24"/>
              </w:rPr>
              <w:t>Shanxi</w:t>
            </w:r>
          </w:p>
        </w:tc>
        <w:tc>
          <w:tcPr>
            <w:tcW w:w="691" w:type="dxa"/>
            <w:tcBorders>
              <w:bottom w:val="single" w:sz="4" w:space="0" w:color="auto"/>
            </w:tcBorders>
            <w:noWrap/>
            <w:hideMark/>
          </w:tcPr>
          <w:p w14:paraId="0030A503"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0.5648</w:t>
            </w:r>
          </w:p>
        </w:tc>
        <w:tc>
          <w:tcPr>
            <w:tcW w:w="876" w:type="dxa"/>
            <w:tcBorders>
              <w:bottom w:val="single" w:sz="4" w:space="0" w:color="auto"/>
            </w:tcBorders>
            <w:noWrap/>
            <w:hideMark/>
          </w:tcPr>
          <w:p w14:paraId="65370967"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0B709FC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0.5648</w:t>
            </w:r>
          </w:p>
        </w:tc>
      </w:tr>
      <w:tr w:rsidR="00276F06" w:rsidRPr="00276F06" w14:paraId="2B973BDA" w14:textId="77777777" w:rsidTr="006A4E69">
        <w:trPr>
          <w:trHeight w:val="291"/>
        </w:trPr>
        <w:tc>
          <w:tcPr>
            <w:tcW w:w="5665" w:type="dxa"/>
            <w:tcBorders>
              <w:top w:val="single" w:sz="4" w:space="0" w:color="auto"/>
              <w:bottom w:val="single" w:sz="4" w:space="0" w:color="auto"/>
            </w:tcBorders>
            <w:noWrap/>
            <w:hideMark/>
          </w:tcPr>
          <w:p w14:paraId="25FDAA48" w14:textId="77777777" w:rsidR="00276F06" w:rsidRPr="00276F06" w:rsidRDefault="00276F06">
            <w:pPr>
              <w:rPr>
                <w:rFonts w:ascii="Book Antiqua" w:hAnsi="Book Antiqua"/>
                <w:b/>
                <w:bCs/>
                <w:sz w:val="24"/>
                <w:szCs w:val="24"/>
              </w:rPr>
            </w:pPr>
            <w:r w:rsidRPr="00276F06">
              <w:rPr>
                <w:rFonts w:ascii="Book Antiqua" w:hAnsi="Book Antiqua"/>
                <w:b/>
                <w:bCs/>
                <w:sz w:val="24"/>
                <w:szCs w:val="24"/>
              </w:rPr>
              <w:t>Average Loess Plateau</w:t>
            </w:r>
          </w:p>
        </w:tc>
        <w:tc>
          <w:tcPr>
            <w:tcW w:w="1895" w:type="dxa"/>
            <w:tcBorders>
              <w:top w:val="single" w:sz="4" w:space="0" w:color="auto"/>
              <w:bottom w:val="single" w:sz="4" w:space="0" w:color="auto"/>
            </w:tcBorders>
            <w:noWrap/>
            <w:hideMark/>
          </w:tcPr>
          <w:p w14:paraId="0F7A4D6C"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61F8E3BA"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0.7272</w:t>
            </w:r>
          </w:p>
        </w:tc>
        <w:tc>
          <w:tcPr>
            <w:tcW w:w="876" w:type="dxa"/>
            <w:tcBorders>
              <w:top w:val="single" w:sz="4" w:space="0" w:color="auto"/>
              <w:bottom w:val="single" w:sz="4" w:space="0" w:color="auto"/>
            </w:tcBorders>
            <w:noWrap/>
            <w:hideMark/>
          </w:tcPr>
          <w:p w14:paraId="244538F4"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1</w:t>
            </w:r>
          </w:p>
        </w:tc>
        <w:tc>
          <w:tcPr>
            <w:tcW w:w="876" w:type="dxa"/>
            <w:tcBorders>
              <w:top w:val="single" w:sz="4" w:space="0" w:color="auto"/>
              <w:bottom w:val="single" w:sz="4" w:space="0" w:color="auto"/>
            </w:tcBorders>
            <w:noWrap/>
            <w:hideMark/>
          </w:tcPr>
          <w:p w14:paraId="0EA6AF14"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0.7272</w:t>
            </w:r>
          </w:p>
        </w:tc>
      </w:tr>
      <w:tr w:rsidR="00276F06" w:rsidRPr="00276F06" w14:paraId="0346236A" w14:textId="77777777" w:rsidTr="006A4E69">
        <w:trPr>
          <w:trHeight w:val="291"/>
        </w:trPr>
        <w:tc>
          <w:tcPr>
            <w:tcW w:w="5665" w:type="dxa"/>
            <w:tcBorders>
              <w:top w:val="single" w:sz="4" w:space="0" w:color="auto"/>
            </w:tcBorders>
            <w:noWrap/>
            <w:hideMark/>
          </w:tcPr>
          <w:p w14:paraId="63DFECC4" w14:textId="77777777" w:rsidR="00276F06" w:rsidRPr="00276F06" w:rsidRDefault="00276F06">
            <w:pPr>
              <w:rPr>
                <w:rFonts w:ascii="Book Antiqua" w:hAnsi="Book Antiqua"/>
                <w:sz w:val="24"/>
                <w:szCs w:val="24"/>
              </w:rPr>
            </w:pPr>
            <w:r w:rsidRPr="00276F06">
              <w:rPr>
                <w:rFonts w:ascii="Book Antiqua" w:hAnsi="Book Antiqua"/>
                <w:sz w:val="24"/>
                <w:szCs w:val="24"/>
              </w:rPr>
              <w:t>Middle-Lower Yangtze Plain</w:t>
            </w:r>
          </w:p>
        </w:tc>
        <w:tc>
          <w:tcPr>
            <w:tcW w:w="1895" w:type="dxa"/>
            <w:tcBorders>
              <w:top w:val="single" w:sz="4" w:space="0" w:color="auto"/>
            </w:tcBorders>
            <w:noWrap/>
            <w:hideMark/>
          </w:tcPr>
          <w:p w14:paraId="208AFB7D" w14:textId="77777777" w:rsidR="00276F06" w:rsidRPr="00276F06" w:rsidRDefault="00276F06">
            <w:pPr>
              <w:rPr>
                <w:rFonts w:ascii="Book Antiqua" w:hAnsi="Book Antiqua"/>
                <w:sz w:val="24"/>
                <w:szCs w:val="24"/>
              </w:rPr>
            </w:pPr>
            <w:r w:rsidRPr="00276F06">
              <w:rPr>
                <w:rFonts w:ascii="Book Antiqua" w:hAnsi="Book Antiqua"/>
                <w:sz w:val="24"/>
                <w:szCs w:val="24"/>
              </w:rPr>
              <w:t>Anhui</w:t>
            </w:r>
          </w:p>
        </w:tc>
        <w:tc>
          <w:tcPr>
            <w:tcW w:w="691" w:type="dxa"/>
            <w:tcBorders>
              <w:top w:val="single" w:sz="4" w:space="0" w:color="auto"/>
            </w:tcBorders>
            <w:noWrap/>
            <w:hideMark/>
          </w:tcPr>
          <w:p w14:paraId="0EDEAD8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0.6621</w:t>
            </w:r>
          </w:p>
        </w:tc>
        <w:tc>
          <w:tcPr>
            <w:tcW w:w="876" w:type="dxa"/>
            <w:tcBorders>
              <w:top w:val="single" w:sz="4" w:space="0" w:color="auto"/>
            </w:tcBorders>
            <w:noWrap/>
            <w:hideMark/>
          </w:tcPr>
          <w:p w14:paraId="0FB4A41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0.772</w:t>
            </w:r>
          </w:p>
        </w:tc>
        <w:tc>
          <w:tcPr>
            <w:tcW w:w="876" w:type="dxa"/>
            <w:tcBorders>
              <w:top w:val="single" w:sz="4" w:space="0" w:color="auto"/>
            </w:tcBorders>
            <w:noWrap/>
            <w:hideMark/>
          </w:tcPr>
          <w:p w14:paraId="20088E41"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0.8692</w:t>
            </w:r>
          </w:p>
        </w:tc>
      </w:tr>
      <w:tr w:rsidR="00276F06" w:rsidRPr="00276F06" w14:paraId="17875221" w14:textId="77777777" w:rsidTr="006A4E69">
        <w:trPr>
          <w:trHeight w:val="291"/>
        </w:trPr>
        <w:tc>
          <w:tcPr>
            <w:tcW w:w="5665" w:type="dxa"/>
            <w:noWrap/>
            <w:hideMark/>
          </w:tcPr>
          <w:p w14:paraId="34C95E25" w14:textId="77777777" w:rsidR="00276F06" w:rsidRPr="00276F06" w:rsidRDefault="00276F06">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2C2D739B" w14:textId="77777777" w:rsidR="00276F06" w:rsidRPr="00276F06" w:rsidRDefault="00276F06">
            <w:pPr>
              <w:rPr>
                <w:rFonts w:ascii="Book Antiqua" w:hAnsi="Book Antiqua"/>
                <w:sz w:val="24"/>
                <w:szCs w:val="24"/>
              </w:rPr>
            </w:pPr>
            <w:r w:rsidRPr="00276F06">
              <w:rPr>
                <w:rFonts w:ascii="Book Antiqua" w:hAnsi="Book Antiqua"/>
                <w:sz w:val="24"/>
                <w:szCs w:val="24"/>
              </w:rPr>
              <w:t>Hubei</w:t>
            </w:r>
          </w:p>
        </w:tc>
        <w:tc>
          <w:tcPr>
            <w:tcW w:w="691" w:type="dxa"/>
            <w:noWrap/>
            <w:hideMark/>
          </w:tcPr>
          <w:p w14:paraId="66B8DAB2"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0.9398</w:t>
            </w:r>
          </w:p>
        </w:tc>
        <w:tc>
          <w:tcPr>
            <w:tcW w:w="876" w:type="dxa"/>
            <w:noWrap/>
            <w:hideMark/>
          </w:tcPr>
          <w:p w14:paraId="5CAAD340"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2077305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0.9398</w:t>
            </w:r>
          </w:p>
        </w:tc>
      </w:tr>
      <w:tr w:rsidR="00276F06" w:rsidRPr="00276F06" w14:paraId="7E7B1B60" w14:textId="77777777" w:rsidTr="006A4E69">
        <w:trPr>
          <w:trHeight w:val="291"/>
        </w:trPr>
        <w:tc>
          <w:tcPr>
            <w:tcW w:w="5665" w:type="dxa"/>
            <w:noWrap/>
            <w:hideMark/>
          </w:tcPr>
          <w:p w14:paraId="3D667682" w14:textId="77777777" w:rsidR="00276F06" w:rsidRPr="00276F06" w:rsidRDefault="00276F06">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1EDD2DBF" w14:textId="77777777" w:rsidR="00276F06" w:rsidRPr="00276F06" w:rsidRDefault="00276F06">
            <w:pPr>
              <w:rPr>
                <w:rFonts w:ascii="Book Antiqua" w:hAnsi="Book Antiqua"/>
                <w:sz w:val="24"/>
                <w:szCs w:val="24"/>
              </w:rPr>
            </w:pPr>
            <w:r w:rsidRPr="00276F06">
              <w:rPr>
                <w:rFonts w:ascii="Book Antiqua" w:hAnsi="Book Antiqua"/>
                <w:sz w:val="24"/>
                <w:szCs w:val="24"/>
              </w:rPr>
              <w:t>Hunan</w:t>
            </w:r>
          </w:p>
        </w:tc>
        <w:tc>
          <w:tcPr>
            <w:tcW w:w="691" w:type="dxa"/>
            <w:noWrap/>
            <w:hideMark/>
          </w:tcPr>
          <w:p w14:paraId="2630CE08"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0.9243</w:t>
            </w:r>
          </w:p>
        </w:tc>
        <w:tc>
          <w:tcPr>
            <w:tcW w:w="876" w:type="dxa"/>
            <w:noWrap/>
            <w:hideMark/>
          </w:tcPr>
          <w:p w14:paraId="395CD3F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0.9758</w:t>
            </w:r>
          </w:p>
        </w:tc>
        <w:tc>
          <w:tcPr>
            <w:tcW w:w="876" w:type="dxa"/>
            <w:noWrap/>
            <w:hideMark/>
          </w:tcPr>
          <w:p w14:paraId="393D4489"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0.9473</w:t>
            </w:r>
          </w:p>
        </w:tc>
      </w:tr>
      <w:tr w:rsidR="00276F06" w:rsidRPr="00276F06" w14:paraId="1D5187BF" w14:textId="77777777" w:rsidTr="006A4E69">
        <w:trPr>
          <w:trHeight w:val="291"/>
        </w:trPr>
        <w:tc>
          <w:tcPr>
            <w:tcW w:w="5665" w:type="dxa"/>
            <w:noWrap/>
            <w:hideMark/>
          </w:tcPr>
          <w:p w14:paraId="53D62962" w14:textId="77777777" w:rsidR="00276F06" w:rsidRPr="00276F06" w:rsidRDefault="00276F06">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59FE8A03" w14:textId="77777777" w:rsidR="00276F06" w:rsidRPr="00276F06" w:rsidRDefault="00276F06">
            <w:pPr>
              <w:rPr>
                <w:rFonts w:ascii="Book Antiqua" w:hAnsi="Book Antiqua"/>
                <w:sz w:val="24"/>
                <w:szCs w:val="24"/>
              </w:rPr>
            </w:pPr>
            <w:r w:rsidRPr="00276F06">
              <w:rPr>
                <w:rFonts w:ascii="Book Antiqua" w:hAnsi="Book Antiqua"/>
                <w:sz w:val="24"/>
                <w:szCs w:val="24"/>
              </w:rPr>
              <w:t>Jiangsu</w:t>
            </w:r>
          </w:p>
        </w:tc>
        <w:tc>
          <w:tcPr>
            <w:tcW w:w="691" w:type="dxa"/>
            <w:noWrap/>
            <w:hideMark/>
          </w:tcPr>
          <w:p w14:paraId="15018722"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76A9E85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6F43F66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45220F5A" w14:textId="77777777" w:rsidTr="006A4E69">
        <w:trPr>
          <w:trHeight w:val="291"/>
        </w:trPr>
        <w:tc>
          <w:tcPr>
            <w:tcW w:w="5665" w:type="dxa"/>
            <w:noWrap/>
            <w:hideMark/>
          </w:tcPr>
          <w:p w14:paraId="5BD15D43" w14:textId="77777777" w:rsidR="00276F06" w:rsidRPr="00276F06" w:rsidRDefault="00276F06">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09F3B9FF" w14:textId="77777777" w:rsidR="00276F06" w:rsidRPr="00276F06" w:rsidRDefault="00276F06">
            <w:pPr>
              <w:rPr>
                <w:rFonts w:ascii="Book Antiqua" w:hAnsi="Book Antiqua"/>
                <w:sz w:val="24"/>
                <w:szCs w:val="24"/>
              </w:rPr>
            </w:pPr>
            <w:r w:rsidRPr="00276F06">
              <w:rPr>
                <w:rFonts w:ascii="Book Antiqua" w:hAnsi="Book Antiqua"/>
                <w:sz w:val="24"/>
                <w:szCs w:val="24"/>
              </w:rPr>
              <w:t>Jiangxi</w:t>
            </w:r>
          </w:p>
        </w:tc>
        <w:tc>
          <w:tcPr>
            <w:tcW w:w="691" w:type="dxa"/>
            <w:noWrap/>
            <w:hideMark/>
          </w:tcPr>
          <w:p w14:paraId="66331944"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0.647</w:t>
            </w:r>
          </w:p>
        </w:tc>
        <w:tc>
          <w:tcPr>
            <w:tcW w:w="876" w:type="dxa"/>
            <w:noWrap/>
            <w:hideMark/>
          </w:tcPr>
          <w:p w14:paraId="515D374B"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0.7323</w:t>
            </w:r>
          </w:p>
        </w:tc>
        <w:tc>
          <w:tcPr>
            <w:tcW w:w="876" w:type="dxa"/>
            <w:noWrap/>
            <w:hideMark/>
          </w:tcPr>
          <w:p w14:paraId="001F202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0.8943</w:t>
            </w:r>
          </w:p>
        </w:tc>
      </w:tr>
      <w:tr w:rsidR="00276F06" w:rsidRPr="00276F06" w14:paraId="0A7F415E" w14:textId="77777777" w:rsidTr="006A4E69">
        <w:trPr>
          <w:trHeight w:val="291"/>
        </w:trPr>
        <w:tc>
          <w:tcPr>
            <w:tcW w:w="5665" w:type="dxa"/>
            <w:noWrap/>
            <w:hideMark/>
          </w:tcPr>
          <w:p w14:paraId="46B3C198" w14:textId="77777777" w:rsidR="00276F06" w:rsidRPr="00276F06" w:rsidRDefault="00276F06">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7916BA88" w14:textId="77777777" w:rsidR="00276F06" w:rsidRPr="00276F06" w:rsidRDefault="00276F06">
            <w:pPr>
              <w:rPr>
                <w:rFonts w:ascii="Book Antiqua" w:hAnsi="Book Antiqua"/>
                <w:sz w:val="24"/>
                <w:szCs w:val="24"/>
              </w:rPr>
            </w:pPr>
            <w:r w:rsidRPr="00276F06">
              <w:rPr>
                <w:rFonts w:ascii="Book Antiqua" w:hAnsi="Book Antiqua"/>
                <w:sz w:val="24"/>
                <w:szCs w:val="24"/>
              </w:rPr>
              <w:t>Shanghai</w:t>
            </w:r>
          </w:p>
        </w:tc>
        <w:tc>
          <w:tcPr>
            <w:tcW w:w="691" w:type="dxa"/>
            <w:noWrap/>
            <w:hideMark/>
          </w:tcPr>
          <w:p w14:paraId="77FEFD32"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0C4468D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3777D04F"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6046B77F" w14:textId="77777777" w:rsidTr="006A4E69">
        <w:trPr>
          <w:trHeight w:val="291"/>
        </w:trPr>
        <w:tc>
          <w:tcPr>
            <w:tcW w:w="5665" w:type="dxa"/>
            <w:tcBorders>
              <w:bottom w:val="single" w:sz="4" w:space="0" w:color="auto"/>
            </w:tcBorders>
            <w:noWrap/>
            <w:hideMark/>
          </w:tcPr>
          <w:p w14:paraId="4EFB5E62" w14:textId="77777777" w:rsidR="00276F06" w:rsidRPr="00276F06" w:rsidRDefault="00276F06">
            <w:pPr>
              <w:rPr>
                <w:rFonts w:ascii="Book Antiqua" w:hAnsi="Book Antiqua"/>
                <w:sz w:val="24"/>
                <w:szCs w:val="24"/>
              </w:rPr>
            </w:pPr>
            <w:r w:rsidRPr="00276F06">
              <w:rPr>
                <w:rFonts w:ascii="Book Antiqua" w:hAnsi="Book Antiqua"/>
                <w:sz w:val="24"/>
                <w:szCs w:val="24"/>
              </w:rPr>
              <w:t>Middle-Lower Yangtze Plain</w:t>
            </w:r>
          </w:p>
        </w:tc>
        <w:tc>
          <w:tcPr>
            <w:tcW w:w="1895" w:type="dxa"/>
            <w:tcBorders>
              <w:bottom w:val="single" w:sz="4" w:space="0" w:color="auto"/>
            </w:tcBorders>
            <w:noWrap/>
            <w:hideMark/>
          </w:tcPr>
          <w:p w14:paraId="1C60A806" w14:textId="77777777" w:rsidR="00276F06" w:rsidRPr="00276F06" w:rsidRDefault="00276F06">
            <w:pPr>
              <w:rPr>
                <w:rFonts w:ascii="Book Antiqua" w:hAnsi="Book Antiqua"/>
                <w:sz w:val="24"/>
                <w:szCs w:val="24"/>
              </w:rPr>
            </w:pPr>
            <w:r w:rsidRPr="00276F06">
              <w:rPr>
                <w:rFonts w:ascii="Book Antiqua" w:hAnsi="Book Antiqua"/>
                <w:sz w:val="24"/>
                <w:szCs w:val="24"/>
              </w:rPr>
              <w:t>Zhejiang</w:t>
            </w:r>
          </w:p>
        </w:tc>
        <w:tc>
          <w:tcPr>
            <w:tcW w:w="691" w:type="dxa"/>
            <w:tcBorders>
              <w:bottom w:val="single" w:sz="4" w:space="0" w:color="auto"/>
            </w:tcBorders>
            <w:noWrap/>
            <w:hideMark/>
          </w:tcPr>
          <w:p w14:paraId="431AC087"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7458C66B"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0CC0ECB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0B24D7BC" w14:textId="77777777" w:rsidTr="006A4E69">
        <w:trPr>
          <w:trHeight w:val="291"/>
        </w:trPr>
        <w:tc>
          <w:tcPr>
            <w:tcW w:w="5665" w:type="dxa"/>
            <w:tcBorders>
              <w:top w:val="single" w:sz="4" w:space="0" w:color="auto"/>
              <w:bottom w:val="single" w:sz="4" w:space="0" w:color="auto"/>
            </w:tcBorders>
            <w:noWrap/>
            <w:hideMark/>
          </w:tcPr>
          <w:p w14:paraId="13FA5CC1" w14:textId="0073AD91" w:rsidR="00276F06" w:rsidRPr="00276F06" w:rsidRDefault="00276F06">
            <w:pPr>
              <w:rPr>
                <w:rFonts w:ascii="Book Antiqua" w:hAnsi="Book Antiqua"/>
                <w:b/>
                <w:bCs/>
                <w:sz w:val="24"/>
                <w:szCs w:val="24"/>
              </w:rPr>
            </w:pPr>
            <w:r w:rsidRPr="00276F06">
              <w:rPr>
                <w:rFonts w:ascii="Book Antiqua" w:hAnsi="Book Antiqua"/>
                <w:b/>
                <w:bCs/>
                <w:sz w:val="24"/>
                <w:szCs w:val="24"/>
              </w:rPr>
              <w:t>Average Middle-Lower Yangtze Plain</w:t>
            </w:r>
          </w:p>
        </w:tc>
        <w:tc>
          <w:tcPr>
            <w:tcW w:w="1895" w:type="dxa"/>
            <w:tcBorders>
              <w:top w:val="single" w:sz="4" w:space="0" w:color="auto"/>
              <w:bottom w:val="single" w:sz="4" w:space="0" w:color="auto"/>
            </w:tcBorders>
            <w:noWrap/>
            <w:hideMark/>
          </w:tcPr>
          <w:p w14:paraId="06C514E2"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51BEE17D"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0.8819</w:t>
            </w:r>
          </w:p>
        </w:tc>
        <w:tc>
          <w:tcPr>
            <w:tcW w:w="876" w:type="dxa"/>
            <w:tcBorders>
              <w:top w:val="single" w:sz="4" w:space="0" w:color="auto"/>
              <w:bottom w:val="single" w:sz="4" w:space="0" w:color="auto"/>
            </w:tcBorders>
            <w:noWrap/>
            <w:hideMark/>
          </w:tcPr>
          <w:p w14:paraId="22DD6BE0"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0.9257</w:t>
            </w:r>
          </w:p>
        </w:tc>
        <w:tc>
          <w:tcPr>
            <w:tcW w:w="876" w:type="dxa"/>
            <w:tcBorders>
              <w:top w:val="single" w:sz="4" w:space="0" w:color="auto"/>
              <w:bottom w:val="single" w:sz="4" w:space="0" w:color="auto"/>
            </w:tcBorders>
            <w:noWrap/>
            <w:hideMark/>
          </w:tcPr>
          <w:p w14:paraId="238046B2"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0.9501</w:t>
            </w:r>
          </w:p>
        </w:tc>
      </w:tr>
      <w:tr w:rsidR="00276F06" w:rsidRPr="00276F06" w14:paraId="7CFC7D87" w14:textId="77777777" w:rsidTr="006A4E69">
        <w:trPr>
          <w:trHeight w:val="291"/>
        </w:trPr>
        <w:tc>
          <w:tcPr>
            <w:tcW w:w="5665" w:type="dxa"/>
            <w:tcBorders>
              <w:top w:val="single" w:sz="4" w:space="0" w:color="auto"/>
            </w:tcBorders>
            <w:noWrap/>
            <w:hideMark/>
          </w:tcPr>
          <w:p w14:paraId="1F74FC33" w14:textId="77777777" w:rsidR="00276F06" w:rsidRPr="00276F06" w:rsidRDefault="00276F06">
            <w:pPr>
              <w:rPr>
                <w:rFonts w:ascii="Book Antiqua" w:hAnsi="Book Antiqua"/>
                <w:sz w:val="24"/>
                <w:szCs w:val="24"/>
              </w:rPr>
            </w:pPr>
            <w:r w:rsidRPr="00276F06">
              <w:rPr>
                <w:rFonts w:ascii="Book Antiqua" w:hAnsi="Book Antiqua"/>
                <w:sz w:val="24"/>
                <w:szCs w:val="24"/>
              </w:rPr>
              <w:t>Northeast China Plain</w:t>
            </w:r>
          </w:p>
        </w:tc>
        <w:tc>
          <w:tcPr>
            <w:tcW w:w="1895" w:type="dxa"/>
            <w:tcBorders>
              <w:top w:val="single" w:sz="4" w:space="0" w:color="auto"/>
            </w:tcBorders>
            <w:noWrap/>
            <w:hideMark/>
          </w:tcPr>
          <w:p w14:paraId="65FBED24" w14:textId="77777777" w:rsidR="00276F06" w:rsidRPr="00276F06" w:rsidRDefault="00276F06">
            <w:pPr>
              <w:rPr>
                <w:rFonts w:ascii="Book Antiqua" w:hAnsi="Book Antiqua"/>
                <w:sz w:val="24"/>
                <w:szCs w:val="24"/>
              </w:rPr>
            </w:pPr>
            <w:r w:rsidRPr="00276F06">
              <w:rPr>
                <w:rFonts w:ascii="Book Antiqua" w:hAnsi="Book Antiqua"/>
                <w:sz w:val="24"/>
                <w:szCs w:val="24"/>
              </w:rPr>
              <w:t>Heilongjiang</w:t>
            </w:r>
          </w:p>
        </w:tc>
        <w:tc>
          <w:tcPr>
            <w:tcW w:w="691" w:type="dxa"/>
            <w:tcBorders>
              <w:top w:val="single" w:sz="4" w:space="0" w:color="auto"/>
            </w:tcBorders>
            <w:noWrap/>
            <w:hideMark/>
          </w:tcPr>
          <w:p w14:paraId="0CC57C43"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0.8918</w:t>
            </w:r>
          </w:p>
        </w:tc>
        <w:tc>
          <w:tcPr>
            <w:tcW w:w="876" w:type="dxa"/>
            <w:tcBorders>
              <w:top w:val="single" w:sz="4" w:space="0" w:color="auto"/>
            </w:tcBorders>
            <w:noWrap/>
            <w:hideMark/>
          </w:tcPr>
          <w:p w14:paraId="0F3CC553"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0.9828</w:t>
            </w:r>
          </w:p>
        </w:tc>
        <w:tc>
          <w:tcPr>
            <w:tcW w:w="876" w:type="dxa"/>
            <w:tcBorders>
              <w:top w:val="single" w:sz="4" w:space="0" w:color="auto"/>
            </w:tcBorders>
            <w:noWrap/>
            <w:hideMark/>
          </w:tcPr>
          <w:p w14:paraId="296AB05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0.9081</w:t>
            </w:r>
          </w:p>
        </w:tc>
      </w:tr>
      <w:tr w:rsidR="00276F06" w:rsidRPr="00276F06" w14:paraId="13BD7D34" w14:textId="77777777" w:rsidTr="006A4E69">
        <w:trPr>
          <w:trHeight w:val="291"/>
        </w:trPr>
        <w:tc>
          <w:tcPr>
            <w:tcW w:w="5665" w:type="dxa"/>
            <w:noWrap/>
            <w:hideMark/>
          </w:tcPr>
          <w:p w14:paraId="7D68A883" w14:textId="77777777" w:rsidR="00276F06" w:rsidRPr="00276F06" w:rsidRDefault="00276F06">
            <w:pPr>
              <w:rPr>
                <w:rFonts w:ascii="Book Antiqua" w:hAnsi="Book Antiqua"/>
                <w:sz w:val="24"/>
                <w:szCs w:val="24"/>
              </w:rPr>
            </w:pPr>
            <w:r w:rsidRPr="00276F06">
              <w:rPr>
                <w:rFonts w:ascii="Book Antiqua" w:hAnsi="Book Antiqua"/>
                <w:sz w:val="24"/>
                <w:szCs w:val="24"/>
              </w:rPr>
              <w:t>Northeast China Plain</w:t>
            </w:r>
          </w:p>
        </w:tc>
        <w:tc>
          <w:tcPr>
            <w:tcW w:w="1895" w:type="dxa"/>
            <w:noWrap/>
            <w:hideMark/>
          </w:tcPr>
          <w:p w14:paraId="3315AF30" w14:textId="77777777" w:rsidR="00276F06" w:rsidRPr="00276F06" w:rsidRDefault="00276F06">
            <w:pPr>
              <w:rPr>
                <w:rFonts w:ascii="Book Antiqua" w:hAnsi="Book Antiqua"/>
                <w:sz w:val="24"/>
                <w:szCs w:val="24"/>
              </w:rPr>
            </w:pPr>
            <w:r w:rsidRPr="00276F06">
              <w:rPr>
                <w:rFonts w:ascii="Book Antiqua" w:hAnsi="Book Antiqua"/>
                <w:sz w:val="24"/>
                <w:szCs w:val="24"/>
              </w:rPr>
              <w:t>Jilin</w:t>
            </w:r>
          </w:p>
        </w:tc>
        <w:tc>
          <w:tcPr>
            <w:tcW w:w="691" w:type="dxa"/>
            <w:noWrap/>
            <w:hideMark/>
          </w:tcPr>
          <w:p w14:paraId="61EE992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0.7569</w:t>
            </w:r>
          </w:p>
        </w:tc>
        <w:tc>
          <w:tcPr>
            <w:tcW w:w="876" w:type="dxa"/>
            <w:noWrap/>
            <w:hideMark/>
          </w:tcPr>
          <w:p w14:paraId="19776443"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144E1D0F"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0.7569</w:t>
            </w:r>
          </w:p>
        </w:tc>
      </w:tr>
      <w:tr w:rsidR="00276F06" w:rsidRPr="00276F06" w14:paraId="78867503" w14:textId="77777777" w:rsidTr="006A4E69">
        <w:trPr>
          <w:trHeight w:val="291"/>
        </w:trPr>
        <w:tc>
          <w:tcPr>
            <w:tcW w:w="5665" w:type="dxa"/>
            <w:tcBorders>
              <w:bottom w:val="single" w:sz="4" w:space="0" w:color="auto"/>
            </w:tcBorders>
            <w:noWrap/>
            <w:hideMark/>
          </w:tcPr>
          <w:p w14:paraId="6778E292" w14:textId="77777777" w:rsidR="00276F06" w:rsidRPr="00276F06" w:rsidRDefault="00276F06">
            <w:pPr>
              <w:rPr>
                <w:rFonts w:ascii="Book Antiqua" w:hAnsi="Book Antiqua"/>
                <w:sz w:val="24"/>
                <w:szCs w:val="24"/>
              </w:rPr>
            </w:pPr>
            <w:r w:rsidRPr="00276F06">
              <w:rPr>
                <w:rFonts w:ascii="Book Antiqua" w:hAnsi="Book Antiqua"/>
                <w:sz w:val="24"/>
                <w:szCs w:val="24"/>
              </w:rPr>
              <w:t>Northeast China Plain</w:t>
            </w:r>
          </w:p>
        </w:tc>
        <w:tc>
          <w:tcPr>
            <w:tcW w:w="1895" w:type="dxa"/>
            <w:tcBorders>
              <w:bottom w:val="single" w:sz="4" w:space="0" w:color="auto"/>
            </w:tcBorders>
            <w:noWrap/>
            <w:hideMark/>
          </w:tcPr>
          <w:p w14:paraId="2398DB19" w14:textId="77777777" w:rsidR="00276F06" w:rsidRPr="00276F06" w:rsidRDefault="00276F06">
            <w:pPr>
              <w:rPr>
                <w:rFonts w:ascii="Book Antiqua" w:hAnsi="Book Antiqua"/>
                <w:sz w:val="24"/>
                <w:szCs w:val="24"/>
              </w:rPr>
            </w:pPr>
            <w:r w:rsidRPr="00276F06">
              <w:rPr>
                <w:rFonts w:ascii="Book Antiqua" w:hAnsi="Book Antiqua"/>
                <w:sz w:val="24"/>
                <w:szCs w:val="24"/>
              </w:rPr>
              <w:t>Liaoning</w:t>
            </w:r>
          </w:p>
        </w:tc>
        <w:tc>
          <w:tcPr>
            <w:tcW w:w="691" w:type="dxa"/>
            <w:tcBorders>
              <w:bottom w:val="single" w:sz="4" w:space="0" w:color="auto"/>
            </w:tcBorders>
            <w:noWrap/>
            <w:hideMark/>
          </w:tcPr>
          <w:p w14:paraId="3A1A22A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0.8831</w:t>
            </w:r>
          </w:p>
        </w:tc>
        <w:tc>
          <w:tcPr>
            <w:tcW w:w="876" w:type="dxa"/>
            <w:tcBorders>
              <w:bottom w:val="single" w:sz="4" w:space="0" w:color="auto"/>
            </w:tcBorders>
            <w:noWrap/>
            <w:hideMark/>
          </w:tcPr>
          <w:p w14:paraId="17B12376"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01AA2CD4"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0.8831</w:t>
            </w:r>
          </w:p>
        </w:tc>
      </w:tr>
      <w:tr w:rsidR="00276F06" w:rsidRPr="00276F06" w14:paraId="7E046FD3" w14:textId="77777777" w:rsidTr="006A4E69">
        <w:trPr>
          <w:trHeight w:val="291"/>
        </w:trPr>
        <w:tc>
          <w:tcPr>
            <w:tcW w:w="5665" w:type="dxa"/>
            <w:tcBorders>
              <w:top w:val="single" w:sz="4" w:space="0" w:color="auto"/>
              <w:bottom w:val="single" w:sz="4" w:space="0" w:color="auto"/>
            </w:tcBorders>
            <w:noWrap/>
            <w:hideMark/>
          </w:tcPr>
          <w:p w14:paraId="5943F68A" w14:textId="3D0125E6" w:rsidR="00276F06" w:rsidRPr="00276F06" w:rsidRDefault="00276F06">
            <w:pPr>
              <w:rPr>
                <w:rFonts w:ascii="Book Antiqua" w:hAnsi="Book Antiqua"/>
                <w:b/>
                <w:bCs/>
                <w:sz w:val="24"/>
                <w:szCs w:val="24"/>
              </w:rPr>
            </w:pPr>
            <w:r w:rsidRPr="00276F06">
              <w:rPr>
                <w:rFonts w:ascii="Book Antiqua" w:hAnsi="Book Antiqua"/>
                <w:b/>
                <w:bCs/>
                <w:sz w:val="24"/>
                <w:szCs w:val="24"/>
              </w:rPr>
              <w:t>Average Northeast China Plain</w:t>
            </w:r>
          </w:p>
        </w:tc>
        <w:tc>
          <w:tcPr>
            <w:tcW w:w="1895" w:type="dxa"/>
            <w:tcBorders>
              <w:top w:val="single" w:sz="4" w:space="0" w:color="auto"/>
              <w:bottom w:val="single" w:sz="4" w:space="0" w:color="auto"/>
            </w:tcBorders>
            <w:noWrap/>
            <w:hideMark/>
          </w:tcPr>
          <w:p w14:paraId="1F55FAA8"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407DAF6F"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0.8439</w:t>
            </w:r>
          </w:p>
        </w:tc>
        <w:tc>
          <w:tcPr>
            <w:tcW w:w="876" w:type="dxa"/>
            <w:tcBorders>
              <w:top w:val="single" w:sz="4" w:space="0" w:color="auto"/>
              <w:bottom w:val="single" w:sz="4" w:space="0" w:color="auto"/>
            </w:tcBorders>
            <w:noWrap/>
            <w:hideMark/>
          </w:tcPr>
          <w:p w14:paraId="30C01C34"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0.9943</w:t>
            </w:r>
          </w:p>
        </w:tc>
        <w:tc>
          <w:tcPr>
            <w:tcW w:w="876" w:type="dxa"/>
            <w:tcBorders>
              <w:top w:val="single" w:sz="4" w:space="0" w:color="auto"/>
              <w:bottom w:val="single" w:sz="4" w:space="0" w:color="auto"/>
            </w:tcBorders>
            <w:noWrap/>
            <w:hideMark/>
          </w:tcPr>
          <w:p w14:paraId="5506B96D"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0.8494</w:t>
            </w:r>
          </w:p>
        </w:tc>
      </w:tr>
      <w:tr w:rsidR="00276F06" w:rsidRPr="00276F06" w14:paraId="1B9F9D67" w14:textId="77777777" w:rsidTr="006A4E69">
        <w:trPr>
          <w:trHeight w:val="291"/>
        </w:trPr>
        <w:tc>
          <w:tcPr>
            <w:tcW w:w="5665" w:type="dxa"/>
            <w:tcBorders>
              <w:top w:val="single" w:sz="4" w:space="0" w:color="auto"/>
            </w:tcBorders>
            <w:noWrap/>
            <w:hideMark/>
          </w:tcPr>
          <w:p w14:paraId="0B42DAB5" w14:textId="77777777" w:rsidR="00276F06" w:rsidRPr="00276F06" w:rsidRDefault="00276F06">
            <w:pPr>
              <w:rPr>
                <w:rFonts w:ascii="Book Antiqua" w:hAnsi="Book Antiqua"/>
                <w:sz w:val="24"/>
                <w:szCs w:val="24"/>
              </w:rPr>
            </w:pPr>
            <w:r w:rsidRPr="00276F06">
              <w:rPr>
                <w:rFonts w:ascii="Book Antiqua" w:hAnsi="Book Antiqua"/>
                <w:sz w:val="24"/>
                <w:szCs w:val="24"/>
              </w:rPr>
              <w:t>Northern Arid and Semiarid Region</w:t>
            </w:r>
          </w:p>
        </w:tc>
        <w:tc>
          <w:tcPr>
            <w:tcW w:w="1895" w:type="dxa"/>
            <w:tcBorders>
              <w:top w:val="single" w:sz="4" w:space="0" w:color="auto"/>
            </w:tcBorders>
            <w:noWrap/>
            <w:hideMark/>
          </w:tcPr>
          <w:p w14:paraId="1ECCF858" w14:textId="77777777" w:rsidR="00276F06" w:rsidRPr="00276F06" w:rsidRDefault="00276F06">
            <w:pPr>
              <w:rPr>
                <w:rFonts w:ascii="Book Antiqua" w:hAnsi="Book Antiqua"/>
                <w:sz w:val="24"/>
                <w:szCs w:val="24"/>
              </w:rPr>
            </w:pPr>
            <w:r w:rsidRPr="00276F06">
              <w:rPr>
                <w:rFonts w:ascii="Book Antiqua" w:hAnsi="Book Antiqua"/>
                <w:sz w:val="24"/>
                <w:szCs w:val="24"/>
              </w:rPr>
              <w:t>Gansu</w:t>
            </w:r>
          </w:p>
        </w:tc>
        <w:tc>
          <w:tcPr>
            <w:tcW w:w="691" w:type="dxa"/>
            <w:tcBorders>
              <w:top w:val="single" w:sz="4" w:space="0" w:color="auto"/>
            </w:tcBorders>
            <w:noWrap/>
            <w:hideMark/>
          </w:tcPr>
          <w:p w14:paraId="3860105A"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0.7233</w:t>
            </w:r>
          </w:p>
        </w:tc>
        <w:tc>
          <w:tcPr>
            <w:tcW w:w="876" w:type="dxa"/>
            <w:tcBorders>
              <w:top w:val="single" w:sz="4" w:space="0" w:color="auto"/>
            </w:tcBorders>
            <w:noWrap/>
            <w:hideMark/>
          </w:tcPr>
          <w:p w14:paraId="58601201"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789F8AE0"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0.7233</w:t>
            </w:r>
          </w:p>
        </w:tc>
      </w:tr>
      <w:tr w:rsidR="00276F06" w:rsidRPr="00276F06" w14:paraId="549FE6E3" w14:textId="77777777" w:rsidTr="006A4E69">
        <w:trPr>
          <w:trHeight w:val="291"/>
        </w:trPr>
        <w:tc>
          <w:tcPr>
            <w:tcW w:w="5665" w:type="dxa"/>
            <w:noWrap/>
            <w:hideMark/>
          </w:tcPr>
          <w:p w14:paraId="55662CCB" w14:textId="77777777" w:rsidR="00276F06" w:rsidRPr="00276F06" w:rsidRDefault="00276F06">
            <w:pPr>
              <w:rPr>
                <w:rFonts w:ascii="Book Antiqua" w:hAnsi="Book Antiqua"/>
                <w:sz w:val="24"/>
                <w:szCs w:val="24"/>
              </w:rPr>
            </w:pPr>
            <w:r w:rsidRPr="00276F06">
              <w:rPr>
                <w:rFonts w:ascii="Book Antiqua" w:hAnsi="Book Antiqua"/>
                <w:sz w:val="24"/>
                <w:szCs w:val="24"/>
              </w:rPr>
              <w:t>Northern Arid and Semiarid Region</w:t>
            </w:r>
          </w:p>
        </w:tc>
        <w:tc>
          <w:tcPr>
            <w:tcW w:w="1895" w:type="dxa"/>
            <w:noWrap/>
            <w:hideMark/>
          </w:tcPr>
          <w:p w14:paraId="4BD14050" w14:textId="77777777" w:rsidR="00276F06" w:rsidRPr="00276F06" w:rsidRDefault="00276F06">
            <w:pPr>
              <w:rPr>
                <w:rFonts w:ascii="Book Antiqua" w:hAnsi="Book Antiqua"/>
                <w:sz w:val="24"/>
                <w:szCs w:val="24"/>
              </w:rPr>
            </w:pPr>
            <w:r w:rsidRPr="00276F06">
              <w:rPr>
                <w:rFonts w:ascii="Book Antiqua" w:hAnsi="Book Antiqua"/>
                <w:sz w:val="24"/>
                <w:szCs w:val="24"/>
              </w:rPr>
              <w:t>Inner Mongolia</w:t>
            </w:r>
          </w:p>
        </w:tc>
        <w:tc>
          <w:tcPr>
            <w:tcW w:w="691" w:type="dxa"/>
            <w:noWrap/>
            <w:hideMark/>
          </w:tcPr>
          <w:p w14:paraId="359D0B5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0.7439</w:t>
            </w:r>
          </w:p>
        </w:tc>
        <w:tc>
          <w:tcPr>
            <w:tcW w:w="876" w:type="dxa"/>
            <w:noWrap/>
            <w:hideMark/>
          </w:tcPr>
          <w:p w14:paraId="64C9C181"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2B116016"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0.7439</w:t>
            </w:r>
          </w:p>
        </w:tc>
      </w:tr>
      <w:tr w:rsidR="00276F06" w:rsidRPr="00276F06" w14:paraId="27656A00" w14:textId="77777777" w:rsidTr="006A4E69">
        <w:trPr>
          <w:trHeight w:val="291"/>
        </w:trPr>
        <w:tc>
          <w:tcPr>
            <w:tcW w:w="5665" w:type="dxa"/>
            <w:noWrap/>
            <w:hideMark/>
          </w:tcPr>
          <w:p w14:paraId="15696377" w14:textId="77777777" w:rsidR="00276F06" w:rsidRPr="00276F06" w:rsidRDefault="00276F06">
            <w:pPr>
              <w:rPr>
                <w:rFonts w:ascii="Book Antiqua" w:hAnsi="Book Antiqua"/>
                <w:sz w:val="24"/>
                <w:szCs w:val="24"/>
              </w:rPr>
            </w:pPr>
            <w:r w:rsidRPr="00276F06">
              <w:rPr>
                <w:rFonts w:ascii="Book Antiqua" w:hAnsi="Book Antiqua"/>
                <w:sz w:val="24"/>
                <w:szCs w:val="24"/>
              </w:rPr>
              <w:t>Northern Arid and Semiarid Region</w:t>
            </w:r>
          </w:p>
        </w:tc>
        <w:tc>
          <w:tcPr>
            <w:tcW w:w="1895" w:type="dxa"/>
            <w:noWrap/>
            <w:hideMark/>
          </w:tcPr>
          <w:p w14:paraId="07198D46" w14:textId="77777777" w:rsidR="00276F06" w:rsidRPr="00276F06" w:rsidRDefault="00276F06">
            <w:pPr>
              <w:rPr>
                <w:rFonts w:ascii="Book Antiqua" w:hAnsi="Book Antiqua"/>
                <w:sz w:val="24"/>
                <w:szCs w:val="24"/>
              </w:rPr>
            </w:pPr>
            <w:r w:rsidRPr="00276F06">
              <w:rPr>
                <w:rFonts w:ascii="Book Antiqua" w:hAnsi="Book Antiqua"/>
                <w:sz w:val="24"/>
                <w:szCs w:val="24"/>
              </w:rPr>
              <w:t>Ningxia</w:t>
            </w:r>
          </w:p>
        </w:tc>
        <w:tc>
          <w:tcPr>
            <w:tcW w:w="691" w:type="dxa"/>
            <w:noWrap/>
            <w:hideMark/>
          </w:tcPr>
          <w:p w14:paraId="7A4D5D04"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0.4983</w:t>
            </w:r>
          </w:p>
        </w:tc>
        <w:tc>
          <w:tcPr>
            <w:tcW w:w="876" w:type="dxa"/>
            <w:noWrap/>
            <w:hideMark/>
          </w:tcPr>
          <w:p w14:paraId="04F65133"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7895D6F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0.4983</w:t>
            </w:r>
          </w:p>
        </w:tc>
      </w:tr>
      <w:tr w:rsidR="00276F06" w:rsidRPr="00276F06" w14:paraId="159BE941" w14:textId="77777777" w:rsidTr="006A4E69">
        <w:trPr>
          <w:trHeight w:val="291"/>
        </w:trPr>
        <w:tc>
          <w:tcPr>
            <w:tcW w:w="5665" w:type="dxa"/>
            <w:tcBorders>
              <w:bottom w:val="single" w:sz="4" w:space="0" w:color="auto"/>
            </w:tcBorders>
            <w:noWrap/>
            <w:hideMark/>
          </w:tcPr>
          <w:p w14:paraId="78A03D91" w14:textId="77777777" w:rsidR="00276F06" w:rsidRPr="00276F06" w:rsidRDefault="00276F06">
            <w:pPr>
              <w:rPr>
                <w:rFonts w:ascii="Book Antiqua" w:hAnsi="Book Antiqua"/>
                <w:sz w:val="24"/>
                <w:szCs w:val="24"/>
              </w:rPr>
            </w:pPr>
            <w:r w:rsidRPr="00276F06">
              <w:rPr>
                <w:rFonts w:ascii="Book Antiqua" w:hAnsi="Book Antiqua"/>
                <w:sz w:val="24"/>
                <w:szCs w:val="24"/>
              </w:rPr>
              <w:t>Northern Arid and Semiarid Region</w:t>
            </w:r>
          </w:p>
        </w:tc>
        <w:tc>
          <w:tcPr>
            <w:tcW w:w="1895" w:type="dxa"/>
            <w:tcBorders>
              <w:bottom w:val="single" w:sz="4" w:space="0" w:color="auto"/>
            </w:tcBorders>
            <w:noWrap/>
            <w:hideMark/>
          </w:tcPr>
          <w:p w14:paraId="3666CD07" w14:textId="77777777" w:rsidR="00276F06" w:rsidRPr="00276F06" w:rsidRDefault="00276F06">
            <w:pPr>
              <w:rPr>
                <w:rFonts w:ascii="Book Antiqua" w:hAnsi="Book Antiqua"/>
                <w:sz w:val="24"/>
                <w:szCs w:val="24"/>
              </w:rPr>
            </w:pPr>
            <w:r w:rsidRPr="00276F06">
              <w:rPr>
                <w:rFonts w:ascii="Book Antiqua" w:hAnsi="Book Antiqua"/>
                <w:sz w:val="24"/>
                <w:szCs w:val="24"/>
              </w:rPr>
              <w:t>Xinjiang</w:t>
            </w:r>
          </w:p>
        </w:tc>
        <w:tc>
          <w:tcPr>
            <w:tcW w:w="691" w:type="dxa"/>
            <w:tcBorders>
              <w:bottom w:val="single" w:sz="4" w:space="0" w:color="auto"/>
            </w:tcBorders>
            <w:noWrap/>
            <w:hideMark/>
          </w:tcPr>
          <w:p w14:paraId="20D44802"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0.8831</w:t>
            </w:r>
          </w:p>
        </w:tc>
        <w:tc>
          <w:tcPr>
            <w:tcW w:w="876" w:type="dxa"/>
            <w:tcBorders>
              <w:bottom w:val="single" w:sz="4" w:space="0" w:color="auto"/>
            </w:tcBorders>
            <w:noWrap/>
            <w:hideMark/>
          </w:tcPr>
          <w:p w14:paraId="0ADB2CA0"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154BBCEF"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0.8831</w:t>
            </w:r>
          </w:p>
        </w:tc>
      </w:tr>
      <w:tr w:rsidR="00276F06" w:rsidRPr="00276F06" w14:paraId="0F47E347" w14:textId="77777777" w:rsidTr="006A4E69">
        <w:trPr>
          <w:trHeight w:val="291"/>
        </w:trPr>
        <w:tc>
          <w:tcPr>
            <w:tcW w:w="5665" w:type="dxa"/>
            <w:tcBorders>
              <w:top w:val="single" w:sz="4" w:space="0" w:color="auto"/>
              <w:bottom w:val="single" w:sz="4" w:space="0" w:color="auto"/>
            </w:tcBorders>
            <w:noWrap/>
            <w:hideMark/>
          </w:tcPr>
          <w:p w14:paraId="19502095" w14:textId="77777777" w:rsidR="00276F06" w:rsidRPr="00276F06" w:rsidRDefault="00276F06">
            <w:pPr>
              <w:rPr>
                <w:rFonts w:ascii="Book Antiqua" w:hAnsi="Book Antiqua"/>
                <w:b/>
                <w:bCs/>
                <w:sz w:val="24"/>
                <w:szCs w:val="24"/>
              </w:rPr>
            </w:pPr>
            <w:r w:rsidRPr="00276F06">
              <w:rPr>
                <w:rFonts w:ascii="Book Antiqua" w:hAnsi="Book Antiqua"/>
                <w:b/>
                <w:bCs/>
                <w:sz w:val="24"/>
                <w:szCs w:val="24"/>
              </w:rPr>
              <w:t>Average Northern Arid and Semiarid Region</w:t>
            </w:r>
          </w:p>
        </w:tc>
        <w:tc>
          <w:tcPr>
            <w:tcW w:w="1895" w:type="dxa"/>
            <w:tcBorders>
              <w:top w:val="single" w:sz="4" w:space="0" w:color="auto"/>
              <w:bottom w:val="single" w:sz="4" w:space="0" w:color="auto"/>
            </w:tcBorders>
            <w:noWrap/>
            <w:hideMark/>
          </w:tcPr>
          <w:p w14:paraId="31FEAFEC"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12AFC8A1"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0.7122</w:t>
            </w:r>
          </w:p>
        </w:tc>
        <w:tc>
          <w:tcPr>
            <w:tcW w:w="876" w:type="dxa"/>
            <w:tcBorders>
              <w:top w:val="single" w:sz="4" w:space="0" w:color="auto"/>
              <w:bottom w:val="single" w:sz="4" w:space="0" w:color="auto"/>
            </w:tcBorders>
            <w:noWrap/>
            <w:hideMark/>
          </w:tcPr>
          <w:p w14:paraId="7CB07E6F"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1</w:t>
            </w:r>
          </w:p>
        </w:tc>
        <w:tc>
          <w:tcPr>
            <w:tcW w:w="876" w:type="dxa"/>
            <w:tcBorders>
              <w:top w:val="single" w:sz="4" w:space="0" w:color="auto"/>
              <w:bottom w:val="single" w:sz="4" w:space="0" w:color="auto"/>
            </w:tcBorders>
            <w:noWrap/>
            <w:hideMark/>
          </w:tcPr>
          <w:p w14:paraId="19EF6023"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0.7122</w:t>
            </w:r>
          </w:p>
        </w:tc>
      </w:tr>
      <w:tr w:rsidR="00276F06" w:rsidRPr="00276F06" w14:paraId="628E823F" w14:textId="77777777" w:rsidTr="006A4E69">
        <w:trPr>
          <w:trHeight w:val="291"/>
        </w:trPr>
        <w:tc>
          <w:tcPr>
            <w:tcW w:w="5665" w:type="dxa"/>
            <w:tcBorders>
              <w:top w:val="single" w:sz="4" w:space="0" w:color="auto"/>
            </w:tcBorders>
            <w:noWrap/>
            <w:hideMark/>
          </w:tcPr>
          <w:p w14:paraId="53E6D5FC" w14:textId="77777777" w:rsidR="00276F06" w:rsidRPr="00276F06" w:rsidRDefault="00276F06">
            <w:pPr>
              <w:rPr>
                <w:rFonts w:ascii="Book Antiqua" w:hAnsi="Book Antiqua"/>
                <w:sz w:val="24"/>
                <w:szCs w:val="24"/>
              </w:rPr>
            </w:pPr>
            <w:r w:rsidRPr="00276F06">
              <w:rPr>
                <w:rFonts w:ascii="Book Antiqua" w:hAnsi="Book Antiqua"/>
                <w:sz w:val="24"/>
                <w:szCs w:val="24"/>
              </w:rPr>
              <w:t>Qinghai-Tibet Plateau</w:t>
            </w:r>
          </w:p>
        </w:tc>
        <w:tc>
          <w:tcPr>
            <w:tcW w:w="1895" w:type="dxa"/>
            <w:tcBorders>
              <w:top w:val="single" w:sz="4" w:space="0" w:color="auto"/>
            </w:tcBorders>
            <w:noWrap/>
            <w:hideMark/>
          </w:tcPr>
          <w:p w14:paraId="59AC116B" w14:textId="77777777" w:rsidR="00276F06" w:rsidRPr="00276F06" w:rsidRDefault="00276F06">
            <w:pPr>
              <w:rPr>
                <w:rFonts w:ascii="Book Antiqua" w:hAnsi="Book Antiqua"/>
                <w:sz w:val="24"/>
                <w:szCs w:val="24"/>
              </w:rPr>
            </w:pPr>
            <w:r w:rsidRPr="00276F06">
              <w:rPr>
                <w:rFonts w:ascii="Book Antiqua" w:hAnsi="Book Antiqua"/>
                <w:sz w:val="24"/>
                <w:szCs w:val="24"/>
              </w:rPr>
              <w:t>Qinghai</w:t>
            </w:r>
          </w:p>
        </w:tc>
        <w:tc>
          <w:tcPr>
            <w:tcW w:w="691" w:type="dxa"/>
            <w:tcBorders>
              <w:top w:val="single" w:sz="4" w:space="0" w:color="auto"/>
            </w:tcBorders>
            <w:noWrap/>
            <w:hideMark/>
          </w:tcPr>
          <w:p w14:paraId="39250CCA"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0.85</w:t>
            </w:r>
          </w:p>
        </w:tc>
        <w:tc>
          <w:tcPr>
            <w:tcW w:w="876" w:type="dxa"/>
            <w:tcBorders>
              <w:top w:val="single" w:sz="4" w:space="0" w:color="auto"/>
            </w:tcBorders>
            <w:noWrap/>
            <w:hideMark/>
          </w:tcPr>
          <w:p w14:paraId="5D686FD5"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0A971F0A"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0.85</w:t>
            </w:r>
          </w:p>
        </w:tc>
      </w:tr>
      <w:tr w:rsidR="00276F06" w:rsidRPr="00276F06" w14:paraId="1B60EA01" w14:textId="77777777" w:rsidTr="006A4E69">
        <w:trPr>
          <w:trHeight w:val="291"/>
        </w:trPr>
        <w:tc>
          <w:tcPr>
            <w:tcW w:w="5665" w:type="dxa"/>
            <w:tcBorders>
              <w:bottom w:val="single" w:sz="4" w:space="0" w:color="auto"/>
            </w:tcBorders>
            <w:noWrap/>
            <w:hideMark/>
          </w:tcPr>
          <w:p w14:paraId="10278CE5" w14:textId="77777777" w:rsidR="00276F06" w:rsidRPr="00276F06" w:rsidRDefault="00276F06">
            <w:pPr>
              <w:rPr>
                <w:rFonts w:ascii="Book Antiqua" w:hAnsi="Book Antiqua"/>
                <w:sz w:val="24"/>
                <w:szCs w:val="24"/>
              </w:rPr>
            </w:pPr>
            <w:r w:rsidRPr="00276F06">
              <w:rPr>
                <w:rFonts w:ascii="Book Antiqua" w:hAnsi="Book Antiqua"/>
                <w:sz w:val="24"/>
                <w:szCs w:val="24"/>
              </w:rPr>
              <w:t>Qinghai-Tibet Plateau</w:t>
            </w:r>
          </w:p>
        </w:tc>
        <w:tc>
          <w:tcPr>
            <w:tcW w:w="1895" w:type="dxa"/>
            <w:tcBorders>
              <w:bottom w:val="single" w:sz="4" w:space="0" w:color="auto"/>
            </w:tcBorders>
            <w:noWrap/>
            <w:hideMark/>
          </w:tcPr>
          <w:p w14:paraId="5854F725" w14:textId="77777777" w:rsidR="00276F06" w:rsidRPr="00276F06" w:rsidRDefault="00276F06">
            <w:pPr>
              <w:rPr>
                <w:rFonts w:ascii="Book Antiqua" w:hAnsi="Book Antiqua"/>
                <w:sz w:val="24"/>
                <w:szCs w:val="24"/>
              </w:rPr>
            </w:pPr>
            <w:r w:rsidRPr="00276F06">
              <w:rPr>
                <w:rFonts w:ascii="Book Antiqua" w:hAnsi="Book Antiqua"/>
                <w:sz w:val="24"/>
                <w:szCs w:val="24"/>
              </w:rPr>
              <w:t>Tibet</w:t>
            </w:r>
          </w:p>
        </w:tc>
        <w:tc>
          <w:tcPr>
            <w:tcW w:w="691" w:type="dxa"/>
            <w:tcBorders>
              <w:bottom w:val="single" w:sz="4" w:space="0" w:color="auto"/>
            </w:tcBorders>
            <w:noWrap/>
            <w:hideMark/>
          </w:tcPr>
          <w:p w14:paraId="4E9A2AFF"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0B704957"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6DBA33C4"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78AF5D2A" w14:textId="77777777" w:rsidTr="006A4E69">
        <w:trPr>
          <w:trHeight w:val="291"/>
        </w:trPr>
        <w:tc>
          <w:tcPr>
            <w:tcW w:w="5665" w:type="dxa"/>
            <w:tcBorders>
              <w:top w:val="single" w:sz="4" w:space="0" w:color="auto"/>
              <w:bottom w:val="single" w:sz="4" w:space="0" w:color="auto"/>
            </w:tcBorders>
            <w:noWrap/>
            <w:hideMark/>
          </w:tcPr>
          <w:p w14:paraId="6FFDEF51" w14:textId="396E2A5F" w:rsidR="00276F06" w:rsidRPr="00276F06" w:rsidRDefault="00276F06">
            <w:pPr>
              <w:rPr>
                <w:rFonts w:ascii="Book Antiqua" w:hAnsi="Book Antiqua"/>
                <w:b/>
                <w:bCs/>
                <w:sz w:val="24"/>
                <w:szCs w:val="24"/>
              </w:rPr>
            </w:pPr>
            <w:r w:rsidRPr="00276F06">
              <w:rPr>
                <w:rFonts w:ascii="Book Antiqua" w:hAnsi="Book Antiqua"/>
                <w:b/>
                <w:bCs/>
                <w:sz w:val="24"/>
                <w:szCs w:val="24"/>
              </w:rPr>
              <w:t>Average Qinghai-Tibet Plateau</w:t>
            </w:r>
          </w:p>
        </w:tc>
        <w:tc>
          <w:tcPr>
            <w:tcW w:w="1895" w:type="dxa"/>
            <w:tcBorders>
              <w:top w:val="single" w:sz="4" w:space="0" w:color="auto"/>
              <w:bottom w:val="single" w:sz="4" w:space="0" w:color="auto"/>
            </w:tcBorders>
            <w:noWrap/>
            <w:hideMark/>
          </w:tcPr>
          <w:p w14:paraId="7BD2F726"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67606F67"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0.925</w:t>
            </w:r>
          </w:p>
        </w:tc>
        <w:tc>
          <w:tcPr>
            <w:tcW w:w="876" w:type="dxa"/>
            <w:tcBorders>
              <w:top w:val="single" w:sz="4" w:space="0" w:color="auto"/>
              <w:bottom w:val="single" w:sz="4" w:space="0" w:color="auto"/>
            </w:tcBorders>
            <w:noWrap/>
            <w:hideMark/>
          </w:tcPr>
          <w:p w14:paraId="799EB355"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1</w:t>
            </w:r>
          </w:p>
        </w:tc>
        <w:tc>
          <w:tcPr>
            <w:tcW w:w="876" w:type="dxa"/>
            <w:tcBorders>
              <w:top w:val="single" w:sz="4" w:space="0" w:color="auto"/>
              <w:bottom w:val="single" w:sz="4" w:space="0" w:color="auto"/>
            </w:tcBorders>
            <w:noWrap/>
            <w:hideMark/>
          </w:tcPr>
          <w:p w14:paraId="5852B9D1"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0.925</w:t>
            </w:r>
          </w:p>
        </w:tc>
      </w:tr>
      <w:tr w:rsidR="00276F06" w:rsidRPr="00276F06" w14:paraId="54571CCE" w14:textId="77777777" w:rsidTr="006A4E69">
        <w:trPr>
          <w:trHeight w:val="291"/>
        </w:trPr>
        <w:tc>
          <w:tcPr>
            <w:tcW w:w="5665" w:type="dxa"/>
            <w:tcBorders>
              <w:top w:val="single" w:sz="4" w:space="0" w:color="auto"/>
            </w:tcBorders>
            <w:noWrap/>
            <w:hideMark/>
          </w:tcPr>
          <w:p w14:paraId="7A961714" w14:textId="77777777" w:rsidR="00276F06" w:rsidRPr="00276F06" w:rsidRDefault="00276F06">
            <w:pPr>
              <w:rPr>
                <w:rFonts w:ascii="Book Antiqua" w:hAnsi="Book Antiqua"/>
                <w:sz w:val="24"/>
                <w:szCs w:val="24"/>
              </w:rPr>
            </w:pPr>
            <w:r w:rsidRPr="00276F06">
              <w:rPr>
                <w:rFonts w:ascii="Book Antiqua" w:hAnsi="Book Antiqua"/>
                <w:sz w:val="24"/>
                <w:szCs w:val="24"/>
              </w:rPr>
              <w:t>Sichuan Basin and Surrounding Regions</w:t>
            </w:r>
          </w:p>
        </w:tc>
        <w:tc>
          <w:tcPr>
            <w:tcW w:w="1895" w:type="dxa"/>
            <w:tcBorders>
              <w:top w:val="single" w:sz="4" w:space="0" w:color="auto"/>
            </w:tcBorders>
            <w:noWrap/>
            <w:hideMark/>
          </w:tcPr>
          <w:p w14:paraId="6B006029" w14:textId="77777777" w:rsidR="00276F06" w:rsidRPr="00276F06" w:rsidRDefault="00276F06">
            <w:pPr>
              <w:rPr>
                <w:rFonts w:ascii="Book Antiqua" w:hAnsi="Book Antiqua"/>
                <w:sz w:val="24"/>
                <w:szCs w:val="24"/>
              </w:rPr>
            </w:pPr>
            <w:r w:rsidRPr="00276F06">
              <w:rPr>
                <w:rFonts w:ascii="Book Antiqua" w:hAnsi="Book Antiqua"/>
                <w:sz w:val="24"/>
                <w:szCs w:val="24"/>
              </w:rPr>
              <w:t>Chongqing</w:t>
            </w:r>
          </w:p>
        </w:tc>
        <w:tc>
          <w:tcPr>
            <w:tcW w:w="691" w:type="dxa"/>
            <w:tcBorders>
              <w:top w:val="single" w:sz="4" w:space="0" w:color="auto"/>
            </w:tcBorders>
            <w:noWrap/>
            <w:hideMark/>
          </w:tcPr>
          <w:p w14:paraId="0875F584"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30587CBB"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4DB5D91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745F6CCB" w14:textId="77777777" w:rsidTr="006A4E69">
        <w:trPr>
          <w:trHeight w:val="291"/>
        </w:trPr>
        <w:tc>
          <w:tcPr>
            <w:tcW w:w="5665" w:type="dxa"/>
            <w:tcBorders>
              <w:bottom w:val="single" w:sz="4" w:space="0" w:color="auto"/>
            </w:tcBorders>
            <w:noWrap/>
            <w:hideMark/>
          </w:tcPr>
          <w:p w14:paraId="2CF8DA90" w14:textId="77777777" w:rsidR="00276F06" w:rsidRPr="00276F06" w:rsidRDefault="00276F06">
            <w:pPr>
              <w:rPr>
                <w:rFonts w:ascii="Book Antiqua" w:hAnsi="Book Antiqua"/>
                <w:sz w:val="24"/>
                <w:szCs w:val="24"/>
              </w:rPr>
            </w:pPr>
            <w:r w:rsidRPr="00276F06">
              <w:rPr>
                <w:rFonts w:ascii="Book Antiqua" w:hAnsi="Book Antiqua"/>
                <w:sz w:val="24"/>
                <w:szCs w:val="24"/>
              </w:rPr>
              <w:t>Sichuan Basin and Surrounding Regions</w:t>
            </w:r>
          </w:p>
        </w:tc>
        <w:tc>
          <w:tcPr>
            <w:tcW w:w="1895" w:type="dxa"/>
            <w:tcBorders>
              <w:bottom w:val="single" w:sz="4" w:space="0" w:color="auto"/>
            </w:tcBorders>
            <w:noWrap/>
            <w:hideMark/>
          </w:tcPr>
          <w:p w14:paraId="61E583FA" w14:textId="77777777" w:rsidR="00276F06" w:rsidRPr="00276F06" w:rsidRDefault="00276F06">
            <w:pPr>
              <w:rPr>
                <w:rFonts w:ascii="Book Antiqua" w:hAnsi="Book Antiqua"/>
                <w:sz w:val="24"/>
                <w:szCs w:val="24"/>
              </w:rPr>
            </w:pPr>
            <w:r w:rsidRPr="00276F06">
              <w:rPr>
                <w:rFonts w:ascii="Book Antiqua" w:hAnsi="Book Antiqua"/>
                <w:sz w:val="24"/>
                <w:szCs w:val="24"/>
              </w:rPr>
              <w:t>Sichuan</w:t>
            </w:r>
          </w:p>
        </w:tc>
        <w:tc>
          <w:tcPr>
            <w:tcW w:w="691" w:type="dxa"/>
            <w:tcBorders>
              <w:bottom w:val="single" w:sz="4" w:space="0" w:color="auto"/>
            </w:tcBorders>
            <w:noWrap/>
            <w:hideMark/>
          </w:tcPr>
          <w:p w14:paraId="3D04FA78"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03098F9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20D70820"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38D7592C" w14:textId="77777777" w:rsidTr="006A4E69">
        <w:trPr>
          <w:trHeight w:val="291"/>
        </w:trPr>
        <w:tc>
          <w:tcPr>
            <w:tcW w:w="5665" w:type="dxa"/>
            <w:tcBorders>
              <w:top w:val="single" w:sz="4" w:space="0" w:color="auto"/>
              <w:bottom w:val="single" w:sz="4" w:space="0" w:color="auto"/>
            </w:tcBorders>
            <w:noWrap/>
            <w:hideMark/>
          </w:tcPr>
          <w:p w14:paraId="0BDDAF4B" w14:textId="28725521" w:rsidR="00276F06" w:rsidRPr="00276F06" w:rsidRDefault="00276F06">
            <w:pPr>
              <w:rPr>
                <w:rFonts w:ascii="Book Antiqua" w:hAnsi="Book Antiqua"/>
                <w:b/>
                <w:bCs/>
                <w:sz w:val="24"/>
                <w:szCs w:val="24"/>
              </w:rPr>
            </w:pPr>
            <w:r w:rsidRPr="00276F06">
              <w:rPr>
                <w:rFonts w:ascii="Book Antiqua" w:hAnsi="Book Antiqua"/>
                <w:b/>
                <w:bCs/>
                <w:sz w:val="24"/>
                <w:szCs w:val="24"/>
              </w:rPr>
              <w:t>Average Sichuan Basin and Surrounding Regions</w:t>
            </w:r>
          </w:p>
        </w:tc>
        <w:tc>
          <w:tcPr>
            <w:tcW w:w="1895" w:type="dxa"/>
            <w:tcBorders>
              <w:top w:val="single" w:sz="4" w:space="0" w:color="auto"/>
              <w:bottom w:val="single" w:sz="4" w:space="0" w:color="auto"/>
            </w:tcBorders>
            <w:noWrap/>
            <w:hideMark/>
          </w:tcPr>
          <w:p w14:paraId="529A9A59"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10203AD3"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1</w:t>
            </w:r>
          </w:p>
        </w:tc>
        <w:tc>
          <w:tcPr>
            <w:tcW w:w="876" w:type="dxa"/>
            <w:tcBorders>
              <w:top w:val="single" w:sz="4" w:space="0" w:color="auto"/>
              <w:bottom w:val="single" w:sz="4" w:space="0" w:color="auto"/>
            </w:tcBorders>
            <w:noWrap/>
            <w:hideMark/>
          </w:tcPr>
          <w:p w14:paraId="3F7D791C"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1</w:t>
            </w:r>
          </w:p>
        </w:tc>
        <w:tc>
          <w:tcPr>
            <w:tcW w:w="876" w:type="dxa"/>
            <w:tcBorders>
              <w:top w:val="single" w:sz="4" w:space="0" w:color="auto"/>
              <w:bottom w:val="single" w:sz="4" w:space="0" w:color="auto"/>
            </w:tcBorders>
            <w:noWrap/>
            <w:hideMark/>
          </w:tcPr>
          <w:p w14:paraId="4B9BF373"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1</w:t>
            </w:r>
          </w:p>
        </w:tc>
      </w:tr>
      <w:tr w:rsidR="00276F06" w:rsidRPr="00276F06" w14:paraId="1C76EC93" w14:textId="77777777" w:rsidTr="006A4E69">
        <w:trPr>
          <w:trHeight w:val="291"/>
        </w:trPr>
        <w:tc>
          <w:tcPr>
            <w:tcW w:w="5665" w:type="dxa"/>
            <w:tcBorders>
              <w:top w:val="single" w:sz="4" w:space="0" w:color="auto"/>
            </w:tcBorders>
            <w:noWrap/>
            <w:hideMark/>
          </w:tcPr>
          <w:p w14:paraId="3884B105" w14:textId="77777777" w:rsidR="00276F06" w:rsidRPr="00276F06" w:rsidRDefault="00276F06">
            <w:pPr>
              <w:rPr>
                <w:rFonts w:ascii="Book Antiqua" w:hAnsi="Book Antiqua"/>
                <w:sz w:val="24"/>
                <w:szCs w:val="24"/>
              </w:rPr>
            </w:pPr>
            <w:r w:rsidRPr="00276F06">
              <w:rPr>
                <w:rFonts w:ascii="Book Antiqua" w:hAnsi="Book Antiqua"/>
                <w:sz w:val="24"/>
                <w:szCs w:val="24"/>
              </w:rPr>
              <w:t>Southern China</w:t>
            </w:r>
          </w:p>
        </w:tc>
        <w:tc>
          <w:tcPr>
            <w:tcW w:w="1895" w:type="dxa"/>
            <w:tcBorders>
              <w:top w:val="single" w:sz="4" w:space="0" w:color="auto"/>
            </w:tcBorders>
            <w:noWrap/>
            <w:hideMark/>
          </w:tcPr>
          <w:p w14:paraId="5587E3F5" w14:textId="77777777" w:rsidR="00276F06" w:rsidRPr="00276F06" w:rsidRDefault="00276F06">
            <w:pPr>
              <w:rPr>
                <w:rFonts w:ascii="Book Antiqua" w:hAnsi="Book Antiqua"/>
                <w:sz w:val="24"/>
                <w:szCs w:val="24"/>
              </w:rPr>
            </w:pPr>
            <w:r w:rsidRPr="00276F06">
              <w:rPr>
                <w:rFonts w:ascii="Book Antiqua" w:hAnsi="Book Antiqua"/>
                <w:sz w:val="24"/>
                <w:szCs w:val="24"/>
              </w:rPr>
              <w:t>Fujian</w:t>
            </w:r>
          </w:p>
        </w:tc>
        <w:tc>
          <w:tcPr>
            <w:tcW w:w="691" w:type="dxa"/>
            <w:tcBorders>
              <w:top w:val="single" w:sz="4" w:space="0" w:color="auto"/>
            </w:tcBorders>
            <w:noWrap/>
            <w:hideMark/>
          </w:tcPr>
          <w:p w14:paraId="5941115C"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3043CAB8"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33C4B595"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79DCB977" w14:textId="77777777" w:rsidTr="006A4E69">
        <w:trPr>
          <w:trHeight w:val="291"/>
        </w:trPr>
        <w:tc>
          <w:tcPr>
            <w:tcW w:w="5665" w:type="dxa"/>
            <w:noWrap/>
            <w:hideMark/>
          </w:tcPr>
          <w:p w14:paraId="195E75E8" w14:textId="77777777" w:rsidR="00276F06" w:rsidRPr="00276F06" w:rsidRDefault="00276F06">
            <w:pPr>
              <w:rPr>
                <w:rFonts w:ascii="Book Antiqua" w:hAnsi="Book Antiqua"/>
                <w:sz w:val="24"/>
                <w:szCs w:val="24"/>
              </w:rPr>
            </w:pPr>
            <w:r w:rsidRPr="00276F06">
              <w:rPr>
                <w:rFonts w:ascii="Book Antiqua" w:hAnsi="Book Antiqua"/>
                <w:sz w:val="24"/>
                <w:szCs w:val="24"/>
              </w:rPr>
              <w:t>Southern China</w:t>
            </w:r>
          </w:p>
        </w:tc>
        <w:tc>
          <w:tcPr>
            <w:tcW w:w="1895" w:type="dxa"/>
            <w:noWrap/>
            <w:hideMark/>
          </w:tcPr>
          <w:p w14:paraId="57DE0917" w14:textId="77777777" w:rsidR="00276F06" w:rsidRPr="00276F06" w:rsidRDefault="00276F06">
            <w:pPr>
              <w:rPr>
                <w:rFonts w:ascii="Book Antiqua" w:hAnsi="Book Antiqua"/>
                <w:sz w:val="24"/>
                <w:szCs w:val="24"/>
              </w:rPr>
            </w:pPr>
            <w:r w:rsidRPr="00276F06">
              <w:rPr>
                <w:rFonts w:ascii="Book Antiqua" w:hAnsi="Book Antiqua"/>
                <w:sz w:val="24"/>
                <w:szCs w:val="24"/>
              </w:rPr>
              <w:t>Guangdong</w:t>
            </w:r>
          </w:p>
        </w:tc>
        <w:tc>
          <w:tcPr>
            <w:tcW w:w="691" w:type="dxa"/>
            <w:noWrap/>
            <w:hideMark/>
          </w:tcPr>
          <w:p w14:paraId="7C0F9FF4"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7E78435B"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66BCF3AA"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r>
      <w:tr w:rsidR="00276F06" w:rsidRPr="00276F06" w14:paraId="30213F6F" w14:textId="77777777" w:rsidTr="006A4E69">
        <w:trPr>
          <w:trHeight w:val="291"/>
        </w:trPr>
        <w:tc>
          <w:tcPr>
            <w:tcW w:w="5665" w:type="dxa"/>
            <w:tcBorders>
              <w:bottom w:val="single" w:sz="4" w:space="0" w:color="auto"/>
            </w:tcBorders>
            <w:noWrap/>
            <w:hideMark/>
          </w:tcPr>
          <w:p w14:paraId="23C3FBF9" w14:textId="77777777" w:rsidR="00276F06" w:rsidRPr="00276F06" w:rsidRDefault="00276F06">
            <w:pPr>
              <w:rPr>
                <w:rFonts w:ascii="Book Antiqua" w:hAnsi="Book Antiqua"/>
                <w:sz w:val="24"/>
                <w:szCs w:val="24"/>
              </w:rPr>
            </w:pPr>
            <w:r w:rsidRPr="00276F06">
              <w:rPr>
                <w:rFonts w:ascii="Book Antiqua" w:hAnsi="Book Antiqua"/>
                <w:sz w:val="24"/>
                <w:szCs w:val="24"/>
              </w:rPr>
              <w:t>Southern China</w:t>
            </w:r>
          </w:p>
        </w:tc>
        <w:tc>
          <w:tcPr>
            <w:tcW w:w="1895" w:type="dxa"/>
            <w:tcBorders>
              <w:bottom w:val="single" w:sz="4" w:space="0" w:color="auto"/>
            </w:tcBorders>
            <w:noWrap/>
            <w:hideMark/>
          </w:tcPr>
          <w:p w14:paraId="30A64F1B" w14:textId="77777777" w:rsidR="00276F06" w:rsidRPr="00276F06" w:rsidRDefault="00276F06">
            <w:pPr>
              <w:rPr>
                <w:rFonts w:ascii="Book Antiqua" w:hAnsi="Book Antiqua"/>
                <w:sz w:val="24"/>
                <w:szCs w:val="24"/>
              </w:rPr>
            </w:pPr>
            <w:r w:rsidRPr="00276F06">
              <w:rPr>
                <w:rFonts w:ascii="Book Antiqua" w:hAnsi="Book Antiqua"/>
                <w:sz w:val="24"/>
                <w:szCs w:val="24"/>
              </w:rPr>
              <w:t>Hainan</w:t>
            </w:r>
          </w:p>
        </w:tc>
        <w:tc>
          <w:tcPr>
            <w:tcW w:w="691" w:type="dxa"/>
            <w:tcBorders>
              <w:bottom w:val="single" w:sz="4" w:space="0" w:color="auto"/>
            </w:tcBorders>
            <w:noWrap/>
            <w:hideMark/>
          </w:tcPr>
          <w:p w14:paraId="77359BD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0.9976</w:t>
            </w:r>
          </w:p>
        </w:tc>
        <w:tc>
          <w:tcPr>
            <w:tcW w:w="876" w:type="dxa"/>
            <w:tcBorders>
              <w:bottom w:val="single" w:sz="4" w:space="0" w:color="auto"/>
            </w:tcBorders>
            <w:noWrap/>
            <w:hideMark/>
          </w:tcPr>
          <w:p w14:paraId="5EA9846A"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bottom w:val="single" w:sz="4" w:space="0" w:color="auto"/>
            </w:tcBorders>
            <w:noWrap/>
            <w:hideMark/>
          </w:tcPr>
          <w:p w14:paraId="2849BE96"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0.9976</w:t>
            </w:r>
          </w:p>
        </w:tc>
      </w:tr>
      <w:tr w:rsidR="00276F06" w:rsidRPr="00276F06" w14:paraId="0889732D" w14:textId="77777777" w:rsidTr="006A4E69">
        <w:trPr>
          <w:trHeight w:val="291"/>
        </w:trPr>
        <w:tc>
          <w:tcPr>
            <w:tcW w:w="5665" w:type="dxa"/>
            <w:tcBorders>
              <w:top w:val="single" w:sz="4" w:space="0" w:color="auto"/>
              <w:bottom w:val="single" w:sz="4" w:space="0" w:color="auto"/>
            </w:tcBorders>
            <w:noWrap/>
            <w:hideMark/>
          </w:tcPr>
          <w:p w14:paraId="068B4EFC" w14:textId="146251D7" w:rsidR="00276F06" w:rsidRPr="00276F06" w:rsidRDefault="00276F06">
            <w:pPr>
              <w:rPr>
                <w:rFonts w:ascii="Book Antiqua" w:hAnsi="Book Antiqua"/>
                <w:b/>
                <w:bCs/>
                <w:sz w:val="24"/>
                <w:szCs w:val="24"/>
              </w:rPr>
            </w:pPr>
            <w:r w:rsidRPr="00276F06">
              <w:rPr>
                <w:rFonts w:ascii="Book Antiqua" w:hAnsi="Book Antiqua"/>
                <w:b/>
                <w:bCs/>
                <w:sz w:val="24"/>
                <w:szCs w:val="24"/>
              </w:rPr>
              <w:t>Average Southern China</w:t>
            </w:r>
          </w:p>
        </w:tc>
        <w:tc>
          <w:tcPr>
            <w:tcW w:w="1895" w:type="dxa"/>
            <w:tcBorders>
              <w:top w:val="single" w:sz="4" w:space="0" w:color="auto"/>
              <w:bottom w:val="single" w:sz="4" w:space="0" w:color="auto"/>
            </w:tcBorders>
            <w:noWrap/>
            <w:hideMark/>
          </w:tcPr>
          <w:p w14:paraId="2961BBDE"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4" w:space="0" w:color="auto"/>
            </w:tcBorders>
            <w:noWrap/>
            <w:hideMark/>
          </w:tcPr>
          <w:p w14:paraId="2570EE78"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0.9992</w:t>
            </w:r>
          </w:p>
        </w:tc>
        <w:tc>
          <w:tcPr>
            <w:tcW w:w="876" w:type="dxa"/>
            <w:tcBorders>
              <w:top w:val="single" w:sz="4" w:space="0" w:color="auto"/>
              <w:bottom w:val="single" w:sz="4" w:space="0" w:color="auto"/>
            </w:tcBorders>
            <w:noWrap/>
            <w:hideMark/>
          </w:tcPr>
          <w:p w14:paraId="78793B9F"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1</w:t>
            </w:r>
          </w:p>
        </w:tc>
        <w:tc>
          <w:tcPr>
            <w:tcW w:w="876" w:type="dxa"/>
            <w:tcBorders>
              <w:top w:val="single" w:sz="4" w:space="0" w:color="auto"/>
              <w:bottom w:val="single" w:sz="4" w:space="0" w:color="auto"/>
            </w:tcBorders>
            <w:noWrap/>
            <w:hideMark/>
          </w:tcPr>
          <w:p w14:paraId="5DF12E48"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0.9992</w:t>
            </w:r>
          </w:p>
        </w:tc>
      </w:tr>
      <w:tr w:rsidR="00276F06" w:rsidRPr="00276F06" w14:paraId="1B13360C" w14:textId="77777777" w:rsidTr="006A4E69">
        <w:trPr>
          <w:trHeight w:val="291"/>
        </w:trPr>
        <w:tc>
          <w:tcPr>
            <w:tcW w:w="5665" w:type="dxa"/>
            <w:tcBorders>
              <w:top w:val="single" w:sz="4" w:space="0" w:color="auto"/>
            </w:tcBorders>
            <w:noWrap/>
            <w:hideMark/>
          </w:tcPr>
          <w:p w14:paraId="1C1431DC" w14:textId="77777777" w:rsidR="00276F06" w:rsidRPr="00276F06" w:rsidRDefault="00276F06">
            <w:pPr>
              <w:rPr>
                <w:rFonts w:ascii="Book Antiqua" w:hAnsi="Book Antiqua"/>
                <w:sz w:val="24"/>
                <w:szCs w:val="24"/>
              </w:rPr>
            </w:pPr>
            <w:r w:rsidRPr="00276F06">
              <w:rPr>
                <w:rFonts w:ascii="Book Antiqua" w:hAnsi="Book Antiqua"/>
                <w:sz w:val="24"/>
                <w:szCs w:val="24"/>
              </w:rPr>
              <w:t>Yunnan-Guizhou Plateau</w:t>
            </w:r>
          </w:p>
        </w:tc>
        <w:tc>
          <w:tcPr>
            <w:tcW w:w="1895" w:type="dxa"/>
            <w:tcBorders>
              <w:top w:val="single" w:sz="4" w:space="0" w:color="auto"/>
            </w:tcBorders>
            <w:noWrap/>
            <w:hideMark/>
          </w:tcPr>
          <w:p w14:paraId="4DC9745A" w14:textId="77777777" w:rsidR="00276F06" w:rsidRPr="00276F06" w:rsidRDefault="00276F06">
            <w:pPr>
              <w:rPr>
                <w:rFonts w:ascii="Book Antiqua" w:hAnsi="Book Antiqua"/>
                <w:sz w:val="24"/>
                <w:szCs w:val="24"/>
              </w:rPr>
            </w:pPr>
            <w:r w:rsidRPr="00276F06">
              <w:rPr>
                <w:rFonts w:ascii="Book Antiqua" w:hAnsi="Book Antiqua"/>
                <w:sz w:val="24"/>
                <w:szCs w:val="24"/>
              </w:rPr>
              <w:t>Guangxi</w:t>
            </w:r>
          </w:p>
        </w:tc>
        <w:tc>
          <w:tcPr>
            <w:tcW w:w="691" w:type="dxa"/>
            <w:tcBorders>
              <w:top w:val="single" w:sz="4" w:space="0" w:color="auto"/>
            </w:tcBorders>
            <w:noWrap/>
            <w:hideMark/>
          </w:tcPr>
          <w:p w14:paraId="448179B6"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0.7543</w:t>
            </w:r>
          </w:p>
        </w:tc>
        <w:tc>
          <w:tcPr>
            <w:tcW w:w="876" w:type="dxa"/>
            <w:tcBorders>
              <w:top w:val="single" w:sz="4" w:space="0" w:color="auto"/>
            </w:tcBorders>
            <w:noWrap/>
            <w:hideMark/>
          </w:tcPr>
          <w:p w14:paraId="36270CD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tcBorders>
              <w:top w:val="single" w:sz="4" w:space="0" w:color="auto"/>
            </w:tcBorders>
            <w:noWrap/>
            <w:hideMark/>
          </w:tcPr>
          <w:p w14:paraId="13255AA5"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0.7543</w:t>
            </w:r>
          </w:p>
        </w:tc>
      </w:tr>
      <w:tr w:rsidR="00276F06" w:rsidRPr="00276F06" w14:paraId="2349B858" w14:textId="77777777" w:rsidTr="006A4E69">
        <w:trPr>
          <w:trHeight w:val="291"/>
        </w:trPr>
        <w:tc>
          <w:tcPr>
            <w:tcW w:w="5665" w:type="dxa"/>
            <w:noWrap/>
            <w:hideMark/>
          </w:tcPr>
          <w:p w14:paraId="4B0D367C" w14:textId="77777777" w:rsidR="00276F06" w:rsidRPr="00276F06" w:rsidRDefault="00276F06">
            <w:pPr>
              <w:rPr>
                <w:rFonts w:ascii="Book Antiqua" w:hAnsi="Book Antiqua"/>
                <w:sz w:val="24"/>
                <w:szCs w:val="24"/>
              </w:rPr>
            </w:pPr>
            <w:r w:rsidRPr="00276F06">
              <w:rPr>
                <w:rFonts w:ascii="Book Antiqua" w:hAnsi="Book Antiqua"/>
                <w:sz w:val="24"/>
                <w:szCs w:val="24"/>
              </w:rPr>
              <w:t>Yunnan-Guizhou Plateau</w:t>
            </w:r>
          </w:p>
        </w:tc>
        <w:tc>
          <w:tcPr>
            <w:tcW w:w="1895" w:type="dxa"/>
            <w:noWrap/>
            <w:hideMark/>
          </w:tcPr>
          <w:p w14:paraId="54F021DD" w14:textId="77777777" w:rsidR="00276F06" w:rsidRPr="00276F06" w:rsidRDefault="00276F06">
            <w:pPr>
              <w:rPr>
                <w:rFonts w:ascii="Book Antiqua" w:hAnsi="Book Antiqua"/>
                <w:sz w:val="24"/>
                <w:szCs w:val="24"/>
              </w:rPr>
            </w:pPr>
            <w:r w:rsidRPr="00276F06">
              <w:rPr>
                <w:rFonts w:ascii="Book Antiqua" w:hAnsi="Book Antiqua"/>
                <w:sz w:val="24"/>
                <w:szCs w:val="24"/>
              </w:rPr>
              <w:t>Guizhou</w:t>
            </w:r>
          </w:p>
        </w:tc>
        <w:tc>
          <w:tcPr>
            <w:tcW w:w="691" w:type="dxa"/>
            <w:noWrap/>
            <w:hideMark/>
          </w:tcPr>
          <w:p w14:paraId="1B500DE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0.8053</w:t>
            </w:r>
          </w:p>
        </w:tc>
        <w:tc>
          <w:tcPr>
            <w:tcW w:w="876" w:type="dxa"/>
            <w:noWrap/>
            <w:hideMark/>
          </w:tcPr>
          <w:p w14:paraId="6933137D"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1</w:t>
            </w:r>
          </w:p>
        </w:tc>
        <w:tc>
          <w:tcPr>
            <w:tcW w:w="876" w:type="dxa"/>
            <w:noWrap/>
            <w:hideMark/>
          </w:tcPr>
          <w:p w14:paraId="677F8CCE"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0.8053</w:t>
            </w:r>
          </w:p>
        </w:tc>
      </w:tr>
      <w:tr w:rsidR="00276F06" w:rsidRPr="00276F06" w14:paraId="5B4566A9" w14:textId="77777777" w:rsidTr="006A4E69">
        <w:trPr>
          <w:trHeight w:val="291"/>
        </w:trPr>
        <w:tc>
          <w:tcPr>
            <w:tcW w:w="5665" w:type="dxa"/>
            <w:tcBorders>
              <w:bottom w:val="single" w:sz="4" w:space="0" w:color="auto"/>
            </w:tcBorders>
            <w:noWrap/>
            <w:hideMark/>
          </w:tcPr>
          <w:p w14:paraId="5E31C4F5" w14:textId="77777777" w:rsidR="00276F06" w:rsidRPr="00276F06" w:rsidRDefault="00276F06">
            <w:pPr>
              <w:rPr>
                <w:rFonts w:ascii="Book Antiqua" w:hAnsi="Book Antiqua"/>
                <w:sz w:val="24"/>
                <w:szCs w:val="24"/>
              </w:rPr>
            </w:pPr>
            <w:r w:rsidRPr="00276F06">
              <w:rPr>
                <w:rFonts w:ascii="Book Antiqua" w:hAnsi="Book Antiqua"/>
                <w:sz w:val="24"/>
                <w:szCs w:val="24"/>
              </w:rPr>
              <w:t>Yunnan-Guizhou Plateau</w:t>
            </w:r>
          </w:p>
        </w:tc>
        <w:tc>
          <w:tcPr>
            <w:tcW w:w="1895" w:type="dxa"/>
            <w:tcBorders>
              <w:bottom w:val="single" w:sz="4" w:space="0" w:color="auto"/>
            </w:tcBorders>
            <w:noWrap/>
            <w:hideMark/>
          </w:tcPr>
          <w:p w14:paraId="365DE5AA" w14:textId="77777777" w:rsidR="00276F06" w:rsidRPr="00276F06" w:rsidRDefault="00276F06">
            <w:pPr>
              <w:rPr>
                <w:rFonts w:ascii="Book Antiqua" w:hAnsi="Book Antiqua"/>
                <w:sz w:val="24"/>
                <w:szCs w:val="24"/>
              </w:rPr>
            </w:pPr>
            <w:r w:rsidRPr="00276F06">
              <w:rPr>
                <w:rFonts w:ascii="Book Antiqua" w:hAnsi="Book Antiqua"/>
                <w:sz w:val="24"/>
                <w:szCs w:val="24"/>
              </w:rPr>
              <w:t>Yunnan</w:t>
            </w:r>
          </w:p>
        </w:tc>
        <w:tc>
          <w:tcPr>
            <w:tcW w:w="691" w:type="dxa"/>
            <w:tcBorders>
              <w:bottom w:val="single" w:sz="4" w:space="0" w:color="auto"/>
            </w:tcBorders>
            <w:noWrap/>
            <w:hideMark/>
          </w:tcPr>
          <w:p w14:paraId="4B406B7F"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0.6547</w:t>
            </w:r>
          </w:p>
        </w:tc>
        <w:tc>
          <w:tcPr>
            <w:tcW w:w="876" w:type="dxa"/>
            <w:tcBorders>
              <w:bottom w:val="single" w:sz="4" w:space="0" w:color="auto"/>
            </w:tcBorders>
            <w:noWrap/>
            <w:hideMark/>
          </w:tcPr>
          <w:p w14:paraId="0168BE95"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0.9811</w:t>
            </w:r>
          </w:p>
        </w:tc>
        <w:tc>
          <w:tcPr>
            <w:tcW w:w="876" w:type="dxa"/>
            <w:tcBorders>
              <w:bottom w:val="single" w:sz="4" w:space="0" w:color="auto"/>
            </w:tcBorders>
            <w:noWrap/>
            <w:hideMark/>
          </w:tcPr>
          <w:p w14:paraId="2A640CA2" w14:textId="77777777" w:rsidR="00276F06" w:rsidRPr="00276F06" w:rsidRDefault="00276F06" w:rsidP="00276F06">
            <w:pPr>
              <w:rPr>
                <w:rFonts w:ascii="Book Antiqua" w:hAnsi="Book Antiqua"/>
                <w:sz w:val="24"/>
                <w:szCs w:val="24"/>
              </w:rPr>
            </w:pPr>
            <w:r w:rsidRPr="00276F06">
              <w:rPr>
                <w:rFonts w:ascii="Book Antiqua" w:hAnsi="Book Antiqua"/>
                <w:sz w:val="24"/>
                <w:szCs w:val="24"/>
              </w:rPr>
              <w:t>0.6736</w:t>
            </w:r>
          </w:p>
        </w:tc>
      </w:tr>
      <w:tr w:rsidR="00276F06" w:rsidRPr="00276F06" w14:paraId="6B0D0A92" w14:textId="77777777" w:rsidTr="006A4E69">
        <w:trPr>
          <w:trHeight w:val="291"/>
        </w:trPr>
        <w:tc>
          <w:tcPr>
            <w:tcW w:w="5665" w:type="dxa"/>
            <w:tcBorders>
              <w:top w:val="single" w:sz="4" w:space="0" w:color="auto"/>
              <w:bottom w:val="single" w:sz="8" w:space="0" w:color="auto"/>
            </w:tcBorders>
            <w:noWrap/>
            <w:hideMark/>
          </w:tcPr>
          <w:p w14:paraId="10805580" w14:textId="3409A5DB" w:rsidR="00276F06" w:rsidRPr="00276F06" w:rsidRDefault="00276F06">
            <w:pPr>
              <w:rPr>
                <w:rFonts w:ascii="Book Antiqua" w:hAnsi="Book Antiqua"/>
                <w:b/>
                <w:bCs/>
                <w:sz w:val="24"/>
                <w:szCs w:val="24"/>
              </w:rPr>
            </w:pPr>
            <w:r w:rsidRPr="00276F06">
              <w:rPr>
                <w:rFonts w:ascii="Book Antiqua" w:hAnsi="Book Antiqua"/>
                <w:b/>
                <w:bCs/>
                <w:sz w:val="24"/>
                <w:szCs w:val="24"/>
              </w:rPr>
              <w:t>Average Yunnan-Guizhou Plateau</w:t>
            </w:r>
          </w:p>
        </w:tc>
        <w:tc>
          <w:tcPr>
            <w:tcW w:w="1895" w:type="dxa"/>
            <w:tcBorders>
              <w:top w:val="single" w:sz="4" w:space="0" w:color="auto"/>
              <w:bottom w:val="single" w:sz="8" w:space="0" w:color="auto"/>
            </w:tcBorders>
            <w:noWrap/>
            <w:hideMark/>
          </w:tcPr>
          <w:p w14:paraId="265CC11B" w14:textId="77777777" w:rsidR="00276F06" w:rsidRPr="00276F06" w:rsidRDefault="00276F06">
            <w:pPr>
              <w:rPr>
                <w:rFonts w:ascii="Book Antiqua" w:hAnsi="Book Antiqua"/>
                <w:b/>
                <w:bCs/>
                <w:sz w:val="24"/>
                <w:szCs w:val="24"/>
              </w:rPr>
            </w:pPr>
          </w:p>
        </w:tc>
        <w:tc>
          <w:tcPr>
            <w:tcW w:w="691" w:type="dxa"/>
            <w:tcBorders>
              <w:top w:val="single" w:sz="4" w:space="0" w:color="auto"/>
              <w:bottom w:val="single" w:sz="8" w:space="0" w:color="auto"/>
            </w:tcBorders>
            <w:noWrap/>
            <w:hideMark/>
          </w:tcPr>
          <w:p w14:paraId="4F68E5BA"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0.7381</w:t>
            </w:r>
          </w:p>
        </w:tc>
        <w:tc>
          <w:tcPr>
            <w:tcW w:w="876" w:type="dxa"/>
            <w:tcBorders>
              <w:top w:val="single" w:sz="4" w:space="0" w:color="auto"/>
              <w:bottom w:val="single" w:sz="8" w:space="0" w:color="auto"/>
            </w:tcBorders>
            <w:noWrap/>
            <w:hideMark/>
          </w:tcPr>
          <w:p w14:paraId="0641DDE6"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0.9937</w:t>
            </w:r>
          </w:p>
        </w:tc>
        <w:tc>
          <w:tcPr>
            <w:tcW w:w="876" w:type="dxa"/>
            <w:tcBorders>
              <w:top w:val="single" w:sz="4" w:space="0" w:color="auto"/>
              <w:bottom w:val="single" w:sz="8" w:space="0" w:color="auto"/>
            </w:tcBorders>
            <w:noWrap/>
            <w:hideMark/>
          </w:tcPr>
          <w:p w14:paraId="27EA856A" w14:textId="77777777" w:rsidR="00276F06" w:rsidRPr="00276F06" w:rsidRDefault="00276F06" w:rsidP="00276F06">
            <w:pPr>
              <w:rPr>
                <w:rFonts w:ascii="Book Antiqua" w:hAnsi="Book Antiqua"/>
                <w:b/>
                <w:bCs/>
                <w:sz w:val="24"/>
                <w:szCs w:val="24"/>
              </w:rPr>
            </w:pPr>
            <w:r w:rsidRPr="00276F06">
              <w:rPr>
                <w:rFonts w:ascii="Book Antiqua" w:hAnsi="Book Antiqua"/>
                <w:b/>
                <w:bCs/>
                <w:sz w:val="24"/>
                <w:szCs w:val="24"/>
              </w:rPr>
              <w:t>0.7444</w:t>
            </w:r>
          </w:p>
        </w:tc>
      </w:tr>
    </w:tbl>
    <w:p w14:paraId="4BD246CD" w14:textId="77777777" w:rsidR="009300CC" w:rsidRDefault="009300CC" w:rsidP="004D5F37">
      <w:pPr>
        <w:rPr>
          <w:rFonts w:ascii="Book Antiqua" w:hAnsi="Book Antiqua"/>
          <w:b/>
          <w:bCs/>
          <w:sz w:val="24"/>
          <w:szCs w:val="24"/>
        </w:rPr>
      </w:pPr>
    </w:p>
    <w:p w14:paraId="6F23C878" w14:textId="1EF43210" w:rsidR="009300CC" w:rsidRDefault="009300CC" w:rsidP="004D5F37">
      <w:pPr>
        <w:rPr>
          <w:rFonts w:ascii="Book Antiqua" w:hAnsi="Book Antiqua"/>
          <w:b/>
          <w:bCs/>
          <w:sz w:val="24"/>
          <w:szCs w:val="24"/>
        </w:rPr>
      </w:pPr>
    </w:p>
    <w:p w14:paraId="1D78BC55" w14:textId="1F6A0296" w:rsidR="006A70C6" w:rsidRDefault="006A70C6" w:rsidP="006A70C6">
      <w:pPr>
        <w:pStyle w:val="NormalWeb"/>
      </w:pPr>
    </w:p>
    <w:p w14:paraId="5C7DB683" w14:textId="77777777" w:rsidR="004531A5" w:rsidRDefault="004531A5" w:rsidP="004D5F37">
      <w:pPr>
        <w:rPr>
          <w:rFonts w:ascii="Book Antiqua" w:hAnsi="Book Antiqua"/>
          <w:b/>
          <w:bCs/>
          <w:sz w:val="24"/>
          <w:szCs w:val="24"/>
        </w:rPr>
      </w:pPr>
    </w:p>
    <w:p w14:paraId="3E8C3924" w14:textId="4E2F0367" w:rsidR="006A70C6" w:rsidRDefault="006A70C6" w:rsidP="004D5F37">
      <w:pPr>
        <w:rPr>
          <w:rFonts w:ascii="Book Antiqua" w:hAnsi="Book Antiqua"/>
          <w:b/>
          <w:bCs/>
          <w:sz w:val="24"/>
          <w:szCs w:val="24"/>
        </w:rPr>
      </w:pPr>
      <w:r>
        <w:rPr>
          <w:rFonts w:ascii="Book Antiqua" w:hAnsi="Book Antiqua"/>
          <w:b/>
          <w:bCs/>
          <w:noProof/>
          <w:sz w:val="24"/>
          <w:szCs w:val="24"/>
        </w:rPr>
        <w:drawing>
          <wp:inline distT="0" distB="0" distL="0" distR="0" wp14:anchorId="1DCFD602" wp14:editId="144951F7">
            <wp:extent cx="5843527" cy="3547110"/>
            <wp:effectExtent l="19050" t="19050" r="24130" b="15240"/>
            <wp:docPr id="129616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6375" cy="3554909"/>
                    </a:xfrm>
                    <a:prstGeom prst="rect">
                      <a:avLst/>
                    </a:prstGeom>
                    <a:noFill/>
                    <a:ln w="3175">
                      <a:solidFill>
                        <a:schemeClr val="tx1"/>
                      </a:solidFill>
                    </a:ln>
                  </pic:spPr>
                </pic:pic>
              </a:graphicData>
            </a:graphic>
          </wp:inline>
        </w:drawing>
      </w:r>
      <w:r>
        <w:rPr>
          <w:rFonts w:ascii="Book Antiqua" w:hAnsi="Book Antiqua" w:hint="eastAsia"/>
          <w:b/>
          <w:bCs/>
          <w:sz w:val="24"/>
          <w:szCs w:val="24"/>
        </w:rPr>
        <w:t>Figure.</w:t>
      </w:r>
      <w:r w:rsidR="002D0C14">
        <w:rPr>
          <w:rFonts w:ascii="Book Antiqua" w:hAnsi="Book Antiqua" w:hint="eastAsia"/>
          <w:b/>
          <w:bCs/>
          <w:sz w:val="24"/>
          <w:szCs w:val="24"/>
        </w:rPr>
        <w:t xml:space="preserve"> </w:t>
      </w:r>
      <w:r w:rsidR="002D0C14" w:rsidRPr="002D0C14">
        <w:rPr>
          <w:rFonts w:ascii="Book Antiqua" w:hAnsi="Book Antiqua" w:hint="eastAsia"/>
          <w:sz w:val="24"/>
          <w:szCs w:val="24"/>
        </w:rPr>
        <w:t>Average TGR</w:t>
      </w:r>
      <w:r w:rsidR="002D0C14">
        <w:rPr>
          <w:rFonts w:ascii="Book Antiqua" w:hAnsi="Book Antiqua" w:hint="eastAsia"/>
          <w:sz w:val="24"/>
          <w:szCs w:val="24"/>
        </w:rPr>
        <w:t xml:space="preserve"> </w:t>
      </w:r>
      <w:r w:rsidR="002D0C14" w:rsidRPr="002D0C14">
        <w:rPr>
          <w:rFonts w:ascii="Book Antiqua" w:hAnsi="Book Antiqua" w:hint="eastAsia"/>
          <w:sz w:val="24"/>
          <w:szCs w:val="24"/>
        </w:rPr>
        <w:t>(2000-2023) in the 9 agricultural regions of China</w:t>
      </w:r>
    </w:p>
    <w:p w14:paraId="03BD5284" w14:textId="452C0C3B" w:rsidR="004531A5" w:rsidRDefault="00C61027" w:rsidP="004D5F37">
      <w:pPr>
        <w:rPr>
          <w:rFonts w:ascii="Book Antiqua" w:hAnsi="Book Antiqua"/>
          <w:b/>
          <w:bCs/>
          <w:sz w:val="24"/>
          <w:szCs w:val="24"/>
        </w:rPr>
      </w:pPr>
      <w:r>
        <w:rPr>
          <w:rFonts w:ascii="Book Antiqua" w:hAnsi="Book Antiqua" w:hint="eastAsia"/>
          <w:b/>
          <w:bCs/>
          <w:sz w:val="24"/>
          <w:szCs w:val="24"/>
        </w:rPr>
        <w:t xml:space="preserve">Table. </w:t>
      </w:r>
    </w:p>
    <w:tbl>
      <w:tblPr>
        <w:tblStyle w:val="TableGrid"/>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3559"/>
        <w:gridCol w:w="1857"/>
        <w:gridCol w:w="1926"/>
        <w:gridCol w:w="1857"/>
      </w:tblGrid>
      <w:tr w:rsidR="004531A5" w:rsidRPr="004531A5" w14:paraId="20457398" w14:textId="77777777" w:rsidTr="004531A5">
        <w:trPr>
          <w:trHeight w:val="280"/>
        </w:trPr>
        <w:tc>
          <w:tcPr>
            <w:tcW w:w="3559" w:type="dxa"/>
            <w:tcBorders>
              <w:top w:val="single" w:sz="8" w:space="0" w:color="auto"/>
              <w:bottom w:val="single" w:sz="8" w:space="0" w:color="auto"/>
            </w:tcBorders>
            <w:noWrap/>
            <w:hideMark/>
          </w:tcPr>
          <w:p w14:paraId="4B5B2712" w14:textId="77777777" w:rsidR="004531A5" w:rsidRPr="004531A5" w:rsidRDefault="004531A5">
            <w:pPr>
              <w:rPr>
                <w:rFonts w:ascii="Book Antiqua" w:hAnsi="Book Antiqua"/>
                <w:b/>
                <w:bCs/>
                <w:sz w:val="24"/>
                <w:szCs w:val="24"/>
              </w:rPr>
            </w:pPr>
            <w:r w:rsidRPr="004531A5">
              <w:rPr>
                <w:rFonts w:ascii="Book Antiqua" w:hAnsi="Book Antiqua"/>
                <w:b/>
                <w:bCs/>
                <w:sz w:val="24"/>
                <w:szCs w:val="24"/>
              </w:rPr>
              <w:t>Year</w:t>
            </w:r>
          </w:p>
        </w:tc>
        <w:tc>
          <w:tcPr>
            <w:tcW w:w="1857" w:type="dxa"/>
            <w:tcBorders>
              <w:top w:val="single" w:sz="8" w:space="0" w:color="auto"/>
              <w:bottom w:val="single" w:sz="8" w:space="0" w:color="auto"/>
            </w:tcBorders>
            <w:noWrap/>
            <w:hideMark/>
          </w:tcPr>
          <w:p w14:paraId="02F6C4B8" w14:textId="55A3CAE5"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M</w:t>
            </w:r>
            <w:r w:rsidRPr="004531A5">
              <w:rPr>
                <w:rFonts w:ascii="Book Antiqua" w:hAnsi="Book Antiqua" w:hint="eastAsia"/>
                <w:b/>
                <w:bCs/>
                <w:sz w:val="24"/>
                <w:szCs w:val="24"/>
              </w:rPr>
              <w:t>LI</w:t>
            </w:r>
          </w:p>
        </w:tc>
        <w:tc>
          <w:tcPr>
            <w:tcW w:w="1926" w:type="dxa"/>
            <w:tcBorders>
              <w:top w:val="single" w:sz="8" w:space="0" w:color="auto"/>
              <w:bottom w:val="single" w:sz="8" w:space="0" w:color="auto"/>
            </w:tcBorders>
            <w:noWrap/>
            <w:hideMark/>
          </w:tcPr>
          <w:p w14:paraId="4FE57EE4"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EC</w:t>
            </w:r>
          </w:p>
        </w:tc>
        <w:tc>
          <w:tcPr>
            <w:tcW w:w="1857" w:type="dxa"/>
            <w:tcBorders>
              <w:top w:val="single" w:sz="8" w:space="0" w:color="auto"/>
              <w:bottom w:val="single" w:sz="8" w:space="0" w:color="auto"/>
            </w:tcBorders>
            <w:noWrap/>
            <w:hideMark/>
          </w:tcPr>
          <w:p w14:paraId="3241C593"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TC</w:t>
            </w:r>
          </w:p>
        </w:tc>
      </w:tr>
      <w:tr w:rsidR="004531A5" w:rsidRPr="004531A5" w14:paraId="38E0F4B8" w14:textId="77777777" w:rsidTr="004531A5">
        <w:trPr>
          <w:trHeight w:val="280"/>
        </w:trPr>
        <w:tc>
          <w:tcPr>
            <w:tcW w:w="3559" w:type="dxa"/>
            <w:tcBorders>
              <w:top w:val="single" w:sz="8" w:space="0" w:color="auto"/>
            </w:tcBorders>
            <w:noWrap/>
            <w:hideMark/>
          </w:tcPr>
          <w:p w14:paraId="237043DF" w14:textId="77777777" w:rsidR="004531A5" w:rsidRPr="004531A5" w:rsidRDefault="004531A5">
            <w:pPr>
              <w:rPr>
                <w:rFonts w:ascii="Book Antiqua" w:hAnsi="Book Antiqua"/>
                <w:sz w:val="24"/>
                <w:szCs w:val="24"/>
              </w:rPr>
            </w:pPr>
            <w:r w:rsidRPr="004531A5">
              <w:rPr>
                <w:rFonts w:ascii="Book Antiqua" w:hAnsi="Book Antiqua"/>
                <w:sz w:val="24"/>
                <w:szCs w:val="24"/>
              </w:rPr>
              <w:t>2000-2001</w:t>
            </w:r>
          </w:p>
        </w:tc>
        <w:tc>
          <w:tcPr>
            <w:tcW w:w="1857" w:type="dxa"/>
            <w:tcBorders>
              <w:top w:val="single" w:sz="8" w:space="0" w:color="auto"/>
            </w:tcBorders>
            <w:noWrap/>
            <w:hideMark/>
          </w:tcPr>
          <w:p w14:paraId="24E87796"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1.014</w:t>
            </w:r>
          </w:p>
        </w:tc>
        <w:tc>
          <w:tcPr>
            <w:tcW w:w="1926" w:type="dxa"/>
            <w:tcBorders>
              <w:top w:val="single" w:sz="8" w:space="0" w:color="auto"/>
            </w:tcBorders>
            <w:noWrap/>
            <w:hideMark/>
          </w:tcPr>
          <w:p w14:paraId="05408A77"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1.003</w:t>
            </w:r>
          </w:p>
        </w:tc>
        <w:tc>
          <w:tcPr>
            <w:tcW w:w="1857" w:type="dxa"/>
            <w:tcBorders>
              <w:top w:val="single" w:sz="8" w:space="0" w:color="auto"/>
            </w:tcBorders>
            <w:noWrap/>
            <w:hideMark/>
          </w:tcPr>
          <w:p w14:paraId="180CA9F6"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1.011</w:t>
            </w:r>
          </w:p>
        </w:tc>
      </w:tr>
      <w:tr w:rsidR="004531A5" w:rsidRPr="004531A5" w14:paraId="6CFC4260" w14:textId="77777777" w:rsidTr="004531A5">
        <w:trPr>
          <w:trHeight w:val="280"/>
        </w:trPr>
        <w:tc>
          <w:tcPr>
            <w:tcW w:w="3559" w:type="dxa"/>
            <w:noWrap/>
            <w:hideMark/>
          </w:tcPr>
          <w:p w14:paraId="29191315" w14:textId="77777777" w:rsidR="004531A5" w:rsidRPr="004531A5" w:rsidRDefault="004531A5">
            <w:pPr>
              <w:rPr>
                <w:rFonts w:ascii="Book Antiqua" w:hAnsi="Book Antiqua"/>
                <w:sz w:val="24"/>
                <w:szCs w:val="24"/>
              </w:rPr>
            </w:pPr>
            <w:r w:rsidRPr="004531A5">
              <w:rPr>
                <w:rFonts w:ascii="Book Antiqua" w:hAnsi="Book Antiqua"/>
                <w:sz w:val="24"/>
                <w:szCs w:val="24"/>
              </w:rPr>
              <w:t>2001-2002</w:t>
            </w:r>
          </w:p>
        </w:tc>
        <w:tc>
          <w:tcPr>
            <w:tcW w:w="1857" w:type="dxa"/>
            <w:noWrap/>
            <w:hideMark/>
          </w:tcPr>
          <w:p w14:paraId="41FDD71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1.0267</w:t>
            </w:r>
          </w:p>
        </w:tc>
        <w:tc>
          <w:tcPr>
            <w:tcW w:w="1926" w:type="dxa"/>
            <w:noWrap/>
            <w:hideMark/>
          </w:tcPr>
          <w:p w14:paraId="423215C7"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0.9965</w:t>
            </w:r>
          </w:p>
        </w:tc>
        <w:tc>
          <w:tcPr>
            <w:tcW w:w="1857" w:type="dxa"/>
            <w:noWrap/>
            <w:hideMark/>
          </w:tcPr>
          <w:p w14:paraId="167A4D82"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1.0303</w:t>
            </w:r>
          </w:p>
        </w:tc>
      </w:tr>
      <w:tr w:rsidR="004531A5" w:rsidRPr="004531A5" w14:paraId="551A91BE" w14:textId="77777777" w:rsidTr="004531A5">
        <w:trPr>
          <w:trHeight w:val="280"/>
        </w:trPr>
        <w:tc>
          <w:tcPr>
            <w:tcW w:w="3559" w:type="dxa"/>
            <w:noWrap/>
            <w:hideMark/>
          </w:tcPr>
          <w:p w14:paraId="248B4806" w14:textId="77777777" w:rsidR="004531A5" w:rsidRPr="004531A5" w:rsidRDefault="004531A5">
            <w:pPr>
              <w:rPr>
                <w:rFonts w:ascii="Book Antiqua" w:hAnsi="Book Antiqua"/>
                <w:sz w:val="24"/>
                <w:szCs w:val="24"/>
              </w:rPr>
            </w:pPr>
            <w:r w:rsidRPr="004531A5">
              <w:rPr>
                <w:rFonts w:ascii="Book Antiqua" w:hAnsi="Book Antiqua"/>
                <w:sz w:val="24"/>
                <w:szCs w:val="24"/>
              </w:rPr>
              <w:t>2002-2003</w:t>
            </w:r>
          </w:p>
        </w:tc>
        <w:tc>
          <w:tcPr>
            <w:tcW w:w="1857" w:type="dxa"/>
            <w:noWrap/>
            <w:hideMark/>
          </w:tcPr>
          <w:p w14:paraId="0E56DE6E"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1.0147</w:t>
            </w:r>
          </w:p>
        </w:tc>
        <w:tc>
          <w:tcPr>
            <w:tcW w:w="1926" w:type="dxa"/>
            <w:noWrap/>
            <w:hideMark/>
          </w:tcPr>
          <w:p w14:paraId="359FEA0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0.9788</w:t>
            </w:r>
          </w:p>
        </w:tc>
        <w:tc>
          <w:tcPr>
            <w:tcW w:w="1857" w:type="dxa"/>
            <w:noWrap/>
            <w:hideMark/>
          </w:tcPr>
          <w:p w14:paraId="52E277C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1.0367</w:t>
            </w:r>
          </w:p>
        </w:tc>
      </w:tr>
      <w:tr w:rsidR="004531A5" w:rsidRPr="004531A5" w14:paraId="394DD53B" w14:textId="77777777" w:rsidTr="004531A5">
        <w:trPr>
          <w:trHeight w:val="280"/>
        </w:trPr>
        <w:tc>
          <w:tcPr>
            <w:tcW w:w="3559" w:type="dxa"/>
            <w:noWrap/>
            <w:hideMark/>
          </w:tcPr>
          <w:p w14:paraId="77560E8C" w14:textId="77777777" w:rsidR="004531A5" w:rsidRPr="004531A5" w:rsidRDefault="004531A5">
            <w:pPr>
              <w:rPr>
                <w:rFonts w:ascii="Book Antiqua" w:hAnsi="Book Antiqua"/>
                <w:sz w:val="24"/>
                <w:szCs w:val="24"/>
              </w:rPr>
            </w:pPr>
            <w:r w:rsidRPr="004531A5">
              <w:rPr>
                <w:rFonts w:ascii="Book Antiqua" w:hAnsi="Book Antiqua"/>
                <w:sz w:val="24"/>
                <w:szCs w:val="24"/>
              </w:rPr>
              <w:t>2003-2004</w:t>
            </w:r>
          </w:p>
        </w:tc>
        <w:tc>
          <w:tcPr>
            <w:tcW w:w="1857" w:type="dxa"/>
            <w:noWrap/>
            <w:hideMark/>
          </w:tcPr>
          <w:p w14:paraId="3B78F99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1.1384</w:t>
            </w:r>
          </w:p>
        </w:tc>
        <w:tc>
          <w:tcPr>
            <w:tcW w:w="1926" w:type="dxa"/>
            <w:noWrap/>
            <w:hideMark/>
          </w:tcPr>
          <w:p w14:paraId="2B0CAD1D"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0.9979</w:t>
            </w:r>
          </w:p>
        </w:tc>
        <w:tc>
          <w:tcPr>
            <w:tcW w:w="1857" w:type="dxa"/>
            <w:noWrap/>
            <w:hideMark/>
          </w:tcPr>
          <w:p w14:paraId="205A0A67"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1.1408</w:t>
            </w:r>
          </w:p>
        </w:tc>
      </w:tr>
      <w:tr w:rsidR="004531A5" w:rsidRPr="004531A5" w14:paraId="14F4CC82" w14:textId="77777777" w:rsidTr="004531A5">
        <w:trPr>
          <w:trHeight w:val="280"/>
        </w:trPr>
        <w:tc>
          <w:tcPr>
            <w:tcW w:w="3559" w:type="dxa"/>
            <w:noWrap/>
            <w:hideMark/>
          </w:tcPr>
          <w:p w14:paraId="79F9FAAB" w14:textId="77777777" w:rsidR="004531A5" w:rsidRPr="004531A5" w:rsidRDefault="004531A5">
            <w:pPr>
              <w:rPr>
                <w:rFonts w:ascii="Book Antiqua" w:hAnsi="Book Antiqua"/>
                <w:sz w:val="24"/>
                <w:szCs w:val="24"/>
              </w:rPr>
            </w:pPr>
            <w:r w:rsidRPr="004531A5">
              <w:rPr>
                <w:rFonts w:ascii="Book Antiqua" w:hAnsi="Book Antiqua"/>
                <w:sz w:val="24"/>
                <w:szCs w:val="24"/>
              </w:rPr>
              <w:t>2004-2005</w:t>
            </w:r>
          </w:p>
        </w:tc>
        <w:tc>
          <w:tcPr>
            <w:tcW w:w="1857" w:type="dxa"/>
            <w:noWrap/>
            <w:hideMark/>
          </w:tcPr>
          <w:p w14:paraId="061261D8"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1.0325</w:t>
            </w:r>
          </w:p>
        </w:tc>
        <w:tc>
          <w:tcPr>
            <w:tcW w:w="1926" w:type="dxa"/>
            <w:noWrap/>
            <w:hideMark/>
          </w:tcPr>
          <w:p w14:paraId="0A40485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0.9994</w:t>
            </w:r>
          </w:p>
        </w:tc>
        <w:tc>
          <w:tcPr>
            <w:tcW w:w="1857" w:type="dxa"/>
            <w:noWrap/>
            <w:hideMark/>
          </w:tcPr>
          <w:p w14:paraId="5F2476F7"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1.0331</w:t>
            </w:r>
          </w:p>
        </w:tc>
      </w:tr>
      <w:tr w:rsidR="004531A5" w:rsidRPr="004531A5" w14:paraId="772FE405" w14:textId="77777777" w:rsidTr="004531A5">
        <w:trPr>
          <w:trHeight w:val="280"/>
        </w:trPr>
        <w:tc>
          <w:tcPr>
            <w:tcW w:w="3559" w:type="dxa"/>
            <w:noWrap/>
            <w:hideMark/>
          </w:tcPr>
          <w:p w14:paraId="0E56447D" w14:textId="77777777" w:rsidR="004531A5" w:rsidRPr="004531A5" w:rsidRDefault="004531A5">
            <w:pPr>
              <w:rPr>
                <w:rFonts w:ascii="Book Antiqua" w:hAnsi="Book Antiqua"/>
                <w:sz w:val="24"/>
                <w:szCs w:val="24"/>
              </w:rPr>
            </w:pPr>
            <w:r w:rsidRPr="004531A5">
              <w:rPr>
                <w:rFonts w:ascii="Book Antiqua" w:hAnsi="Book Antiqua"/>
                <w:sz w:val="24"/>
                <w:szCs w:val="24"/>
              </w:rPr>
              <w:t>2005-2006</w:t>
            </w:r>
          </w:p>
        </w:tc>
        <w:tc>
          <w:tcPr>
            <w:tcW w:w="1857" w:type="dxa"/>
            <w:noWrap/>
            <w:hideMark/>
          </w:tcPr>
          <w:p w14:paraId="1E8E17CD"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1.0376</w:t>
            </w:r>
          </w:p>
        </w:tc>
        <w:tc>
          <w:tcPr>
            <w:tcW w:w="1926" w:type="dxa"/>
            <w:noWrap/>
            <w:hideMark/>
          </w:tcPr>
          <w:p w14:paraId="4C33C347"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1.0234</w:t>
            </w:r>
          </w:p>
        </w:tc>
        <w:tc>
          <w:tcPr>
            <w:tcW w:w="1857" w:type="dxa"/>
            <w:noWrap/>
            <w:hideMark/>
          </w:tcPr>
          <w:p w14:paraId="78D75048"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1.0139</w:t>
            </w:r>
          </w:p>
        </w:tc>
      </w:tr>
      <w:tr w:rsidR="004531A5" w:rsidRPr="004531A5" w14:paraId="21D2CFBF" w14:textId="77777777" w:rsidTr="004531A5">
        <w:trPr>
          <w:trHeight w:val="280"/>
        </w:trPr>
        <w:tc>
          <w:tcPr>
            <w:tcW w:w="3559" w:type="dxa"/>
            <w:noWrap/>
            <w:hideMark/>
          </w:tcPr>
          <w:p w14:paraId="034B9C6A" w14:textId="77777777" w:rsidR="004531A5" w:rsidRPr="004531A5" w:rsidRDefault="004531A5">
            <w:pPr>
              <w:rPr>
                <w:rFonts w:ascii="Book Antiqua" w:hAnsi="Book Antiqua"/>
                <w:sz w:val="24"/>
                <w:szCs w:val="24"/>
              </w:rPr>
            </w:pPr>
            <w:r w:rsidRPr="004531A5">
              <w:rPr>
                <w:rFonts w:ascii="Book Antiqua" w:hAnsi="Book Antiqua"/>
                <w:sz w:val="24"/>
                <w:szCs w:val="24"/>
              </w:rPr>
              <w:t>2006-2007</w:t>
            </w:r>
          </w:p>
        </w:tc>
        <w:tc>
          <w:tcPr>
            <w:tcW w:w="1857" w:type="dxa"/>
            <w:noWrap/>
            <w:hideMark/>
          </w:tcPr>
          <w:p w14:paraId="06BC4715"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1.0863</w:t>
            </w:r>
          </w:p>
        </w:tc>
        <w:tc>
          <w:tcPr>
            <w:tcW w:w="1926" w:type="dxa"/>
            <w:noWrap/>
            <w:hideMark/>
          </w:tcPr>
          <w:p w14:paraId="7FFFA96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1.0101</w:t>
            </w:r>
          </w:p>
        </w:tc>
        <w:tc>
          <w:tcPr>
            <w:tcW w:w="1857" w:type="dxa"/>
            <w:noWrap/>
            <w:hideMark/>
          </w:tcPr>
          <w:p w14:paraId="0E139F4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1.0754</w:t>
            </w:r>
          </w:p>
        </w:tc>
      </w:tr>
      <w:tr w:rsidR="004531A5" w:rsidRPr="004531A5" w14:paraId="4F8BF248" w14:textId="77777777" w:rsidTr="004531A5">
        <w:trPr>
          <w:trHeight w:val="280"/>
        </w:trPr>
        <w:tc>
          <w:tcPr>
            <w:tcW w:w="3559" w:type="dxa"/>
            <w:noWrap/>
            <w:hideMark/>
          </w:tcPr>
          <w:p w14:paraId="2F78A183" w14:textId="77777777" w:rsidR="004531A5" w:rsidRPr="004531A5" w:rsidRDefault="004531A5">
            <w:pPr>
              <w:rPr>
                <w:rFonts w:ascii="Book Antiqua" w:hAnsi="Book Antiqua"/>
                <w:sz w:val="24"/>
                <w:szCs w:val="24"/>
              </w:rPr>
            </w:pPr>
            <w:r w:rsidRPr="004531A5">
              <w:rPr>
                <w:rFonts w:ascii="Book Antiqua" w:hAnsi="Book Antiqua"/>
                <w:sz w:val="24"/>
                <w:szCs w:val="24"/>
              </w:rPr>
              <w:t>2007-2008</w:t>
            </w:r>
          </w:p>
        </w:tc>
        <w:tc>
          <w:tcPr>
            <w:tcW w:w="1857" w:type="dxa"/>
            <w:noWrap/>
            <w:hideMark/>
          </w:tcPr>
          <w:p w14:paraId="41D8F13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1.0675</w:t>
            </w:r>
          </w:p>
        </w:tc>
        <w:tc>
          <w:tcPr>
            <w:tcW w:w="1926" w:type="dxa"/>
            <w:noWrap/>
            <w:hideMark/>
          </w:tcPr>
          <w:p w14:paraId="3AAB720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0.9935</w:t>
            </w:r>
          </w:p>
        </w:tc>
        <w:tc>
          <w:tcPr>
            <w:tcW w:w="1857" w:type="dxa"/>
            <w:noWrap/>
            <w:hideMark/>
          </w:tcPr>
          <w:p w14:paraId="5E431BB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1.0745</w:t>
            </w:r>
          </w:p>
        </w:tc>
      </w:tr>
      <w:tr w:rsidR="004531A5" w:rsidRPr="004531A5" w14:paraId="7683A502" w14:textId="77777777" w:rsidTr="004531A5">
        <w:trPr>
          <w:trHeight w:val="280"/>
        </w:trPr>
        <w:tc>
          <w:tcPr>
            <w:tcW w:w="3559" w:type="dxa"/>
            <w:noWrap/>
            <w:hideMark/>
          </w:tcPr>
          <w:p w14:paraId="46DA9F14" w14:textId="77777777" w:rsidR="004531A5" w:rsidRPr="004531A5" w:rsidRDefault="004531A5">
            <w:pPr>
              <w:rPr>
                <w:rFonts w:ascii="Book Antiqua" w:hAnsi="Book Antiqua"/>
                <w:sz w:val="24"/>
                <w:szCs w:val="24"/>
              </w:rPr>
            </w:pPr>
            <w:r w:rsidRPr="004531A5">
              <w:rPr>
                <w:rFonts w:ascii="Book Antiqua" w:hAnsi="Book Antiqua"/>
                <w:sz w:val="24"/>
                <w:szCs w:val="24"/>
              </w:rPr>
              <w:t>2008-2009</w:t>
            </w:r>
          </w:p>
        </w:tc>
        <w:tc>
          <w:tcPr>
            <w:tcW w:w="1857" w:type="dxa"/>
            <w:noWrap/>
            <w:hideMark/>
          </w:tcPr>
          <w:p w14:paraId="4C15A3D2"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1.0375</w:t>
            </w:r>
          </w:p>
        </w:tc>
        <w:tc>
          <w:tcPr>
            <w:tcW w:w="1926" w:type="dxa"/>
            <w:noWrap/>
            <w:hideMark/>
          </w:tcPr>
          <w:p w14:paraId="753A9C28"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0.9974</w:t>
            </w:r>
          </w:p>
        </w:tc>
        <w:tc>
          <w:tcPr>
            <w:tcW w:w="1857" w:type="dxa"/>
            <w:noWrap/>
            <w:hideMark/>
          </w:tcPr>
          <w:p w14:paraId="6485A7CF"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1.0402</w:t>
            </w:r>
          </w:p>
        </w:tc>
      </w:tr>
      <w:tr w:rsidR="004531A5" w:rsidRPr="004531A5" w14:paraId="61B4CEFC" w14:textId="77777777" w:rsidTr="004531A5">
        <w:trPr>
          <w:trHeight w:val="280"/>
        </w:trPr>
        <w:tc>
          <w:tcPr>
            <w:tcW w:w="3559" w:type="dxa"/>
            <w:noWrap/>
            <w:hideMark/>
          </w:tcPr>
          <w:p w14:paraId="335E44C0" w14:textId="77777777" w:rsidR="004531A5" w:rsidRPr="004531A5" w:rsidRDefault="004531A5">
            <w:pPr>
              <w:rPr>
                <w:rFonts w:ascii="Book Antiqua" w:hAnsi="Book Antiqua"/>
                <w:sz w:val="24"/>
                <w:szCs w:val="24"/>
              </w:rPr>
            </w:pPr>
            <w:r w:rsidRPr="004531A5">
              <w:rPr>
                <w:rFonts w:ascii="Book Antiqua" w:hAnsi="Book Antiqua"/>
                <w:sz w:val="24"/>
                <w:szCs w:val="24"/>
              </w:rPr>
              <w:t>2009-2010</w:t>
            </w:r>
          </w:p>
        </w:tc>
        <w:tc>
          <w:tcPr>
            <w:tcW w:w="1857" w:type="dxa"/>
            <w:noWrap/>
            <w:hideMark/>
          </w:tcPr>
          <w:p w14:paraId="42803984"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1.1071</w:t>
            </w:r>
          </w:p>
        </w:tc>
        <w:tc>
          <w:tcPr>
            <w:tcW w:w="1926" w:type="dxa"/>
            <w:noWrap/>
            <w:hideMark/>
          </w:tcPr>
          <w:p w14:paraId="4C2B4688"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1.0117</w:t>
            </w:r>
          </w:p>
        </w:tc>
        <w:tc>
          <w:tcPr>
            <w:tcW w:w="1857" w:type="dxa"/>
            <w:noWrap/>
            <w:hideMark/>
          </w:tcPr>
          <w:p w14:paraId="333DB77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1.0943</w:t>
            </w:r>
          </w:p>
        </w:tc>
      </w:tr>
      <w:tr w:rsidR="004531A5" w:rsidRPr="004531A5" w14:paraId="1E0A3087" w14:textId="77777777" w:rsidTr="004531A5">
        <w:trPr>
          <w:trHeight w:val="280"/>
        </w:trPr>
        <w:tc>
          <w:tcPr>
            <w:tcW w:w="3559" w:type="dxa"/>
            <w:noWrap/>
            <w:hideMark/>
          </w:tcPr>
          <w:p w14:paraId="70758990" w14:textId="77777777" w:rsidR="004531A5" w:rsidRPr="004531A5" w:rsidRDefault="004531A5">
            <w:pPr>
              <w:rPr>
                <w:rFonts w:ascii="Book Antiqua" w:hAnsi="Book Antiqua"/>
                <w:sz w:val="24"/>
                <w:szCs w:val="24"/>
              </w:rPr>
            </w:pPr>
            <w:r w:rsidRPr="004531A5">
              <w:rPr>
                <w:rFonts w:ascii="Book Antiqua" w:hAnsi="Book Antiqua"/>
                <w:sz w:val="24"/>
                <w:szCs w:val="24"/>
              </w:rPr>
              <w:t>2010-2011</w:t>
            </w:r>
          </w:p>
        </w:tc>
        <w:tc>
          <w:tcPr>
            <w:tcW w:w="1857" w:type="dxa"/>
            <w:noWrap/>
            <w:hideMark/>
          </w:tcPr>
          <w:p w14:paraId="682B485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1.2884</w:t>
            </w:r>
          </w:p>
        </w:tc>
        <w:tc>
          <w:tcPr>
            <w:tcW w:w="1926" w:type="dxa"/>
            <w:noWrap/>
            <w:hideMark/>
          </w:tcPr>
          <w:p w14:paraId="5F83AC64"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0.9162</w:t>
            </w:r>
          </w:p>
        </w:tc>
        <w:tc>
          <w:tcPr>
            <w:tcW w:w="1857" w:type="dxa"/>
            <w:noWrap/>
            <w:hideMark/>
          </w:tcPr>
          <w:p w14:paraId="5979504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1.4062</w:t>
            </w:r>
          </w:p>
        </w:tc>
      </w:tr>
      <w:tr w:rsidR="004531A5" w:rsidRPr="004531A5" w14:paraId="6ABF3A95" w14:textId="77777777" w:rsidTr="004531A5">
        <w:trPr>
          <w:trHeight w:val="280"/>
        </w:trPr>
        <w:tc>
          <w:tcPr>
            <w:tcW w:w="3559" w:type="dxa"/>
            <w:tcBorders>
              <w:bottom w:val="single" w:sz="4" w:space="0" w:color="auto"/>
            </w:tcBorders>
            <w:noWrap/>
            <w:hideMark/>
          </w:tcPr>
          <w:p w14:paraId="07F4785F" w14:textId="77777777" w:rsidR="004531A5" w:rsidRPr="004531A5" w:rsidRDefault="004531A5">
            <w:pPr>
              <w:rPr>
                <w:rFonts w:ascii="Book Antiqua" w:hAnsi="Book Antiqua"/>
                <w:sz w:val="24"/>
                <w:szCs w:val="24"/>
              </w:rPr>
            </w:pPr>
            <w:r w:rsidRPr="004531A5">
              <w:rPr>
                <w:rFonts w:ascii="Book Antiqua" w:hAnsi="Book Antiqua"/>
                <w:sz w:val="24"/>
                <w:szCs w:val="24"/>
              </w:rPr>
              <w:t>2011-2012</w:t>
            </w:r>
          </w:p>
        </w:tc>
        <w:tc>
          <w:tcPr>
            <w:tcW w:w="1857" w:type="dxa"/>
            <w:tcBorders>
              <w:bottom w:val="single" w:sz="4" w:space="0" w:color="auto"/>
            </w:tcBorders>
            <w:noWrap/>
            <w:hideMark/>
          </w:tcPr>
          <w:p w14:paraId="48BA995F"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0.8303</w:t>
            </w:r>
          </w:p>
        </w:tc>
        <w:tc>
          <w:tcPr>
            <w:tcW w:w="1926" w:type="dxa"/>
            <w:tcBorders>
              <w:bottom w:val="single" w:sz="4" w:space="0" w:color="auto"/>
            </w:tcBorders>
            <w:noWrap/>
            <w:hideMark/>
          </w:tcPr>
          <w:p w14:paraId="399AA894"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1.1005</w:t>
            </w:r>
          </w:p>
        </w:tc>
        <w:tc>
          <w:tcPr>
            <w:tcW w:w="1857" w:type="dxa"/>
            <w:tcBorders>
              <w:bottom w:val="single" w:sz="4" w:space="0" w:color="auto"/>
            </w:tcBorders>
            <w:noWrap/>
            <w:hideMark/>
          </w:tcPr>
          <w:p w14:paraId="7D421226"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0.7545</w:t>
            </w:r>
          </w:p>
        </w:tc>
      </w:tr>
      <w:tr w:rsidR="004531A5" w:rsidRPr="004531A5" w14:paraId="0C3FE382" w14:textId="77777777" w:rsidTr="004531A5">
        <w:trPr>
          <w:trHeight w:val="280"/>
        </w:trPr>
        <w:tc>
          <w:tcPr>
            <w:tcW w:w="3559" w:type="dxa"/>
            <w:tcBorders>
              <w:top w:val="single" w:sz="4" w:space="0" w:color="auto"/>
              <w:bottom w:val="single" w:sz="4" w:space="0" w:color="auto"/>
            </w:tcBorders>
            <w:noWrap/>
            <w:hideMark/>
          </w:tcPr>
          <w:p w14:paraId="45374CDB" w14:textId="77777777" w:rsidR="004531A5" w:rsidRPr="004531A5" w:rsidRDefault="004531A5">
            <w:pPr>
              <w:rPr>
                <w:rFonts w:ascii="Book Antiqua" w:hAnsi="Book Antiqua"/>
                <w:b/>
                <w:bCs/>
                <w:sz w:val="24"/>
                <w:szCs w:val="24"/>
              </w:rPr>
            </w:pPr>
            <w:r w:rsidRPr="004531A5">
              <w:rPr>
                <w:rFonts w:ascii="Book Antiqua" w:hAnsi="Book Antiqua"/>
                <w:b/>
                <w:bCs/>
                <w:sz w:val="24"/>
                <w:szCs w:val="24"/>
              </w:rPr>
              <w:t>Average 2000-2012</w:t>
            </w:r>
          </w:p>
        </w:tc>
        <w:tc>
          <w:tcPr>
            <w:tcW w:w="1857" w:type="dxa"/>
            <w:tcBorders>
              <w:top w:val="single" w:sz="4" w:space="0" w:color="auto"/>
              <w:bottom w:val="single" w:sz="4" w:space="0" w:color="auto"/>
            </w:tcBorders>
            <w:noWrap/>
            <w:hideMark/>
          </w:tcPr>
          <w:p w14:paraId="758C4885"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1.0567</w:t>
            </w:r>
          </w:p>
        </w:tc>
        <w:tc>
          <w:tcPr>
            <w:tcW w:w="1926" w:type="dxa"/>
            <w:tcBorders>
              <w:top w:val="single" w:sz="4" w:space="0" w:color="auto"/>
              <w:bottom w:val="single" w:sz="4" w:space="0" w:color="auto"/>
            </w:tcBorders>
            <w:noWrap/>
            <w:hideMark/>
          </w:tcPr>
          <w:p w14:paraId="21C703CA"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1.0024</w:t>
            </w:r>
          </w:p>
        </w:tc>
        <w:tc>
          <w:tcPr>
            <w:tcW w:w="1857" w:type="dxa"/>
            <w:tcBorders>
              <w:top w:val="single" w:sz="4" w:space="0" w:color="auto"/>
              <w:bottom w:val="single" w:sz="4" w:space="0" w:color="auto"/>
            </w:tcBorders>
            <w:noWrap/>
            <w:hideMark/>
          </w:tcPr>
          <w:p w14:paraId="6AE91E64"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1.0592</w:t>
            </w:r>
          </w:p>
        </w:tc>
      </w:tr>
      <w:tr w:rsidR="004531A5" w:rsidRPr="004531A5" w14:paraId="4C7DF2B2" w14:textId="77777777" w:rsidTr="004531A5">
        <w:trPr>
          <w:trHeight w:val="280"/>
        </w:trPr>
        <w:tc>
          <w:tcPr>
            <w:tcW w:w="3559" w:type="dxa"/>
            <w:tcBorders>
              <w:top w:val="single" w:sz="4" w:space="0" w:color="auto"/>
            </w:tcBorders>
            <w:noWrap/>
            <w:hideMark/>
          </w:tcPr>
          <w:p w14:paraId="0A07AB67" w14:textId="77777777" w:rsidR="004531A5" w:rsidRPr="004531A5" w:rsidRDefault="004531A5">
            <w:pPr>
              <w:rPr>
                <w:rFonts w:ascii="Book Antiqua" w:hAnsi="Book Antiqua"/>
                <w:sz w:val="24"/>
                <w:szCs w:val="24"/>
              </w:rPr>
            </w:pPr>
            <w:r w:rsidRPr="004531A5">
              <w:rPr>
                <w:rFonts w:ascii="Book Antiqua" w:hAnsi="Book Antiqua"/>
                <w:sz w:val="24"/>
                <w:szCs w:val="24"/>
              </w:rPr>
              <w:t>2012-2013</w:t>
            </w:r>
          </w:p>
        </w:tc>
        <w:tc>
          <w:tcPr>
            <w:tcW w:w="1857" w:type="dxa"/>
            <w:tcBorders>
              <w:top w:val="single" w:sz="4" w:space="0" w:color="auto"/>
            </w:tcBorders>
            <w:noWrap/>
            <w:hideMark/>
          </w:tcPr>
          <w:p w14:paraId="6347323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1.0943</w:t>
            </w:r>
          </w:p>
        </w:tc>
        <w:tc>
          <w:tcPr>
            <w:tcW w:w="1926" w:type="dxa"/>
            <w:tcBorders>
              <w:top w:val="single" w:sz="4" w:space="0" w:color="auto"/>
            </w:tcBorders>
            <w:noWrap/>
            <w:hideMark/>
          </w:tcPr>
          <w:p w14:paraId="3D5EFAE5"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0.9974</w:t>
            </w:r>
          </w:p>
        </w:tc>
        <w:tc>
          <w:tcPr>
            <w:tcW w:w="1857" w:type="dxa"/>
            <w:tcBorders>
              <w:top w:val="single" w:sz="4" w:space="0" w:color="auto"/>
            </w:tcBorders>
            <w:noWrap/>
            <w:hideMark/>
          </w:tcPr>
          <w:p w14:paraId="7FCBE786"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1.0972</w:t>
            </w:r>
          </w:p>
        </w:tc>
      </w:tr>
      <w:tr w:rsidR="004531A5" w:rsidRPr="004531A5" w14:paraId="43DD8903" w14:textId="77777777" w:rsidTr="004531A5">
        <w:trPr>
          <w:trHeight w:val="280"/>
        </w:trPr>
        <w:tc>
          <w:tcPr>
            <w:tcW w:w="3559" w:type="dxa"/>
            <w:noWrap/>
            <w:hideMark/>
          </w:tcPr>
          <w:p w14:paraId="16D4699D" w14:textId="77777777" w:rsidR="004531A5" w:rsidRPr="004531A5" w:rsidRDefault="004531A5">
            <w:pPr>
              <w:rPr>
                <w:rFonts w:ascii="Book Antiqua" w:hAnsi="Book Antiqua"/>
                <w:sz w:val="24"/>
                <w:szCs w:val="24"/>
              </w:rPr>
            </w:pPr>
            <w:r w:rsidRPr="004531A5">
              <w:rPr>
                <w:rFonts w:ascii="Book Antiqua" w:hAnsi="Book Antiqua"/>
                <w:sz w:val="24"/>
                <w:szCs w:val="24"/>
              </w:rPr>
              <w:t>2013-2014</w:t>
            </w:r>
          </w:p>
        </w:tc>
        <w:tc>
          <w:tcPr>
            <w:tcW w:w="1857" w:type="dxa"/>
            <w:noWrap/>
            <w:hideMark/>
          </w:tcPr>
          <w:p w14:paraId="6DE4626E"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1.1062</w:t>
            </w:r>
          </w:p>
        </w:tc>
        <w:tc>
          <w:tcPr>
            <w:tcW w:w="1926" w:type="dxa"/>
            <w:noWrap/>
            <w:hideMark/>
          </w:tcPr>
          <w:p w14:paraId="6DA11137"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1.0026</w:t>
            </w:r>
          </w:p>
        </w:tc>
        <w:tc>
          <w:tcPr>
            <w:tcW w:w="1857" w:type="dxa"/>
            <w:noWrap/>
            <w:hideMark/>
          </w:tcPr>
          <w:p w14:paraId="571E638A"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1.1033</w:t>
            </w:r>
          </w:p>
        </w:tc>
      </w:tr>
      <w:tr w:rsidR="004531A5" w:rsidRPr="004531A5" w14:paraId="467422BA" w14:textId="77777777" w:rsidTr="004531A5">
        <w:trPr>
          <w:trHeight w:val="280"/>
        </w:trPr>
        <w:tc>
          <w:tcPr>
            <w:tcW w:w="3559" w:type="dxa"/>
            <w:noWrap/>
            <w:hideMark/>
          </w:tcPr>
          <w:p w14:paraId="24DE16CD" w14:textId="77777777" w:rsidR="004531A5" w:rsidRPr="004531A5" w:rsidRDefault="004531A5">
            <w:pPr>
              <w:rPr>
                <w:rFonts w:ascii="Book Antiqua" w:hAnsi="Book Antiqua"/>
                <w:sz w:val="24"/>
                <w:szCs w:val="24"/>
              </w:rPr>
            </w:pPr>
            <w:r w:rsidRPr="004531A5">
              <w:rPr>
                <w:rFonts w:ascii="Book Antiqua" w:hAnsi="Book Antiqua"/>
                <w:sz w:val="24"/>
                <w:szCs w:val="24"/>
              </w:rPr>
              <w:t>2014-2015</w:t>
            </w:r>
          </w:p>
        </w:tc>
        <w:tc>
          <w:tcPr>
            <w:tcW w:w="1857" w:type="dxa"/>
            <w:noWrap/>
            <w:hideMark/>
          </w:tcPr>
          <w:p w14:paraId="771D80B9"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1.0855</w:t>
            </w:r>
          </w:p>
        </w:tc>
        <w:tc>
          <w:tcPr>
            <w:tcW w:w="1926" w:type="dxa"/>
            <w:noWrap/>
            <w:hideMark/>
          </w:tcPr>
          <w:p w14:paraId="41E039A2"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1.0212</w:t>
            </w:r>
          </w:p>
        </w:tc>
        <w:tc>
          <w:tcPr>
            <w:tcW w:w="1857" w:type="dxa"/>
            <w:noWrap/>
            <w:hideMark/>
          </w:tcPr>
          <w:p w14:paraId="520FE294"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1.063</w:t>
            </w:r>
          </w:p>
        </w:tc>
      </w:tr>
      <w:tr w:rsidR="004531A5" w:rsidRPr="004531A5" w14:paraId="4FE7B0F8" w14:textId="77777777" w:rsidTr="004531A5">
        <w:trPr>
          <w:trHeight w:val="280"/>
        </w:trPr>
        <w:tc>
          <w:tcPr>
            <w:tcW w:w="3559" w:type="dxa"/>
            <w:noWrap/>
            <w:hideMark/>
          </w:tcPr>
          <w:p w14:paraId="7065270A" w14:textId="77777777" w:rsidR="004531A5" w:rsidRPr="004531A5" w:rsidRDefault="004531A5">
            <w:pPr>
              <w:rPr>
                <w:rFonts w:ascii="Book Antiqua" w:hAnsi="Book Antiqua"/>
                <w:sz w:val="24"/>
                <w:szCs w:val="24"/>
              </w:rPr>
            </w:pPr>
            <w:r w:rsidRPr="004531A5">
              <w:rPr>
                <w:rFonts w:ascii="Book Antiqua" w:hAnsi="Book Antiqua"/>
                <w:sz w:val="24"/>
                <w:szCs w:val="24"/>
              </w:rPr>
              <w:lastRenderedPageBreak/>
              <w:t>2015-2016</w:t>
            </w:r>
          </w:p>
        </w:tc>
        <w:tc>
          <w:tcPr>
            <w:tcW w:w="1857" w:type="dxa"/>
            <w:noWrap/>
            <w:hideMark/>
          </w:tcPr>
          <w:p w14:paraId="739792EE"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1.1111</w:t>
            </w:r>
          </w:p>
        </w:tc>
        <w:tc>
          <w:tcPr>
            <w:tcW w:w="1926" w:type="dxa"/>
            <w:noWrap/>
            <w:hideMark/>
          </w:tcPr>
          <w:p w14:paraId="18ECAEAC"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0.9912</w:t>
            </w:r>
          </w:p>
        </w:tc>
        <w:tc>
          <w:tcPr>
            <w:tcW w:w="1857" w:type="dxa"/>
            <w:noWrap/>
            <w:hideMark/>
          </w:tcPr>
          <w:p w14:paraId="4AF5B9DA"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1.121</w:t>
            </w:r>
          </w:p>
        </w:tc>
      </w:tr>
      <w:tr w:rsidR="004531A5" w:rsidRPr="004531A5" w14:paraId="064A372A" w14:textId="77777777" w:rsidTr="004531A5">
        <w:trPr>
          <w:trHeight w:val="280"/>
        </w:trPr>
        <w:tc>
          <w:tcPr>
            <w:tcW w:w="3559" w:type="dxa"/>
            <w:noWrap/>
            <w:hideMark/>
          </w:tcPr>
          <w:p w14:paraId="067CEC98" w14:textId="77777777" w:rsidR="004531A5" w:rsidRPr="004531A5" w:rsidRDefault="004531A5">
            <w:pPr>
              <w:rPr>
                <w:rFonts w:ascii="Book Antiqua" w:hAnsi="Book Antiqua"/>
                <w:sz w:val="24"/>
                <w:szCs w:val="24"/>
              </w:rPr>
            </w:pPr>
            <w:r w:rsidRPr="004531A5">
              <w:rPr>
                <w:rFonts w:ascii="Book Antiqua" w:hAnsi="Book Antiqua"/>
                <w:sz w:val="24"/>
                <w:szCs w:val="24"/>
              </w:rPr>
              <w:t>2016-2017</w:t>
            </w:r>
          </w:p>
        </w:tc>
        <w:tc>
          <w:tcPr>
            <w:tcW w:w="1857" w:type="dxa"/>
            <w:noWrap/>
            <w:hideMark/>
          </w:tcPr>
          <w:p w14:paraId="018D362D"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1.075</w:t>
            </w:r>
          </w:p>
        </w:tc>
        <w:tc>
          <w:tcPr>
            <w:tcW w:w="1926" w:type="dxa"/>
            <w:noWrap/>
            <w:hideMark/>
          </w:tcPr>
          <w:p w14:paraId="2163FD3E"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0.9986</w:t>
            </w:r>
          </w:p>
        </w:tc>
        <w:tc>
          <w:tcPr>
            <w:tcW w:w="1857" w:type="dxa"/>
            <w:noWrap/>
            <w:hideMark/>
          </w:tcPr>
          <w:p w14:paraId="13F70367"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1.0765</w:t>
            </w:r>
          </w:p>
        </w:tc>
      </w:tr>
      <w:tr w:rsidR="004531A5" w:rsidRPr="004531A5" w14:paraId="15CC64DF" w14:textId="77777777" w:rsidTr="004531A5">
        <w:trPr>
          <w:trHeight w:val="280"/>
        </w:trPr>
        <w:tc>
          <w:tcPr>
            <w:tcW w:w="3559" w:type="dxa"/>
            <w:noWrap/>
            <w:hideMark/>
          </w:tcPr>
          <w:p w14:paraId="6832EC95" w14:textId="77777777" w:rsidR="004531A5" w:rsidRPr="004531A5" w:rsidRDefault="004531A5">
            <w:pPr>
              <w:rPr>
                <w:rFonts w:ascii="Book Antiqua" w:hAnsi="Book Antiqua"/>
                <w:sz w:val="24"/>
                <w:szCs w:val="24"/>
              </w:rPr>
            </w:pPr>
            <w:r w:rsidRPr="004531A5">
              <w:rPr>
                <w:rFonts w:ascii="Book Antiqua" w:hAnsi="Book Antiqua"/>
                <w:sz w:val="24"/>
                <w:szCs w:val="24"/>
              </w:rPr>
              <w:t>2017-2018</w:t>
            </w:r>
          </w:p>
        </w:tc>
        <w:tc>
          <w:tcPr>
            <w:tcW w:w="1857" w:type="dxa"/>
            <w:noWrap/>
            <w:hideMark/>
          </w:tcPr>
          <w:p w14:paraId="04AAF9A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0.9956</w:t>
            </w:r>
          </w:p>
        </w:tc>
        <w:tc>
          <w:tcPr>
            <w:tcW w:w="1926" w:type="dxa"/>
            <w:noWrap/>
            <w:hideMark/>
          </w:tcPr>
          <w:p w14:paraId="2E38D5B6"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0.96</w:t>
            </w:r>
          </w:p>
        </w:tc>
        <w:tc>
          <w:tcPr>
            <w:tcW w:w="1857" w:type="dxa"/>
            <w:noWrap/>
            <w:hideMark/>
          </w:tcPr>
          <w:p w14:paraId="556B709F"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1.0371</w:t>
            </w:r>
          </w:p>
        </w:tc>
      </w:tr>
      <w:tr w:rsidR="004531A5" w:rsidRPr="004531A5" w14:paraId="47B9EE5F" w14:textId="77777777" w:rsidTr="004531A5">
        <w:trPr>
          <w:trHeight w:val="280"/>
        </w:trPr>
        <w:tc>
          <w:tcPr>
            <w:tcW w:w="3559" w:type="dxa"/>
            <w:noWrap/>
            <w:hideMark/>
          </w:tcPr>
          <w:p w14:paraId="5D468212" w14:textId="77777777" w:rsidR="004531A5" w:rsidRPr="004531A5" w:rsidRDefault="004531A5">
            <w:pPr>
              <w:rPr>
                <w:rFonts w:ascii="Book Antiqua" w:hAnsi="Book Antiqua"/>
                <w:sz w:val="24"/>
                <w:szCs w:val="24"/>
              </w:rPr>
            </w:pPr>
            <w:r w:rsidRPr="004531A5">
              <w:rPr>
                <w:rFonts w:ascii="Book Antiqua" w:hAnsi="Book Antiqua"/>
                <w:sz w:val="24"/>
                <w:szCs w:val="24"/>
              </w:rPr>
              <w:t>2018-2019</w:t>
            </w:r>
          </w:p>
        </w:tc>
        <w:tc>
          <w:tcPr>
            <w:tcW w:w="1857" w:type="dxa"/>
            <w:noWrap/>
            <w:hideMark/>
          </w:tcPr>
          <w:p w14:paraId="74F8DC2E"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1.1156</w:t>
            </w:r>
          </w:p>
        </w:tc>
        <w:tc>
          <w:tcPr>
            <w:tcW w:w="1926" w:type="dxa"/>
            <w:noWrap/>
            <w:hideMark/>
          </w:tcPr>
          <w:p w14:paraId="0A23C348"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1.0169</w:t>
            </w:r>
          </w:p>
        </w:tc>
        <w:tc>
          <w:tcPr>
            <w:tcW w:w="1857" w:type="dxa"/>
            <w:noWrap/>
            <w:hideMark/>
          </w:tcPr>
          <w:p w14:paraId="19074A4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1.0971</w:t>
            </w:r>
          </w:p>
        </w:tc>
      </w:tr>
      <w:tr w:rsidR="004531A5" w:rsidRPr="004531A5" w14:paraId="494856C0" w14:textId="77777777" w:rsidTr="004531A5">
        <w:trPr>
          <w:trHeight w:val="280"/>
        </w:trPr>
        <w:tc>
          <w:tcPr>
            <w:tcW w:w="3559" w:type="dxa"/>
            <w:noWrap/>
            <w:hideMark/>
          </w:tcPr>
          <w:p w14:paraId="42FA8528" w14:textId="77777777" w:rsidR="004531A5" w:rsidRPr="004531A5" w:rsidRDefault="004531A5">
            <w:pPr>
              <w:rPr>
                <w:rFonts w:ascii="Book Antiqua" w:hAnsi="Book Antiqua"/>
                <w:sz w:val="24"/>
                <w:szCs w:val="24"/>
              </w:rPr>
            </w:pPr>
            <w:r w:rsidRPr="004531A5">
              <w:rPr>
                <w:rFonts w:ascii="Book Antiqua" w:hAnsi="Book Antiqua"/>
                <w:sz w:val="24"/>
                <w:szCs w:val="24"/>
              </w:rPr>
              <w:t>2019-2020</w:t>
            </w:r>
          </w:p>
        </w:tc>
        <w:tc>
          <w:tcPr>
            <w:tcW w:w="1857" w:type="dxa"/>
            <w:noWrap/>
            <w:hideMark/>
          </w:tcPr>
          <w:p w14:paraId="1FD336C9"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1.2503</w:t>
            </w:r>
          </w:p>
        </w:tc>
        <w:tc>
          <w:tcPr>
            <w:tcW w:w="1926" w:type="dxa"/>
            <w:noWrap/>
            <w:hideMark/>
          </w:tcPr>
          <w:p w14:paraId="04E97C0A"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1.0012</w:t>
            </w:r>
          </w:p>
        </w:tc>
        <w:tc>
          <w:tcPr>
            <w:tcW w:w="1857" w:type="dxa"/>
            <w:noWrap/>
            <w:hideMark/>
          </w:tcPr>
          <w:p w14:paraId="0C4835E5"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1.2488</w:t>
            </w:r>
          </w:p>
        </w:tc>
      </w:tr>
      <w:tr w:rsidR="004531A5" w:rsidRPr="004531A5" w14:paraId="770208DF" w14:textId="77777777" w:rsidTr="004531A5">
        <w:trPr>
          <w:trHeight w:val="280"/>
        </w:trPr>
        <w:tc>
          <w:tcPr>
            <w:tcW w:w="3559" w:type="dxa"/>
            <w:noWrap/>
            <w:hideMark/>
          </w:tcPr>
          <w:p w14:paraId="7734E54E" w14:textId="77777777" w:rsidR="004531A5" w:rsidRPr="004531A5" w:rsidRDefault="004531A5">
            <w:pPr>
              <w:rPr>
                <w:rFonts w:ascii="Book Antiqua" w:hAnsi="Book Antiqua"/>
                <w:sz w:val="24"/>
                <w:szCs w:val="24"/>
              </w:rPr>
            </w:pPr>
            <w:r w:rsidRPr="004531A5">
              <w:rPr>
                <w:rFonts w:ascii="Book Antiqua" w:hAnsi="Book Antiqua"/>
                <w:sz w:val="24"/>
                <w:szCs w:val="24"/>
              </w:rPr>
              <w:t>2020-2021</w:t>
            </w:r>
          </w:p>
        </w:tc>
        <w:tc>
          <w:tcPr>
            <w:tcW w:w="1857" w:type="dxa"/>
            <w:noWrap/>
            <w:hideMark/>
          </w:tcPr>
          <w:p w14:paraId="434DCE35"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1.1342</w:t>
            </w:r>
          </w:p>
        </w:tc>
        <w:tc>
          <w:tcPr>
            <w:tcW w:w="1926" w:type="dxa"/>
            <w:noWrap/>
            <w:hideMark/>
          </w:tcPr>
          <w:p w14:paraId="1AEC9E40"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1.0024</w:t>
            </w:r>
          </w:p>
        </w:tc>
        <w:tc>
          <w:tcPr>
            <w:tcW w:w="1857" w:type="dxa"/>
            <w:noWrap/>
            <w:hideMark/>
          </w:tcPr>
          <w:p w14:paraId="027FAC4F"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1.1315</w:t>
            </w:r>
          </w:p>
        </w:tc>
      </w:tr>
      <w:tr w:rsidR="004531A5" w:rsidRPr="004531A5" w14:paraId="4C8C9FD3" w14:textId="77777777" w:rsidTr="004531A5">
        <w:trPr>
          <w:trHeight w:val="280"/>
        </w:trPr>
        <w:tc>
          <w:tcPr>
            <w:tcW w:w="3559" w:type="dxa"/>
            <w:noWrap/>
            <w:hideMark/>
          </w:tcPr>
          <w:p w14:paraId="241B395E" w14:textId="77777777" w:rsidR="004531A5" w:rsidRPr="004531A5" w:rsidRDefault="004531A5">
            <w:pPr>
              <w:rPr>
                <w:rFonts w:ascii="Book Antiqua" w:hAnsi="Book Antiqua"/>
                <w:sz w:val="24"/>
                <w:szCs w:val="24"/>
              </w:rPr>
            </w:pPr>
            <w:r w:rsidRPr="004531A5">
              <w:rPr>
                <w:rFonts w:ascii="Book Antiqua" w:hAnsi="Book Antiqua"/>
                <w:sz w:val="24"/>
                <w:szCs w:val="24"/>
              </w:rPr>
              <w:t>2021-2022</w:t>
            </w:r>
          </w:p>
        </w:tc>
        <w:tc>
          <w:tcPr>
            <w:tcW w:w="1857" w:type="dxa"/>
            <w:noWrap/>
            <w:hideMark/>
          </w:tcPr>
          <w:p w14:paraId="43749A59"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1.1126</w:t>
            </w:r>
          </w:p>
        </w:tc>
        <w:tc>
          <w:tcPr>
            <w:tcW w:w="1926" w:type="dxa"/>
            <w:noWrap/>
            <w:hideMark/>
          </w:tcPr>
          <w:p w14:paraId="6B5221F2"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1.0056</w:t>
            </w:r>
          </w:p>
        </w:tc>
        <w:tc>
          <w:tcPr>
            <w:tcW w:w="1857" w:type="dxa"/>
            <w:noWrap/>
            <w:hideMark/>
          </w:tcPr>
          <w:p w14:paraId="48ED240B"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1.1064</w:t>
            </w:r>
          </w:p>
        </w:tc>
      </w:tr>
      <w:tr w:rsidR="004531A5" w:rsidRPr="004531A5" w14:paraId="096FCB28" w14:textId="77777777" w:rsidTr="004531A5">
        <w:trPr>
          <w:trHeight w:val="280"/>
        </w:trPr>
        <w:tc>
          <w:tcPr>
            <w:tcW w:w="3559" w:type="dxa"/>
            <w:tcBorders>
              <w:bottom w:val="single" w:sz="4" w:space="0" w:color="auto"/>
            </w:tcBorders>
            <w:noWrap/>
            <w:hideMark/>
          </w:tcPr>
          <w:p w14:paraId="49DC35B9" w14:textId="77777777" w:rsidR="004531A5" w:rsidRPr="004531A5" w:rsidRDefault="004531A5">
            <w:pPr>
              <w:rPr>
                <w:rFonts w:ascii="Book Antiqua" w:hAnsi="Book Antiqua"/>
                <w:sz w:val="24"/>
                <w:szCs w:val="24"/>
              </w:rPr>
            </w:pPr>
            <w:r w:rsidRPr="004531A5">
              <w:rPr>
                <w:rFonts w:ascii="Book Antiqua" w:hAnsi="Book Antiqua"/>
                <w:sz w:val="24"/>
                <w:szCs w:val="24"/>
              </w:rPr>
              <w:t>2022-2023</w:t>
            </w:r>
          </w:p>
        </w:tc>
        <w:tc>
          <w:tcPr>
            <w:tcW w:w="1857" w:type="dxa"/>
            <w:tcBorders>
              <w:bottom w:val="single" w:sz="4" w:space="0" w:color="auto"/>
            </w:tcBorders>
            <w:noWrap/>
            <w:hideMark/>
          </w:tcPr>
          <w:p w14:paraId="2005CC68"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1.0919</w:t>
            </w:r>
          </w:p>
        </w:tc>
        <w:tc>
          <w:tcPr>
            <w:tcW w:w="1926" w:type="dxa"/>
            <w:tcBorders>
              <w:bottom w:val="single" w:sz="4" w:space="0" w:color="auto"/>
            </w:tcBorders>
            <w:noWrap/>
            <w:hideMark/>
          </w:tcPr>
          <w:p w14:paraId="197F6F3A"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1.0072</w:t>
            </w:r>
          </w:p>
        </w:tc>
        <w:tc>
          <w:tcPr>
            <w:tcW w:w="1857" w:type="dxa"/>
            <w:tcBorders>
              <w:bottom w:val="single" w:sz="4" w:space="0" w:color="auto"/>
            </w:tcBorders>
            <w:noWrap/>
            <w:hideMark/>
          </w:tcPr>
          <w:p w14:paraId="48DAB573" w14:textId="77777777" w:rsidR="004531A5" w:rsidRPr="004531A5" w:rsidRDefault="004531A5" w:rsidP="004531A5">
            <w:pPr>
              <w:jc w:val="center"/>
              <w:rPr>
                <w:rFonts w:ascii="Book Antiqua" w:hAnsi="Book Antiqua"/>
                <w:sz w:val="24"/>
                <w:szCs w:val="24"/>
              </w:rPr>
            </w:pPr>
            <w:r w:rsidRPr="004531A5">
              <w:rPr>
                <w:rFonts w:ascii="Book Antiqua" w:hAnsi="Book Antiqua"/>
                <w:sz w:val="24"/>
                <w:szCs w:val="24"/>
              </w:rPr>
              <w:t>1.0841</w:t>
            </w:r>
          </w:p>
        </w:tc>
      </w:tr>
      <w:tr w:rsidR="004531A5" w:rsidRPr="004531A5" w14:paraId="73C7B097" w14:textId="77777777" w:rsidTr="004531A5">
        <w:trPr>
          <w:trHeight w:val="280"/>
        </w:trPr>
        <w:tc>
          <w:tcPr>
            <w:tcW w:w="3559" w:type="dxa"/>
            <w:tcBorders>
              <w:top w:val="single" w:sz="4" w:space="0" w:color="auto"/>
              <w:bottom w:val="single" w:sz="8" w:space="0" w:color="auto"/>
            </w:tcBorders>
            <w:noWrap/>
            <w:hideMark/>
          </w:tcPr>
          <w:p w14:paraId="20D170DC" w14:textId="77777777" w:rsidR="004531A5" w:rsidRPr="004531A5" w:rsidRDefault="004531A5">
            <w:pPr>
              <w:rPr>
                <w:rFonts w:ascii="Book Antiqua" w:hAnsi="Book Antiqua"/>
                <w:b/>
                <w:bCs/>
                <w:sz w:val="24"/>
                <w:szCs w:val="24"/>
              </w:rPr>
            </w:pPr>
            <w:r w:rsidRPr="004531A5">
              <w:rPr>
                <w:rFonts w:ascii="Book Antiqua" w:hAnsi="Book Antiqua"/>
                <w:b/>
                <w:bCs/>
                <w:sz w:val="24"/>
                <w:szCs w:val="24"/>
              </w:rPr>
              <w:t>Average 2013-2023</w:t>
            </w:r>
          </w:p>
        </w:tc>
        <w:tc>
          <w:tcPr>
            <w:tcW w:w="1857" w:type="dxa"/>
            <w:tcBorders>
              <w:top w:val="single" w:sz="4" w:space="0" w:color="auto"/>
              <w:bottom w:val="single" w:sz="8" w:space="0" w:color="auto"/>
            </w:tcBorders>
            <w:noWrap/>
            <w:hideMark/>
          </w:tcPr>
          <w:p w14:paraId="1DE36BA9"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1.1066</w:t>
            </w:r>
          </w:p>
        </w:tc>
        <w:tc>
          <w:tcPr>
            <w:tcW w:w="1926" w:type="dxa"/>
            <w:tcBorders>
              <w:top w:val="single" w:sz="4" w:space="0" w:color="auto"/>
              <w:bottom w:val="single" w:sz="8" w:space="0" w:color="auto"/>
            </w:tcBorders>
            <w:noWrap/>
            <w:hideMark/>
          </w:tcPr>
          <w:p w14:paraId="38A5EDAA"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1.00039</w:t>
            </w:r>
          </w:p>
        </w:tc>
        <w:tc>
          <w:tcPr>
            <w:tcW w:w="1857" w:type="dxa"/>
            <w:tcBorders>
              <w:top w:val="single" w:sz="4" w:space="0" w:color="auto"/>
              <w:bottom w:val="single" w:sz="8" w:space="0" w:color="auto"/>
            </w:tcBorders>
            <w:noWrap/>
            <w:hideMark/>
          </w:tcPr>
          <w:p w14:paraId="509B603C"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1.106</w:t>
            </w:r>
          </w:p>
        </w:tc>
      </w:tr>
      <w:tr w:rsidR="004531A5" w:rsidRPr="004531A5" w14:paraId="565A19B3" w14:textId="77777777" w:rsidTr="004531A5">
        <w:trPr>
          <w:trHeight w:val="280"/>
        </w:trPr>
        <w:tc>
          <w:tcPr>
            <w:tcW w:w="3559" w:type="dxa"/>
            <w:tcBorders>
              <w:top w:val="single" w:sz="8" w:space="0" w:color="auto"/>
              <w:bottom w:val="single" w:sz="8" w:space="0" w:color="auto"/>
            </w:tcBorders>
            <w:noWrap/>
            <w:hideMark/>
          </w:tcPr>
          <w:p w14:paraId="4ECE860B" w14:textId="77777777" w:rsidR="004531A5" w:rsidRPr="004531A5" w:rsidRDefault="004531A5">
            <w:pPr>
              <w:rPr>
                <w:rFonts w:ascii="Book Antiqua" w:hAnsi="Book Antiqua"/>
                <w:b/>
                <w:bCs/>
                <w:sz w:val="24"/>
                <w:szCs w:val="24"/>
              </w:rPr>
            </w:pPr>
            <w:r w:rsidRPr="004531A5">
              <w:rPr>
                <w:rFonts w:ascii="Book Antiqua" w:hAnsi="Book Antiqua"/>
                <w:b/>
                <w:bCs/>
                <w:sz w:val="24"/>
                <w:szCs w:val="24"/>
              </w:rPr>
              <w:t>Average 2000-2023</w:t>
            </w:r>
          </w:p>
        </w:tc>
        <w:tc>
          <w:tcPr>
            <w:tcW w:w="1857" w:type="dxa"/>
            <w:tcBorders>
              <w:top w:val="single" w:sz="8" w:space="0" w:color="auto"/>
              <w:bottom w:val="single" w:sz="8" w:space="0" w:color="auto"/>
            </w:tcBorders>
            <w:noWrap/>
            <w:hideMark/>
          </w:tcPr>
          <w:p w14:paraId="63F93121"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1.0806</w:t>
            </w:r>
          </w:p>
        </w:tc>
        <w:tc>
          <w:tcPr>
            <w:tcW w:w="1926" w:type="dxa"/>
            <w:tcBorders>
              <w:top w:val="single" w:sz="8" w:space="0" w:color="auto"/>
              <w:bottom w:val="single" w:sz="8" w:space="0" w:color="auto"/>
            </w:tcBorders>
            <w:noWrap/>
            <w:hideMark/>
          </w:tcPr>
          <w:p w14:paraId="69DEB6B9"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1.0014</w:t>
            </w:r>
          </w:p>
        </w:tc>
        <w:tc>
          <w:tcPr>
            <w:tcW w:w="1857" w:type="dxa"/>
            <w:tcBorders>
              <w:top w:val="single" w:sz="8" w:space="0" w:color="auto"/>
              <w:bottom w:val="single" w:sz="8" w:space="0" w:color="auto"/>
            </w:tcBorders>
            <w:noWrap/>
            <w:hideMark/>
          </w:tcPr>
          <w:p w14:paraId="2014BB17" w14:textId="77777777" w:rsidR="004531A5" w:rsidRPr="004531A5" w:rsidRDefault="004531A5" w:rsidP="004531A5">
            <w:pPr>
              <w:jc w:val="center"/>
              <w:rPr>
                <w:rFonts w:ascii="Book Antiqua" w:hAnsi="Book Antiqua"/>
                <w:b/>
                <w:bCs/>
                <w:sz w:val="24"/>
                <w:szCs w:val="24"/>
              </w:rPr>
            </w:pPr>
            <w:r w:rsidRPr="004531A5">
              <w:rPr>
                <w:rFonts w:ascii="Book Antiqua" w:hAnsi="Book Antiqua"/>
                <w:b/>
                <w:bCs/>
                <w:sz w:val="24"/>
                <w:szCs w:val="24"/>
              </w:rPr>
              <w:t>1.0816</w:t>
            </w:r>
          </w:p>
        </w:tc>
      </w:tr>
    </w:tbl>
    <w:p w14:paraId="70C864F6" w14:textId="77777777" w:rsidR="009300CC" w:rsidRDefault="009300CC" w:rsidP="004D5F37">
      <w:pPr>
        <w:rPr>
          <w:rFonts w:ascii="Book Antiqua" w:hAnsi="Book Antiqua"/>
          <w:b/>
          <w:bCs/>
          <w:sz w:val="24"/>
          <w:szCs w:val="24"/>
        </w:rPr>
      </w:pPr>
    </w:p>
    <w:tbl>
      <w:tblPr>
        <w:tblStyle w:val="TableGrid"/>
        <w:tblW w:w="0" w:type="auto"/>
        <w:tblLook w:val="04A0" w:firstRow="1" w:lastRow="0" w:firstColumn="1" w:lastColumn="0" w:noHBand="0" w:noVBand="1"/>
      </w:tblPr>
      <w:tblGrid>
        <w:gridCol w:w="1252"/>
        <w:gridCol w:w="1392"/>
        <w:gridCol w:w="1445"/>
        <w:gridCol w:w="1413"/>
        <w:gridCol w:w="3614"/>
      </w:tblGrid>
      <w:tr w:rsidR="00C61027" w:rsidRPr="00C61027" w14:paraId="5E9B6C97" w14:textId="77777777" w:rsidTr="00C61027">
        <w:trPr>
          <w:trHeight w:val="292"/>
        </w:trPr>
        <w:tc>
          <w:tcPr>
            <w:tcW w:w="1252" w:type="dxa"/>
            <w:noWrap/>
            <w:hideMark/>
          </w:tcPr>
          <w:p w14:paraId="3E8DF42F" w14:textId="77777777" w:rsidR="00C61027" w:rsidRPr="00C61027" w:rsidRDefault="00C61027">
            <w:pPr>
              <w:rPr>
                <w:rFonts w:ascii="Book Antiqua" w:hAnsi="Book Antiqua"/>
                <w:b/>
                <w:bCs/>
                <w:sz w:val="24"/>
                <w:szCs w:val="24"/>
              </w:rPr>
            </w:pPr>
            <w:r w:rsidRPr="00C61027">
              <w:rPr>
                <w:rFonts w:ascii="Book Antiqua" w:hAnsi="Book Antiqua"/>
                <w:b/>
                <w:bCs/>
                <w:sz w:val="24"/>
                <w:szCs w:val="24"/>
              </w:rPr>
              <w:t>Metric</w:t>
            </w:r>
          </w:p>
        </w:tc>
        <w:tc>
          <w:tcPr>
            <w:tcW w:w="1392" w:type="dxa"/>
            <w:noWrap/>
            <w:hideMark/>
          </w:tcPr>
          <w:p w14:paraId="66DD8AB6" w14:textId="77777777" w:rsidR="00C61027" w:rsidRPr="00C61027" w:rsidRDefault="00C61027">
            <w:pPr>
              <w:rPr>
                <w:rFonts w:ascii="Book Antiqua" w:hAnsi="Book Antiqua"/>
                <w:b/>
                <w:bCs/>
                <w:sz w:val="24"/>
                <w:szCs w:val="24"/>
              </w:rPr>
            </w:pPr>
            <w:r w:rsidRPr="00C61027">
              <w:rPr>
                <w:rFonts w:ascii="Book Antiqua" w:hAnsi="Book Antiqua"/>
                <w:b/>
                <w:bCs/>
                <w:sz w:val="24"/>
                <w:szCs w:val="24"/>
              </w:rPr>
              <w:t xml:space="preserve">Pre-Policy </w:t>
            </w:r>
          </w:p>
        </w:tc>
        <w:tc>
          <w:tcPr>
            <w:tcW w:w="1445" w:type="dxa"/>
            <w:noWrap/>
            <w:hideMark/>
          </w:tcPr>
          <w:p w14:paraId="5C1F4793" w14:textId="77777777" w:rsidR="00C61027" w:rsidRPr="00C61027" w:rsidRDefault="00C61027">
            <w:pPr>
              <w:rPr>
                <w:rFonts w:ascii="Book Antiqua" w:hAnsi="Book Antiqua"/>
                <w:b/>
                <w:bCs/>
                <w:sz w:val="24"/>
                <w:szCs w:val="24"/>
              </w:rPr>
            </w:pPr>
            <w:r w:rsidRPr="00C61027">
              <w:rPr>
                <w:rFonts w:ascii="Book Antiqua" w:hAnsi="Book Antiqua"/>
                <w:b/>
                <w:bCs/>
                <w:sz w:val="24"/>
                <w:szCs w:val="24"/>
              </w:rPr>
              <w:t>Post-Policy</w:t>
            </w:r>
          </w:p>
        </w:tc>
        <w:tc>
          <w:tcPr>
            <w:tcW w:w="1413" w:type="dxa"/>
            <w:noWrap/>
            <w:hideMark/>
          </w:tcPr>
          <w:p w14:paraId="3709BBFA" w14:textId="77777777" w:rsidR="00C61027" w:rsidRPr="00C61027" w:rsidRDefault="00C61027">
            <w:pPr>
              <w:rPr>
                <w:rFonts w:ascii="Book Antiqua" w:hAnsi="Book Antiqua"/>
                <w:b/>
                <w:bCs/>
                <w:sz w:val="24"/>
                <w:szCs w:val="24"/>
              </w:rPr>
            </w:pPr>
            <w:r w:rsidRPr="00C61027">
              <w:rPr>
                <w:rFonts w:ascii="Book Antiqua" w:hAnsi="Book Antiqua"/>
                <w:b/>
                <w:bCs/>
                <w:sz w:val="24"/>
                <w:szCs w:val="24"/>
              </w:rPr>
              <w:t>Change</w:t>
            </w:r>
          </w:p>
        </w:tc>
        <w:tc>
          <w:tcPr>
            <w:tcW w:w="3614" w:type="dxa"/>
            <w:noWrap/>
            <w:hideMark/>
          </w:tcPr>
          <w:p w14:paraId="0B7D3D0A" w14:textId="77777777" w:rsidR="00C61027" w:rsidRPr="00C61027" w:rsidRDefault="00C61027">
            <w:pPr>
              <w:rPr>
                <w:rFonts w:ascii="Book Antiqua" w:hAnsi="Book Antiqua"/>
                <w:b/>
                <w:bCs/>
                <w:sz w:val="24"/>
                <w:szCs w:val="24"/>
              </w:rPr>
            </w:pPr>
            <w:r w:rsidRPr="00C61027">
              <w:rPr>
                <w:rFonts w:ascii="Book Antiqua" w:hAnsi="Book Antiqua"/>
                <w:b/>
                <w:bCs/>
                <w:sz w:val="24"/>
                <w:szCs w:val="24"/>
              </w:rPr>
              <w:t>Impact</w:t>
            </w:r>
          </w:p>
        </w:tc>
      </w:tr>
      <w:tr w:rsidR="00C61027" w:rsidRPr="00C61027" w14:paraId="1436E8F7" w14:textId="77777777" w:rsidTr="00C61027">
        <w:trPr>
          <w:trHeight w:val="292"/>
        </w:trPr>
        <w:tc>
          <w:tcPr>
            <w:tcW w:w="1252" w:type="dxa"/>
            <w:noWrap/>
            <w:hideMark/>
          </w:tcPr>
          <w:p w14:paraId="0BA1D365" w14:textId="77777777" w:rsidR="00C61027" w:rsidRPr="00C61027" w:rsidRDefault="00C61027">
            <w:pPr>
              <w:rPr>
                <w:rFonts w:ascii="Book Antiqua" w:hAnsi="Book Antiqua"/>
                <w:sz w:val="24"/>
                <w:szCs w:val="24"/>
              </w:rPr>
            </w:pPr>
            <w:r w:rsidRPr="00C61027">
              <w:rPr>
                <w:rFonts w:ascii="Book Antiqua" w:hAnsi="Book Antiqua"/>
                <w:sz w:val="24"/>
                <w:szCs w:val="24"/>
              </w:rPr>
              <w:t>MLI </w:t>
            </w:r>
          </w:p>
        </w:tc>
        <w:tc>
          <w:tcPr>
            <w:tcW w:w="1392" w:type="dxa"/>
            <w:noWrap/>
            <w:hideMark/>
          </w:tcPr>
          <w:p w14:paraId="5A378ACE"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1.0567</w:t>
            </w:r>
          </w:p>
        </w:tc>
        <w:tc>
          <w:tcPr>
            <w:tcW w:w="1445" w:type="dxa"/>
            <w:noWrap/>
            <w:hideMark/>
          </w:tcPr>
          <w:p w14:paraId="1FD4D4C2"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1.1066</w:t>
            </w:r>
          </w:p>
        </w:tc>
        <w:tc>
          <w:tcPr>
            <w:tcW w:w="1413" w:type="dxa"/>
            <w:noWrap/>
            <w:hideMark/>
          </w:tcPr>
          <w:p w14:paraId="42F2DABD"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4.72%</w:t>
            </w:r>
          </w:p>
        </w:tc>
        <w:tc>
          <w:tcPr>
            <w:tcW w:w="3614" w:type="dxa"/>
            <w:noWrap/>
            <w:hideMark/>
          </w:tcPr>
          <w:p w14:paraId="79BE4A57" w14:textId="77777777" w:rsidR="00C61027" w:rsidRPr="00C61027" w:rsidRDefault="00C61027">
            <w:pPr>
              <w:rPr>
                <w:rFonts w:ascii="Book Antiqua" w:hAnsi="Book Antiqua"/>
                <w:sz w:val="24"/>
                <w:szCs w:val="24"/>
              </w:rPr>
            </w:pPr>
            <w:r w:rsidRPr="00C61027">
              <w:rPr>
                <w:rFonts w:ascii="Segoe UI Emoji" w:hAnsi="Segoe UI Emoji" w:cs="Segoe UI Emoji"/>
                <w:sz w:val="24"/>
                <w:szCs w:val="24"/>
              </w:rPr>
              <w:t>✅</w:t>
            </w:r>
            <w:r w:rsidRPr="00C61027">
              <w:rPr>
                <w:rFonts w:ascii="Book Antiqua" w:hAnsi="Book Antiqua"/>
                <w:sz w:val="24"/>
                <w:szCs w:val="24"/>
              </w:rPr>
              <w:t xml:space="preserve"> Significant improvement</w:t>
            </w:r>
          </w:p>
        </w:tc>
      </w:tr>
      <w:tr w:rsidR="00C61027" w:rsidRPr="00C61027" w14:paraId="3EA4FC7F" w14:textId="77777777" w:rsidTr="00C61027">
        <w:trPr>
          <w:trHeight w:val="292"/>
        </w:trPr>
        <w:tc>
          <w:tcPr>
            <w:tcW w:w="1252" w:type="dxa"/>
            <w:noWrap/>
            <w:hideMark/>
          </w:tcPr>
          <w:p w14:paraId="1993FADD" w14:textId="77777777" w:rsidR="00C61027" w:rsidRPr="00C61027" w:rsidRDefault="00C61027">
            <w:pPr>
              <w:rPr>
                <w:rFonts w:ascii="Book Antiqua" w:hAnsi="Book Antiqua"/>
                <w:sz w:val="24"/>
                <w:szCs w:val="24"/>
              </w:rPr>
            </w:pPr>
            <w:r w:rsidRPr="00C61027">
              <w:rPr>
                <w:rFonts w:ascii="Book Antiqua" w:hAnsi="Book Antiqua"/>
                <w:sz w:val="24"/>
                <w:szCs w:val="24"/>
              </w:rPr>
              <w:t>TC </w:t>
            </w:r>
          </w:p>
        </w:tc>
        <w:tc>
          <w:tcPr>
            <w:tcW w:w="1392" w:type="dxa"/>
            <w:noWrap/>
            <w:hideMark/>
          </w:tcPr>
          <w:p w14:paraId="5D0BAD6D"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1.0592</w:t>
            </w:r>
          </w:p>
        </w:tc>
        <w:tc>
          <w:tcPr>
            <w:tcW w:w="1445" w:type="dxa"/>
            <w:noWrap/>
            <w:hideMark/>
          </w:tcPr>
          <w:p w14:paraId="240910D5"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1.106</w:t>
            </w:r>
          </w:p>
        </w:tc>
        <w:tc>
          <w:tcPr>
            <w:tcW w:w="1413" w:type="dxa"/>
            <w:noWrap/>
            <w:hideMark/>
          </w:tcPr>
          <w:p w14:paraId="0AD773E1"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4.42%</w:t>
            </w:r>
          </w:p>
        </w:tc>
        <w:tc>
          <w:tcPr>
            <w:tcW w:w="3614" w:type="dxa"/>
            <w:noWrap/>
            <w:hideMark/>
          </w:tcPr>
          <w:p w14:paraId="06853092" w14:textId="77777777" w:rsidR="00C61027" w:rsidRPr="00C61027" w:rsidRDefault="00C61027">
            <w:pPr>
              <w:rPr>
                <w:rFonts w:ascii="Book Antiqua" w:hAnsi="Book Antiqua"/>
                <w:sz w:val="24"/>
                <w:szCs w:val="24"/>
              </w:rPr>
            </w:pPr>
            <w:r w:rsidRPr="00C61027">
              <w:rPr>
                <w:rFonts w:ascii="Segoe UI Emoji" w:hAnsi="Segoe UI Emoji" w:cs="Segoe UI Emoji"/>
                <w:sz w:val="24"/>
                <w:szCs w:val="24"/>
              </w:rPr>
              <w:t>✅</w:t>
            </w:r>
            <w:r w:rsidRPr="00C61027">
              <w:rPr>
                <w:rFonts w:ascii="Book Antiqua" w:hAnsi="Book Antiqua"/>
                <w:sz w:val="24"/>
                <w:szCs w:val="24"/>
              </w:rPr>
              <w:t xml:space="preserve"> Major acceleration</w:t>
            </w:r>
          </w:p>
        </w:tc>
      </w:tr>
      <w:tr w:rsidR="00C61027" w:rsidRPr="00C61027" w14:paraId="74837F9C" w14:textId="77777777" w:rsidTr="00C61027">
        <w:trPr>
          <w:trHeight w:val="292"/>
        </w:trPr>
        <w:tc>
          <w:tcPr>
            <w:tcW w:w="1252" w:type="dxa"/>
            <w:noWrap/>
            <w:hideMark/>
          </w:tcPr>
          <w:p w14:paraId="5A777B76" w14:textId="77777777" w:rsidR="00C61027" w:rsidRPr="00C61027" w:rsidRDefault="00C61027">
            <w:pPr>
              <w:rPr>
                <w:rFonts w:ascii="Book Antiqua" w:hAnsi="Book Antiqua"/>
                <w:sz w:val="24"/>
                <w:szCs w:val="24"/>
              </w:rPr>
            </w:pPr>
            <w:r w:rsidRPr="00C61027">
              <w:rPr>
                <w:rFonts w:ascii="Book Antiqua" w:hAnsi="Book Antiqua"/>
                <w:sz w:val="24"/>
                <w:szCs w:val="24"/>
              </w:rPr>
              <w:t>EC </w:t>
            </w:r>
          </w:p>
        </w:tc>
        <w:tc>
          <w:tcPr>
            <w:tcW w:w="1392" w:type="dxa"/>
            <w:noWrap/>
            <w:hideMark/>
          </w:tcPr>
          <w:p w14:paraId="34C84A37"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1.0024</w:t>
            </w:r>
          </w:p>
        </w:tc>
        <w:tc>
          <w:tcPr>
            <w:tcW w:w="1445" w:type="dxa"/>
            <w:noWrap/>
            <w:hideMark/>
          </w:tcPr>
          <w:p w14:paraId="02D3EC7C"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1.0004</w:t>
            </w:r>
          </w:p>
        </w:tc>
        <w:tc>
          <w:tcPr>
            <w:tcW w:w="1413" w:type="dxa"/>
            <w:noWrap/>
            <w:hideMark/>
          </w:tcPr>
          <w:p w14:paraId="172415FC" w14:textId="77777777" w:rsidR="00C61027" w:rsidRPr="00C61027" w:rsidRDefault="00C61027" w:rsidP="00C61027">
            <w:pPr>
              <w:rPr>
                <w:rFonts w:ascii="Book Antiqua" w:hAnsi="Book Antiqua"/>
                <w:sz w:val="24"/>
                <w:szCs w:val="24"/>
              </w:rPr>
            </w:pPr>
            <w:r w:rsidRPr="00C61027">
              <w:rPr>
                <w:rFonts w:ascii="Book Antiqua" w:hAnsi="Book Antiqua"/>
                <w:sz w:val="24"/>
                <w:szCs w:val="24"/>
              </w:rPr>
              <w:t>-0.20%</w:t>
            </w:r>
          </w:p>
        </w:tc>
        <w:tc>
          <w:tcPr>
            <w:tcW w:w="3614" w:type="dxa"/>
            <w:noWrap/>
            <w:hideMark/>
          </w:tcPr>
          <w:p w14:paraId="5E6C1C38" w14:textId="77777777" w:rsidR="00C61027" w:rsidRPr="00C61027" w:rsidRDefault="00C61027">
            <w:pPr>
              <w:rPr>
                <w:rFonts w:ascii="Book Antiqua" w:hAnsi="Book Antiqua"/>
                <w:sz w:val="24"/>
                <w:szCs w:val="24"/>
              </w:rPr>
            </w:pPr>
            <w:r w:rsidRPr="00C61027">
              <w:rPr>
                <w:rFonts w:ascii="Segoe UI Emoji" w:hAnsi="Segoe UI Emoji" w:cs="Segoe UI Emoji"/>
                <w:sz w:val="24"/>
                <w:szCs w:val="24"/>
              </w:rPr>
              <w:t>➖</w:t>
            </w:r>
            <w:r w:rsidRPr="00C61027">
              <w:rPr>
                <w:rFonts w:ascii="Book Antiqua" w:hAnsi="Book Antiqua"/>
                <w:sz w:val="24"/>
                <w:szCs w:val="24"/>
              </w:rPr>
              <w:t xml:space="preserve"> Minimal decline</w:t>
            </w:r>
          </w:p>
        </w:tc>
      </w:tr>
    </w:tbl>
    <w:p w14:paraId="79FCD09D" w14:textId="77777777" w:rsidR="009300CC" w:rsidRDefault="009300CC" w:rsidP="004D5F37">
      <w:pPr>
        <w:rPr>
          <w:rFonts w:ascii="Book Antiqua" w:hAnsi="Book Antiqua"/>
          <w:b/>
          <w:bCs/>
          <w:sz w:val="24"/>
          <w:szCs w:val="24"/>
        </w:rPr>
      </w:pPr>
    </w:p>
    <w:p w14:paraId="018A1C7C" w14:textId="77777777" w:rsidR="009300CC" w:rsidRDefault="009300CC" w:rsidP="004D5F37">
      <w:pPr>
        <w:rPr>
          <w:rFonts w:ascii="Book Antiqua" w:hAnsi="Book Antiqua"/>
          <w:b/>
          <w:bCs/>
          <w:sz w:val="24"/>
          <w:szCs w:val="24"/>
        </w:rPr>
      </w:pPr>
    </w:p>
    <w:p w14:paraId="2769553C" w14:textId="77777777" w:rsidR="00835208" w:rsidRDefault="00835208" w:rsidP="004D5F37">
      <w:pPr>
        <w:rPr>
          <w:rFonts w:ascii="Book Antiqua" w:hAnsi="Book Antiqua"/>
          <w:b/>
          <w:bCs/>
          <w:sz w:val="24"/>
          <w:szCs w:val="24"/>
        </w:rPr>
      </w:pPr>
    </w:p>
    <w:p w14:paraId="66A4606A" w14:textId="77777777" w:rsidR="006A4E69" w:rsidRDefault="006A4E69" w:rsidP="004D5F37">
      <w:pPr>
        <w:rPr>
          <w:rFonts w:ascii="Book Antiqua" w:hAnsi="Book Antiqua"/>
          <w:b/>
          <w:bCs/>
          <w:sz w:val="24"/>
          <w:szCs w:val="24"/>
        </w:rPr>
      </w:pPr>
    </w:p>
    <w:p w14:paraId="4E726530" w14:textId="77777777" w:rsidR="006A4E69" w:rsidRDefault="006A4E69" w:rsidP="004D5F37">
      <w:pPr>
        <w:rPr>
          <w:rFonts w:ascii="Book Antiqua" w:hAnsi="Book Antiqua"/>
          <w:b/>
          <w:bCs/>
          <w:sz w:val="24"/>
          <w:szCs w:val="24"/>
        </w:rPr>
      </w:pPr>
    </w:p>
    <w:p w14:paraId="52F93ABD" w14:textId="77777777" w:rsidR="006A4E69" w:rsidRDefault="006A4E69" w:rsidP="004D5F37">
      <w:pPr>
        <w:rPr>
          <w:rFonts w:ascii="Book Antiqua" w:hAnsi="Book Antiqua"/>
          <w:b/>
          <w:bCs/>
          <w:sz w:val="24"/>
          <w:szCs w:val="24"/>
        </w:rPr>
      </w:pPr>
    </w:p>
    <w:p w14:paraId="036DAB89" w14:textId="77777777" w:rsidR="006A4E69" w:rsidRDefault="006A4E69" w:rsidP="004D5F37">
      <w:pPr>
        <w:rPr>
          <w:rFonts w:ascii="Book Antiqua" w:hAnsi="Book Antiqua"/>
          <w:b/>
          <w:bCs/>
          <w:sz w:val="24"/>
          <w:szCs w:val="24"/>
        </w:rPr>
      </w:pPr>
    </w:p>
    <w:p w14:paraId="2175FDDF" w14:textId="77777777" w:rsidR="006A4E69" w:rsidRDefault="006A4E69" w:rsidP="004D5F37">
      <w:pPr>
        <w:rPr>
          <w:rFonts w:ascii="Book Antiqua" w:hAnsi="Book Antiqua"/>
          <w:b/>
          <w:bCs/>
          <w:sz w:val="24"/>
          <w:szCs w:val="24"/>
        </w:rPr>
      </w:pPr>
    </w:p>
    <w:p w14:paraId="21C95117" w14:textId="77777777" w:rsidR="006A4E69" w:rsidRDefault="006A4E69" w:rsidP="004D5F37">
      <w:pPr>
        <w:rPr>
          <w:rFonts w:ascii="Book Antiqua" w:hAnsi="Book Antiqua"/>
          <w:b/>
          <w:bCs/>
          <w:sz w:val="24"/>
          <w:szCs w:val="24"/>
        </w:rPr>
      </w:pPr>
    </w:p>
    <w:p w14:paraId="7BE8A83A" w14:textId="77777777" w:rsidR="006A4E69" w:rsidRDefault="006A4E69" w:rsidP="004D5F37">
      <w:pPr>
        <w:rPr>
          <w:rFonts w:ascii="Book Antiqua" w:hAnsi="Book Antiqua"/>
          <w:b/>
          <w:bCs/>
          <w:sz w:val="24"/>
          <w:szCs w:val="24"/>
        </w:rPr>
      </w:pPr>
    </w:p>
    <w:tbl>
      <w:tblPr>
        <w:tblStyle w:val="TableGrid"/>
        <w:tblW w:w="100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895"/>
        <w:gridCol w:w="876"/>
        <w:gridCol w:w="876"/>
        <w:gridCol w:w="876"/>
      </w:tblGrid>
      <w:tr w:rsidR="006A4E69" w:rsidRPr="00276F06" w14:paraId="18E248FC" w14:textId="77777777" w:rsidTr="006A4E69">
        <w:trPr>
          <w:trHeight w:val="291"/>
        </w:trPr>
        <w:tc>
          <w:tcPr>
            <w:tcW w:w="5665" w:type="dxa"/>
            <w:tcBorders>
              <w:top w:val="single" w:sz="8" w:space="0" w:color="auto"/>
              <w:bottom w:val="single" w:sz="8" w:space="0" w:color="auto"/>
            </w:tcBorders>
            <w:noWrap/>
            <w:hideMark/>
          </w:tcPr>
          <w:p w14:paraId="4FE0DD26"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Region</w:t>
            </w:r>
          </w:p>
        </w:tc>
        <w:tc>
          <w:tcPr>
            <w:tcW w:w="1895" w:type="dxa"/>
            <w:tcBorders>
              <w:top w:val="single" w:sz="8" w:space="0" w:color="auto"/>
              <w:bottom w:val="single" w:sz="8" w:space="0" w:color="auto"/>
            </w:tcBorders>
            <w:noWrap/>
            <w:hideMark/>
          </w:tcPr>
          <w:p w14:paraId="0090CD01" w14:textId="77777777" w:rsidR="006A4E69" w:rsidRPr="006A4E69" w:rsidRDefault="006A4E69" w:rsidP="006A4E69">
            <w:pPr>
              <w:rPr>
                <w:rFonts w:ascii="Book Antiqua" w:hAnsi="Book Antiqua"/>
                <w:b/>
                <w:bCs/>
                <w:sz w:val="24"/>
                <w:szCs w:val="24"/>
              </w:rPr>
            </w:pPr>
            <w:r w:rsidRPr="006A4E69">
              <w:rPr>
                <w:rFonts w:ascii="Book Antiqua" w:hAnsi="Book Antiqua"/>
                <w:b/>
                <w:bCs/>
                <w:sz w:val="24"/>
                <w:szCs w:val="24"/>
              </w:rPr>
              <w:t>Province</w:t>
            </w:r>
          </w:p>
        </w:tc>
        <w:tc>
          <w:tcPr>
            <w:tcW w:w="691" w:type="dxa"/>
            <w:tcBorders>
              <w:top w:val="single" w:sz="8" w:space="0" w:color="auto"/>
              <w:bottom w:val="single" w:sz="8" w:space="0" w:color="auto"/>
            </w:tcBorders>
            <w:noWrap/>
            <w:hideMark/>
          </w:tcPr>
          <w:p w14:paraId="4E155CCE" w14:textId="7E119E78" w:rsidR="006A4E69" w:rsidRPr="006A4E69" w:rsidRDefault="006A4E69" w:rsidP="006A4E69">
            <w:pPr>
              <w:rPr>
                <w:rFonts w:ascii="Book Antiqua" w:hAnsi="Book Antiqua"/>
                <w:b/>
                <w:bCs/>
                <w:sz w:val="24"/>
                <w:szCs w:val="24"/>
              </w:rPr>
            </w:pPr>
            <w:r w:rsidRPr="006A4E69">
              <w:rPr>
                <w:rFonts w:ascii="Book Antiqua" w:hAnsi="Book Antiqua"/>
                <w:b/>
                <w:bCs/>
                <w:sz w:val="24"/>
                <w:szCs w:val="24"/>
              </w:rPr>
              <w:t>MI</w:t>
            </w:r>
          </w:p>
        </w:tc>
        <w:tc>
          <w:tcPr>
            <w:tcW w:w="876" w:type="dxa"/>
            <w:tcBorders>
              <w:top w:val="single" w:sz="8" w:space="0" w:color="auto"/>
              <w:bottom w:val="single" w:sz="8" w:space="0" w:color="auto"/>
            </w:tcBorders>
            <w:noWrap/>
            <w:hideMark/>
          </w:tcPr>
          <w:p w14:paraId="24962295" w14:textId="6F62F2AF" w:rsidR="006A4E69" w:rsidRPr="006A4E69" w:rsidRDefault="006A4E69" w:rsidP="006A4E69">
            <w:pPr>
              <w:rPr>
                <w:rFonts w:ascii="Book Antiqua" w:hAnsi="Book Antiqua"/>
                <w:b/>
                <w:bCs/>
                <w:sz w:val="24"/>
                <w:szCs w:val="24"/>
              </w:rPr>
            </w:pPr>
            <w:r w:rsidRPr="006A4E69">
              <w:rPr>
                <w:rFonts w:ascii="Book Antiqua" w:hAnsi="Book Antiqua"/>
                <w:b/>
                <w:bCs/>
                <w:sz w:val="24"/>
                <w:szCs w:val="24"/>
              </w:rPr>
              <w:t>EC</w:t>
            </w:r>
          </w:p>
        </w:tc>
        <w:tc>
          <w:tcPr>
            <w:tcW w:w="876" w:type="dxa"/>
            <w:tcBorders>
              <w:top w:val="single" w:sz="8" w:space="0" w:color="auto"/>
              <w:bottom w:val="single" w:sz="8" w:space="0" w:color="auto"/>
            </w:tcBorders>
            <w:noWrap/>
            <w:hideMark/>
          </w:tcPr>
          <w:p w14:paraId="2EB9619B" w14:textId="5615AAD6" w:rsidR="006A4E69" w:rsidRPr="006A4E69" w:rsidRDefault="006A4E69" w:rsidP="006A4E69">
            <w:pPr>
              <w:rPr>
                <w:rFonts w:ascii="Book Antiqua" w:hAnsi="Book Antiqua"/>
                <w:b/>
                <w:bCs/>
                <w:sz w:val="24"/>
                <w:szCs w:val="24"/>
              </w:rPr>
            </w:pPr>
            <w:r w:rsidRPr="006A4E69">
              <w:rPr>
                <w:rFonts w:ascii="Book Antiqua" w:hAnsi="Book Antiqua"/>
                <w:b/>
                <w:bCs/>
                <w:sz w:val="24"/>
                <w:szCs w:val="24"/>
              </w:rPr>
              <w:t>TC</w:t>
            </w:r>
          </w:p>
        </w:tc>
      </w:tr>
      <w:tr w:rsidR="006A4E69" w:rsidRPr="00276F06" w14:paraId="04C40433" w14:textId="77777777" w:rsidTr="006A4E69">
        <w:trPr>
          <w:trHeight w:val="291"/>
        </w:trPr>
        <w:tc>
          <w:tcPr>
            <w:tcW w:w="5665" w:type="dxa"/>
            <w:tcBorders>
              <w:top w:val="single" w:sz="8" w:space="0" w:color="auto"/>
            </w:tcBorders>
            <w:noWrap/>
            <w:hideMark/>
          </w:tcPr>
          <w:p w14:paraId="3C169E93"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Huang-Huai-Hai Plain</w:t>
            </w:r>
          </w:p>
        </w:tc>
        <w:tc>
          <w:tcPr>
            <w:tcW w:w="1895" w:type="dxa"/>
            <w:tcBorders>
              <w:top w:val="single" w:sz="8" w:space="0" w:color="auto"/>
            </w:tcBorders>
            <w:noWrap/>
            <w:hideMark/>
          </w:tcPr>
          <w:p w14:paraId="4ACE3BA1"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Beijing</w:t>
            </w:r>
          </w:p>
        </w:tc>
        <w:tc>
          <w:tcPr>
            <w:tcW w:w="691" w:type="dxa"/>
            <w:tcBorders>
              <w:top w:val="single" w:sz="8" w:space="0" w:color="auto"/>
            </w:tcBorders>
            <w:noWrap/>
            <w:hideMark/>
          </w:tcPr>
          <w:p w14:paraId="64D25B3D" w14:textId="10CC9F73" w:rsidR="006A4E69" w:rsidRPr="006A4E69" w:rsidRDefault="006A4E69" w:rsidP="006A4E69">
            <w:pPr>
              <w:rPr>
                <w:rFonts w:ascii="Book Antiqua" w:hAnsi="Book Antiqua"/>
                <w:sz w:val="24"/>
                <w:szCs w:val="24"/>
              </w:rPr>
            </w:pPr>
            <w:r w:rsidRPr="006A4E69">
              <w:rPr>
                <w:rFonts w:ascii="Book Antiqua" w:hAnsi="Book Antiqua"/>
                <w:sz w:val="24"/>
                <w:szCs w:val="24"/>
              </w:rPr>
              <w:t>1.0277</w:t>
            </w:r>
          </w:p>
        </w:tc>
        <w:tc>
          <w:tcPr>
            <w:tcW w:w="876" w:type="dxa"/>
            <w:tcBorders>
              <w:top w:val="single" w:sz="8" w:space="0" w:color="auto"/>
            </w:tcBorders>
            <w:noWrap/>
            <w:hideMark/>
          </w:tcPr>
          <w:p w14:paraId="7503257F" w14:textId="4C81767F"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tcBorders>
              <w:top w:val="single" w:sz="8" w:space="0" w:color="auto"/>
            </w:tcBorders>
            <w:noWrap/>
            <w:hideMark/>
          </w:tcPr>
          <w:p w14:paraId="14C28063" w14:textId="6177C56A" w:rsidR="006A4E69" w:rsidRPr="006A4E69" w:rsidRDefault="006A4E69" w:rsidP="006A4E69">
            <w:pPr>
              <w:rPr>
                <w:rFonts w:ascii="Book Antiqua" w:hAnsi="Book Antiqua"/>
                <w:sz w:val="24"/>
                <w:szCs w:val="24"/>
              </w:rPr>
            </w:pPr>
            <w:r w:rsidRPr="006A4E69">
              <w:rPr>
                <w:rFonts w:ascii="Book Antiqua" w:hAnsi="Book Antiqua"/>
                <w:sz w:val="24"/>
                <w:szCs w:val="24"/>
              </w:rPr>
              <w:t>1.0277</w:t>
            </w:r>
          </w:p>
        </w:tc>
      </w:tr>
      <w:tr w:rsidR="006A4E69" w:rsidRPr="00276F06" w14:paraId="39F889AC" w14:textId="77777777" w:rsidTr="006A4E69">
        <w:trPr>
          <w:trHeight w:val="291"/>
        </w:trPr>
        <w:tc>
          <w:tcPr>
            <w:tcW w:w="5665" w:type="dxa"/>
            <w:noWrap/>
            <w:hideMark/>
          </w:tcPr>
          <w:p w14:paraId="6EE1CEC6"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Huang-Huai-Hai Plain</w:t>
            </w:r>
          </w:p>
        </w:tc>
        <w:tc>
          <w:tcPr>
            <w:tcW w:w="1895" w:type="dxa"/>
            <w:noWrap/>
            <w:hideMark/>
          </w:tcPr>
          <w:p w14:paraId="67C66F3F"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Hebei</w:t>
            </w:r>
          </w:p>
        </w:tc>
        <w:tc>
          <w:tcPr>
            <w:tcW w:w="691" w:type="dxa"/>
            <w:noWrap/>
            <w:hideMark/>
          </w:tcPr>
          <w:p w14:paraId="42A6C4B0" w14:textId="26940504" w:rsidR="006A4E69" w:rsidRPr="006A4E69" w:rsidRDefault="006A4E69" w:rsidP="006A4E69">
            <w:pPr>
              <w:rPr>
                <w:rFonts w:ascii="Book Antiqua" w:hAnsi="Book Antiqua"/>
                <w:sz w:val="24"/>
                <w:szCs w:val="24"/>
              </w:rPr>
            </w:pPr>
            <w:r w:rsidRPr="006A4E69">
              <w:rPr>
                <w:rFonts w:ascii="Book Antiqua" w:hAnsi="Book Antiqua"/>
                <w:sz w:val="24"/>
                <w:szCs w:val="24"/>
              </w:rPr>
              <w:t>1.1002</w:t>
            </w:r>
          </w:p>
        </w:tc>
        <w:tc>
          <w:tcPr>
            <w:tcW w:w="876" w:type="dxa"/>
            <w:noWrap/>
            <w:hideMark/>
          </w:tcPr>
          <w:p w14:paraId="12D476FF" w14:textId="370A900E" w:rsidR="006A4E69" w:rsidRPr="006A4E69" w:rsidRDefault="006A4E69" w:rsidP="006A4E69">
            <w:pPr>
              <w:rPr>
                <w:rFonts w:ascii="Book Antiqua" w:hAnsi="Book Antiqua"/>
                <w:sz w:val="24"/>
                <w:szCs w:val="24"/>
              </w:rPr>
            </w:pPr>
            <w:r w:rsidRPr="006A4E69">
              <w:rPr>
                <w:rFonts w:ascii="Book Antiqua" w:hAnsi="Book Antiqua"/>
                <w:sz w:val="24"/>
                <w:szCs w:val="24"/>
              </w:rPr>
              <w:t>1.0023</w:t>
            </w:r>
          </w:p>
        </w:tc>
        <w:tc>
          <w:tcPr>
            <w:tcW w:w="876" w:type="dxa"/>
            <w:noWrap/>
            <w:hideMark/>
          </w:tcPr>
          <w:p w14:paraId="7BE5CD0E" w14:textId="1825D24D" w:rsidR="006A4E69" w:rsidRPr="006A4E69" w:rsidRDefault="006A4E69" w:rsidP="006A4E69">
            <w:pPr>
              <w:rPr>
                <w:rFonts w:ascii="Book Antiqua" w:hAnsi="Book Antiqua"/>
                <w:sz w:val="24"/>
                <w:szCs w:val="24"/>
              </w:rPr>
            </w:pPr>
            <w:r w:rsidRPr="006A4E69">
              <w:rPr>
                <w:rFonts w:ascii="Book Antiqua" w:hAnsi="Book Antiqua"/>
                <w:sz w:val="24"/>
                <w:szCs w:val="24"/>
              </w:rPr>
              <w:t>1.0977</w:t>
            </w:r>
          </w:p>
        </w:tc>
      </w:tr>
      <w:tr w:rsidR="006A4E69" w:rsidRPr="00276F06" w14:paraId="685B8999" w14:textId="77777777" w:rsidTr="006A4E69">
        <w:trPr>
          <w:trHeight w:val="291"/>
        </w:trPr>
        <w:tc>
          <w:tcPr>
            <w:tcW w:w="5665" w:type="dxa"/>
            <w:noWrap/>
            <w:hideMark/>
          </w:tcPr>
          <w:p w14:paraId="0EC6616E"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Huang-Huai-Hai Plain</w:t>
            </w:r>
          </w:p>
        </w:tc>
        <w:tc>
          <w:tcPr>
            <w:tcW w:w="1895" w:type="dxa"/>
            <w:noWrap/>
            <w:hideMark/>
          </w:tcPr>
          <w:p w14:paraId="6B94798C"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Henan</w:t>
            </w:r>
          </w:p>
        </w:tc>
        <w:tc>
          <w:tcPr>
            <w:tcW w:w="691" w:type="dxa"/>
            <w:noWrap/>
            <w:hideMark/>
          </w:tcPr>
          <w:p w14:paraId="3A07DFBA" w14:textId="1F900C18" w:rsidR="006A4E69" w:rsidRPr="006A4E69" w:rsidRDefault="006A4E69" w:rsidP="006A4E69">
            <w:pPr>
              <w:rPr>
                <w:rFonts w:ascii="Book Antiqua" w:hAnsi="Book Antiqua"/>
                <w:sz w:val="24"/>
                <w:szCs w:val="24"/>
              </w:rPr>
            </w:pPr>
            <w:r w:rsidRPr="006A4E69">
              <w:rPr>
                <w:rFonts w:ascii="Book Antiqua" w:hAnsi="Book Antiqua"/>
                <w:sz w:val="24"/>
                <w:szCs w:val="24"/>
              </w:rPr>
              <w:t>1.0994</w:t>
            </w:r>
          </w:p>
        </w:tc>
        <w:tc>
          <w:tcPr>
            <w:tcW w:w="876" w:type="dxa"/>
            <w:noWrap/>
            <w:hideMark/>
          </w:tcPr>
          <w:p w14:paraId="5B1EC3C0" w14:textId="71120E43" w:rsidR="006A4E69" w:rsidRPr="006A4E69" w:rsidRDefault="006A4E69" w:rsidP="006A4E69">
            <w:pPr>
              <w:rPr>
                <w:rFonts w:ascii="Book Antiqua" w:hAnsi="Book Antiqua"/>
                <w:sz w:val="24"/>
                <w:szCs w:val="24"/>
              </w:rPr>
            </w:pPr>
            <w:r w:rsidRPr="006A4E69">
              <w:rPr>
                <w:rFonts w:ascii="Book Antiqua" w:hAnsi="Book Antiqua"/>
                <w:sz w:val="24"/>
                <w:szCs w:val="24"/>
              </w:rPr>
              <w:t>1.0014</w:t>
            </w:r>
          </w:p>
        </w:tc>
        <w:tc>
          <w:tcPr>
            <w:tcW w:w="876" w:type="dxa"/>
            <w:noWrap/>
            <w:hideMark/>
          </w:tcPr>
          <w:p w14:paraId="46488D24" w14:textId="6BB8C3A7" w:rsidR="006A4E69" w:rsidRPr="006A4E69" w:rsidRDefault="006A4E69" w:rsidP="006A4E69">
            <w:pPr>
              <w:rPr>
                <w:rFonts w:ascii="Book Antiqua" w:hAnsi="Book Antiqua"/>
                <w:sz w:val="24"/>
                <w:szCs w:val="24"/>
              </w:rPr>
            </w:pPr>
            <w:r w:rsidRPr="006A4E69">
              <w:rPr>
                <w:rFonts w:ascii="Book Antiqua" w:hAnsi="Book Antiqua"/>
                <w:sz w:val="24"/>
                <w:szCs w:val="24"/>
              </w:rPr>
              <w:t>1.0979</w:t>
            </w:r>
          </w:p>
        </w:tc>
      </w:tr>
      <w:tr w:rsidR="006A4E69" w:rsidRPr="00276F06" w14:paraId="3668D2A6" w14:textId="77777777" w:rsidTr="006A4E69">
        <w:trPr>
          <w:trHeight w:val="291"/>
        </w:trPr>
        <w:tc>
          <w:tcPr>
            <w:tcW w:w="5665" w:type="dxa"/>
            <w:noWrap/>
            <w:hideMark/>
          </w:tcPr>
          <w:p w14:paraId="1ABAA586"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Huang-Huai-Hai Plain</w:t>
            </w:r>
          </w:p>
        </w:tc>
        <w:tc>
          <w:tcPr>
            <w:tcW w:w="1895" w:type="dxa"/>
            <w:noWrap/>
            <w:hideMark/>
          </w:tcPr>
          <w:p w14:paraId="056CD196"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Shandong</w:t>
            </w:r>
          </w:p>
        </w:tc>
        <w:tc>
          <w:tcPr>
            <w:tcW w:w="691" w:type="dxa"/>
            <w:noWrap/>
            <w:hideMark/>
          </w:tcPr>
          <w:p w14:paraId="3AB11B0B" w14:textId="160A246A" w:rsidR="006A4E69" w:rsidRPr="006A4E69" w:rsidRDefault="006A4E69" w:rsidP="006A4E69">
            <w:pPr>
              <w:rPr>
                <w:rFonts w:ascii="Book Antiqua" w:hAnsi="Book Antiqua"/>
                <w:sz w:val="24"/>
                <w:szCs w:val="24"/>
              </w:rPr>
            </w:pPr>
            <w:r w:rsidRPr="006A4E69">
              <w:rPr>
                <w:rFonts w:ascii="Book Antiqua" w:hAnsi="Book Antiqua"/>
                <w:sz w:val="24"/>
                <w:szCs w:val="24"/>
              </w:rPr>
              <w:t>1.0798</w:t>
            </w:r>
          </w:p>
        </w:tc>
        <w:tc>
          <w:tcPr>
            <w:tcW w:w="876" w:type="dxa"/>
            <w:noWrap/>
            <w:hideMark/>
          </w:tcPr>
          <w:p w14:paraId="37674DA3" w14:textId="5A370EF7" w:rsidR="006A4E69" w:rsidRPr="006A4E69" w:rsidRDefault="006A4E69" w:rsidP="006A4E69">
            <w:pPr>
              <w:rPr>
                <w:rFonts w:ascii="Book Antiqua" w:hAnsi="Book Antiqua"/>
                <w:sz w:val="24"/>
                <w:szCs w:val="24"/>
              </w:rPr>
            </w:pPr>
            <w:r w:rsidRPr="006A4E69">
              <w:rPr>
                <w:rFonts w:ascii="Book Antiqua" w:hAnsi="Book Antiqua"/>
                <w:sz w:val="24"/>
                <w:szCs w:val="24"/>
              </w:rPr>
              <w:t>1.001</w:t>
            </w:r>
          </w:p>
        </w:tc>
        <w:tc>
          <w:tcPr>
            <w:tcW w:w="876" w:type="dxa"/>
            <w:noWrap/>
            <w:hideMark/>
          </w:tcPr>
          <w:p w14:paraId="111A3B7D" w14:textId="534FAF29" w:rsidR="006A4E69" w:rsidRPr="006A4E69" w:rsidRDefault="006A4E69" w:rsidP="006A4E69">
            <w:pPr>
              <w:rPr>
                <w:rFonts w:ascii="Book Antiqua" w:hAnsi="Book Antiqua"/>
                <w:sz w:val="24"/>
                <w:szCs w:val="24"/>
              </w:rPr>
            </w:pPr>
            <w:r w:rsidRPr="006A4E69">
              <w:rPr>
                <w:rFonts w:ascii="Book Antiqua" w:hAnsi="Book Antiqua"/>
                <w:sz w:val="24"/>
                <w:szCs w:val="24"/>
              </w:rPr>
              <w:t>1.0787</w:t>
            </w:r>
          </w:p>
        </w:tc>
      </w:tr>
      <w:tr w:rsidR="006A4E69" w:rsidRPr="00276F06" w14:paraId="40719C30" w14:textId="77777777" w:rsidTr="006A4E69">
        <w:trPr>
          <w:trHeight w:val="291"/>
        </w:trPr>
        <w:tc>
          <w:tcPr>
            <w:tcW w:w="5665" w:type="dxa"/>
            <w:tcBorders>
              <w:bottom w:val="single" w:sz="4" w:space="0" w:color="auto"/>
            </w:tcBorders>
            <w:noWrap/>
            <w:hideMark/>
          </w:tcPr>
          <w:p w14:paraId="6E65F288"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Huang-Huai-Hai Plain</w:t>
            </w:r>
          </w:p>
        </w:tc>
        <w:tc>
          <w:tcPr>
            <w:tcW w:w="1895" w:type="dxa"/>
            <w:tcBorders>
              <w:bottom w:val="single" w:sz="4" w:space="0" w:color="auto"/>
            </w:tcBorders>
            <w:noWrap/>
            <w:hideMark/>
          </w:tcPr>
          <w:p w14:paraId="58164F81"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Tianjin</w:t>
            </w:r>
          </w:p>
        </w:tc>
        <w:tc>
          <w:tcPr>
            <w:tcW w:w="691" w:type="dxa"/>
            <w:tcBorders>
              <w:bottom w:val="single" w:sz="4" w:space="0" w:color="auto"/>
            </w:tcBorders>
            <w:noWrap/>
            <w:hideMark/>
          </w:tcPr>
          <w:p w14:paraId="6AF4EAB1" w14:textId="153E202A" w:rsidR="006A4E69" w:rsidRPr="006A4E69" w:rsidRDefault="006A4E69" w:rsidP="006A4E69">
            <w:pPr>
              <w:rPr>
                <w:rFonts w:ascii="Book Antiqua" w:hAnsi="Book Antiqua"/>
                <w:sz w:val="24"/>
                <w:szCs w:val="24"/>
              </w:rPr>
            </w:pPr>
            <w:r w:rsidRPr="006A4E69">
              <w:rPr>
                <w:rFonts w:ascii="Book Antiqua" w:hAnsi="Book Antiqua"/>
                <w:sz w:val="24"/>
                <w:szCs w:val="24"/>
              </w:rPr>
              <w:t>1.0206</w:t>
            </w:r>
          </w:p>
        </w:tc>
        <w:tc>
          <w:tcPr>
            <w:tcW w:w="876" w:type="dxa"/>
            <w:tcBorders>
              <w:bottom w:val="single" w:sz="4" w:space="0" w:color="auto"/>
            </w:tcBorders>
            <w:noWrap/>
            <w:hideMark/>
          </w:tcPr>
          <w:p w14:paraId="50DC788B" w14:textId="30A5A764" w:rsidR="006A4E69" w:rsidRPr="006A4E69" w:rsidRDefault="006A4E69" w:rsidP="006A4E69">
            <w:pPr>
              <w:rPr>
                <w:rFonts w:ascii="Book Antiqua" w:hAnsi="Book Antiqua"/>
                <w:sz w:val="24"/>
                <w:szCs w:val="24"/>
              </w:rPr>
            </w:pPr>
            <w:r w:rsidRPr="006A4E69">
              <w:rPr>
                <w:rFonts w:ascii="Book Antiqua" w:hAnsi="Book Antiqua"/>
                <w:sz w:val="24"/>
                <w:szCs w:val="24"/>
              </w:rPr>
              <w:t>1.0096</w:t>
            </w:r>
          </w:p>
        </w:tc>
        <w:tc>
          <w:tcPr>
            <w:tcW w:w="876" w:type="dxa"/>
            <w:tcBorders>
              <w:bottom w:val="single" w:sz="4" w:space="0" w:color="auto"/>
            </w:tcBorders>
            <w:noWrap/>
            <w:hideMark/>
          </w:tcPr>
          <w:p w14:paraId="35094A3B" w14:textId="28FC7216" w:rsidR="006A4E69" w:rsidRPr="006A4E69" w:rsidRDefault="006A4E69" w:rsidP="006A4E69">
            <w:pPr>
              <w:rPr>
                <w:rFonts w:ascii="Book Antiqua" w:hAnsi="Book Antiqua"/>
                <w:sz w:val="24"/>
                <w:szCs w:val="24"/>
              </w:rPr>
            </w:pPr>
            <w:r w:rsidRPr="006A4E69">
              <w:rPr>
                <w:rFonts w:ascii="Book Antiqua" w:hAnsi="Book Antiqua"/>
                <w:sz w:val="24"/>
                <w:szCs w:val="24"/>
              </w:rPr>
              <w:t>1.0109</w:t>
            </w:r>
          </w:p>
        </w:tc>
      </w:tr>
      <w:tr w:rsidR="006A4E69" w:rsidRPr="00276F06" w14:paraId="40969C76" w14:textId="77777777" w:rsidTr="006A4E69">
        <w:trPr>
          <w:trHeight w:val="291"/>
        </w:trPr>
        <w:tc>
          <w:tcPr>
            <w:tcW w:w="5665" w:type="dxa"/>
            <w:tcBorders>
              <w:top w:val="single" w:sz="4" w:space="0" w:color="auto"/>
              <w:bottom w:val="single" w:sz="4" w:space="0" w:color="auto"/>
            </w:tcBorders>
            <w:noWrap/>
            <w:hideMark/>
          </w:tcPr>
          <w:p w14:paraId="6181C6B6"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Huang-Huai-Hai Plain</w:t>
            </w:r>
          </w:p>
        </w:tc>
        <w:tc>
          <w:tcPr>
            <w:tcW w:w="1895" w:type="dxa"/>
            <w:tcBorders>
              <w:top w:val="single" w:sz="4" w:space="0" w:color="auto"/>
              <w:bottom w:val="single" w:sz="4" w:space="0" w:color="auto"/>
            </w:tcBorders>
            <w:noWrap/>
            <w:hideMark/>
          </w:tcPr>
          <w:p w14:paraId="4AB115D3"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069F141A" w14:textId="6E24BB5F"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1.0655</w:t>
            </w:r>
          </w:p>
        </w:tc>
        <w:tc>
          <w:tcPr>
            <w:tcW w:w="876" w:type="dxa"/>
            <w:tcBorders>
              <w:top w:val="single" w:sz="4" w:space="0" w:color="auto"/>
              <w:bottom w:val="single" w:sz="4" w:space="0" w:color="auto"/>
            </w:tcBorders>
            <w:noWrap/>
            <w:hideMark/>
          </w:tcPr>
          <w:p w14:paraId="1FD2D1C2" w14:textId="1CB85EC8"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1.0029</w:t>
            </w:r>
          </w:p>
        </w:tc>
        <w:tc>
          <w:tcPr>
            <w:tcW w:w="876" w:type="dxa"/>
            <w:tcBorders>
              <w:top w:val="single" w:sz="4" w:space="0" w:color="auto"/>
              <w:bottom w:val="single" w:sz="4" w:space="0" w:color="auto"/>
            </w:tcBorders>
            <w:noWrap/>
            <w:hideMark/>
          </w:tcPr>
          <w:p w14:paraId="75C5CEAC" w14:textId="1DE5B5A2"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1.0626</w:t>
            </w:r>
          </w:p>
        </w:tc>
      </w:tr>
      <w:tr w:rsidR="006A4E69" w:rsidRPr="00276F06" w14:paraId="16A1B561" w14:textId="77777777" w:rsidTr="006A4E69">
        <w:trPr>
          <w:trHeight w:val="291"/>
        </w:trPr>
        <w:tc>
          <w:tcPr>
            <w:tcW w:w="5665" w:type="dxa"/>
            <w:tcBorders>
              <w:top w:val="single" w:sz="4" w:space="0" w:color="auto"/>
            </w:tcBorders>
            <w:noWrap/>
            <w:hideMark/>
          </w:tcPr>
          <w:p w14:paraId="6CFD3DFF"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Loess Plateau</w:t>
            </w:r>
          </w:p>
        </w:tc>
        <w:tc>
          <w:tcPr>
            <w:tcW w:w="1895" w:type="dxa"/>
            <w:tcBorders>
              <w:top w:val="single" w:sz="4" w:space="0" w:color="auto"/>
            </w:tcBorders>
            <w:noWrap/>
            <w:hideMark/>
          </w:tcPr>
          <w:p w14:paraId="4A404564"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Shaanxi</w:t>
            </w:r>
          </w:p>
        </w:tc>
        <w:tc>
          <w:tcPr>
            <w:tcW w:w="691" w:type="dxa"/>
            <w:tcBorders>
              <w:top w:val="single" w:sz="4" w:space="0" w:color="auto"/>
            </w:tcBorders>
            <w:noWrap/>
            <w:hideMark/>
          </w:tcPr>
          <w:p w14:paraId="1EB2DA95" w14:textId="13E785EB" w:rsidR="006A4E69" w:rsidRPr="006A4E69" w:rsidRDefault="006A4E69" w:rsidP="006A4E69">
            <w:pPr>
              <w:rPr>
                <w:rFonts w:ascii="Book Antiqua" w:hAnsi="Book Antiqua"/>
                <w:sz w:val="24"/>
                <w:szCs w:val="24"/>
              </w:rPr>
            </w:pPr>
            <w:r w:rsidRPr="006A4E69">
              <w:rPr>
                <w:rFonts w:ascii="Book Antiqua" w:hAnsi="Book Antiqua"/>
                <w:sz w:val="24"/>
                <w:szCs w:val="24"/>
              </w:rPr>
              <w:t>1.1161</w:t>
            </w:r>
          </w:p>
        </w:tc>
        <w:tc>
          <w:tcPr>
            <w:tcW w:w="876" w:type="dxa"/>
            <w:tcBorders>
              <w:top w:val="single" w:sz="4" w:space="0" w:color="auto"/>
            </w:tcBorders>
            <w:noWrap/>
            <w:hideMark/>
          </w:tcPr>
          <w:p w14:paraId="4E784405" w14:textId="61A2E17E" w:rsidR="006A4E69" w:rsidRPr="006A4E69" w:rsidRDefault="006A4E69" w:rsidP="006A4E69">
            <w:pPr>
              <w:rPr>
                <w:rFonts w:ascii="Book Antiqua" w:hAnsi="Book Antiqua"/>
                <w:sz w:val="24"/>
                <w:szCs w:val="24"/>
              </w:rPr>
            </w:pPr>
            <w:r w:rsidRPr="006A4E69">
              <w:rPr>
                <w:rFonts w:ascii="Book Antiqua" w:hAnsi="Book Antiqua"/>
                <w:sz w:val="24"/>
                <w:szCs w:val="24"/>
              </w:rPr>
              <w:t>1.0231</w:t>
            </w:r>
          </w:p>
        </w:tc>
        <w:tc>
          <w:tcPr>
            <w:tcW w:w="876" w:type="dxa"/>
            <w:tcBorders>
              <w:top w:val="single" w:sz="4" w:space="0" w:color="auto"/>
            </w:tcBorders>
            <w:noWrap/>
            <w:hideMark/>
          </w:tcPr>
          <w:p w14:paraId="76D64F00" w14:textId="7735A51F" w:rsidR="006A4E69" w:rsidRPr="006A4E69" w:rsidRDefault="006A4E69" w:rsidP="006A4E69">
            <w:pPr>
              <w:rPr>
                <w:rFonts w:ascii="Book Antiqua" w:hAnsi="Book Antiqua"/>
                <w:sz w:val="24"/>
                <w:szCs w:val="24"/>
              </w:rPr>
            </w:pPr>
            <w:r w:rsidRPr="006A4E69">
              <w:rPr>
                <w:rFonts w:ascii="Book Antiqua" w:hAnsi="Book Antiqua"/>
                <w:sz w:val="24"/>
                <w:szCs w:val="24"/>
              </w:rPr>
              <w:t>1.0909</w:t>
            </w:r>
          </w:p>
        </w:tc>
      </w:tr>
      <w:tr w:rsidR="006A4E69" w:rsidRPr="00276F06" w14:paraId="3E958CCE" w14:textId="77777777" w:rsidTr="006A4E69">
        <w:trPr>
          <w:trHeight w:val="291"/>
        </w:trPr>
        <w:tc>
          <w:tcPr>
            <w:tcW w:w="5665" w:type="dxa"/>
            <w:tcBorders>
              <w:bottom w:val="single" w:sz="4" w:space="0" w:color="auto"/>
            </w:tcBorders>
            <w:noWrap/>
            <w:hideMark/>
          </w:tcPr>
          <w:p w14:paraId="54B7FFD0"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Loess Plateau</w:t>
            </w:r>
          </w:p>
        </w:tc>
        <w:tc>
          <w:tcPr>
            <w:tcW w:w="1895" w:type="dxa"/>
            <w:tcBorders>
              <w:bottom w:val="single" w:sz="4" w:space="0" w:color="auto"/>
            </w:tcBorders>
            <w:noWrap/>
            <w:hideMark/>
          </w:tcPr>
          <w:p w14:paraId="31DDA388"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Shanxi</w:t>
            </w:r>
          </w:p>
        </w:tc>
        <w:tc>
          <w:tcPr>
            <w:tcW w:w="691" w:type="dxa"/>
            <w:tcBorders>
              <w:bottom w:val="single" w:sz="4" w:space="0" w:color="auto"/>
            </w:tcBorders>
            <w:noWrap/>
            <w:hideMark/>
          </w:tcPr>
          <w:p w14:paraId="1ED77180" w14:textId="5CBBD326" w:rsidR="006A4E69" w:rsidRPr="006A4E69" w:rsidRDefault="006A4E69" w:rsidP="006A4E69">
            <w:pPr>
              <w:rPr>
                <w:rFonts w:ascii="Book Antiqua" w:hAnsi="Book Antiqua"/>
                <w:sz w:val="24"/>
                <w:szCs w:val="24"/>
              </w:rPr>
            </w:pPr>
            <w:r w:rsidRPr="006A4E69">
              <w:rPr>
                <w:rFonts w:ascii="Book Antiqua" w:hAnsi="Book Antiqua"/>
                <w:sz w:val="24"/>
                <w:szCs w:val="24"/>
              </w:rPr>
              <w:t>1.0713</w:t>
            </w:r>
          </w:p>
        </w:tc>
        <w:tc>
          <w:tcPr>
            <w:tcW w:w="876" w:type="dxa"/>
            <w:tcBorders>
              <w:bottom w:val="single" w:sz="4" w:space="0" w:color="auto"/>
            </w:tcBorders>
            <w:noWrap/>
            <w:hideMark/>
          </w:tcPr>
          <w:p w14:paraId="4A29EDDA" w14:textId="191CD19B" w:rsidR="006A4E69" w:rsidRPr="006A4E69" w:rsidRDefault="006A4E69" w:rsidP="006A4E69">
            <w:pPr>
              <w:rPr>
                <w:rFonts w:ascii="Book Antiqua" w:hAnsi="Book Antiqua"/>
                <w:sz w:val="24"/>
                <w:szCs w:val="24"/>
              </w:rPr>
            </w:pPr>
            <w:r w:rsidRPr="006A4E69">
              <w:rPr>
                <w:rFonts w:ascii="Book Antiqua" w:hAnsi="Book Antiqua"/>
                <w:sz w:val="24"/>
                <w:szCs w:val="24"/>
              </w:rPr>
              <w:t>1.0048</w:t>
            </w:r>
          </w:p>
        </w:tc>
        <w:tc>
          <w:tcPr>
            <w:tcW w:w="876" w:type="dxa"/>
            <w:tcBorders>
              <w:bottom w:val="single" w:sz="4" w:space="0" w:color="auto"/>
            </w:tcBorders>
            <w:noWrap/>
            <w:hideMark/>
          </w:tcPr>
          <w:p w14:paraId="4596A06F" w14:textId="3D1BD71C" w:rsidR="006A4E69" w:rsidRPr="006A4E69" w:rsidRDefault="006A4E69" w:rsidP="006A4E69">
            <w:pPr>
              <w:rPr>
                <w:rFonts w:ascii="Book Antiqua" w:hAnsi="Book Antiqua"/>
                <w:sz w:val="24"/>
                <w:szCs w:val="24"/>
              </w:rPr>
            </w:pPr>
            <w:r w:rsidRPr="006A4E69">
              <w:rPr>
                <w:rFonts w:ascii="Book Antiqua" w:hAnsi="Book Antiqua"/>
                <w:sz w:val="24"/>
                <w:szCs w:val="24"/>
              </w:rPr>
              <w:t>1.0662</w:t>
            </w:r>
          </w:p>
        </w:tc>
      </w:tr>
      <w:tr w:rsidR="006A4E69" w:rsidRPr="00276F06" w14:paraId="4FCED272" w14:textId="77777777" w:rsidTr="006A4E69">
        <w:trPr>
          <w:trHeight w:val="291"/>
        </w:trPr>
        <w:tc>
          <w:tcPr>
            <w:tcW w:w="5665" w:type="dxa"/>
            <w:tcBorders>
              <w:top w:val="single" w:sz="4" w:space="0" w:color="auto"/>
              <w:bottom w:val="single" w:sz="4" w:space="0" w:color="auto"/>
            </w:tcBorders>
            <w:noWrap/>
            <w:hideMark/>
          </w:tcPr>
          <w:p w14:paraId="0A478372"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Loess Plateau</w:t>
            </w:r>
          </w:p>
        </w:tc>
        <w:tc>
          <w:tcPr>
            <w:tcW w:w="1895" w:type="dxa"/>
            <w:tcBorders>
              <w:top w:val="single" w:sz="4" w:space="0" w:color="auto"/>
              <w:bottom w:val="single" w:sz="4" w:space="0" w:color="auto"/>
            </w:tcBorders>
            <w:noWrap/>
            <w:hideMark/>
          </w:tcPr>
          <w:p w14:paraId="748A6043"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7B9BDEDA" w14:textId="68642952"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1.0937</w:t>
            </w:r>
          </w:p>
        </w:tc>
        <w:tc>
          <w:tcPr>
            <w:tcW w:w="876" w:type="dxa"/>
            <w:tcBorders>
              <w:top w:val="single" w:sz="4" w:space="0" w:color="auto"/>
              <w:bottom w:val="single" w:sz="4" w:space="0" w:color="auto"/>
            </w:tcBorders>
            <w:noWrap/>
            <w:hideMark/>
          </w:tcPr>
          <w:p w14:paraId="25C13C6B" w14:textId="31363992"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1.0139</w:t>
            </w:r>
          </w:p>
        </w:tc>
        <w:tc>
          <w:tcPr>
            <w:tcW w:w="876" w:type="dxa"/>
            <w:tcBorders>
              <w:top w:val="single" w:sz="4" w:space="0" w:color="auto"/>
              <w:bottom w:val="single" w:sz="4" w:space="0" w:color="auto"/>
            </w:tcBorders>
            <w:noWrap/>
            <w:hideMark/>
          </w:tcPr>
          <w:p w14:paraId="0137AC04" w14:textId="509721D7"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1.0785</w:t>
            </w:r>
          </w:p>
        </w:tc>
      </w:tr>
      <w:tr w:rsidR="006A4E69" w:rsidRPr="00276F06" w14:paraId="0B581290" w14:textId="77777777" w:rsidTr="006A4E69">
        <w:trPr>
          <w:trHeight w:val="291"/>
        </w:trPr>
        <w:tc>
          <w:tcPr>
            <w:tcW w:w="5665" w:type="dxa"/>
            <w:tcBorders>
              <w:top w:val="single" w:sz="4" w:space="0" w:color="auto"/>
            </w:tcBorders>
            <w:noWrap/>
            <w:hideMark/>
          </w:tcPr>
          <w:p w14:paraId="4C6C33B6"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Middle-Lower Yangtze Plain</w:t>
            </w:r>
          </w:p>
        </w:tc>
        <w:tc>
          <w:tcPr>
            <w:tcW w:w="1895" w:type="dxa"/>
            <w:tcBorders>
              <w:top w:val="single" w:sz="4" w:space="0" w:color="auto"/>
            </w:tcBorders>
            <w:noWrap/>
            <w:hideMark/>
          </w:tcPr>
          <w:p w14:paraId="6E089951"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Anhui</w:t>
            </w:r>
          </w:p>
        </w:tc>
        <w:tc>
          <w:tcPr>
            <w:tcW w:w="691" w:type="dxa"/>
            <w:tcBorders>
              <w:top w:val="single" w:sz="4" w:space="0" w:color="auto"/>
            </w:tcBorders>
            <w:noWrap/>
            <w:hideMark/>
          </w:tcPr>
          <w:p w14:paraId="5AEEAE36" w14:textId="26FC0A7B" w:rsidR="006A4E69" w:rsidRPr="006A4E69" w:rsidRDefault="006A4E69" w:rsidP="006A4E69">
            <w:pPr>
              <w:rPr>
                <w:rFonts w:ascii="Book Antiqua" w:hAnsi="Book Antiqua"/>
                <w:sz w:val="24"/>
                <w:szCs w:val="24"/>
              </w:rPr>
            </w:pPr>
            <w:r w:rsidRPr="006A4E69">
              <w:rPr>
                <w:rFonts w:ascii="Book Antiqua" w:hAnsi="Book Antiqua"/>
                <w:sz w:val="24"/>
                <w:szCs w:val="24"/>
              </w:rPr>
              <w:t>1.0667</w:t>
            </w:r>
          </w:p>
        </w:tc>
        <w:tc>
          <w:tcPr>
            <w:tcW w:w="876" w:type="dxa"/>
            <w:tcBorders>
              <w:top w:val="single" w:sz="4" w:space="0" w:color="auto"/>
            </w:tcBorders>
            <w:noWrap/>
            <w:hideMark/>
          </w:tcPr>
          <w:p w14:paraId="119E3C24" w14:textId="3C82CA3C" w:rsidR="006A4E69" w:rsidRPr="006A4E69" w:rsidRDefault="006A4E69" w:rsidP="006A4E69">
            <w:pPr>
              <w:rPr>
                <w:rFonts w:ascii="Book Antiqua" w:hAnsi="Book Antiqua"/>
                <w:sz w:val="24"/>
                <w:szCs w:val="24"/>
              </w:rPr>
            </w:pPr>
            <w:r w:rsidRPr="006A4E69">
              <w:rPr>
                <w:rFonts w:ascii="Book Antiqua" w:hAnsi="Book Antiqua"/>
                <w:sz w:val="24"/>
                <w:szCs w:val="24"/>
              </w:rPr>
              <w:t>0.9809</w:t>
            </w:r>
          </w:p>
        </w:tc>
        <w:tc>
          <w:tcPr>
            <w:tcW w:w="876" w:type="dxa"/>
            <w:tcBorders>
              <w:top w:val="single" w:sz="4" w:space="0" w:color="auto"/>
            </w:tcBorders>
            <w:noWrap/>
            <w:hideMark/>
          </w:tcPr>
          <w:p w14:paraId="7E75E17A" w14:textId="78946B17" w:rsidR="006A4E69" w:rsidRPr="006A4E69" w:rsidRDefault="006A4E69" w:rsidP="006A4E69">
            <w:pPr>
              <w:rPr>
                <w:rFonts w:ascii="Book Antiqua" w:hAnsi="Book Antiqua"/>
                <w:sz w:val="24"/>
                <w:szCs w:val="24"/>
              </w:rPr>
            </w:pPr>
            <w:r w:rsidRPr="006A4E69">
              <w:rPr>
                <w:rFonts w:ascii="Book Antiqua" w:hAnsi="Book Antiqua"/>
                <w:sz w:val="24"/>
                <w:szCs w:val="24"/>
              </w:rPr>
              <w:t>1.0875</w:t>
            </w:r>
          </w:p>
        </w:tc>
      </w:tr>
      <w:tr w:rsidR="006A4E69" w:rsidRPr="00276F06" w14:paraId="514DBA01" w14:textId="77777777" w:rsidTr="006A4E69">
        <w:trPr>
          <w:trHeight w:val="291"/>
        </w:trPr>
        <w:tc>
          <w:tcPr>
            <w:tcW w:w="5665" w:type="dxa"/>
            <w:noWrap/>
            <w:hideMark/>
          </w:tcPr>
          <w:p w14:paraId="4CCCE0EC" w14:textId="77777777" w:rsidR="006A4E69" w:rsidRPr="00276F06" w:rsidRDefault="006A4E69" w:rsidP="006A4E69">
            <w:pPr>
              <w:rPr>
                <w:rFonts w:ascii="Book Antiqua" w:hAnsi="Book Antiqua"/>
                <w:sz w:val="24"/>
                <w:szCs w:val="24"/>
              </w:rPr>
            </w:pPr>
            <w:r w:rsidRPr="00276F06">
              <w:rPr>
                <w:rFonts w:ascii="Book Antiqua" w:hAnsi="Book Antiqua"/>
                <w:sz w:val="24"/>
                <w:szCs w:val="24"/>
              </w:rPr>
              <w:lastRenderedPageBreak/>
              <w:t>Middle-Lower Yangtze Plain</w:t>
            </w:r>
          </w:p>
        </w:tc>
        <w:tc>
          <w:tcPr>
            <w:tcW w:w="1895" w:type="dxa"/>
            <w:noWrap/>
            <w:hideMark/>
          </w:tcPr>
          <w:p w14:paraId="6ADDA9EE"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Hubei</w:t>
            </w:r>
          </w:p>
        </w:tc>
        <w:tc>
          <w:tcPr>
            <w:tcW w:w="691" w:type="dxa"/>
            <w:noWrap/>
            <w:hideMark/>
          </w:tcPr>
          <w:p w14:paraId="54CCF463" w14:textId="73BD0D2F" w:rsidR="006A4E69" w:rsidRPr="006A4E69" w:rsidRDefault="006A4E69" w:rsidP="006A4E69">
            <w:pPr>
              <w:rPr>
                <w:rFonts w:ascii="Book Antiqua" w:hAnsi="Book Antiqua"/>
                <w:sz w:val="24"/>
                <w:szCs w:val="24"/>
              </w:rPr>
            </w:pPr>
            <w:r w:rsidRPr="006A4E69">
              <w:rPr>
                <w:rFonts w:ascii="Book Antiqua" w:hAnsi="Book Antiqua"/>
                <w:sz w:val="24"/>
                <w:szCs w:val="24"/>
              </w:rPr>
              <w:t>1.0764</w:t>
            </w:r>
          </w:p>
        </w:tc>
        <w:tc>
          <w:tcPr>
            <w:tcW w:w="876" w:type="dxa"/>
            <w:noWrap/>
            <w:hideMark/>
          </w:tcPr>
          <w:p w14:paraId="55C86D94" w14:textId="0D6EC78C" w:rsidR="006A4E69" w:rsidRPr="006A4E69" w:rsidRDefault="006A4E69" w:rsidP="006A4E69">
            <w:pPr>
              <w:rPr>
                <w:rFonts w:ascii="Book Antiqua" w:hAnsi="Book Antiqua"/>
                <w:sz w:val="24"/>
                <w:szCs w:val="24"/>
              </w:rPr>
            </w:pPr>
            <w:r w:rsidRPr="006A4E69">
              <w:rPr>
                <w:rFonts w:ascii="Book Antiqua" w:hAnsi="Book Antiqua"/>
                <w:sz w:val="24"/>
                <w:szCs w:val="24"/>
              </w:rPr>
              <w:t>0.9881</w:t>
            </w:r>
          </w:p>
        </w:tc>
        <w:tc>
          <w:tcPr>
            <w:tcW w:w="876" w:type="dxa"/>
            <w:noWrap/>
            <w:hideMark/>
          </w:tcPr>
          <w:p w14:paraId="0520AB06" w14:textId="449643D6" w:rsidR="006A4E69" w:rsidRPr="006A4E69" w:rsidRDefault="006A4E69" w:rsidP="006A4E69">
            <w:pPr>
              <w:rPr>
                <w:rFonts w:ascii="Book Antiqua" w:hAnsi="Book Antiqua"/>
                <w:sz w:val="24"/>
                <w:szCs w:val="24"/>
              </w:rPr>
            </w:pPr>
            <w:r w:rsidRPr="006A4E69">
              <w:rPr>
                <w:rFonts w:ascii="Book Antiqua" w:hAnsi="Book Antiqua"/>
                <w:sz w:val="24"/>
                <w:szCs w:val="24"/>
              </w:rPr>
              <w:t>1.0894</w:t>
            </w:r>
          </w:p>
        </w:tc>
      </w:tr>
      <w:tr w:rsidR="006A4E69" w:rsidRPr="00276F06" w14:paraId="3932F34E" w14:textId="77777777" w:rsidTr="006A4E69">
        <w:trPr>
          <w:trHeight w:val="291"/>
        </w:trPr>
        <w:tc>
          <w:tcPr>
            <w:tcW w:w="5665" w:type="dxa"/>
            <w:noWrap/>
            <w:hideMark/>
          </w:tcPr>
          <w:p w14:paraId="2DE59460"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5B7A02D0"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Hunan</w:t>
            </w:r>
          </w:p>
        </w:tc>
        <w:tc>
          <w:tcPr>
            <w:tcW w:w="691" w:type="dxa"/>
            <w:noWrap/>
            <w:hideMark/>
          </w:tcPr>
          <w:p w14:paraId="72CABA87" w14:textId="6B71E3AE" w:rsidR="006A4E69" w:rsidRPr="006A4E69" w:rsidRDefault="006A4E69" w:rsidP="006A4E69">
            <w:pPr>
              <w:rPr>
                <w:rFonts w:ascii="Book Antiqua" w:hAnsi="Book Antiqua"/>
                <w:sz w:val="24"/>
                <w:szCs w:val="24"/>
              </w:rPr>
            </w:pPr>
            <w:r w:rsidRPr="006A4E69">
              <w:rPr>
                <w:rFonts w:ascii="Book Antiqua" w:hAnsi="Book Antiqua"/>
                <w:sz w:val="24"/>
                <w:szCs w:val="24"/>
              </w:rPr>
              <w:t>1.1188</w:t>
            </w:r>
          </w:p>
        </w:tc>
        <w:tc>
          <w:tcPr>
            <w:tcW w:w="876" w:type="dxa"/>
            <w:noWrap/>
            <w:hideMark/>
          </w:tcPr>
          <w:p w14:paraId="6662CC7E" w14:textId="0E998A81" w:rsidR="006A4E69" w:rsidRPr="006A4E69" w:rsidRDefault="006A4E69" w:rsidP="006A4E69">
            <w:pPr>
              <w:rPr>
                <w:rFonts w:ascii="Book Antiqua" w:hAnsi="Book Antiqua"/>
                <w:sz w:val="24"/>
                <w:szCs w:val="24"/>
              </w:rPr>
            </w:pPr>
            <w:r w:rsidRPr="006A4E69">
              <w:rPr>
                <w:rFonts w:ascii="Book Antiqua" w:hAnsi="Book Antiqua"/>
                <w:sz w:val="24"/>
                <w:szCs w:val="24"/>
              </w:rPr>
              <w:t>1.0284</w:t>
            </w:r>
          </w:p>
        </w:tc>
        <w:tc>
          <w:tcPr>
            <w:tcW w:w="876" w:type="dxa"/>
            <w:noWrap/>
            <w:hideMark/>
          </w:tcPr>
          <w:p w14:paraId="774BFCEC" w14:textId="01A097A6" w:rsidR="006A4E69" w:rsidRPr="006A4E69" w:rsidRDefault="006A4E69" w:rsidP="006A4E69">
            <w:pPr>
              <w:rPr>
                <w:rFonts w:ascii="Book Antiqua" w:hAnsi="Book Antiqua"/>
                <w:sz w:val="24"/>
                <w:szCs w:val="24"/>
              </w:rPr>
            </w:pPr>
            <w:r w:rsidRPr="006A4E69">
              <w:rPr>
                <w:rFonts w:ascii="Book Antiqua" w:hAnsi="Book Antiqua"/>
                <w:sz w:val="24"/>
                <w:szCs w:val="24"/>
              </w:rPr>
              <w:t>1.0879</w:t>
            </w:r>
          </w:p>
        </w:tc>
      </w:tr>
      <w:tr w:rsidR="006A4E69" w:rsidRPr="00276F06" w14:paraId="09495466" w14:textId="77777777" w:rsidTr="006A4E69">
        <w:trPr>
          <w:trHeight w:val="291"/>
        </w:trPr>
        <w:tc>
          <w:tcPr>
            <w:tcW w:w="5665" w:type="dxa"/>
            <w:noWrap/>
            <w:hideMark/>
          </w:tcPr>
          <w:p w14:paraId="72ACBDB1"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67F61EA4"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Jiangsu</w:t>
            </w:r>
          </w:p>
        </w:tc>
        <w:tc>
          <w:tcPr>
            <w:tcW w:w="691" w:type="dxa"/>
            <w:noWrap/>
            <w:hideMark/>
          </w:tcPr>
          <w:p w14:paraId="680276C8" w14:textId="09A5324F" w:rsidR="006A4E69" w:rsidRPr="006A4E69" w:rsidRDefault="006A4E69" w:rsidP="006A4E69">
            <w:pPr>
              <w:rPr>
                <w:rFonts w:ascii="Book Antiqua" w:hAnsi="Book Antiqua"/>
                <w:sz w:val="24"/>
                <w:szCs w:val="24"/>
              </w:rPr>
            </w:pPr>
            <w:r w:rsidRPr="006A4E69">
              <w:rPr>
                <w:rFonts w:ascii="Book Antiqua" w:hAnsi="Book Antiqua"/>
                <w:sz w:val="24"/>
                <w:szCs w:val="24"/>
              </w:rPr>
              <w:t>1.0692</w:t>
            </w:r>
          </w:p>
        </w:tc>
        <w:tc>
          <w:tcPr>
            <w:tcW w:w="876" w:type="dxa"/>
            <w:noWrap/>
            <w:hideMark/>
          </w:tcPr>
          <w:p w14:paraId="4193C480" w14:textId="6F5B5578"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noWrap/>
            <w:hideMark/>
          </w:tcPr>
          <w:p w14:paraId="5CE64747" w14:textId="52B72754" w:rsidR="006A4E69" w:rsidRPr="006A4E69" w:rsidRDefault="006A4E69" w:rsidP="006A4E69">
            <w:pPr>
              <w:rPr>
                <w:rFonts w:ascii="Book Antiqua" w:hAnsi="Book Antiqua"/>
                <w:sz w:val="24"/>
                <w:szCs w:val="24"/>
              </w:rPr>
            </w:pPr>
            <w:r w:rsidRPr="006A4E69">
              <w:rPr>
                <w:rFonts w:ascii="Book Antiqua" w:hAnsi="Book Antiqua"/>
                <w:sz w:val="24"/>
                <w:szCs w:val="24"/>
              </w:rPr>
              <w:t>1.0692</w:t>
            </w:r>
          </w:p>
        </w:tc>
      </w:tr>
      <w:tr w:rsidR="006A4E69" w:rsidRPr="00276F06" w14:paraId="6EE29850" w14:textId="77777777" w:rsidTr="006A4E69">
        <w:trPr>
          <w:trHeight w:val="291"/>
        </w:trPr>
        <w:tc>
          <w:tcPr>
            <w:tcW w:w="5665" w:type="dxa"/>
            <w:noWrap/>
            <w:hideMark/>
          </w:tcPr>
          <w:p w14:paraId="5D378C38"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370B1EE7"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Jiangxi</w:t>
            </w:r>
          </w:p>
        </w:tc>
        <w:tc>
          <w:tcPr>
            <w:tcW w:w="691" w:type="dxa"/>
            <w:noWrap/>
            <w:hideMark/>
          </w:tcPr>
          <w:p w14:paraId="40AD6699" w14:textId="7BF86A95" w:rsidR="006A4E69" w:rsidRPr="006A4E69" w:rsidRDefault="006A4E69" w:rsidP="006A4E69">
            <w:pPr>
              <w:rPr>
                <w:rFonts w:ascii="Book Antiqua" w:hAnsi="Book Antiqua"/>
                <w:sz w:val="24"/>
                <w:szCs w:val="24"/>
              </w:rPr>
            </w:pPr>
            <w:r w:rsidRPr="006A4E69">
              <w:rPr>
                <w:rFonts w:ascii="Book Antiqua" w:hAnsi="Book Antiqua"/>
                <w:sz w:val="24"/>
                <w:szCs w:val="24"/>
              </w:rPr>
              <w:t>1.075</w:t>
            </w:r>
          </w:p>
        </w:tc>
        <w:tc>
          <w:tcPr>
            <w:tcW w:w="876" w:type="dxa"/>
            <w:noWrap/>
            <w:hideMark/>
          </w:tcPr>
          <w:p w14:paraId="5745DDE3" w14:textId="05DFC1A2" w:rsidR="006A4E69" w:rsidRPr="006A4E69" w:rsidRDefault="006A4E69" w:rsidP="006A4E69">
            <w:pPr>
              <w:rPr>
                <w:rFonts w:ascii="Book Antiqua" w:hAnsi="Book Antiqua"/>
                <w:sz w:val="24"/>
                <w:szCs w:val="24"/>
              </w:rPr>
            </w:pPr>
            <w:r w:rsidRPr="006A4E69">
              <w:rPr>
                <w:rFonts w:ascii="Book Antiqua" w:hAnsi="Book Antiqua"/>
                <w:sz w:val="24"/>
                <w:szCs w:val="24"/>
              </w:rPr>
              <w:t>0.9829</w:t>
            </w:r>
          </w:p>
        </w:tc>
        <w:tc>
          <w:tcPr>
            <w:tcW w:w="876" w:type="dxa"/>
            <w:noWrap/>
            <w:hideMark/>
          </w:tcPr>
          <w:p w14:paraId="2E5E334B" w14:textId="44ACC236" w:rsidR="006A4E69" w:rsidRPr="006A4E69" w:rsidRDefault="006A4E69" w:rsidP="006A4E69">
            <w:pPr>
              <w:rPr>
                <w:rFonts w:ascii="Book Antiqua" w:hAnsi="Book Antiqua"/>
                <w:sz w:val="24"/>
                <w:szCs w:val="24"/>
              </w:rPr>
            </w:pPr>
            <w:r w:rsidRPr="006A4E69">
              <w:rPr>
                <w:rFonts w:ascii="Book Antiqua" w:hAnsi="Book Antiqua"/>
                <w:sz w:val="24"/>
                <w:szCs w:val="24"/>
              </w:rPr>
              <w:t>1.0937</w:t>
            </w:r>
          </w:p>
        </w:tc>
      </w:tr>
      <w:tr w:rsidR="006A4E69" w:rsidRPr="00276F06" w14:paraId="4B3763DF" w14:textId="77777777" w:rsidTr="006A4E69">
        <w:trPr>
          <w:trHeight w:val="291"/>
        </w:trPr>
        <w:tc>
          <w:tcPr>
            <w:tcW w:w="5665" w:type="dxa"/>
            <w:noWrap/>
            <w:hideMark/>
          </w:tcPr>
          <w:p w14:paraId="05FA2DA0"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Middle-Lower Yangtze Plain</w:t>
            </w:r>
          </w:p>
        </w:tc>
        <w:tc>
          <w:tcPr>
            <w:tcW w:w="1895" w:type="dxa"/>
            <w:noWrap/>
            <w:hideMark/>
          </w:tcPr>
          <w:p w14:paraId="69B510A4"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Shanghai</w:t>
            </w:r>
          </w:p>
        </w:tc>
        <w:tc>
          <w:tcPr>
            <w:tcW w:w="691" w:type="dxa"/>
            <w:noWrap/>
            <w:hideMark/>
          </w:tcPr>
          <w:p w14:paraId="624C4249" w14:textId="400E13D1" w:rsidR="006A4E69" w:rsidRPr="006A4E69" w:rsidRDefault="006A4E69" w:rsidP="006A4E69">
            <w:pPr>
              <w:rPr>
                <w:rFonts w:ascii="Book Antiqua" w:hAnsi="Book Antiqua"/>
                <w:sz w:val="24"/>
                <w:szCs w:val="24"/>
              </w:rPr>
            </w:pPr>
            <w:r w:rsidRPr="006A4E69">
              <w:rPr>
                <w:rFonts w:ascii="Book Antiqua" w:hAnsi="Book Antiqua"/>
                <w:sz w:val="24"/>
                <w:szCs w:val="24"/>
              </w:rPr>
              <w:t>1.0216</w:t>
            </w:r>
          </w:p>
        </w:tc>
        <w:tc>
          <w:tcPr>
            <w:tcW w:w="876" w:type="dxa"/>
            <w:noWrap/>
            <w:hideMark/>
          </w:tcPr>
          <w:p w14:paraId="2297DB24" w14:textId="6558331D"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noWrap/>
            <w:hideMark/>
          </w:tcPr>
          <w:p w14:paraId="36BEA7C8" w14:textId="3DD24556" w:rsidR="006A4E69" w:rsidRPr="006A4E69" w:rsidRDefault="006A4E69" w:rsidP="006A4E69">
            <w:pPr>
              <w:rPr>
                <w:rFonts w:ascii="Book Antiqua" w:hAnsi="Book Antiqua"/>
                <w:sz w:val="24"/>
                <w:szCs w:val="24"/>
              </w:rPr>
            </w:pPr>
            <w:r w:rsidRPr="006A4E69">
              <w:rPr>
                <w:rFonts w:ascii="Book Antiqua" w:hAnsi="Book Antiqua"/>
                <w:sz w:val="24"/>
                <w:szCs w:val="24"/>
              </w:rPr>
              <w:t>1.0216</w:t>
            </w:r>
          </w:p>
        </w:tc>
      </w:tr>
      <w:tr w:rsidR="006A4E69" w:rsidRPr="00276F06" w14:paraId="1377C4D4" w14:textId="77777777" w:rsidTr="006A4E69">
        <w:trPr>
          <w:trHeight w:val="291"/>
        </w:trPr>
        <w:tc>
          <w:tcPr>
            <w:tcW w:w="5665" w:type="dxa"/>
            <w:tcBorders>
              <w:bottom w:val="single" w:sz="4" w:space="0" w:color="auto"/>
            </w:tcBorders>
            <w:noWrap/>
            <w:hideMark/>
          </w:tcPr>
          <w:p w14:paraId="26FF2F0A"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Middle-Lower Yangtze Plain</w:t>
            </w:r>
          </w:p>
        </w:tc>
        <w:tc>
          <w:tcPr>
            <w:tcW w:w="1895" w:type="dxa"/>
            <w:tcBorders>
              <w:bottom w:val="single" w:sz="4" w:space="0" w:color="auto"/>
            </w:tcBorders>
            <w:noWrap/>
            <w:hideMark/>
          </w:tcPr>
          <w:p w14:paraId="26BC61FC"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Zhejiang</w:t>
            </w:r>
          </w:p>
        </w:tc>
        <w:tc>
          <w:tcPr>
            <w:tcW w:w="691" w:type="dxa"/>
            <w:tcBorders>
              <w:bottom w:val="single" w:sz="4" w:space="0" w:color="auto"/>
            </w:tcBorders>
            <w:noWrap/>
            <w:hideMark/>
          </w:tcPr>
          <w:p w14:paraId="2407C1BD" w14:textId="06FC9341" w:rsidR="006A4E69" w:rsidRPr="006A4E69" w:rsidRDefault="006A4E69" w:rsidP="006A4E69">
            <w:pPr>
              <w:rPr>
                <w:rFonts w:ascii="Book Antiqua" w:hAnsi="Book Antiqua"/>
                <w:sz w:val="24"/>
                <w:szCs w:val="24"/>
              </w:rPr>
            </w:pPr>
            <w:r w:rsidRPr="006A4E69">
              <w:rPr>
                <w:rFonts w:ascii="Book Antiqua" w:hAnsi="Book Antiqua"/>
                <w:sz w:val="24"/>
                <w:szCs w:val="24"/>
              </w:rPr>
              <w:t>1.0834</w:t>
            </w:r>
          </w:p>
        </w:tc>
        <w:tc>
          <w:tcPr>
            <w:tcW w:w="876" w:type="dxa"/>
            <w:tcBorders>
              <w:bottom w:val="single" w:sz="4" w:space="0" w:color="auto"/>
            </w:tcBorders>
            <w:noWrap/>
            <w:hideMark/>
          </w:tcPr>
          <w:p w14:paraId="58A0242F" w14:textId="686C40AE"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tcBorders>
              <w:bottom w:val="single" w:sz="4" w:space="0" w:color="auto"/>
            </w:tcBorders>
            <w:noWrap/>
            <w:hideMark/>
          </w:tcPr>
          <w:p w14:paraId="12990594" w14:textId="6C8A24BF" w:rsidR="006A4E69" w:rsidRPr="006A4E69" w:rsidRDefault="006A4E69" w:rsidP="006A4E69">
            <w:pPr>
              <w:rPr>
                <w:rFonts w:ascii="Book Antiqua" w:hAnsi="Book Antiqua"/>
                <w:sz w:val="24"/>
                <w:szCs w:val="24"/>
              </w:rPr>
            </w:pPr>
            <w:r w:rsidRPr="006A4E69">
              <w:rPr>
                <w:rFonts w:ascii="Book Antiqua" w:hAnsi="Book Antiqua"/>
                <w:sz w:val="24"/>
                <w:szCs w:val="24"/>
              </w:rPr>
              <w:t>1.0834</w:t>
            </w:r>
          </w:p>
        </w:tc>
      </w:tr>
      <w:tr w:rsidR="006A4E69" w:rsidRPr="00276F06" w14:paraId="14F246D0" w14:textId="77777777" w:rsidTr="006A4E69">
        <w:trPr>
          <w:trHeight w:val="291"/>
        </w:trPr>
        <w:tc>
          <w:tcPr>
            <w:tcW w:w="5665" w:type="dxa"/>
            <w:tcBorders>
              <w:top w:val="single" w:sz="4" w:space="0" w:color="auto"/>
              <w:bottom w:val="single" w:sz="4" w:space="0" w:color="auto"/>
            </w:tcBorders>
            <w:noWrap/>
            <w:hideMark/>
          </w:tcPr>
          <w:p w14:paraId="74C6A61F"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Middle-Lower Yangtze Plain</w:t>
            </w:r>
          </w:p>
        </w:tc>
        <w:tc>
          <w:tcPr>
            <w:tcW w:w="1895" w:type="dxa"/>
            <w:tcBorders>
              <w:top w:val="single" w:sz="4" w:space="0" w:color="auto"/>
              <w:bottom w:val="single" w:sz="4" w:space="0" w:color="auto"/>
            </w:tcBorders>
            <w:noWrap/>
            <w:hideMark/>
          </w:tcPr>
          <w:p w14:paraId="03DFDA71"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3DCBD92C" w14:textId="378A7DBE"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1.073</w:t>
            </w:r>
          </w:p>
        </w:tc>
        <w:tc>
          <w:tcPr>
            <w:tcW w:w="876" w:type="dxa"/>
            <w:tcBorders>
              <w:top w:val="single" w:sz="4" w:space="0" w:color="auto"/>
              <w:bottom w:val="single" w:sz="4" w:space="0" w:color="auto"/>
            </w:tcBorders>
            <w:noWrap/>
            <w:hideMark/>
          </w:tcPr>
          <w:p w14:paraId="505748B2" w14:textId="362018F4" w:rsidR="006A4E69" w:rsidRPr="006A4E69" w:rsidRDefault="006A4E69" w:rsidP="006A4E69">
            <w:pPr>
              <w:rPr>
                <w:rFonts w:ascii="Book Antiqua" w:hAnsi="Book Antiqua"/>
                <w:b/>
                <w:bCs/>
                <w:sz w:val="24"/>
                <w:szCs w:val="24"/>
              </w:rPr>
            </w:pPr>
            <w:r w:rsidRPr="006A4E69">
              <w:rPr>
                <w:rFonts w:ascii="Book Antiqua" w:hAnsi="Book Antiqua"/>
                <w:b/>
                <w:bCs/>
                <w:sz w:val="24"/>
                <w:szCs w:val="24"/>
              </w:rPr>
              <w:t>0.9972</w:t>
            </w:r>
          </w:p>
        </w:tc>
        <w:tc>
          <w:tcPr>
            <w:tcW w:w="876" w:type="dxa"/>
            <w:tcBorders>
              <w:top w:val="single" w:sz="4" w:space="0" w:color="auto"/>
              <w:bottom w:val="single" w:sz="4" w:space="0" w:color="auto"/>
            </w:tcBorders>
            <w:noWrap/>
            <w:hideMark/>
          </w:tcPr>
          <w:p w14:paraId="3F8CBB17" w14:textId="684F9629"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1.0761</w:t>
            </w:r>
          </w:p>
        </w:tc>
      </w:tr>
      <w:tr w:rsidR="006A4E69" w:rsidRPr="00276F06" w14:paraId="261DC812" w14:textId="77777777" w:rsidTr="006A4E69">
        <w:trPr>
          <w:trHeight w:val="291"/>
        </w:trPr>
        <w:tc>
          <w:tcPr>
            <w:tcW w:w="5665" w:type="dxa"/>
            <w:tcBorders>
              <w:top w:val="single" w:sz="4" w:space="0" w:color="auto"/>
            </w:tcBorders>
            <w:noWrap/>
            <w:hideMark/>
          </w:tcPr>
          <w:p w14:paraId="2D934ACB"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Northeast China Plain</w:t>
            </w:r>
          </w:p>
        </w:tc>
        <w:tc>
          <w:tcPr>
            <w:tcW w:w="1895" w:type="dxa"/>
            <w:tcBorders>
              <w:top w:val="single" w:sz="4" w:space="0" w:color="auto"/>
            </w:tcBorders>
            <w:noWrap/>
            <w:hideMark/>
          </w:tcPr>
          <w:p w14:paraId="06A90E30"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Heilongjiang</w:t>
            </w:r>
          </w:p>
        </w:tc>
        <w:tc>
          <w:tcPr>
            <w:tcW w:w="691" w:type="dxa"/>
            <w:tcBorders>
              <w:top w:val="single" w:sz="4" w:space="0" w:color="auto"/>
            </w:tcBorders>
            <w:noWrap/>
            <w:hideMark/>
          </w:tcPr>
          <w:p w14:paraId="1E920302" w14:textId="5579A468" w:rsidR="006A4E69" w:rsidRPr="006A4E69" w:rsidRDefault="006A4E69" w:rsidP="006A4E69">
            <w:pPr>
              <w:rPr>
                <w:rFonts w:ascii="Book Antiqua" w:hAnsi="Book Antiqua"/>
                <w:sz w:val="24"/>
                <w:szCs w:val="24"/>
              </w:rPr>
            </w:pPr>
            <w:r w:rsidRPr="006A4E69">
              <w:rPr>
                <w:rFonts w:ascii="Book Antiqua" w:hAnsi="Book Antiqua"/>
                <w:sz w:val="24"/>
                <w:szCs w:val="24"/>
              </w:rPr>
              <w:t>1.1392</w:t>
            </w:r>
          </w:p>
        </w:tc>
        <w:tc>
          <w:tcPr>
            <w:tcW w:w="876" w:type="dxa"/>
            <w:tcBorders>
              <w:top w:val="single" w:sz="4" w:space="0" w:color="auto"/>
            </w:tcBorders>
            <w:noWrap/>
            <w:hideMark/>
          </w:tcPr>
          <w:p w14:paraId="628A26B6" w14:textId="75A803FD" w:rsidR="006A4E69" w:rsidRPr="006A4E69" w:rsidRDefault="006A4E69" w:rsidP="006A4E69">
            <w:pPr>
              <w:rPr>
                <w:rFonts w:ascii="Book Antiqua" w:hAnsi="Book Antiqua"/>
                <w:sz w:val="24"/>
                <w:szCs w:val="24"/>
              </w:rPr>
            </w:pPr>
            <w:r w:rsidRPr="006A4E69">
              <w:rPr>
                <w:rFonts w:ascii="Book Antiqua" w:hAnsi="Book Antiqua"/>
                <w:sz w:val="24"/>
                <w:szCs w:val="24"/>
              </w:rPr>
              <w:t>1.0061</w:t>
            </w:r>
          </w:p>
        </w:tc>
        <w:tc>
          <w:tcPr>
            <w:tcW w:w="876" w:type="dxa"/>
            <w:tcBorders>
              <w:top w:val="single" w:sz="4" w:space="0" w:color="auto"/>
            </w:tcBorders>
            <w:noWrap/>
            <w:hideMark/>
          </w:tcPr>
          <w:p w14:paraId="68FBFCCA" w14:textId="319EBC2E" w:rsidR="006A4E69" w:rsidRPr="006A4E69" w:rsidRDefault="006A4E69" w:rsidP="006A4E69">
            <w:pPr>
              <w:rPr>
                <w:rFonts w:ascii="Book Antiqua" w:hAnsi="Book Antiqua"/>
                <w:sz w:val="24"/>
                <w:szCs w:val="24"/>
              </w:rPr>
            </w:pPr>
            <w:r w:rsidRPr="006A4E69">
              <w:rPr>
                <w:rFonts w:ascii="Book Antiqua" w:hAnsi="Book Antiqua"/>
                <w:sz w:val="24"/>
                <w:szCs w:val="24"/>
              </w:rPr>
              <w:t>1.1323</w:t>
            </w:r>
          </w:p>
        </w:tc>
      </w:tr>
      <w:tr w:rsidR="006A4E69" w:rsidRPr="00276F06" w14:paraId="7AA90C47" w14:textId="77777777" w:rsidTr="006A4E69">
        <w:trPr>
          <w:trHeight w:val="291"/>
        </w:trPr>
        <w:tc>
          <w:tcPr>
            <w:tcW w:w="5665" w:type="dxa"/>
            <w:noWrap/>
            <w:hideMark/>
          </w:tcPr>
          <w:p w14:paraId="5F912996"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Northeast China Plain</w:t>
            </w:r>
          </w:p>
        </w:tc>
        <w:tc>
          <w:tcPr>
            <w:tcW w:w="1895" w:type="dxa"/>
            <w:noWrap/>
            <w:hideMark/>
          </w:tcPr>
          <w:p w14:paraId="5EF55188"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Jilin</w:t>
            </w:r>
          </w:p>
        </w:tc>
        <w:tc>
          <w:tcPr>
            <w:tcW w:w="691" w:type="dxa"/>
            <w:noWrap/>
            <w:hideMark/>
          </w:tcPr>
          <w:p w14:paraId="0445B9C8" w14:textId="47E74C4D" w:rsidR="006A4E69" w:rsidRPr="006A4E69" w:rsidRDefault="006A4E69" w:rsidP="006A4E69">
            <w:pPr>
              <w:rPr>
                <w:rFonts w:ascii="Book Antiqua" w:hAnsi="Book Antiqua"/>
                <w:sz w:val="24"/>
                <w:szCs w:val="24"/>
              </w:rPr>
            </w:pPr>
            <w:r w:rsidRPr="006A4E69">
              <w:rPr>
                <w:rFonts w:ascii="Book Antiqua" w:hAnsi="Book Antiqua"/>
                <w:sz w:val="24"/>
                <w:szCs w:val="24"/>
              </w:rPr>
              <w:t>1.0646</w:t>
            </w:r>
          </w:p>
        </w:tc>
        <w:tc>
          <w:tcPr>
            <w:tcW w:w="876" w:type="dxa"/>
            <w:noWrap/>
            <w:hideMark/>
          </w:tcPr>
          <w:p w14:paraId="01F4EC4D" w14:textId="7FEBE3A6" w:rsidR="006A4E69" w:rsidRPr="006A4E69" w:rsidRDefault="006A4E69" w:rsidP="006A4E69">
            <w:pPr>
              <w:rPr>
                <w:rFonts w:ascii="Book Antiqua" w:hAnsi="Book Antiqua"/>
                <w:sz w:val="24"/>
                <w:szCs w:val="24"/>
              </w:rPr>
            </w:pPr>
            <w:r w:rsidRPr="006A4E69">
              <w:rPr>
                <w:rFonts w:ascii="Book Antiqua" w:hAnsi="Book Antiqua"/>
                <w:sz w:val="24"/>
                <w:szCs w:val="24"/>
              </w:rPr>
              <w:t>0.9722</w:t>
            </w:r>
          </w:p>
        </w:tc>
        <w:tc>
          <w:tcPr>
            <w:tcW w:w="876" w:type="dxa"/>
            <w:noWrap/>
            <w:hideMark/>
          </w:tcPr>
          <w:p w14:paraId="2C19F3C1" w14:textId="0C5BF7A1" w:rsidR="006A4E69" w:rsidRPr="006A4E69" w:rsidRDefault="006A4E69" w:rsidP="006A4E69">
            <w:pPr>
              <w:rPr>
                <w:rFonts w:ascii="Book Antiqua" w:hAnsi="Book Antiqua"/>
                <w:sz w:val="24"/>
                <w:szCs w:val="24"/>
              </w:rPr>
            </w:pPr>
            <w:r w:rsidRPr="006A4E69">
              <w:rPr>
                <w:rFonts w:ascii="Book Antiqua" w:hAnsi="Book Antiqua"/>
                <w:sz w:val="24"/>
                <w:szCs w:val="24"/>
              </w:rPr>
              <w:t>1.095</w:t>
            </w:r>
          </w:p>
        </w:tc>
      </w:tr>
      <w:tr w:rsidR="006A4E69" w:rsidRPr="00276F06" w14:paraId="2A8706F6" w14:textId="77777777" w:rsidTr="006A4E69">
        <w:trPr>
          <w:trHeight w:val="291"/>
        </w:trPr>
        <w:tc>
          <w:tcPr>
            <w:tcW w:w="5665" w:type="dxa"/>
            <w:tcBorders>
              <w:bottom w:val="single" w:sz="4" w:space="0" w:color="auto"/>
            </w:tcBorders>
            <w:noWrap/>
            <w:hideMark/>
          </w:tcPr>
          <w:p w14:paraId="4248F67B"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Northeast China Plain</w:t>
            </w:r>
          </w:p>
        </w:tc>
        <w:tc>
          <w:tcPr>
            <w:tcW w:w="1895" w:type="dxa"/>
            <w:tcBorders>
              <w:bottom w:val="single" w:sz="4" w:space="0" w:color="auto"/>
            </w:tcBorders>
            <w:noWrap/>
            <w:hideMark/>
          </w:tcPr>
          <w:p w14:paraId="04249BBD"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Liaoning</w:t>
            </w:r>
          </w:p>
        </w:tc>
        <w:tc>
          <w:tcPr>
            <w:tcW w:w="691" w:type="dxa"/>
            <w:tcBorders>
              <w:bottom w:val="single" w:sz="4" w:space="0" w:color="auto"/>
            </w:tcBorders>
            <w:noWrap/>
            <w:hideMark/>
          </w:tcPr>
          <w:p w14:paraId="0B7746FA" w14:textId="4FC81EAC" w:rsidR="006A4E69" w:rsidRPr="006A4E69" w:rsidRDefault="006A4E69" w:rsidP="006A4E69">
            <w:pPr>
              <w:rPr>
                <w:rFonts w:ascii="Book Antiqua" w:hAnsi="Book Antiqua"/>
                <w:sz w:val="24"/>
                <w:szCs w:val="24"/>
              </w:rPr>
            </w:pPr>
            <w:r w:rsidRPr="006A4E69">
              <w:rPr>
                <w:rFonts w:ascii="Book Antiqua" w:hAnsi="Book Antiqua"/>
                <w:sz w:val="24"/>
                <w:szCs w:val="24"/>
              </w:rPr>
              <w:t>1.0884</w:t>
            </w:r>
          </w:p>
        </w:tc>
        <w:tc>
          <w:tcPr>
            <w:tcW w:w="876" w:type="dxa"/>
            <w:tcBorders>
              <w:bottom w:val="single" w:sz="4" w:space="0" w:color="auto"/>
            </w:tcBorders>
            <w:noWrap/>
            <w:hideMark/>
          </w:tcPr>
          <w:p w14:paraId="79EAA9D3" w14:textId="781E5036" w:rsidR="006A4E69" w:rsidRPr="006A4E69" w:rsidRDefault="006A4E69" w:rsidP="006A4E69">
            <w:pPr>
              <w:rPr>
                <w:rFonts w:ascii="Book Antiqua" w:hAnsi="Book Antiqua"/>
                <w:sz w:val="24"/>
                <w:szCs w:val="24"/>
              </w:rPr>
            </w:pPr>
            <w:r w:rsidRPr="006A4E69">
              <w:rPr>
                <w:rFonts w:ascii="Book Antiqua" w:hAnsi="Book Antiqua"/>
                <w:sz w:val="24"/>
                <w:szCs w:val="24"/>
              </w:rPr>
              <w:t>0.9775</w:t>
            </w:r>
          </w:p>
        </w:tc>
        <w:tc>
          <w:tcPr>
            <w:tcW w:w="876" w:type="dxa"/>
            <w:tcBorders>
              <w:bottom w:val="single" w:sz="4" w:space="0" w:color="auto"/>
            </w:tcBorders>
            <w:noWrap/>
            <w:hideMark/>
          </w:tcPr>
          <w:p w14:paraId="3A820F05" w14:textId="7025C2C3" w:rsidR="006A4E69" w:rsidRPr="006A4E69" w:rsidRDefault="006A4E69" w:rsidP="006A4E69">
            <w:pPr>
              <w:rPr>
                <w:rFonts w:ascii="Book Antiqua" w:hAnsi="Book Antiqua"/>
                <w:sz w:val="24"/>
                <w:szCs w:val="24"/>
              </w:rPr>
            </w:pPr>
            <w:r w:rsidRPr="006A4E69">
              <w:rPr>
                <w:rFonts w:ascii="Book Antiqua" w:hAnsi="Book Antiqua"/>
                <w:sz w:val="24"/>
                <w:szCs w:val="24"/>
              </w:rPr>
              <w:t>1.1135</w:t>
            </w:r>
          </w:p>
        </w:tc>
      </w:tr>
      <w:tr w:rsidR="006A4E69" w:rsidRPr="00276F06" w14:paraId="766AC460" w14:textId="77777777" w:rsidTr="006A4E69">
        <w:trPr>
          <w:trHeight w:val="291"/>
        </w:trPr>
        <w:tc>
          <w:tcPr>
            <w:tcW w:w="5665" w:type="dxa"/>
            <w:tcBorders>
              <w:top w:val="single" w:sz="4" w:space="0" w:color="auto"/>
              <w:bottom w:val="single" w:sz="4" w:space="0" w:color="auto"/>
            </w:tcBorders>
            <w:noWrap/>
            <w:hideMark/>
          </w:tcPr>
          <w:p w14:paraId="1922E489"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Northeast China Plain</w:t>
            </w:r>
          </w:p>
        </w:tc>
        <w:tc>
          <w:tcPr>
            <w:tcW w:w="1895" w:type="dxa"/>
            <w:tcBorders>
              <w:top w:val="single" w:sz="4" w:space="0" w:color="auto"/>
              <w:bottom w:val="single" w:sz="4" w:space="0" w:color="auto"/>
            </w:tcBorders>
            <w:noWrap/>
            <w:hideMark/>
          </w:tcPr>
          <w:p w14:paraId="6AA61516"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0083EB7A" w14:textId="658A4F0E"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1.0974</w:t>
            </w:r>
          </w:p>
        </w:tc>
        <w:tc>
          <w:tcPr>
            <w:tcW w:w="876" w:type="dxa"/>
            <w:tcBorders>
              <w:top w:val="single" w:sz="4" w:space="0" w:color="auto"/>
              <w:bottom w:val="single" w:sz="4" w:space="0" w:color="auto"/>
            </w:tcBorders>
            <w:noWrap/>
            <w:hideMark/>
          </w:tcPr>
          <w:p w14:paraId="5FED4BCF" w14:textId="70E22AD5" w:rsidR="006A4E69" w:rsidRPr="006A4E69" w:rsidRDefault="006A4E69" w:rsidP="006A4E69">
            <w:pPr>
              <w:rPr>
                <w:rFonts w:ascii="Book Antiqua" w:hAnsi="Book Antiqua"/>
                <w:b/>
                <w:bCs/>
                <w:sz w:val="24"/>
                <w:szCs w:val="24"/>
              </w:rPr>
            </w:pPr>
            <w:r w:rsidRPr="006A4E69">
              <w:rPr>
                <w:rFonts w:ascii="Book Antiqua" w:hAnsi="Book Antiqua"/>
                <w:b/>
                <w:bCs/>
                <w:sz w:val="24"/>
                <w:szCs w:val="24"/>
              </w:rPr>
              <w:t>0.9853</w:t>
            </w:r>
          </w:p>
        </w:tc>
        <w:tc>
          <w:tcPr>
            <w:tcW w:w="876" w:type="dxa"/>
            <w:tcBorders>
              <w:top w:val="single" w:sz="4" w:space="0" w:color="auto"/>
              <w:bottom w:val="single" w:sz="4" w:space="0" w:color="auto"/>
            </w:tcBorders>
            <w:noWrap/>
            <w:hideMark/>
          </w:tcPr>
          <w:p w14:paraId="2D822FA6" w14:textId="14AF4D1B" w:rsidR="006A4E69" w:rsidRPr="006A4E69" w:rsidRDefault="006A4E69" w:rsidP="006A4E69">
            <w:pPr>
              <w:rPr>
                <w:rFonts w:ascii="Book Antiqua" w:hAnsi="Book Antiqua"/>
                <w:b/>
                <w:bCs/>
                <w:sz w:val="24"/>
                <w:szCs w:val="24"/>
              </w:rPr>
            </w:pPr>
            <w:r w:rsidRPr="006A4E69">
              <w:rPr>
                <w:rFonts w:ascii="Book Antiqua" w:hAnsi="Book Antiqua"/>
                <w:b/>
                <w:bCs/>
                <w:sz w:val="24"/>
                <w:szCs w:val="24"/>
              </w:rPr>
              <w:t>1.1136</w:t>
            </w:r>
          </w:p>
        </w:tc>
      </w:tr>
      <w:tr w:rsidR="006A4E69" w:rsidRPr="00276F06" w14:paraId="5C99765C" w14:textId="77777777" w:rsidTr="006A4E69">
        <w:trPr>
          <w:trHeight w:val="291"/>
        </w:trPr>
        <w:tc>
          <w:tcPr>
            <w:tcW w:w="5665" w:type="dxa"/>
            <w:tcBorders>
              <w:top w:val="single" w:sz="4" w:space="0" w:color="auto"/>
            </w:tcBorders>
            <w:noWrap/>
            <w:hideMark/>
          </w:tcPr>
          <w:p w14:paraId="78FC853E"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Northern Arid and Semiarid Region</w:t>
            </w:r>
          </w:p>
        </w:tc>
        <w:tc>
          <w:tcPr>
            <w:tcW w:w="1895" w:type="dxa"/>
            <w:tcBorders>
              <w:top w:val="single" w:sz="4" w:space="0" w:color="auto"/>
            </w:tcBorders>
            <w:noWrap/>
            <w:hideMark/>
          </w:tcPr>
          <w:p w14:paraId="0A908ACC"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Gansu</w:t>
            </w:r>
          </w:p>
        </w:tc>
        <w:tc>
          <w:tcPr>
            <w:tcW w:w="691" w:type="dxa"/>
            <w:tcBorders>
              <w:top w:val="single" w:sz="4" w:space="0" w:color="auto"/>
            </w:tcBorders>
            <w:noWrap/>
            <w:hideMark/>
          </w:tcPr>
          <w:p w14:paraId="66295D8B" w14:textId="08EF7B1A" w:rsidR="006A4E69" w:rsidRPr="006A4E69" w:rsidRDefault="006A4E69" w:rsidP="006A4E69">
            <w:pPr>
              <w:rPr>
                <w:rFonts w:ascii="Book Antiqua" w:hAnsi="Book Antiqua"/>
                <w:sz w:val="24"/>
                <w:szCs w:val="24"/>
              </w:rPr>
            </w:pPr>
            <w:r w:rsidRPr="006A4E69">
              <w:rPr>
                <w:rFonts w:ascii="Book Antiqua" w:hAnsi="Book Antiqua"/>
                <w:sz w:val="24"/>
                <w:szCs w:val="24"/>
              </w:rPr>
              <w:t>1.1541</w:t>
            </w:r>
          </w:p>
        </w:tc>
        <w:tc>
          <w:tcPr>
            <w:tcW w:w="876" w:type="dxa"/>
            <w:tcBorders>
              <w:top w:val="single" w:sz="4" w:space="0" w:color="auto"/>
            </w:tcBorders>
            <w:noWrap/>
            <w:hideMark/>
          </w:tcPr>
          <w:p w14:paraId="5BF6887E" w14:textId="7C1FAB9A" w:rsidR="006A4E69" w:rsidRPr="006A4E69" w:rsidRDefault="006A4E69" w:rsidP="006A4E69">
            <w:pPr>
              <w:rPr>
                <w:rFonts w:ascii="Book Antiqua" w:hAnsi="Book Antiqua"/>
                <w:sz w:val="24"/>
                <w:szCs w:val="24"/>
              </w:rPr>
            </w:pPr>
            <w:r w:rsidRPr="006A4E69">
              <w:rPr>
                <w:rFonts w:ascii="Book Antiqua" w:hAnsi="Book Antiqua"/>
                <w:sz w:val="24"/>
                <w:szCs w:val="24"/>
              </w:rPr>
              <w:t>1.0232</w:t>
            </w:r>
          </w:p>
        </w:tc>
        <w:tc>
          <w:tcPr>
            <w:tcW w:w="876" w:type="dxa"/>
            <w:tcBorders>
              <w:top w:val="single" w:sz="4" w:space="0" w:color="auto"/>
            </w:tcBorders>
            <w:noWrap/>
            <w:hideMark/>
          </w:tcPr>
          <w:p w14:paraId="1BDF324D" w14:textId="3ED7583E" w:rsidR="006A4E69" w:rsidRPr="006A4E69" w:rsidRDefault="006A4E69" w:rsidP="006A4E69">
            <w:pPr>
              <w:rPr>
                <w:rFonts w:ascii="Book Antiqua" w:hAnsi="Book Antiqua"/>
                <w:sz w:val="24"/>
                <w:szCs w:val="24"/>
              </w:rPr>
            </w:pPr>
            <w:r w:rsidRPr="006A4E69">
              <w:rPr>
                <w:rFonts w:ascii="Book Antiqua" w:hAnsi="Book Antiqua"/>
                <w:sz w:val="24"/>
                <w:szCs w:val="24"/>
              </w:rPr>
              <w:t>1.1279</w:t>
            </w:r>
          </w:p>
        </w:tc>
      </w:tr>
      <w:tr w:rsidR="006A4E69" w:rsidRPr="00276F06" w14:paraId="59025B1A" w14:textId="77777777" w:rsidTr="006A4E69">
        <w:trPr>
          <w:trHeight w:val="291"/>
        </w:trPr>
        <w:tc>
          <w:tcPr>
            <w:tcW w:w="5665" w:type="dxa"/>
            <w:noWrap/>
            <w:hideMark/>
          </w:tcPr>
          <w:p w14:paraId="065E7EB8"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Northern Arid and Semiarid Region</w:t>
            </w:r>
          </w:p>
        </w:tc>
        <w:tc>
          <w:tcPr>
            <w:tcW w:w="1895" w:type="dxa"/>
            <w:noWrap/>
            <w:hideMark/>
          </w:tcPr>
          <w:p w14:paraId="722FFD68"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Inner Mongolia</w:t>
            </w:r>
          </w:p>
        </w:tc>
        <w:tc>
          <w:tcPr>
            <w:tcW w:w="691" w:type="dxa"/>
            <w:noWrap/>
            <w:hideMark/>
          </w:tcPr>
          <w:p w14:paraId="36197133" w14:textId="35A117EF" w:rsidR="006A4E69" w:rsidRPr="006A4E69" w:rsidRDefault="006A4E69" w:rsidP="006A4E69">
            <w:pPr>
              <w:rPr>
                <w:rFonts w:ascii="Book Antiqua" w:hAnsi="Book Antiqua"/>
                <w:sz w:val="24"/>
                <w:szCs w:val="24"/>
              </w:rPr>
            </w:pPr>
            <w:r w:rsidRPr="006A4E69">
              <w:rPr>
                <w:rFonts w:ascii="Book Antiqua" w:hAnsi="Book Antiqua"/>
                <w:sz w:val="24"/>
                <w:szCs w:val="24"/>
              </w:rPr>
              <w:t>1.0863</w:t>
            </w:r>
          </w:p>
        </w:tc>
        <w:tc>
          <w:tcPr>
            <w:tcW w:w="876" w:type="dxa"/>
            <w:noWrap/>
            <w:hideMark/>
          </w:tcPr>
          <w:p w14:paraId="09187318" w14:textId="65BD10FE" w:rsidR="006A4E69" w:rsidRPr="006A4E69" w:rsidRDefault="006A4E69" w:rsidP="006A4E69">
            <w:pPr>
              <w:rPr>
                <w:rFonts w:ascii="Book Antiqua" w:hAnsi="Book Antiqua"/>
                <w:sz w:val="24"/>
                <w:szCs w:val="24"/>
              </w:rPr>
            </w:pPr>
            <w:r w:rsidRPr="006A4E69">
              <w:rPr>
                <w:rFonts w:ascii="Book Antiqua" w:hAnsi="Book Antiqua"/>
                <w:sz w:val="24"/>
                <w:szCs w:val="24"/>
              </w:rPr>
              <w:t>0.9914</w:t>
            </w:r>
          </w:p>
        </w:tc>
        <w:tc>
          <w:tcPr>
            <w:tcW w:w="876" w:type="dxa"/>
            <w:noWrap/>
            <w:hideMark/>
          </w:tcPr>
          <w:p w14:paraId="0A0410BA" w14:textId="71F26610" w:rsidR="006A4E69" w:rsidRPr="006A4E69" w:rsidRDefault="006A4E69" w:rsidP="006A4E69">
            <w:pPr>
              <w:rPr>
                <w:rFonts w:ascii="Book Antiqua" w:hAnsi="Book Antiqua"/>
                <w:sz w:val="24"/>
                <w:szCs w:val="24"/>
              </w:rPr>
            </w:pPr>
            <w:r w:rsidRPr="006A4E69">
              <w:rPr>
                <w:rFonts w:ascii="Book Antiqua" w:hAnsi="Book Antiqua"/>
                <w:sz w:val="24"/>
                <w:szCs w:val="24"/>
              </w:rPr>
              <w:t>1.0957</w:t>
            </w:r>
          </w:p>
        </w:tc>
      </w:tr>
      <w:tr w:rsidR="006A4E69" w:rsidRPr="00276F06" w14:paraId="38B9B7D4" w14:textId="77777777" w:rsidTr="006A4E69">
        <w:trPr>
          <w:trHeight w:val="291"/>
        </w:trPr>
        <w:tc>
          <w:tcPr>
            <w:tcW w:w="5665" w:type="dxa"/>
            <w:noWrap/>
            <w:hideMark/>
          </w:tcPr>
          <w:p w14:paraId="4A6DE2BD"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Northern Arid and Semiarid Region</w:t>
            </w:r>
          </w:p>
        </w:tc>
        <w:tc>
          <w:tcPr>
            <w:tcW w:w="1895" w:type="dxa"/>
            <w:noWrap/>
            <w:hideMark/>
          </w:tcPr>
          <w:p w14:paraId="74A054E2"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Ningxia</w:t>
            </w:r>
          </w:p>
        </w:tc>
        <w:tc>
          <w:tcPr>
            <w:tcW w:w="691" w:type="dxa"/>
            <w:noWrap/>
            <w:hideMark/>
          </w:tcPr>
          <w:p w14:paraId="45E55557" w14:textId="4001E845" w:rsidR="006A4E69" w:rsidRPr="006A4E69" w:rsidRDefault="006A4E69" w:rsidP="006A4E69">
            <w:pPr>
              <w:rPr>
                <w:rFonts w:ascii="Book Antiqua" w:hAnsi="Book Antiqua"/>
                <w:sz w:val="24"/>
                <w:szCs w:val="24"/>
              </w:rPr>
            </w:pPr>
            <w:r w:rsidRPr="006A4E69">
              <w:rPr>
                <w:rFonts w:ascii="Book Antiqua" w:hAnsi="Book Antiqua"/>
                <w:sz w:val="24"/>
                <w:szCs w:val="24"/>
              </w:rPr>
              <w:t>1.0507</w:t>
            </w:r>
          </w:p>
        </w:tc>
        <w:tc>
          <w:tcPr>
            <w:tcW w:w="876" w:type="dxa"/>
            <w:noWrap/>
            <w:hideMark/>
          </w:tcPr>
          <w:p w14:paraId="0A07D289" w14:textId="27381A4C" w:rsidR="006A4E69" w:rsidRPr="006A4E69" w:rsidRDefault="006A4E69" w:rsidP="006A4E69">
            <w:pPr>
              <w:rPr>
                <w:rFonts w:ascii="Book Antiqua" w:hAnsi="Book Antiqua"/>
                <w:sz w:val="24"/>
                <w:szCs w:val="24"/>
              </w:rPr>
            </w:pPr>
            <w:r w:rsidRPr="006A4E69">
              <w:rPr>
                <w:rFonts w:ascii="Book Antiqua" w:hAnsi="Book Antiqua"/>
                <w:sz w:val="24"/>
                <w:szCs w:val="24"/>
              </w:rPr>
              <w:t>1.0166</w:t>
            </w:r>
          </w:p>
        </w:tc>
        <w:tc>
          <w:tcPr>
            <w:tcW w:w="876" w:type="dxa"/>
            <w:noWrap/>
            <w:hideMark/>
          </w:tcPr>
          <w:p w14:paraId="692482C5" w14:textId="264476F4" w:rsidR="006A4E69" w:rsidRPr="006A4E69" w:rsidRDefault="006A4E69" w:rsidP="006A4E69">
            <w:pPr>
              <w:rPr>
                <w:rFonts w:ascii="Book Antiqua" w:hAnsi="Book Antiqua"/>
                <w:sz w:val="24"/>
                <w:szCs w:val="24"/>
              </w:rPr>
            </w:pPr>
            <w:r w:rsidRPr="006A4E69">
              <w:rPr>
                <w:rFonts w:ascii="Book Antiqua" w:hAnsi="Book Antiqua"/>
                <w:sz w:val="24"/>
                <w:szCs w:val="24"/>
              </w:rPr>
              <w:t>1.0335</w:t>
            </w:r>
          </w:p>
        </w:tc>
      </w:tr>
      <w:tr w:rsidR="006A4E69" w:rsidRPr="00276F06" w14:paraId="488B21FB" w14:textId="77777777" w:rsidTr="006A4E69">
        <w:trPr>
          <w:trHeight w:val="291"/>
        </w:trPr>
        <w:tc>
          <w:tcPr>
            <w:tcW w:w="5665" w:type="dxa"/>
            <w:tcBorders>
              <w:bottom w:val="single" w:sz="4" w:space="0" w:color="auto"/>
            </w:tcBorders>
            <w:noWrap/>
            <w:hideMark/>
          </w:tcPr>
          <w:p w14:paraId="47CE07F2"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Northern Arid and Semiarid Region</w:t>
            </w:r>
          </w:p>
        </w:tc>
        <w:tc>
          <w:tcPr>
            <w:tcW w:w="1895" w:type="dxa"/>
            <w:tcBorders>
              <w:bottom w:val="single" w:sz="4" w:space="0" w:color="auto"/>
            </w:tcBorders>
            <w:noWrap/>
            <w:hideMark/>
          </w:tcPr>
          <w:p w14:paraId="4613B724"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Xinjiang</w:t>
            </w:r>
          </w:p>
        </w:tc>
        <w:tc>
          <w:tcPr>
            <w:tcW w:w="691" w:type="dxa"/>
            <w:tcBorders>
              <w:bottom w:val="single" w:sz="4" w:space="0" w:color="auto"/>
            </w:tcBorders>
            <w:noWrap/>
            <w:hideMark/>
          </w:tcPr>
          <w:p w14:paraId="7D65ACF3" w14:textId="70D5FD90" w:rsidR="006A4E69" w:rsidRPr="006A4E69" w:rsidRDefault="006A4E69" w:rsidP="006A4E69">
            <w:pPr>
              <w:rPr>
                <w:rFonts w:ascii="Book Antiqua" w:hAnsi="Book Antiqua"/>
                <w:sz w:val="24"/>
                <w:szCs w:val="24"/>
              </w:rPr>
            </w:pPr>
            <w:r w:rsidRPr="006A4E69">
              <w:rPr>
                <w:rFonts w:ascii="Book Antiqua" w:hAnsi="Book Antiqua"/>
                <w:sz w:val="24"/>
                <w:szCs w:val="24"/>
              </w:rPr>
              <w:t>1.1172</w:t>
            </w:r>
          </w:p>
        </w:tc>
        <w:tc>
          <w:tcPr>
            <w:tcW w:w="876" w:type="dxa"/>
            <w:tcBorders>
              <w:bottom w:val="single" w:sz="4" w:space="0" w:color="auto"/>
            </w:tcBorders>
            <w:noWrap/>
            <w:hideMark/>
          </w:tcPr>
          <w:p w14:paraId="40A8F46B" w14:textId="6D305CD2" w:rsidR="006A4E69" w:rsidRPr="006A4E69" w:rsidRDefault="006A4E69" w:rsidP="006A4E69">
            <w:pPr>
              <w:rPr>
                <w:rFonts w:ascii="Book Antiqua" w:hAnsi="Book Antiqua"/>
                <w:sz w:val="24"/>
                <w:szCs w:val="24"/>
              </w:rPr>
            </w:pPr>
            <w:r w:rsidRPr="006A4E69">
              <w:rPr>
                <w:rFonts w:ascii="Book Antiqua" w:hAnsi="Book Antiqua"/>
                <w:sz w:val="24"/>
                <w:szCs w:val="24"/>
              </w:rPr>
              <w:t>1.016</w:t>
            </w:r>
          </w:p>
        </w:tc>
        <w:tc>
          <w:tcPr>
            <w:tcW w:w="876" w:type="dxa"/>
            <w:tcBorders>
              <w:bottom w:val="single" w:sz="4" w:space="0" w:color="auto"/>
            </w:tcBorders>
            <w:noWrap/>
            <w:hideMark/>
          </w:tcPr>
          <w:p w14:paraId="2CB57661" w14:textId="263AF01D" w:rsidR="006A4E69" w:rsidRPr="006A4E69" w:rsidRDefault="006A4E69" w:rsidP="006A4E69">
            <w:pPr>
              <w:rPr>
                <w:rFonts w:ascii="Book Antiqua" w:hAnsi="Book Antiqua"/>
                <w:sz w:val="24"/>
                <w:szCs w:val="24"/>
              </w:rPr>
            </w:pPr>
            <w:r w:rsidRPr="006A4E69">
              <w:rPr>
                <w:rFonts w:ascii="Book Antiqua" w:hAnsi="Book Antiqua"/>
                <w:sz w:val="24"/>
                <w:szCs w:val="24"/>
              </w:rPr>
              <w:t>1.0996</w:t>
            </w:r>
          </w:p>
        </w:tc>
      </w:tr>
      <w:tr w:rsidR="006A4E69" w:rsidRPr="00276F06" w14:paraId="1F0D231A" w14:textId="77777777" w:rsidTr="006A4E69">
        <w:trPr>
          <w:trHeight w:val="291"/>
        </w:trPr>
        <w:tc>
          <w:tcPr>
            <w:tcW w:w="5665" w:type="dxa"/>
            <w:tcBorders>
              <w:top w:val="single" w:sz="4" w:space="0" w:color="auto"/>
              <w:bottom w:val="single" w:sz="4" w:space="0" w:color="auto"/>
            </w:tcBorders>
            <w:noWrap/>
            <w:hideMark/>
          </w:tcPr>
          <w:p w14:paraId="1CA3839C"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Northern Arid and Semiarid Region</w:t>
            </w:r>
          </w:p>
        </w:tc>
        <w:tc>
          <w:tcPr>
            <w:tcW w:w="1895" w:type="dxa"/>
            <w:tcBorders>
              <w:top w:val="single" w:sz="4" w:space="0" w:color="auto"/>
              <w:bottom w:val="single" w:sz="4" w:space="0" w:color="auto"/>
            </w:tcBorders>
            <w:noWrap/>
            <w:hideMark/>
          </w:tcPr>
          <w:p w14:paraId="47FCC0F4"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46831CD8" w14:textId="1091045A" w:rsidR="006A4E69" w:rsidRPr="006A4E69" w:rsidRDefault="006A4E69" w:rsidP="006A4E69">
            <w:pPr>
              <w:rPr>
                <w:rFonts w:ascii="Book Antiqua" w:hAnsi="Book Antiqua"/>
                <w:b/>
                <w:bCs/>
                <w:sz w:val="24"/>
                <w:szCs w:val="24"/>
              </w:rPr>
            </w:pPr>
            <w:r w:rsidRPr="006A4E69">
              <w:rPr>
                <w:rFonts w:ascii="Book Antiqua" w:hAnsi="Book Antiqua"/>
                <w:b/>
                <w:bCs/>
                <w:sz w:val="24"/>
                <w:szCs w:val="24"/>
              </w:rPr>
              <w:t>1.1021</w:t>
            </w:r>
          </w:p>
        </w:tc>
        <w:tc>
          <w:tcPr>
            <w:tcW w:w="876" w:type="dxa"/>
            <w:tcBorders>
              <w:top w:val="single" w:sz="4" w:space="0" w:color="auto"/>
              <w:bottom w:val="single" w:sz="4" w:space="0" w:color="auto"/>
            </w:tcBorders>
            <w:noWrap/>
            <w:hideMark/>
          </w:tcPr>
          <w:p w14:paraId="2EF659E5" w14:textId="62A9D31F"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1.0118</w:t>
            </w:r>
          </w:p>
        </w:tc>
        <w:tc>
          <w:tcPr>
            <w:tcW w:w="876" w:type="dxa"/>
            <w:tcBorders>
              <w:top w:val="single" w:sz="4" w:space="0" w:color="auto"/>
              <w:bottom w:val="single" w:sz="4" w:space="0" w:color="auto"/>
            </w:tcBorders>
            <w:noWrap/>
            <w:hideMark/>
          </w:tcPr>
          <w:p w14:paraId="3BE36E59" w14:textId="531ACECD"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1.0892</w:t>
            </w:r>
          </w:p>
        </w:tc>
      </w:tr>
      <w:tr w:rsidR="006A4E69" w:rsidRPr="00276F06" w14:paraId="11A8BC36" w14:textId="77777777" w:rsidTr="006A4E69">
        <w:trPr>
          <w:trHeight w:val="291"/>
        </w:trPr>
        <w:tc>
          <w:tcPr>
            <w:tcW w:w="5665" w:type="dxa"/>
            <w:tcBorders>
              <w:top w:val="single" w:sz="4" w:space="0" w:color="auto"/>
            </w:tcBorders>
            <w:noWrap/>
            <w:hideMark/>
          </w:tcPr>
          <w:p w14:paraId="56085CF5"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Qinghai-Tibet Plateau</w:t>
            </w:r>
          </w:p>
        </w:tc>
        <w:tc>
          <w:tcPr>
            <w:tcW w:w="1895" w:type="dxa"/>
            <w:tcBorders>
              <w:top w:val="single" w:sz="4" w:space="0" w:color="auto"/>
            </w:tcBorders>
            <w:noWrap/>
            <w:hideMark/>
          </w:tcPr>
          <w:p w14:paraId="19E30BE8"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Qinghai</w:t>
            </w:r>
          </w:p>
        </w:tc>
        <w:tc>
          <w:tcPr>
            <w:tcW w:w="691" w:type="dxa"/>
            <w:tcBorders>
              <w:top w:val="single" w:sz="4" w:space="0" w:color="auto"/>
            </w:tcBorders>
            <w:noWrap/>
            <w:hideMark/>
          </w:tcPr>
          <w:p w14:paraId="364C8226" w14:textId="2CFCDF45" w:rsidR="006A4E69" w:rsidRPr="006A4E69" w:rsidRDefault="006A4E69" w:rsidP="006A4E69">
            <w:pPr>
              <w:rPr>
                <w:rFonts w:ascii="Book Antiqua" w:hAnsi="Book Antiqua"/>
                <w:sz w:val="24"/>
                <w:szCs w:val="24"/>
              </w:rPr>
            </w:pPr>
            <w:r w:rsidRPr="006A4E69">
              <w:rPr>
                <w:rFonts w:ascii="Book Antiqua" w:hAnsi="Book Antiqua"/>
                <w:sz w:val="24"/>
                <w:szCs w:val="24"/>
              </w:rPr>
              <w:t>1.0674</w:t>
            </w:r>
          </w:p>
        </w:tc>
        <w:tc>
          <w:tcPr>
            <w:tcW w:w="876" w:type="dxa"/>
            <w:tcBorders>
              <w:top w:val="single" w:sz="4" w:space="0" w:color="auto"/>
            </w:tcBorders>
            <w:noWrap/>
            <w:hideMark/>
          </w:tcPr>
          <w:p w14:paraId="3029AE7E" w14:textId="485D17C8" w:rsidR="006A4E69" w:rsidRPr="006A4E69" w:rsidRDefault="006A4E69" w:rsidP="006A4E69">
            <w:pPr>
              <w:rPr>
                <w:rFonts w:ascii="Book Antiqua" w:hAnsi="Book Antiqua"/>
                <w:sz w:val="24"/>
                <w:szCs w:val="24"/>
              </w:rPr>
            </w:pPr>
            <w:r w:rsidRPr="006A4E69">
              <w:rPr>
                <w:rFonts w:ascii="Book Antiqua" w:hAnsi="Book Antiqua"/>
                <w:sz w:val="24"/>
                <w:szCs w:val="24"/>
              </w:rPr>
              <w:t>0.9746</w:t>
            </w:r>
          </w:p>
        </w:tc>
        <w:tc>
          <w:tcPr>
            <w:tcW w:w="876" w:type="dxa"/>
            <w:tcBorders>
              <w:top w:val="single" w:sz="4" w:space="0" w:color="auto"/>
            </w:tcBorders>
            <w:noWrap/>
            <w:hideMark/>
          </w:tcPr>
          <w:p w14:paraId="4A17E493" w14:textId="072BC6FD" w:rsidR="006A4E69" w:rsidRPr="006A4E69" w:rsidRDefault="006A4E69" w:rsidP="006A4E69">
            <w:pPr>
              <w:rPr>
                <w:rFonts w:ascii="Book Antiqua" w:hAnsi="Book Antiqua"/>
                <w:sz w:val="24"/>
                <w:szCs w:val="24"/>
              </w:rPr>
            </w:pPr>
            <w:r w:rsidRPr="006A4E69">
              <w:rPr>
                <w:rFonts w:ascii="Book Antiqua" w:hAnsi="Book Antiqua"/>
                <w:sz w:val="24"/>
                <w:szCs w:val="24"/>
              </w:rPr>
              <w:t>1.0952</w:t>
            </w:r>
          </w:p>
        </w:tc>
      </w:tr>
      <w:tr w:rsidR="006A4E69" w:rsidRPr="00276F06" w14:paraId="404EE9BD" w14:textId="77777777" w:rsidTr="006A4E69">
        <w:trPr>
          <w:trHeight w:val="291"/>
        </w:trPr>
        <w:tc>
          <w:tcPr>
            <w:tcW w:w="5665" w:type="dxa"/>
            <w:tcBorders>
              <w:bottom w:val="single" w:sz="4" w:space="0" w:color="auto"/>
            </w:tcBorders>
            <w:noWrap/>
            <w:hideMark/>
          </w:tcPr>
          <w:p w14:paraId="1149312C"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Qinghai-Tibet Plateau</w:t>
            </w:r>
          </w:p>
        </w:tc>
        <w:tc>
          <w:tcPr>
            <w:tcW w:w="1895" w:type="dxa"/>
            <w:tcBorders>
              <w:bottom w:val="single" w:sz="4" w:space="0" w:color="auto"/>
            </w:tcBorders>
            <w:noWrap/>
            <w:hideMark/>
          </w:tcPr>
          <w:p w14:paraId="3FF01863"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Tibet</w:t>
            </w:r>
          </w:p>
        </w:tc>
        <w:tc>
          <w:tcPr>
            <w:tcW w:w="691" w:type="dxa"/>
            <w:tcBorders>
              <w:bottom w:val="single" w:sz="4" w:space="0" w:color="auto"/>
            </w:tcBorders>
            <w:noWrap/>
            <w:hideMark/>
          </w:tcPr>
          <w:p w14:paraId="78E458AA" w14:textId="2AE37773" w:rsidR="006A4E69" w:rsidRPr="006A4E69" w:rsidRDefault="006A4E69" w:rsidP="006A4E69">
            <w:pPr>
              <w:rPr>
                <w:rFonts w:ascii="Book Antiqua" w:hAnsi="Book Antiqua"/>
                <w:sz w:val="24"/>
                <w:szCs w:val="24"/>
              </w:rPr>
            </w:pPr>
            <w:r w:rsidRPr="006A4E69">
              <w:rPr>
                <w:rFonts w:ascii="Book Antiqua" w:hAnsi="Book Antiqua"/>
                <w:sz w:val="24"/>
                <w:szCs w:val="24"/>
              </w:rPr>
              <w:t>0.9904</w:t>
            </w:r>
          </w:p>
        </w:tc>
        <w:tc>
          <w:tcPr>
            <w:tcW w:w="876" w:type="dxa"/>
            <w:tcBorders>
              <w:bottom w:val="single" w:sz="4" w:space="0" w:color="auto"/>
            </w:tcBorders>
            <w:noWrap/>
            <w:hideMark/>
          </w:tcPr>
          <w:p w14:paraId="6B2A75A1" w14:textId="505E922C"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tcBorders>
              <w:bottom w:val="single" w:sz="4" w:space="0" w:color="auto"/>
            </w:tcBorders>
            <w:noWrap/>
            <w:hideMark/>
          </w:tcPr>
          <w:p w14:paraId="56EF95B3" w14:textId="31547990" w:rsidR="006A4E69" w:rsidRPr="006A4E69" w:rsidRDefault="006A4E69" w:rsidP="006A4E69">
            <w:pPr>
              <w:rPr>
                <w:rFonts w:ascii="Book Antiqua" w:hAnsi="Book Antiqua"/>
                <w:sz w:val="24"/>
                <w:szCs w:val="24"/>
              </w:rPr>
            </w:pPr>
            <w:r w:rsidRPr="006A4E69">
              <w:rPr>
                <w:rFonts w:ascii="Book Antiqua" w:hAnsi="Book Antiqua"/>
                <w:sz w:val="24"/>
                <w:szCs w:val="24"/>
              </w:rPr>
              <w:t>0.9904</w:t>
            </w:r>
          </w:p>
        </w:tc>
      </w:tr>
      <w:tr w:rsidR="006A4E69" w:rsidRPr="00276F06" w14:paraId="3146BC89" w14:textId="77777777" w:rsidTr="006A4E69">
        <w:trPr>
          <w:trHeight w:val="291"/>
        </w:trPr>
        <w:tc>
          <w:tcPr>
            <w:tcW w:w="5665" w:type="dxa"/>
            <w:tcBorders>
              <w:top w:val="single" w:sz="4" w:space="0" w:color="auto"/>
              <w:bottom w:val="single" w:sz="4" w:space="0" w:color="auto"/>
            </w:tcBorders>
            <w:noWrap/>
            <w:hideMark/>
          </w:tcPr>
          <w:p w14:paraId="2E69DF36"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Qinghai-Tibet Plateau</w:t>
            </w:r>
          </w:p>
        </w:tc>
        <w:tc>
          <w:tcPr>
            <w:tcW w:w="1895" w:type="dxa"/>
            <w:tcBorders>
              <w:top w:val="single" w:sz="4" w:space="0" w:color="auto"/>
              <w:bottom w:val="single" w:sz="4" w:space="0" w:color="auto"/>
            </w:tcBorders>
            <w:noWrap/>
            <w:hideMark/>
          </w:tcPr>
          <w:p w14:paraId="2EA4F582"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096B3C5E" w14:textId="7062F9ED"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1.0289</w:t>
            </w:r>
          </w:p>
        </w:tc>
        <w:tc>
          <w:tcPr>
            <w:tcW w:w="876" w:type="dxa"/>
            <w:tcBorders>
              <w:top w:val="single" w:sz="4" w:space="0" w:color="auto"/>
              <w:bottom w:val="single" w:sz="4" w:space="0" w:color="auto"/>
            </w:tcBorders>
            <w:noWrap/>
            <w:hideMark/>
          </w:tcPr>
          <w:p w14:paraId="71F7A834" w14:textId="44DDDC1A" w:rsidR="006A4E69" w:rsidRPr="006A4E69" w:rsidRDefault="006A4E69" w:rsidP="006A4E69">
            <w:pPr>
              <w:rPr>
                <w:rFonts w:ascii="Book Antiqua" w:hAnsi="Book Antiqua"/>
                <w:b/>
                <w:bCs/>
                <w:sz w:val="24"/>
                <w:szCs w:val="24"/>
              </w:rPr>
            </w:pPr>
            <w:r w:rsidRPr="006A4E69">
              <w:rPr>
                <w:rFonts w:ascii="Book Antiqua" w:hAnsi="Book Antiqua"/>
                <w:b/>
                <w:bCs/>
                <w:sz w:val="24"/>
                <w:szCs w:val="24"/>
              </w:rPr>
              <w:t>0.9873</w:t>
            </w:r>
          </w:p>
        </w:tc>
        <w:tc>
          <w:tcPr>
            <w:tcW w:w="876" w:type="dxa"/>
            <w:tcBorders>
              <w:top w:val="single" w:sz="4" w:space="0" w:color="auto"/>
              <w:bottom w:val="single" w:sz="4" w:space="0" w:color="auto"/>
            </w:tcBorders>
            <w:noWrap/>
            <w:hideMark/>
          </w:tcPr>
          <w:p w14:paraId="44FCCCB9" w14:textId="6BFA1A26"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1.0428</w:t>
            </w:r>
          </w:p>
        </w:tc>
      </w:tr>
      <w:tr w:rsidR="006A4E69" w:rsidRPr="00276F06" w14:paraId="3437F8BB" w14:textId="77777777" w:rsidTr="006A4E69">
        <w:trPr>
          <w:trHeight w:val="291"/>
        </w:trPr>
        <w:tc>
          <w:tcPr>
            <w:tcW w:w="5665" w:type="dxa"/>
            <w:tcBorders>
              <w:top w:val="single" w:sz="4" w:space="0" w:color="auto"/>
            </w:tcBorders>
            <w:noWrap/>
            <w:hideMark/>
          </w:tcPr>
          <w:p w14:paraId="01BB99C2"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Sichuan Basin and Surrounding Regions</w:t>
            </w:r>
          </w:p>
        </w:tc>
        <w:tc>
          <w:tcPr>
            <w:tcW w:w="1895" w:type="dxa"/>
            <w:tcBorders>
              <w:top w:val="single" w:sz="4" w:space="0" w:color="auto"/>
            </w:tcBorders>
            <w:noWrap/>
            <w:hideMark/>
          </w:tcPr>
          <w:p w14:paraId="15064D9E"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Chongqing</w:t>
            </w:r>
          </w:p>
        </w:tc>
        <w:tc>
          <w:tcPr>
            <w:tcW w:w="691" w:type="dxa"/>
            <w:tcBorders>
              <w:top w:val="single" w:sz="4" w:space="0" w:color="auto"/>
            </w:tcBorders>
            <w:noWrap/>
            <w:hideMark/>
          </w:tcPr>
          <w:p w14:paraId="2DDC6B56" w14:textId="083924E5" w:rsidR="006A4E69" w:rsidRPr="006A4E69" w:rsidRDefault="006A4E69" w:rsidP="006A4E69">
            <w:pPr>
              <w:rPr>
                <w:rFonts w:ascii="Book Antiqua" w:hAnsi="Book Antiqua"/>
                <w:sz w:val="24"/>
                <w:szCs w:val="24"/>
              </w:rPr>
            </w:pPr>
            <w:r w:rsidRPr="006A4E69">
              <w:rPr>
                <w:rFonts w:ascii="Book Antiqua" w:hAnsi="Book Antiqua"/>
                <w:sz w:val="24"/>
                <w:szCs w:val="24"/>
              </w:rPr>
              <w:t>1.0659</w:t>
            </w:r>
          </w:p>
        </w:tc>
        <w:tc>
          <w:tcPr>
            <w:tcW w:w="876" w:type="dxa"/>
            <w:tcBorders>
              <w:top w:val="single" w:sz="4" w:space="0" w:color="auto"/>
            </w:tcBorders>
            <w:noWrap/>
            <w:hideMark/>
          </w:tcPr>
          <w:p w14:paraId="7C0E90EA" w14:textId="78499283"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tcBorders>
              <w:top w:val="single" w:sz="4" w:space="0" w:color="auto"/>
            </w:tcBorders>
            <w:noWrap/>
            <w:hideMark/>
          </w:tcPr>
          <w:p w14:paraId="55DA5692" w14:textId="7C79B382" w:rsidR="006A4E69" w:rsidRPr="006A4E69" w:rsidRDefault="006A4E69" w:rsidP="006A4E69">
            <w:pPr>
              <w:rPr>
                <w:rFonts w:ascii="Book Antiqua" w:hAnsi="Book Antiqua"/>
                <w:sz w:val="24"/>
                <w:szCs w:val="24"/>
              </w:rPr>
            </w:pPr>
            <w:r w:rsidRPr="006A4E69">
              <w:rPr>
                <w:rFonts w:ascii="Book Antiqua" w:hAnsi="Book Antiqua"/>
                <w:sz w:val="24"/>
                <w:szCs w:val="24"/>
              </w:rPr>
              <w:t>1.0659</w:t>
            </w:r>
          </w:p>
        </w:tc>
      </w:tr>
      <w:tr w:rsidR="006A4E69" w:rsidRPr="00276F06" w14:paraId="623CA5E8" w14:textId="77777777" w:rsidTr="006A4E69">
        <w:trPr>
          <w:trHeight w:val="291"/>
        </w:trPr>
        <w:tc>
          <w:tcPr>
            <w:tcW w:w="5665" w:type="dxa"/>
            <w:tcBorders>
              <w:bottom w:val="single" w:sz="4" w:space="0" w:color="auto"/>
            </w:tcBorders>
            <w:noWrap/>
            <w:hideMark/>
          </w:tcPr>
          <w:p w14:paraId="624DE1AB"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Sichuan Basin and Surrounding Regions</w:t>
            </w:r>
          </w:p>
        </w:tc>
        <w:tc>
          <w:tcPr>
            <w:tcW w:w="1895" w:type="dxa"/>
            <w:tcBorders>
              <w:bottom w:val="single" w:sz="4" w:space="0" w:color="auto"/>
            </w:tcBorders>
            <w:noWrap/>
            <w:hideMark/>
          </w:tcPr>
          <w:p w14:paraId="60D73EC0"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Sichuan</w:t>
            </w:r>
          </w:p>
        </w:tc>
        <w:tc>
          <w:tcPr>
            <w:tcW w:w="691" w:type="dxa"/>
            <w:tcBorders>
              <w:bottom w:val="single" w:sz="4" w:space="0" w:color="auto"/>
            </w:tcBorders>
            <w:noWrap/>
            <w:hideMark/>
          </w:tcPr>
          <w:p w14:paraId="3C8F3F97" w14:textId="6B8CD45C" w:rsidR="006A4E69" w:rsidRPr="006A4E69" w:rsidRDefault="006A4E69" w:rsidP="006A4E69">
            <w:pPr>
              <w:rPr>
                <w:rFonts w:ascii="Book Antiqua" w:hAnsi="Book Antiqua"/>
                <w:sz w:val="24"/>
                <w:szCs w:val="24"/>
              </w:rPr>
            </w:pPr>
            <w:r w:rsidRPr="006A4E69">
              <w:rPr>
                <w:rFonts w:ascii="Book Antiqua" w:hAnsi="Book Antiqua"/>
                <w:sz w:val="24"/>
                <w:szCs w:val="24"/>
              </w:rPr>
              <w:t>1.0764</w:t>
            </w:r>
          </w:p>
        </w:tc>
        <w:tc>
          <w:tcPr>
            <w:tcW w:w="876" w:type="dxa"/>
            <w:tcBorders>
              <w:bottom w:val="single" w:sz="4" w:space="0" w:color="auto"/>
            </w:tcBorders>
            <w:noWrap/>
            <w:hideMark/>
          </w:tcPr>
          <w:p w14:paraId="5E8756A6" w14:textId="03B2661D"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tcBorders>
              <w:bottom w:val="single" w:sz="4" w:space="0" w:color="auto"/>
            </w:tcBorders>
            <w:noWrap/>
            <w:hideMark/>
          </w:tcPr>
          <w:p w14:paraId="0914137F" w14:textId="303B41AF" w:rsidR="006A4E69" w:rsidRPr="006A4E69" w:rsidRDefault="006A4E69" w:rsidP="006A4E69">
            <w:pPr>
              <w:rPr>
                <w:rFonts w:ascii="Book Antiqua" w:hAnsi="Book Antiqua"/>
                <w:sz w:val="24"/>
                <w:szCs w:val="24"/>
              </w:rPr>
            </w:pPr>
            <w:r w:rsidRPr="006A4E69">
              <w:rPr>
                <w:rFonts w:ascii="Book Antiqua" w:hAnsi="Book Antiqua"/>
                <w:sz w:val="24"/>
                <w:szCs w:val="24"/>
              </w:rPr>
              <w:t>1.0764</w:t>
            </w:r>
          </w:p>
        </w:tc>
      </w:tr>
      <w:tr w:rsidR="006A4E69" w:rsidRPr="00276F06" w14:paraId="47008060" w14:textId="77777777" w:rsidTr="006A4E69">
        <w:trPr>
          <w:trHeight w:val="291"/>
        </w:trPr>
        <w:tc>
          <w:tcPr>
            <w:tcW w:w="5665" w:type="dxa"/>
            <w:tcBorders>
              <w:top w:val="single" w:sz="4" w:space="0" w:color="auto"/>
              <w:bottom w:val="single" w:sz="4" w:space="0" w:color="auto"/>
            </w:tcBorders>
            <w:noWrap/>
            <w:hideMark/>
          </w:tcPr>
          <w:p w14:paraId="4BB5AD04"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Sichuan Basin and Surrounding Regions</w:t>
            </w:r>
          </w:p>
        </w:tc>
        <w:tc>
          <w:tcPr>
            <w:tcW w:w="1895" w:type="dxa"/>
            <w:tcBorders>
              <w:top w:val="single" w:sz="4" w:space="0" w:color="auto"/>
              <w:bottom w:val="single" w:sz="4" w:space="0" w:color="auto"/>
            </w:tcBorders>
            <w:noWrap/>
            <w:hideMark/>
          </w:tcPr>
          <w:p w14:paraId="13BB5656"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14EBD997" w14:textId="5EA70694"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1.0711</w:t>
            </w:r>
          </w:p>
        </w:tc>
        <w:tc>
          <w:tcPr>
            <w:tcW w:w="876" w:type="dxa"/>
            <w:tcBorders>
              <w:top w:val="single" w:sz="4" w:space="0" w:color="auto"/>
              <w:bottom w:val="single" w:sz="4" w:space="0" w:color="auto"/>
            </w:tcBorders>
            <w:noWrap/>
            <w:hideMark/>
          </w:tcPr>
          <w:p w14:paraId="3707401C" w14:textId="47B527BC" w:rsidR="006A4E69" w:rsidRPr="006A4E69" w:rsidRDefault="006A4E69" w:rsidP="006A4E69">
            <w:pPr>
              <w:rPr>
                <w:rFonts w:ascii="Book Antiqua" w:hAnsi="Book Antiqua"/>
                <w:b/>
                <w:bCs/>
                <w:sz w:val="24"/>
                <w:szCs w:val="24"/>
              </w:rPr>
            </w:pPr>
            <w:r w:rsidRPr="006A4E69">
              <w:rPr>
                <w:rFonts w:ascii="Book Antiqua" w:hAnsi="Book Antiqua"/>
                <w:b/>
                <w:bCs/>
                <w:sz w:val="24"/>
                <w:szCs w:val="24"/>
              </w:rPr>
              <w:t>1</w:t>
            </w:r>
          </w:p>
        </w:tc>
        <w:tc>
          <w:tcPr>
            <w:tcW w:w="876" w:type="dxa"/>
            <w:tcBorders>
              <w:top w:val="single" w:sz="4" w:space="0" w:color="auto"/>
              <w:bottom w:val="single" w:sz="4" w:space="0" w:color="auto"/>
            </w:tcBorders>
            <w:noWrap/>
            <w:hideMark/>
          </w:tcPr>
          <w:p w14:paraId="2C334C3D" w14:textId="342E9A06"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1.0711</w:t>
            </w:r>
          </w:p>
        </w:tc>
      </w:tr>
      <w:tr w:rsidR="006A4E69" w:rsidRPr="00276F06" w14:paraId="2F95ADA0" w14:textId="77777777" w:rsidTr="006A4E69">
        <w:trPr>
          <w:trHeight w:val="291"/>
        </w:trPr>
        <w:tc>
          <w:tcPr>
            <w:tcW w:w="5665" w:type="dxa"/>
            <w:tcBorders>
              <w:top w:val="single" w:sz="4" w:space="0" w:color="auto"/>
            </w:tcBorders>
            <w:noWrap/>
            <w:hideMark/>
          </w:tcPr>
          <w:p w14:paraId="7949AFE6"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Southern China</w:t>
            </w:r>
          </w:p>
        </w:tc>
        <w:tc>
          <w:tcPr>
            <w:tcW w:w="1895" w:type="dxa"/>
            <w:tcBorders>
              <w:top w:val="single" w:sz="4" w:space="0" w:color="auto"/>
            </w:tcBorders>
            <w:noWrap/>
            <w:hideMark/>
          </w:tcPr>
          <w:p w14:paraId="1AEE0045"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Fujian</w:t>
            </w:r>
          </w:p>
        </w:tc>
        <w:tc>
          <w:tcPr>
            <w:tcW w:w="691" w:type="dxa"/>
            <w:tcBorders>
              <w:top w:val="single" w:sz="4" w:space="0" w:color="auto"/>
            </w:tcBorders>
            <w:noWrap/>
            <w:hideMark/>
          </w:tcPr>
          <w:p w14:paraId="378D1854" w14:textId="40F4AE8E" w:rsidR="006A4E69" w:rsidRPr="006A4E69" w:rsidRDefault="006A4E69" w:rsidP="006A4E69">
            <w:pPr>
              <w:rPr>
                <w:rFonts w:ascii="Book Antiqua" w:hAnsi="Book Antiqua"/>
                <w:sz w:val="24"/>
                <w:szCs w:val="24"/>
              </w:rPr>
            </w:pPr>
            <w:r w:rsidRPr="006A4E69">
              <w:rPr>
                <w:rFonts w:ascii="Book Antiqua" w:hAnsi="Book Antiqua"/>
                <w:sz w:val="24"/>
                <w:szCs w:val="24"/>
              </w:rPr>
              <w:t>1.0975</w:t>
            </w:r>
          </w:p>
        </w:tc>
        <w:tc>
          <w:tcPr>
            <w:tcW w:w="876" w:type="dxa"/>
            <w:tcBorders>
              <w:top w:val="single" w:sz="4" w:space="0" w:color="auto"/>
            </w:tcBorders>
            <w:noWrap/>
            <w:hideMark/>
          </w:tcPr>
          <w:p w14:paraId="3AEB305F" w14:textId="7F6BB1B6"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tcBorders>
              <w:top w:val="single" w:sz="4" w:space="0" w:color="auto"/>
            </w:tcBorders>
            <w:noWrap/>
            <w:hideMark/>
          </w:tcPr>
          <w:p w14:paraId="6BAB8EE4" w14:textId="10B832C3" w:rsidR="006A4E69" w:rsidRPr="006A4E69" w:rsidRDefault="006A4E69" w:rsidP="006A4E69">
            <w:pPr>
              <w:rPr>
                <w:rFonts w:ascii="Book Antiqua" w:hAnsi="Book Antiqua"/>
                <w:sz w:val="24"/>
                <w:szCs w:val="24"/>
              </w:rPr>
            </w:pPr>
            <w:r w:rsidRPr="006A4E69">
              <w:rPr>
                <w:rFonts w:ascii="Book Antiqua" w:hAnsi="Book Antiqua"/>
                <w:sz w:val="24"/>
                <w:szCs w:val="24"/>
              </w:rPr>
              <w:t>1.0975</w:t>
            </w:r>
          </w:p>
        </w:tc>
      </w:tr>
      <w:tr w:rsidR="006A4E69" w:rsidRPr="00276F06" w14:paraId="2172FA06" w14:textId="77777777" w:rsidTr="006A4E69">
        <w:trPr>
          <w:trHeight w:val="291"/>
        </w:trPr>
        <w:tc>
          <w:tcPr>
            <w:tcW w:w="5665" w:type="dxa"/>
            <w:noWrap/>
            <w:hideMark/>
          </w:tcPr>
          <w:p w14:paraId="1C32A313"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Southern China</w:t>
            </w:r>
          </w:p>
        </w:tc>
        <w:tc>
          <w:tcPr>
            <w:tcW w:w="1895" w:type="dxa"/>
            <w:noWrap/>
            <w:hideMark/>
          </w:tcPr>
          <w:p w14:paraId="5DA6E279"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Guangdong</w:t>
            </w:r>
          </w:p>
        </w:tc>
        <w:tc>
          <w:tcPr>
            <w:tcW w:w="691" w:type="dxa"/>
            <w:noWrap/>
            <w:hideMark/>
          </w:tcPr>
          <w:p w14:paraId="664B1C3D" w14:textId="1E43CED5" w:rsidR="006A4E69" w:rsidRPr="006A4E69" w:rsidRDefault="006A4E69" w:rsidP="006A4E69">
            <w:pPr>
              <w:rPr>
                <w:rFonts w:ascii="Book Antiqua" w:hAnsi="Book Antiqua"/>
                <w:sz w:val="24"/>
                <w:szCs w:val="24"/>
              </w:rPr>
            </w:pPr>
            <w:r w:rsidRPr="006A4E69">
              <w:rPr>
                <w:rFonts w:ascii="Book Antiqua" w:hAnsi="Book Antiqua"/>
                <w:sz w:val="24"/>
                <w:szCs w:val="24"/>
              </w:rPr>
              <w:t>1.0771</w:t>
            </w:r>
          </w:p>
        </w:tc>
        <w:tc>
          <w:tcPr>
            <w:tcW w:w="876" w:type="dxa"/>
            <w:noWrap/>
            <w:hideMark/>
          </w:tcPr>
          <w:p w14:paraId="6A8739A8" w14:textId="20B649E0" w:rsidR="006A4E69" w:rsidRPr="006A4E69" w:rsidRDefault="006A4E69" w:rsidP="006A4E69">
            <w:pPr>
              <w:rPr>
                <w:rFonts w:ascii="Book Antiqua" w:hAnsi="Book Antiqua"/>
                <w:sz w:val="24"/>
                <w:szCs w:val="24"/>
              </w:rPr>
            </w:pPr>
            <w:r w:rsidRPr="006A4E69">
              <w:rPr>
                <w:rFonts w:ascii="Book Antiqua" w:hAnsi="Book Antiqua"/>
                <w:sz w:val="24"/>
                <w:szCs w:val="24"/>
              </w:rPr>
              <w:t>1</w:t>
            </w:r>
          </w:p>
        </w:tc>
        <w:tc>
          <w:tcPr>
            <w:tcW w:w="876" w:type="dxa"/>
            <w:noWrap/>
            <w:hideMark/>
          </w:tcPr>
          <w:p w14:paraId="60BBD8A4" w14:textId="1690B9E9" w:rsidR="006A4E69" w:rsidRPr="006A4E69" w:rsidRDefault="006A4E69" w:rsidP="006A4E69">
            <w:pPr>
              <w:rPr>
                <w:rFonts w:ascii="Book Antiqua" w:hAnsi="Book Antiqua"/>
                <w:sz w:val="24"/>
                <w:szCs w:val="24"/>
              </w:rPr>
            </w:pPr>
            <w:r w:rsidRPr="006A4E69">
              <w:rPr>
                <w:rFonts w:ascii="Book Antiqua" w:hAnsi="Book Antiqua"/>
                <w:sz w:val="24"/>
                <w:szCs w:val="24"/>
              </w:rPr>
              <w:t>1.0771</w:t>
            </w:r>
          </w:p>
        </w:tc>
      </w:tr>
      <w:tr w:rsidR="006A4E69" w:rsidRPr="00276F06" w14:paraId="7653CA2B" w14:textId="77777777" w:rsidTr="006A4E69">
        <w:trPr>
          <w:trHeight w:val="291"/>
        </w:trPr>
        <w:tc>
          <w:tcPr>
            <w:tcW w:w="5665" w:type="dxa"/>
            <w:tcBorders>
              <w:bottom w:val="single" w:sz="4" w:space="0" w:color="auto"/>
            </w:tcBorders>
            <w:noWrap/>
            <w:hideMark/>
          </w:tcPr>
          <w:p w14:paraId="52EE87FA"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Southern China</w:t>
            </w:r>
          </w:p>
        </w:tc>
        <w:tc>
          <w:tcPr>
            <w:tcW w:w="1895" w:type="dxa"/>
            <w:tcBorders>
              <w:bottom w:val="single" w:sz="4" w:space="0" w:color="auto"/>
            </w:tcBorders>
            <w:noWrap/>
            <w:hideMark/>
          </w:tcPr>
          <w:p w14:paraId="23E36CD2"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Hainan</w:t>
            </w:r>
          </w:p>
        </w:tc>
        <w:tc>
          <w:tcPr>
            <w:tcW w:w="691" w:type="dxa"/>
            <w:tcBorders>
              <w:bottom w:val="single" w:sz="4" w:space="0" w:color="auto"/>
            </w:tcBorders>
            <w:noWrap/>
            <w:hideMark/>
          </w:tcPr>
          <w:p w14:paraId="66D27673" w14:textId="22DA4B84" w:rsidR="006A4E69" w:rsidRPr="006A4E69" w:rsidRDefault="006A4E69" w:rsidP="006A4E69">
            <w:pPr>
              <w:rPr>
                <w:rFonts w:ascii="Book Antiqua" w:hAnsi="Book Antiqua"/>
                <w:sz w:val="24"/>
                <w:szCs w:val="24"/>
              </w:rPr>
            </w:pPr>
            <w:r w:rsidRPr="006A4E69">
              <w:rPr>
                <w:rFonts w:ascii="Book Antiqua" w:hAnsi="Book Antiqua"/>
                <w:sz w:val="24"/>
                <w:szCs w:val="24"/>
              </w:rPr>
              <w:t>1.0661</w:t>
            </w:r>
          </w:p>
        </w:tc>
        <w:tc>
          <w:tcPr>
            <w:tcW w:w="876" w:type="dxa"/>
            <w:tcBorders>
              <w:bottom w:val="single" w:sz="4" w:space="0" w:color="auto"/>
            </w:tcBorders>
            <w:noWrap/>
            <w:hideMark/>
          </w:tcPr>
          <w:p w14:paraId="33170287" w14:textId="4579ADEA" w:rsidR="006A4E69" w:rsidRPr="006A4E69" w:rsidRDefault="006A4E69" w:rsidP="006A4E69">
            <w:pPr>
              <w:rPr>
                <w:rFonts w:ascii="Book Antiqua" w:hAnsi="Book Antiqua"/>
                <w:sz w:val="24"/>
                <w:szCs w:val="24"/>
              </w:rPr>
            </w:pPr>
            <w:r w:rsidRPr="006A4E69">
              <w:rPr>
                <w:rFonts w:ascii="Book Antiqua" w:hAnsi="Book Antiqua"/>
                <w:sz w:val="24"/>
                <w:szCs w:val="24"/>
              </w:rPr>
              <w:t>1.0002</w:t>
            </w:r>
          </w:p>
        </w:tc>
        <w:tc>
          <w:tcPr>
            <w:tcW w:w="876" w:type="dxa"/>
            <w:tcBorders>
              <w:bottom w:val="single" w:sz="4" w:space="0" w:color="auto"/>
            </w:tcBorders>
            <w:noWrap/>
            <w:hideMark/>
          </w:tcPr>
          <w:p w14:paraId="14C8CC56" w14:textId="0E22BB88" w:rsidR="006A4E69" w:rsidRPr="006A4E69" w:rsidRDefault="006A4E69" w:rsidP="006A4E69">
            <w:pPr>
              <w:rPr>
                <w:rFonts w:ascii="Book Antiqua" w:hAnsi="Book Antiqua"/>
                <w:sz w:val="24"/>
                <w:szCs w:val="24"/>
              </w:rPr>
            </w:pPr>
            <w:r w:rsidRPr="006A4E69">
              <w:rPr>
                <w:rFonts w:ascii="Book Antiqua" w:hAnsi="Book Antiqua"/>
                <w:sz w:val="24"/>
                <w:szCs w:val="24"/>
              </w:rPr>
              <w:t>1.0659</w:t>
            </w:r>
          </w:p>
        </w:tc>
      </w:tr>
      <w:tr w:rsidR="006A4E69" w:rsidRPr="00276F06" w14:paraId="37CFA3CD" w14:textId="77777777" w:rsidTr="006A4E69">
        <w:trPr>
          <w:trHeight w:val="291"/>
        </w:trPr>
        <w:tc>
          <w:tcPr>
            <w:tcW w:w="5665" w:type="dxa"/>
            <w:tcBorders>
              <w:top w:val="single" w:sz="4" w:space="0" w:color="auto"/>
              <w:bottom w:val="single" w:sz="4" w:space="0" w:color="auto"/>
            </w:tcBorders>
            <w:noWrap/>
            <w:hideMark/>
          </w:tcPr>
          <w:p w14:paraId="077FC60A"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Southern China</w:t>
            </w:r>
          </w:p>
        </w:tc>
        <w:tc>
          <w:tcPr>
            <w:tcW w:w="1895" w:type="dxa"/>
            <w:tcBorders>
              <w:top w:val="single" w:sz="4" w:space="0" w:color="auto"/>
              <w:bottom w:val="single" w:sz="4" w:space="0" w:color="auto"/>
            </w:tcBorders>
            <w:noWrap/>
            <w:hideMark/>
          </w:tcPr>
          <w:p w14:paraId="4BDD2F32"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4" w:space="0" w:color="auto"/>
            </w:tcBorders>
            <w:noWrap/>
            <w:hideMark/>
          </w:tcPr>
          <w:p w14:paraId="7F686887" w14:textId="21D22306"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1.0802</w:t>
            </w:r>
          </w:p>
        </w:tc>
        <w:tc>
          <w:tcPr>
            <w:tcW w:w="876" w:type="dxa"/>
            <w:tcBorders>
              <w:top w:val="single" w:sz="4" w:space="0" w:color="auto"/>
              <w:bottom w:val="single" w:sz="4" w:space="0" w:color="auto"/>
            </w:tcBorders>
            <w:noWrap/>
            <w:hideMark/>
          </w:tcPr>
          <w:p w14:paraId="637EFB4D" w14:textId="47A5F4E5"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1.0001</w:t>
            </w:r>
          </w:p>
        </w:tc>
        <w:tc>
          <w:tcPr>
            <w:tcW w:w="876" w:type="dxa"/>
            <w:tcBorders>
              <w:top w:val="single" w:sz="4" w:space="0" w:color="auto"/>
              <w:bottom w:val="single" w:sz="4" w:space="0" w:color="auto"/>
            </w:tcBorders>
            <w:noWrap/>
            <w:hideMark/>
          </w:tcPr>
          <w:p w14:paraId="197BA758" w14:textId="4DD81984"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1.0802</w:t>
            </w:r>
          </w:p>
        </w:tc>
      </w:tr>
      <w:tr w:rsidR="006A4E69" w:rsidRPr="00276F06" w14:paraId="222888DD" w14:textId="77777777" w:rsidTr="006A4E69">
        <w:trPr>
          <w:trHeight w:val="291"/>
        </w:trPr>
        <w:tc>
          <w:tcPr>
            <w:tcW w:w="5665" w:type="dxa"/>
            <w:tcBorders>
              <w:top w:val="single" w:sz="4" w:space="0" w:color="auto"/>
            </w:tcBorders>
            <w:noWrap/>
            <w:hideMark/>
          </w:tcPr>
          <w:p w14:paraId="33CBB83B"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Yunnan-Guizhou Plateau</w:t>
            </w:r>
          </w:p>
        </w:tc>
        <w:tc>
          <w:tcPr>
            <w:tcW w:w="1895" w:type="dxa"/>
            <w:tcBorders>
              <w:top w:val="single" w:sz="4" w:space="0" w:color="auto"/>
            </w:tcBorders>
            <w:noWrap/>
            <w:hideMark/>
          </w:tcPr>
          <w:p w14:paraId="29677139"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Guangxi</w:t>
            </w:r>
          </w:p>
        </w:tc>
        <w:tc>
          <w:tcPr>
            <w:tcW w:w="691" w:type="dxa"/>
            <w:tcBorders>
              <w:top w:val="single" w:sz="4" w:space="0" w:color="auto"/>
            </w:tcBorders>
            <w:noWrap/>
            <w:hideMark/>
          </w:tcPr>
          <w:p w14:paraId="006F5D9F" w14:textId="217ED3B8" w:rsidR="006A4E69" w:rsidRPr="006A4E69" w:rsidRDefault="006A4E69" w:rsidP="006A4E69">
            <w:pPr>
              <w:rPr>
                <w:rFonts w:ascii="Book Antiqua" w:hAnsi="Book Antiqua"/>
                <w:sz w:val="24"/>
                <w:szCs w:val="24"/>
              </w:rPr>
            </w:pPr>
            <w:r w:rsidRPr="006A4E69">
              <w:rPr>
                <w:rFonts w:ascii="Book Antiqua" w:hAnsi="Book Antiqua"/>
                <w:sz w:val="24"/>
                <w:szCs w:val="24"/>
              </w:rPr>
              <w:t>1.1058</w:t>
            </w:r>
          </w:p>
        </w:tc>
        <w:tc>
          <w:tcPr>
            <w:tcW w:w="876" w:type="dxa"/>
            <w:tcBorders>
              <w:top w:val="single" w:sz="4" w:space="0" w:color="auto"/>
            </w:tcBorders>
            <w:noWrap/>
            <w:hideMark/>
          </w:tcPr>
          <w:p w14:paraId="4B673BEE" w14:textId="4E8A73AF" w:rsidR="006A4E69" w:rsidRPr="006A4E69" w:rsidRDefault="006A4E69" w:rsidP="006A4E69">
            <w:pPr>
              <w:rPr>
                <w:rFonts w:ascii="Book Antiqua" w:hAnsi="Book Antiqua"/>
                <w:sz w:val="24"/>
                <w:szCs w:val="24"/>
              </w:rPr>
            </w:pPr>
            <w:r w:rsidRPr="006A4E69">
              <w:rPr>
                <w:rFonts w:ascii="Book Antiqua" w:hAnsi="Book Antiqua"/>
                <w:sz w:val="24"/>
                <w:szCs w:val="24"/>
              </w:rPr>
              <w:t>1.0197</w:t>
            </w:r>
          </w:p>
        </w:tc>
        <w:tc>
          <w:tcPr>
            <w:tcW w:w="876" w:type="dxa"/>
            <w:tcBorders>
              <w:top w:val="single" w:sz="4" w:space="0" w:color="auto"/>
            </w:tcBorders>
            <w:noWrap/>
            <w:hideMark/>
          </w:tcPr>
          <w:p w14:paraId="527308E1" w14:textId="75B5CF6A" w:rsidR="006A4E69" w:rsidRPr="006A4E69" w:rsidRDefault="006A4E69" w:rsidP="006A4E69">
            <w:pPr>
              <w:rPr>
                <w:rFonts w:ascii="Book Antiqua" w:hAnsi="Book Antiqua"/>
                <w:sz w:val="24"/>
                <w:szCs w:val="24"/>
              </w:rPr>
            </w:pPr>
            <w:r w:rsidRPr="006A4E69">
              <w:rPr>
                <w:rFonts w:ascii="Book Antiqua" w:hAnsi="Book Antiqua"/>
                <w:sz w:val="24"/>
                <w:szCs w:val="24"/>
              </w:rPr>
              <w:t>1.0844</w:t>
            </w:r>
          </w:p>
        </w:tc>
      </w:tr>
      <w:tr w:rsidR="006A4E69" w:rsidRPr="00276F06" w14:paraId="166EBF95" w14:textId="77777777" w:rsidTr="006A4E69">
        <w:trPr>
          <w:trHeight w:val="291"/>
        </w:trPr>
        <w:tc>
          <w:tcPr>
            <w:tcW w:w="5665" w:type="dxa"/>
            <w:noWrap/>
            <w:hideMark/>
          </w:tcPr>
          <w:p w14:paraId="08175A0F"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Yunnan-Guizhou Plateau</w:t>
            </w:r>
          </w:p>
        </w:tc>
        <w:tc>
          <w:tcPr>
            <w:tcW w:w="1895" w:type="dxa"/>
            <w:noWrap/>
            <w:hideMark/>
          </w:tcPr>
          <w:p w14:paraId="02E6A7C7"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Guizhou</w:t>
            </w:r>
          </w:p>
        </w:tc>
        <w:tc>
          <w:tcPr>
            <w:tcW w:w="691" w:type="dxa"/>
            <w:noWrap/>
            <w:hideMark/>
          </w:tcPr>
          <w:p w14:paraId="65BF24DA" w14:textId="553D736E" w:rsidR="006A4E69" w:rsidRPr="006A4E69" w:rsidRDefault="006A4E69" w:rsidP="006A4E69">
            <w:pPr>
              <w:rPr>
                <w:rFonts w:ascii="Book Antiqua" w:hAnsi="Book Antiqua"/>
                <w:sz w:val="24"/>
                <w:szCs w:val="24"/>
              </w:rPr>
            </w:pPr>
            <w:r w:rsidRPr="006A4E69">
              <w:rPr>
                <w:rFonts w:ascii="Book Antiqua" w:hAnsi="Book Antiqua"/>
                <w:sz w:val="24"/>
                <w:szCs w:val="24"/>
              </w:rPr>
              <w:t>1.1062</w:t>
            </w:r>
          </w:p>
        </w:tc>
        <w:tc>
          <w:tcPr>
            <w:tcW w:w="876" w:type="dxa"/>
            <w:noWrap/>
            <w:hideMark/>
          </w:tcPr>
          <w:p w14:paraId="70F5BBCD" w14:textId="6B606A8F" w:rsidR="006A4E69" w:rsidRPr="006A4E69" w:rsidRDefault="006A4E69" w:rsidP="006A4E69">
            <w:pPr>
              <w:rPr>
                <w:rFonts w:ascii="Book Antiqua" w:hAnsi="Book Antiqua"/>
                <w:sz w:val="24"/>
                <w:szCs w:val="24"/>
              </w:rPr>
            </w:pPr>
            <w:r w:rsidRPr="006A4E69">
              <w:rPr>
                <w:rFonts w:ascii="Book Antiqua" w:hAnsi="Book Antiqua"/>
                <w:sz w:val="24"/>
                <w:szCs w:val="24"/>
              </w:rPr>
              <w:t>1.0178</w:t>
            </w:r>
          </w:p>
        </w:tc>
        <w:tc>
          <w:tcPr>
            <w:tcW w:w="876" w:type="dxa"/>
            <w:noWrap/>
            <w:hideMark/>
          </w:tcPr>
          <w:p w14:paraId="1E329AF1" w14:textId="24A48817" w:rsidR="006A4E69" w:rsidRPr="006A4E69" w:rsidRDefault="006A4E69" w:rsidP="006A4E69">
            <w:pPr>
              <w:rPr>
                <w:rFonts w:ascii="Book Antiqua" w:hAnsi="Book Antiqua"/>
                <w:sz w:val="24"/>
                <w:szCs w:val="24"/>
              </w:rPr>
            </w:pPr>
            <w:r w:rsidRPr="006A4E69">
              <w:rPr>
                <w:rFonts w:ascii="Book Antiqua" w:hAnsi="Book Antiqua"/>
                <w:sz w:val="24"/>
                <w:szCs w:val="24"/>
              </w:rPr>
              <w:t>1.0869</w:t>
            </w:r>
          </w:p>
        </w:tc>
      </w:tr>
      <w:tr w:rsidR="006A4E69" w:rsidRPr="00276F06" w14:paraId="24023CD3" w14:textId="77777777" w:rsidTr="006A4E69">
        <w:trPr>
          <w:trHeight w:val="291"/>
        </w:trPr>
        <w:tc>
          <w:tcPr>
            <w:tcW w:w="5665" w:type="dxa"/>
            <w:tcBorders>
              <w:bottom w:val="single" w:sz="4" w:space="0" w:color="auto"/>
            </w:tcBorders>
            <w:noWrap/>
            <w:hideMark/>
          </w:tcPr>
          <w:p w14:paraId="31B87B2A"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Yunnan-Guizhou Plateau</w:t>
            </w:r>
          </w:p>
        </w:tc>
        <w:tc>
          <w:tcPr>
            <w:tcW w:w="1895" w:type="dxa"/>
            <w:tcBorders>
              <w:bottom w:val="single" w:sz="4" w:space="0" w:color="auto"/>
            </w:tcBorders>
            <w:noWrap/>
            <w:hideMark/>
          </w:tcPr>
          <w:p w14:paraId="0D59D167" w14:textId="77777777" w:rsidR="006A4E69" w:rsidRPr="00276F06" w:rsidRDefault="006A4E69" w:rsidP="006A4E69">
            <w:pPr>
              <w:rPr>
                <w:rFonts w:ascii="Book Antiqua" w:hAnsi="Book Antiqua"/>
                <w:sz w:val="24"/>
                <w:szCs w:val="24"/>
              </w:rPr>
            </w:pPr>
            <w:r w:rsidRPr="00276F06">
              <w:rPr>
                <w:rFonts w:ascii="Book Antiqua" w:hAnsi="Book Antiqua"/>
                <w:sz w:val="24"/>
                <w:szCs w:val="24"/>
              </w:rPr>
              <w:t>Yunnan</w:t>
            </w:r>
          </w:p>
        </w:tc>
        <w:tc>
          <w:tcPr>
            <w:tcW w:w="691" w:type="dxa"/>
            <w:tcBorders>
              <w:bottom w:val="single" w:sz="4" w:space="0" w:color="auto"/>
            </w:tcBorders>
            <w:noWrap/>
            <w:hideMark/>
          </w:tcPr>
          <w:p w14:paraId="49C31969" w14:textId="0B7AF1EA" w:rsidR="006A4E69" w:rsidRPr="006A4E69" w:rsidRDefault="006A4E69" w:rsidP="006A4E69">
            <w:pPr>
              <w:rPr>
                <w:rFonts w:ascii="Book Antiqua" w:hAnsi="Book Antiqua"/>
                <w:sz w:val="24"/>
                <w:szCs w:val="24"/>
              </w:rPr>
            </w:pPr>
            <w:r w:rsidRPr="006A4E69">
              <w:rPr>
                <w:rFonts w:ascii="Book Antiqua" w:hAnsi="Book Antiqua"/>
                <w:sz w:val="24"/>
                <w:szCs w:val="24"/>
              </w:rPr>
              <w:t>1.1185</w:t>
            </w:r>
          </w:p>
        </w:tc>
        <w:tc>
          <w:tcPr>
            <w:tcW w:w="876" w:type="dxa"/>
            <w:tcBorders>
              <w:bottom w:val="single" w:sz="4" w:space="0" w:color="auto"/>
            </w:tcBorders>
            <w:noWrap/>
            <w:hideMark/>
          </w:tcPr>
          <w:p w14:paraId="5CB2A570" w14:textId="2C306F40" w:rsidR="006A4E69" w:rsidRPr="006A4E69" w:rsidRDefault="006A4E69" w:rsidP="006A4E69">
            <w:pPr>
              <w:rPr>
                <w:rFonts w:ascii="Book Antiqua" w:hAnsi="Book Antiqua"/>
                <w:sz w:val="24"/>
                <w:szCs w:val="24"/>
              </w:rPr>
            </w:pPr>
            <w:r w:rsidRPr="006A4E69">
              <w:rPr>
                <w:rFonts w:ascii="Book Antiqua" w:hAnsi="Book Antiqua"/>
                <w:sz w:val="24"/>
                <w:szCs w:val="24"/>
              </w:rPr>
              <w:t>1.0059</w:t>
            </w:r>
          </w:p>
        </w:tc>
        <w:tc>
          <w:tcPr>
            <w:tcW w:w="876" w:type="dxa"/>
            <w:tcBorders>
              <w:bottom w:val="single" w:sz="4" w:space="0" w:color="auto"/>
            </w:tcBorders>
            <w:noWrap/>
            <w:hideMark/>
          </w:tcPr>
          <w:p w14:paraId="4C81A0CA" w14:textId="0A370C35" w:rsidR="006A4E69" w:rsidRPr="006A4E69" w:rsidRDefault="006A4E69" w:rsidP="006A4E69">
            <w:pPr>
              <w:rPr>
                <w:rFonts w:ascii="Book Antiqua" w:hAnsi="Book Antiqua"/>
                <w:sz w:val="24"/>
                <w:szCs w:val="24"/>
              </w:rPr>
            </w:pPr>
            <w:r w:rsidRPr="006A4E69">
              <w:rPr>
                <w:rFonts w:ascii="Book Antiqua" w:hAnsi="Book Antiqua"/>
                <w:sz w:val="24"/>
                <w:szCs w:val="24"/>
              </w:rPr>
              <w:t>1.1119</w:t>
            </w:r>
          </w:p>
        </w:tc>
      </w:tr>
      <w:tr w:rsidR="006A4E69" w:rsidRPr="00276F06" w14:paraId="656E8004" w14:textId="77777777" w:rsidTr="006A4E69">
        <w:trPr>
          <w:trHeight w:val="291"/>
        </w:trPr>
        <w:tc>
          <w:tcPr>
            <w:tcW w:w="5665" w:type="dxa"/>
            <w:tcBorders>
              <w:top w:val="single" w:sz="4" w:space="0" w:color="auto"/>
              <w:bottom w:val="single" w:sz="8" w:space="0" w:color="auto"/>
            </w:tcBorders>
            <w:noWrap/>
            <w:hideMark/>
          </w:tcPr>
          <w:p w14:paraId="04E44385" w14:textId="77777777" w:rsidR="006A4E69" w:rsidRPr="00276F06" w:rsidRDefault="006A4E69" w:rsidP="006A4E69">
            <w:pPr>
              <w:rPr>
                <w:rFonts w:ascii="Book Antiqua" w:hAnsi="Book Antiqua"/>
                <w:b/>
                <w:bCs/>
                <w:sz w:val="24"/>
                <w:szCs w:val="24"/>
              </w:rPr>
            </w:pPr>
            <w:r w:rsidRPr="00276F06">
              <w:rPr>
                <w:rFonts w:ascii="Book Antiqua" w:hAnsi="Book Antiqua"/>
                <w:b/>
                <w:bCs/>
                <w:sz w:val="24"/>
                <w:szCs w:val="24"/>
              </w:rPr>
              <w:t>Average Yunnan-Guizhou Plateau</w:t>
            </w:r>
          </w:p>
        </w:tc>
        <w:tc>
          <w:tcPr>
            <w:tcW w:w="1895" w:type="dxa"/>
            <w:tcBorders>
              <w:top w:val="single" w:sz="4" w:space="0" w:color="auto"/>
              <w:bottom w:val="single" w:sz="8" w:space="0" w:color="auto"/>
            </w:tcBorders>
            <w:noWrap/>
            <w:hideMark/>
          </w:tcPr>
          <w:p w14:paraId="43FF0920" w14:textId="77777777" w:rsidR="006A4E69" w:rsidRPr="00276F06" w:rsidRDefault="006A4E69" w:rsidP="006A4E69">
            <w:pPr>
              <w:rPr>
                <w:rFonts w:ascii="Book Antiqua" w:hAnsi="Book Antiqua"/>
                <w:b/>
                <w:bCs/>
                <w:sz w:val="24"/>
                <w:szCs w:val="24"/>
              </w:rPr>
            </w:pPr>
          </w:p>
        </w:tc>
        <w:tc>
          <w:tcPr>
            <w:tcW w:w="691" w:type="dxa"/>
            <w:tcBorders>
              <w:top w:val="single" w:sz="4" w:space="0" w:color="auto"/>
              <w:bottom w:val="single" w:sz="8" w:space="0" w:color="auto"/>
            </w:tcBorders>
            <w:noWrap/>
            <w:hideMark/>
          </w:tcPr>
          <w:p w14:paraId="2A0DF93A" w14:textId="1D9F286C" w:rsidR="006A4E69" w:rsidRPr="006A4E69" w:rsidRDefault="006A4E69" w:rsidP="006A4E69">
            <w:pPr>
              <w:rPr>
                <w:rFonts w:ascii="Book Antiqua" w:hAnsi="Book Antiqua"/>
                <w:b/>
                <w:bCs/>
                <w:sz w:val="24"/>
                <w:szCs w:val="24"/>
              </w:rPr>
            </w:pPr>
            <w:r w:rsidRPr="006A4E69">
              <w:rPr>
                <w:rFonts w:ascii="Book Antiqua" w:hAnsi="Book Antiqua"/>
                <w:b/>
                <w:bCs/>
                <w:sz w:val="24"/>
                <w:szCs w:val="24"/>
              </w:rPr>
              <w:t>1.1102</w:t>
            </w:r>
          </w:p>
        </w:tc>
        <w:tc>
          <w:tcPr>
            <w:tcW w:w="876" w:type="dxa"/>
            <w:tcBorders>
              <w:top w:val="single" w:sz="4" w:space="0" w:color="auto"/>
              <w:bottom w:val="single" w:sz="8" w:space="0" w:color="auto"/>
            </w:tcBorders>
            <w:noWrap/>
            <w:hideMark/>
          </w:tcPr>
          <w:p w14:paraId="751EEF6C" w14:textId="586B9CE4"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1.0145</w:t>
            </w:r>
          </w:p>
        </w:tc>
        <w:tc>
          <w:tcPr>
            <w:tcW w:w="876" w:type="dxa"/>
            <w:tcBorders>
              <w:top w:val="single" w:sz="4" w:space="0" w:color="auto"/>
              <w:bottom w:val="single" w:sz="8" w:space="0" w:color="auto"/>
            </w:tcBorders>
            <w:noWrap/>
            <w:hideMark/>
          </w:tcPr>
          <w:p w14:paraId="3ED3FBC5" w14:textId="3BC3BC08" w:rsidR="006A4E69" w:rsidRPr="006A4E69" w:rsidRDefault="006A4E69" w:rsidP="006A4E69">
            <w:pPr>
              <w:rPr>
                <w:rFonts w:ascii="Book Antiqua" w:hAnsi="Book Antiqua"/>
                <w:b/>
                <w:bCs/>
                <w:sz w:val="24"/>
                <w:szCs w:val="24"/>
              </w:rPr>
            </w:pPr>
            <w:r w:rsidRPr="006A4E69">
              <w:rPr>
                <w:rFonts w:ascii="Book Antiqua" w:hAnsi="Book Antiqua"/>
                <w:b/>
                <w:bCs/>
                <w:sz w:val="24"/>
                <w:szCs w:val="24"/>
              </w:rPr>
              <w:t>1.0944</w:t>
            </w:r>
          </w:p>
        </w:tc>
      </w:tr>
    </w:tbl>
    <w:p w14:paraId="1156F425" w14:textId="77777777" w:rsidR="006A4E69" w:rsidRDefault="006A4E69" w:rsidP="004D5F37">
      <w:pPr>
        <w:rPr>
          <w:rFonts w:ascii="Book Antiqua" w:hAnsi="Book Antiqua"/>
          <w:b/>
          <w:bCs/>
          <w:sz w:val="24"/>
          <w:szCs w:val="24"/>
        </w:rPr>
      </w:pPr>
    </w:p>
    <w:p w14:paraId="38AE06D9" w14:textId="5BF87996" w:rsidR="002E71FB" w:rsidRDefault="00D911E4" w:rsidP="004D5F37">
      <w:pPr>
        <w:rPr>
          <w:rFonts w:ascii="Book Antiqua" w:hAnsi="Book Antiqua"/>
          <w:b/>
          <w:bCs/>
          <w:sz w:val="24"/>
          <w:szCs w:val="24"/>
        </w:rPr>
      </w:pPr>
      <w:r>
        <w:rPr>
          <w:rFonts w:ascii="Book Antiqua" w:hAnsi="Book Antiqua" w:hint="eastAsia"/>
          <w:b/>
          <w:bCs/>
          <w:sz w:val="24"/>
          <w:szCs w:val="24"/>
        </w:rPr>
        <w:t>5</w:t>
      </w:r>
      <w:r w:rsidR="002E71FB">
        <w:rPr>
          <w:rFonts w:ascii="Book Antiqua" w:hAnsi="Book Antiqua"/>
          <w:b/>
          <w:bCs/>
          <w:sz w:val="24"/>
          <w:szCs w:val="24"/>
        </w:rPr>
        <w:t>. Conclusion</w:t>
      </w:r>
      <w:r>
        <w:rPr>
          <w:rFonts w:ascii="Book Antiqua" w:hAnsi="Book Antiqua" w:hint="eastAsia"/>
          <w:b/>
          <w:bCs/>
          <w:sz w:val="24"/>
          <w:szCs w:val="24"/>
        </w:rPr>
        <w:t xml:space="preserve"> and </w:t>
      </w:r>
      <w:r>
        <w:rPr>
          <w:rFonts w:ascii="Book Antiqua" w:hAnsi="Book Antiqua"/>
          <w:b/>
          <w:bCs/>
          <w:sz w:val="24"/>
          <w:szCs w:val="24"/>
        </w:rPr>
        <w:t>Policy</w:t>
      </w:r>
      <w:r>
        <w:rPr>
          <w:rFonts w:ascii="Book Antiqua" w:hAnsi="Book Antiqua" w:hint="eastAsia"/>
          <w:b/>
          <w:bCs/>
          <w:sz w:val="24"/>
          <w:szCs w:val="24"/>
        </w:rPr>
        <w:t xml:space="preserve"> Recommendations</w:t>
      </w:r>
    </w:p>
    <w:p w14:paraId="71A57D70" w14:textId="77777777" w:rsidR="007E5193" w:rsidRDefault="007E5193" w:rsidP="004D5F37">
      <w:pPr>
        <w:rPr>
          <w:rFonts w:ascii="Book Antiqua" w:hAnsi="Book Antiqua"/>
          <w:b/>
          <w:bCs/>
          <w:sz w:val="24"/>
          <w:szCs w:val="24"/>
        </w:rPr>
      </w:pPr>
    </w:p>
    <w:p w14:paraId="08FD6B34" w14:textId="465A0E76" w:rsidR="007E5193" w:rsidRDefault="007E5193" w:rsidP="004D5F37">
      <w:pPr>
        <w:rPr>
          <w:rFonts w:ascii="Book Antiqua" w:hAnsi="Book Antiqua"/>
          <w:b/>
          <w:bCs/>
          <w:sz w:val="24"/>
          <w:szCs w:val="24"/>
        </w:rPr>
      </w:pPr>
      <w:r>
        <w:rPr>
          <w:rFonts w:ascii="Book Antiqua" w:hAnsi="Book Antiqua"/>
          <w:b/>
          <w:bCs/>
          <w:sz w:val="24"/>
          <w:szCs w:val="24"/>
        </w:rPr>
        <w:t>References</w:t>
      </w:r>
      <w:r>
        <w:rPr>
          <w:rFonts w:ascii="Book Antiqua" w:hAnsi="Book Antiqua" w:hint="eastAsia"/>
          <w:b/>
          <w:bCs/>
          <w:sz w:val="24"/>
          <w:szCs w:val="24"/>
        </w:rPr>
        <w:t>:</w:t>
      </w:r>
    </w:p>
    <w:p w14:paraId="3EE09733" w14:textId="723F6558" w:rsidR="00B44395" w:rsidRPr="00B44395" w:rsidRDefault="007E5193" w:rsidP="00B44395">
      <w:pPr>
        <w:widowControl w:val="0"/>
        <w:autoSpaceDE w:val="0"/>
        <w:autoSpaceDN w:val="0"/>
        <w:adjustRightInd w:val="0"/>
        <w:spacing w:line="240" w:lineRule="auto"/>
        <w:ind w:left="640" w:hanging="640"/>
        <w:rPr>
          <w:rFonts w:ascii="Book Antiqua" w:hAnsi="Book Antiqua" w:cs="Times New Roman"/>
          <w:noProof/>
          <w:kern w:val="0"/>
          <w:sz w:val="24"/>
        </w:rPr>
      </w:pPr>
      <w:r>
        <w:rPr>
          <w:rFonts w:ascii="Book Antiqua" w:hAnsi="Book Antiqua"/>
          <w:b/>
          <w:bCs/>
          <w:sz w:val="24"/>
          <w:szCs w:val="24"/>
        </w:rPr>
        <w:fldChar w:fldCharType="begin" w:fldLock="1"/>
      </w:r>
      <w:r>
        <w:rPr>
          <w:rFonts w:ascii="Book Antiqua" w:hAnsi="Book Antiqua"/>
          <w:b/>
          <w:bCs/>
          <w:sz w:val="24"/>
          <w:szCs w:val="24"/>
        </w:rPr>
        <w:instrText xml:space="preserve">ADDIN Mendeley Bibliography CSL_BIBLIOGRAPHY </w:instrText>
      </w:r>
      <w:r>
        <w:rPr>
          <w:rFonts w:ascii="Book Antiqua" w:hAnsi="Book Antiqua"/>
          <w:b/>
          <w:bCs/>
          <w:sz w:val="24"/>
          <w:szCs w:val="24"/>
        </w:rPr>
        <w:fldChar w:fldCharType="separate"/>
      </w:r>
      <w:r w:rsidR="00B44395" w:rsidRPr="00B44395">
        <w:rPr>
          <w:rFonts w:ascii="Book Antiqua" w:hAnsi="Book Antiqua" w:cs="Times New Roman"/>
          <w:noProof/>
          <w:kern w:val="0"/>
          <w:sz w:val="24"/>
        </w:rPr>
        <w:t xml:space="preserve">1. </w:t>
      </w:r>
      <w:r w:rsidR="00B44395" w:rsidRPr="00B44395">
        <w:rPr>
          <w:rFonts w:ascii="Book Antiqua" w:hAnsi="Book Antiqua" w:cs="Times New Roman"/>
          <w:noProof/>
          <w:kern w:val="0"/>
          <w:sz w:val="24"/>
        </w:rPr>
        <w:tab/>
        <w:t xml:space="preserve">Luo, C.L.; Duan, H.X.; Wang, Y.L.; Liu, H.J.; Xu, S.X. Complementarity and Competitive Trade-Offs Enhance Forage Productivity, Nutritive Balance, Land and Water Use, and Economics in Legume-Grass Intercropping. </w:t>
      </w:r>
      <w:r w:rsidR="00B44395" w:rsidRPr="00B44395">
        <w:rPr>
          <w:rFonts w:ascii="Book Antiqua" w:hAnsi="Book Antiqua" w:cs="Times New Roman"/>
          <w:i/>
          <w:iCs/>
          <w:noProof/>
          <w:kern w:val="0"/>
          <w:sz w:val="24"/>
        </w:rPr>
        <w:t>Field Crops Research</w:t>
      </w:r>
      <w:r w:rsidR="00B44395" w:rsidRPr="00B44395">
        <w:rPr>
          <w:rFonts w:ascii="Book Antiqua" w:hAnsi="Book Antiqua" w:cs="Times New Roman"/>
          <w:noProof/>
          <w:kern w:val="0"/>
          <w:sz w:val="24"/>
        </w:rPr>
        <w:t xml:space="preserve"> </w:t>
      </w:r>
      <w:r w:rsidR="00B44395" w:rsidRPr="00B44395">
        <w:rPr>
          <w:rFonts w:ascii="Book Antiqua" w:hAnsi="Book Antiqua" w:cs="Times New Roman"/>
          <w:b/>
          <w:bCs/>
          <w:noProof/>
          <w:kern w:val="0"/>
          <w:sz w:val="24"/>
        </w:rPr>
        <w:t>2024</w:t>
      </w:r>
      <w:r w:rsidR="00B44395" w:rsidRPr="00B44395">
        <w:rPr>
          <w:rFonts w:ascii="Book Antiqua" w:hAnsi="Book Antiqua" w:cs="Times New Roman"/>
          <w:noProof/>
          <w:kern w:val="0"/>
          <w:sz w:val="24"/>
        </w:rPr>
        <w:t xml:space="preserve">, </w:t>
      </w:r>
      <w:r w:rsidR="00B44395" w:rsidRPr="00B44395">
        <w:rPr>
          <w:rFonts w:ascii="Book Antiqua" w:hAnsi="Book Antiqua" w:cs="Times New Roman"/>
          <w:i/>
          <w:iCs/>
          <w:noProof/>
          <w:kern w:val="0"/>
          <w:sz w:val="24"/>
        </w:rPr>
        <w:t>319</w:t>
      </w:r>
      <w:r w:rsidR="00B44395" w:rsidRPr="00B44395">
        <w:rPr>
          <w:rFonts w:ascii="Book Antiqua" w:hAnsi="Book Antiqua" w:cs="Times New Roman"/>
          <w:noProof/>
          <w:kern w:val="0"/>
          <w:sz w:val="24"/>
        </w:rPr>
        <w:t>, 109642, doi:10.1016/J.FCR.2024.109642.</w:t>
      </w:r>
    </w:p>
    <w:p w14:paraId="4915594B"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 </w:t>
      </w:r>
      <w:r w:rsidRPr="00B44395">
        <w:rPr>
          <w:rFonts w:ascii="Book Antiqua" w:hAnsi="Book Antiqua" w:cs="Times New Roman"/>
          <w:noProof/>
          <w:kern w:val="0"/>
          <w:sz w:val="24"/>
        </w:rPr>
        <w:tab/>
        <w:t xml:space="preserve">Brizga, J.; Räty, T. Production, Consumption and Trade-Based Forest Land and Resource Footprints in the Nordic and Baltic Countries. </w:t>
      </w:r>
      <w:r w:rsidRPr="00B44395">
        <w:rPr>
          <w:rFonts w:ascii="Book Antiqua" w:hAnsi="Book Antiqua" w:cs="Times New Roman"/>
          <w:i/>
          <w:iCs/>
          <w:noProof/>
          <w:kern w:val="0"/>
          <w:sz w:val="24"/>
        </w:rPr>
        <w:t xml:space="preserve">Forest Policy and </w:t>
      </w:r>
      <w:r w:rsidRPr="00B44395">
        <w:rPr>
          <w:rFonts w:ascii="Book Antiqua" w:hAnsi="Book Antiqua" w:cs="Times New Roman"/>
          <w:i/>
          <w:iCs/>
          <w:noProof/>
          <w:kern w:val="0"/>
          <w:sz w:val="24"/>
        </w:rPr>
        <w:lastRenderedPageBreak/>
        <w:t>Economics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doi:10.1016/j.forpol.2024.103166.</w:t>
      </w:r>
    </w:p>
    <w:p w14:paraId="530F5CF3"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 </w:t>
      </w:r>
      <w:r w:rsidRPr="00B44395">
        <w:rPr>
          <w:rFonts w:ascii="Book Antiqua" w:hAnsi="Book Antiqua" w:cs="Times New Roman"/>
          <w:noProof/>
          <w:kern w:val="0"/>
          <w:sz w:val="24"/>
        </w:rPr>
        <w:tab/>
        <w:t xml:space="preserve">Laddha, N.; Vardhan, P.; Machavarapu, P.K. Innovative Urban Planning: A Heuristic Approach Using the Simulated Annealing Algorithm to Optimize the Land Use Allocation for Enhancing Public Transportation Ridership. </w:t>
      </w:r>
      <w:r w:rsidRPr="00B44395">
        <w:rPr>
          <w:rFonts w:ascii="Book Antiqua" w:hAnsi="Book Antiqua" w:cs="Times New Roman"/>
          <w:i/>
          <w:iCs/>
          <w:noProof/>
          <w:kern w:val="0"/>
          <w:sz w:val="24"/>
        </w:rPr>
        <w:t>Transportation Research Procedia</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90</w:t>
      </w:r>
      <w:r w:rsidRPr="00B44395">
        <w:rPr>
          <w:rFonts w:ascii="Book Antiqua" w:hAnsi="Book Antiqua" w:cs="Times New Roman"/>
          <w:noProof/>
          <w:kern w:val="0"/>
          <w:sz w:val="24"/>
        </w:rPr>
        <w:t>, 686–693, doi:10.1016/J.TRPRO.2025.06.091.</w:t>
      </w:r>
    </w:p>
    <w:p w14:paraId="0F6DB3CB"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 </w:t>
      </w:r>
      <w:r w:rsidRPr="00B44395">
        <w:rPr>
          <w:rFonts w:ascii="Book Antiqua" w:hAnsi="Book Antiqua" w:cs="Times New Roman"/>
          <w:noProof/>
          <w:kern w:val="0"/>
          <w:sz w:val="24"/>
        </w:rPr>
        <w:tab/>
        <w:t xml:space="preserve">Bhaduri, A.; Banerjee, K. Land Acquisition and Economic Development: A Decolonised View. </w:t>
      </w:r>
      <w:r w:rsidRPr="00B44395">
        <w:rPr>
          <w:rFonts w:ascii="Book Antiqua" w:hAnsi="Book Antiqua" w:cs="Times New Roman"/>
          <w:i/>
          <w:iCs/>
          <w:noProof/>
          <w:kern w:val="0"/>
          <w:sz w:val="24"/>
        </w:rPr>
        <w:t>World Development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192</w:t>
      </w:r>
      <w:r w:rsidRPr="00B44395">
        <w:rPr>
          <w:rFonts w:ascii="Book Antiqua" w:hAnsi="Book Antiqua" w:cs="Times New Roman"/>
          <w:noProof/>
          <w:kern w:val="0"/>
          <w:sz w:val="24"/>
        </w:rPr>
        <w:t>, 107011, doi:10.1016/J.WORLDDEV.2025.107011.</w:t>
      </w:r>
    </w:p>
    <w:p w14:paraId="7E971A3B"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 </w:t>
      </w:r>
      <w:r w:rsidRPr="00B44395">
        <w:rPr>
          <w:rFonts w:ascii="Book Antiqua" w:hAnsi="Book Antiqua" w:cs="Times New Roman"/>
          <w:noProof/>
          <w:kern w:val="0"/>
          <w:sz w:val="24"/>
        </w:rPr>
        <w:tab/>
        <w:t xml:space="preserve">Pereira, P.; Bogunovic, I.; Muñoz-Rojas, M.; Brevik, E.C. Soil Ecosystem Services, Sustainability, Valuation and Management. </w:t>
      </w:r>
      <w:r w:rsidRPr="00B44395">
        <w:rPr>
          <w:rFonts w:ascii="Book Antiqua" w:hAnsi="Book Antiqua" w:cs="Times New Roman"/>
          <w:i/>
          <w:iCs/>
          <w:noProof/>
          <w:kern w:val="0"/>
          <w:sz w:val="24"/>
        </w:rPr>
        <w:t>Current Opinion in Environmental Science and Health</w:t>
      </w:r>
      <w:r w:rsidRPr="00B44395">
        <w:rPr>
          <w:rFonts w:ascii="Book Antiqua" w:hAnsi="Book Antiqua" w:cs="Times New Roman"/>
          <w:noProof/>
          <w:kern w:val="0"/>
          <w:sz w:val="24"/>
        </w:rPr>
        <w:t xml:space="preserve"> 2018.</w:t>
      </w:r>
    </w:p>
    <w:p w14:paraId="05D63F13"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 </w:t>
      </w:r>
      <w:r w:rsidRPr="00B44395">
        <w:rPr>
          <w:rFonts w:ascii="Book Antiqua" w:hAnsi="Book Antiqua" w:cs="Times New Roman"/>
          <w:noProof/>
          <w:kern w:val="0"/>
          <w:sz w:val="24"/>
        </w:rPr>
        <w:tab/>
        <w:t xml:space="preserve">Henderson, K.; Loreau, M. Unequal Access to Resources Undermines Global Sustainability. </w:t>
      </w:r>
      <w:r w:rsidRPr="00B44395">
        <w:rPr>
          <w:rFonts w:ascii="Book Antiqua" w:hAnsi="Book Antiqua" w:cs="Times New Roman"/>
          <w:i/>
          <w:iCs/>
          <w:noProof/>
          <w:kern w:val="0"/>
          <w:sz w:val="24"/>
        </w:rPr>
        <w:t>Science of the Total Environment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2021</w:t>
      </w:r>
      <w:r w:rsidRPr="00B44395">
        <w:rPr>
          <w:rFonts w:ascii="Book Antiqua" w:hAnsi="Book Antiqua" w:cs="Times New Roman"/>
          <w:noProof/>
          <w:kern w:val="0"/>
          <w:sz w:val="24"/>
        </w:rPr>
        <w:t>, doi:10.1016/j.scitotenv.2020.142981.</w:t>
      </w:r>
    </w:p>
    <w:p w14:paraId="073E7646"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7. </w:t>
      </w:r>
      <w:r w:rsidRPr="00B44395">
        <w:rPr>
          <w:rFonts w:ascii="Book Antiqua" w:hAnsi="Book Antiqua" w:cs="Times New Roman"/>
          <w:noProof/>
          <w:kern w:val="0"/>
          <w:sz w:val="24"/>
        </w:rPr>
        <w:tab/>
        <w:t xml:space="preserve">Ma, S.; Wen, Z. Optimization of Land Use Structure to Balance Economic Benefits and Ecosystem Services under Uncertainties: A Case Study in Wuhan, China. </w:t>
      </w:r>
      <w:r w:rsidRPr="00B44395">
        <w:rPr>
          <w:rFonts w:ascii="Book Antiqua" w:hAnsi="Book Antiqua" w:cs="Times New Roman"/>
          <w:i/>
          <w:iCs/>
          <w:noProof/>
          <w:kern w:val="0"/>
          <w:sz w:val="24"/>
        </w:rPr>
        <w:t>Journal of Cleaner Production</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2021</w:t>
      </w:r>
      <w:r w:rsidRPr="00B44395">
        <w:rPr>
          <w:rFonts w:ascii="Book Antiqua" w:hAnsi="Book Antiqua" w:cs="Times New Roman"/>
          <w:noProof/>
          <w:kern w:val="0"/>
          <w:sz w:val="24"/>
        </w:rPr>
        <w:t>, doi:10.1016/j.jclepro.2021.127537.</w:t>
      </w:r>
    </w:p>
    <w:p w14:paraId="024C2204"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8. </w:t>
      </w:r>
      <w:r w:rsidRPr="00B44395">
        <w:rPr>
          <w:rFonts w:ascii="Book Antiqua" w:hAnsi="Book Antiqua" w:cs="Times New Roman"/>
          <w:noProof/>
          <w:kern w:val="0"/>
          <w:sz w:val="24"/>
        </w:rPr>
        <w:tab/>
        <w:t xml:space="preserve">Xu, H.; Cheng, H.; Shao, Z.; Jiang, X.; Li, Z.; Yang, F.; Cheng, J. Optimizing Agricultural Water-Land Resource Allocation in Water-Economic-Environment Cycles Considering Uncertainties of Spatiotemporal Water Footprints. </w:t>
      </w:r>
      <w:r w:rsidRPr="00B44395">
        <w:rPr>
          <w:rFonts w:ascii="Book Antiqua" w:hAnsi="Book Antiqua" w:cs="Times New Roman"/>
          <w:i/>
          <w:iCs/>
          <w:noProof/>
          <w:kern w:val="0"/>
          <w:sz w:val="24"/>
        </w:rPr>
        <w:t>Journal of Cleaner Production</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501</w:t>
      </w:r>
      <w:r w:rsidRPr="00B44395">
        <w:rPr>
          <w:rFonts w:ascii="Book Antiqua" w:hAnsi="Book Antiqua" w:cs="Times New Roman"/>
          <w:noProof/>
          <w:kern w:val="0"/>
          <w:sz w:val="24"/>
        </w:rPr>
        <w:t>, 145348, doi:10.1016/J.JCLEPRO.2025.145348.</w:t>
      </w:r>
    </w:p>
    <w:p w14:paraId="3DC1AAFA"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9. </w:t>
      </w:r>
      <w:r w:rsidRPr="00B44395">
        <w:rPr>
          <w:rFonts w:ascii="Book Antiqua" w:hAnsi="Book Antiqua" w:cs="Times New Roman"/>
          <w:noProof/>
          <w:kern w:val="0"/>
          <w:sz w:val="24"/>
        </w:rPr>
        <w:tab/>
        <w:t xml:space="preserve">Wu, H.; Li, Z.; Deng, X.; Zhao, Z. Enhancing Agricultural Sustainability: Optimizing Crop Planting Structures and Spatial Layouts within the Water-Land-Energy-Economy-Environment-Food Nexus. </w:t>
      </w:r>
      <w:r w:rsidRPr="00B44395">
        <w:rPr>
          <w:rFonts w:ascii="Book Antiqua" w:hAnsi="Book Antiqua" w:cs="Times New Roman"/>
          <w:i/>
          <w:iCs/>
          <w:noProof/>
          <w:kern w:val="0"/>
          <w:sz w:val="24"/>
        </w:rPr>
        <w:t>Geography and Sustainability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6</w:t>
      </w:r>
      <w:r w:rsidRPr="00B44395">
        <w:rPr>
          <w:rFonts w:ascii="Book Antiqua" w:hAnsi="Book Antiqua" w:cs="Times New Roman"/>
          <w:noProof/>
          <w:kern w:val="0"/>
          <w:sz w:val="24"/>
        </w:rPr>
        <w:t>, 100258, doi:10.1016/j.geosus.2024.100258.</w:t>
      </w:r>
    </w:p>
    <w:p w14:paraId="49C90327"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10. </w:t>
      </w:r>
      <w:r w:rsidRPr="00B44395">
        <w:rPr>
          <w:rFonts w:ascii="Book Antiqua" w:hAnsi="Book Antiqua" w:cs="Times New Roman"/>
          <w:noProof/>
          <w:kern w:val="0"/>
          <w:sz w:val="24"/>
        </w:rPr>
        <w:tab/>
        <w:t>WDI WDI - World’s Population Will Reach Nearly 10 Billion by 2050 Available online: https://datatopics.worldbank.org/world-development-indicators/stories/world-population-will-continue-to-grow.html (accessed on 12 August 2025).</w:t>
      </w:r>
    </w:p>
    <w:p w14:paraId="3F8AC0D7"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11. </w:t>
      </w:r>
      <w:r w:rsidRPr="00B44395">
        <w:rPr>
          <w:rFonts w:ascii="Book Antiqua" w:hAnsi="Book Antiqua" w:cs="Times New Roman"/>
          <w:noProof/>
          <w:kern w:val="0"/>
          <w:sz w:val="24"/>
        </w:rPr>
        <w:tab/>
        <w:t xml:space="preserve">Wang, L.; Garland, G.M.; Ge, T.; Guo, S.; Kebede, E.A.; He, C.; Hijri, M.; Plaza-Bonilla, D.; Stringer, L.C.; Davis, K.F.; et al. Integrated Strategies for Enhancing Agrifood Productivity, Lowering Greenhouse Gas Emissions, and Improving Soil Health. </w:t>
      </w:r>
      <w:r w:rsidRPr="00B44395">
        <w:rPr>
          <w:rFonts w:ascii="Book Antiqua" w:hAnsi="Book Antiqua" w:cs="Times New Roman"/>
          <w:i/>
          <w:iCs/>
          <w:noProof/>
          <w:kern w:val="0"/>
          <w:sz w:val="24"/>
        </w:rPr>
        <w:t>The Innovation</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101006, doi:10.1016/J.XINN.2025.101006.</w:t>
      </w:r>
    </w:p>
    <w:p w14:paraId="4914D17F"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12. </w:t>
      </w:r>
      <w:r w:rsidRPr="00B44395">
        <w:rPr>
          <w:rFonts w:ascii="Book Antiqua" w:hAnsi="Book Antiqua" w:cs="Times New Roman"/>
          <w:noProof/>
          <w:kern w:val="0"/>
          <w:sz w:val="24"/>
        </w:rPr>
        <w:tab/>
        <w:t xml:space="preserve">Sharma, P.; Sharma, P.; Thakur, N. Sustainable Farming Practices and Soil Health: A Pathway to Achieving SDGs and Future Prospects. </w:t>
      </w:r>
      <w:r w:rsidRPr="00B44395">
        <w:rPr>
          <w:rFonts w:ascii="Book Antiqua" w:hAnsi="Book Antiqua" w:cs="Times New Roman"/>
          <w:i/>
          <w:iCs/>
          <w:noProof/>
          <w:kern w:val="0"/>
          <w:sz w:val="24"/>
        </w:rPr>
        <w:t>Discover Sustainability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5</w:t>
      </w:r>
      <w:r w:rsidRPr="00B44395">
        <w:rPr>
          <w:rFonts w:ascii="Book Antiqua" w:hAnsi="Book Antiqua" w:cs="Times New Roman"/>
          <w:noProof/>
          <w:kern w:val="0"/>
          <w:sz w:val="24"/>
        </w:rPr>
        <w:t>, doi:10.1007/s43621-024-00447-4.</w:t>
      </w:r>
    </w:p>
    <w:p w14:paraId="3EB5C35D"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lastRenderedPageBreak/>
        <w:t xml:space="preserve">13. </w:t>
      </w:r>
      <w:r w:rsidRPr="00B44395">
        <w:rPr>
          <w:rFonts w:ascii="Book Antiqua" w:hAnsi="Book Antiqua" w:cs="Times New Roman"/>
          <w:noProof/>
          <w:kern w:val="0"/>
          <w:sz w:val="24"/>
        </w:rPr>
        <w:tab/>
        <w:t xml:space="preserve">Şimşek, Ö. Harvesting Sustainability: Innovations and Practices in Modern Agriculture. </w:t>
      </w:r>
      <w:r w:rsidRPr="00B44395">
        <w:rPr>
          <w:rFonts w:ascii="Book Antiqua" w:hAnsi="Book Antiqua" w:cs="Times New Roman"/>
          <w:i/>
          <w:iCs/>
          <w:noProof/>
          <w:kern w:val="0"/>
          <w:sz w:val="24"/>
        </w:rPr>
        <w:t>Green Technologies and Sustainability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3</w:t>
      </w:r>
      <w:r w:rsidRPr="00B44395">
        <w:rPr>
          <w:rFonts w:ascii="Book Antiqua" w:hAnsi="Book Antiqua" w:cs="Times New Roman"/>
          <w:noProof/>
          <w:kern w:val="0"/>
          <w:sz w:val="24"/>
        </w:rPr>
        <w:t>, 100192, doi:10.1016/J.GRETS.2025.100192.</w:t>
      </w:r>
    </w:p>
    <w:p w14:paraId="5E149289"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14. </w:t>
      </w:r>
      <w:r w:rsidRPr="00B44395">
        <w:rPr>
          <w:rFonts w:ascii="Book Antiqua" w:hAnsi="Book Antiqua" w:cs="Times New Roman"/>
          <w:noProof/>
          <w:kern w:val="0"/>
          <w:sz w:val="24"/>
        </w:rPr>
        <w:tab/>
        <w:t xml:space="preserve">Su, I.H.; Wu, L.; Tan, K.H. The Future of the Food Supply Chain: A Systematic Literature Review and Research Directions towards Sustainability, Resilience, and Technology Adoption. </w:t>
      </w:r>
      <w:r w:rsidRPr="00B44395">
        <w:rPr>
          <w:rFonts w:ascii="Book Antiqua" w:hAnsi="Book Antiqua" w:cs="Times New Roman"/>
          <w:i/>
          <w:iCs/>
          <w:noProof/>
          <w:kern w:val="0"/>
          <w:sz w:val="24"/>
        </w:rPr>
        <w:t>Journal of Digital Economy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2023</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2</w:t>
      </w:r>
      <w:r w:rsidRPr="00B44395">
        <w:rPr>
          <w:rFonts w:ascii="Book Antiqua" w:hAnsi="Book Antiqua" w:cs="Times New Roman"/>
          <w:noProof/>
          <w:kern w:val="0"/>
          <w:sz w:val="24"/>
        </w:rPr>
        <w:t>, 303–316, doi:10.1016/J.JDEC.2024.03.001.</w:t>
      </w:r>
    </w:p>
    <w:p w14:paraId="5646841C"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15. </w:t>
      </w:r>
      <w:r w:rsidRPr="00B44395">
        <w:rPr>
          <w:rFonts w:ascii="Book Antiqua" w:hAnsi="Book Antiqua" w:cs="Times New Roman"/>
          <w:noProof/>
          <w:kern w:val="0"/>
          <w:sz w:val="24"/>
        </w:rPr>
        <w:tab/>
        <w:t xml:space="preserve">Nguyen, T.T.; Grote, U.; Neubacher, F.; Rahut, D.B.; Do, M.H.; Paudel, G.P. Security Risks from Climate Change and Environmental Degradation: Implications for Sustainable Land Use Transformation in the Global South. </w:t>
      </w:r>
      <w:r w:rsidRPr="00B44395">
        <w:rPr>
          <w:rFonts w:ascii="Book Antiqua" w:hAnsi="Book Antiqua" w:cs="Times New Roman"/>
          <w:i/>
          <w:iCs/>
          <w:noProof/>
          <w:kern w:val="0"/>
          <w:sz w:val="24"/>
        </w:rPr>
        <w:t>Current Opinion in Environmental Sustainability</w:t>
      </w:r>
      <w:r w:rsidRPr="00B44395">
        <w:rPr>
          <w:rFonts w:ascii="Book Antiqua" w:hAnsi="Book Antiqua" w:cs="Times New Roman"/>
          <w:noProof/>
          <w:kern w:val="0"/>
          <w:sz w:val="24"/>
        </w:rPr>
        <w:t xml:space="preserve"> 2023.</w:t>
      </w:r>
    </w:p>
    <w:p w14:paraId="6A47070D"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16. </w:t>
      </w:r>
      <w:r w:rsidRPr="00B44395">
        <w:rPr>
          <w:rFonts w:ascii="Book Antiqua" w:hAnsi="Book Antiqua" w:cs="Times New Roman"/>
          <w:noProof/>
          <w:kern w:val="0"/>
          <w:sz w:val="24"/>
        </w:rPr>
        <w:tab/>
        <w:t xml:space="preserve">Deng, X.; Gibson, J.; Song, M.; Li, Z.; Han, Z.; Zhang, F.; Cheng, W. Agricultural Land-Use System Management: Research Progress and Perspectives. </w:t>
      </w:r>
      <w:r w:rsidRPr="00B44395">
        <w:rPr>
          <w:rFonts w:ascii="Book Antiqua" w:hAnsi="Book Antiqua" w:cs="Times New Roman"/>
          <w:i/>
          <w:iCs/>
          <w:noProof/>
          <w:kern w:val="0"/>
          <w:sz w:val="24"/>
        </w:rPr>
        <w:t>Fundamental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doi:10.1016/J.FMRE.2024.10.012.</w:t>
      </w:r>
    </w:p>
    <w:p w14:paraId="41E6789B"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17. </w:t>
      </w:r>
      <w:r w:rsidRPr="00B44395">
        <w:rPr>
          <w:rFonts w:ascii="Book Antiqua" w:hAnsi="Book Antiqua" w:cs="Times New Roman"/>
          <w:noProof/>
          <w:kern w:val="0"/>
          <w:sz w:val="24"/>
        </w:rPr>
        <w:tab/>
        <w:t>Kasemi, R.; Lammer, L.; Vincze, M. The Gap between Technology and Agriculture, Barrier Identification and Potential Solution Analysis. In Proceedings of the IFAC-PapersOnLine; 2022.</w:t>
      </w:r>
    </w:p>
    <w:p w14:paraId="41ADA7F4"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18. </w:t>
      </w:r>
      <w:r w:rsidRPr="00B44395">
        <w:rPr>
          <w:rFonts w:ascii="Book Antiqua" w:hAnsi="Book Antiqua" w:cs="Times New Roman"/>
          <w:noProof/>
          <w:kern w:val="0"/>
          <w:sz w:val="24"/>
        </w:rPr>
        <w:tab/>
        <w:t xml:space="preserve">Muren; Sun, X.; Yao, J.; Cao, L. Evaluating Agricultural Efficiency and Sustainable Development in China. </w:t>
      </w:r>
      <w:r w:rsidRPr="00B44395">
        <w:rPr>
          <w:rFonts w:ascii="Book Antiqua" w:hAnsi="Book Antiqua" w:cs="Times New Roman"/>
          <w:i/>
          <w:iCs/>
          <w:noProof/>
          <w:kern w:val="0"/>
          <w:sz w:val="24"/>
        </w:rPr>
        <w:t>Scientific Reports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15</w:t>
      </w:r>
      <w:r w:rsidRPr="00B44395">
        <w:rPr>
          <w:rFonts w:ascii="Book Antiqua" w:hAnsi="Book Antiqua" w:cs="Times New Roman"/>
          <w:noProof/>
          <w:kern w:val="0"/>
          <w:sz w:val="24"/>
        </w:rPr>
        <w:t>, 1–18, doi:10.1038/s41598-025-04788-6.</w:t>
      </w:r>
    </w:p>
    <w:p w14:paraId="3E1106B8"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19. </w:t>
      </w:r>
      <w:r w:rsidRPr="00B44395">
        <w:rPr>
          <w:rFonts w:ascii="Book Antiqua" w:hAnsi="Book Antiqua" w:cs="Times New Roman"/>
          <w:noProof/>
          <w:kern w:val="0"/>
          <w:sz w:val="24"/>
        </w:rPr>
        <w:tab/>
        <w:t xml:space="preserve">Gamage, A.; Gangahagedara, R.; Subasinghe, S.; Gamage, J.; Guruge, C.; Senaratne, S.; Randika, T.; Rathnayake, C.; Hameed, Z.; Madhujith, T.; et al. Advancing Sustainability: The Impact of Emerging Technologies in Agriculture. </w:t>
      </w:r>
      <w:r w:rsidRPr="00B44395">
        <w:rPr>
          <w:rFonts w:ascii="Book Antiqua" w:hAnsi="Book Antiqua" w:cs="Times New Roman"/>
          <w:i/>
          <w:iCs/>
          <w:noProof/>
          <w:kern w:val="0"/>
          <w:sz w:val="24"/>
        </w:rPr>
        <w:t>Current Plant Biology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40</w:t>
      </w:r>
      <w:r w:rsidRPr="00B44395">
        <w:rPr>
          <w:rFonts w:ascii="Book Antiqua" w:hAnsi="Book Antiqua" w:cs="Times New Roman"/>
          <w:noProof/>
          <w:kern w:val="0"/>
          <w:sz w:val="24"/>
        </w:rPr>
        <w:t>, 100420, doi:10.1016/J.CPB.2024.100420.</w:t>
      </w:r>
    </w:p>
    <w:p w14:paraId="2E3B9AD6"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20. </w:t>
      </w:r>
      <w:r w:rsidRPr="00B44395">
        <w:rPr>
          <w:rFonts w:ascii="Book Antiqua" w:hAnsi="Book Antiqua" w:cs="Times New Roman"/>
          <w:noProof/>
          <w:kern w:val="0"/>
          <w:sz w:val="24"/>
        </w:rPr>
        <w:tab/>
        <w:t xml:space="preserve">Shi, P.; Long, H.; Li, Y.; Li, X.; Wang, X. Agricultural Green Production Efficiency within a Green Finance Framework: Empirical Evidence from China. </w:t>
      </w:r>
      <w:r w:rsidRPr="00B44395">
        <w:rPr>
          <w:rFonts w:ascii="Book Antiqua" w:hAnsi="Book Antiqua" w:cs="Times New Roman"/>
          <w:i/>
          <w:iCs/>
          <w:noProof/>
          <w:kern w:val="0"/>
          <w:sz w:val="24"/>
        </w:rPr>
        <w:t>International Review of Financial Analysis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97</w:t>
      </w:r>
      <w:r w:rsidRPr="00B44395">
        <w:rPr>
          <w:rFonts w:ascii="Book Antiqua" w:hAnsi="Book Antiqua" w:cs="Times New Roman"/>
          <w:noProof/>
          <w:kern w:val="0"/>
          <w:sz w:val="24"/>
        </w:rPr>
        <w:t>, 103814, doi:10.1016/J.IRFA.2024.103814.</w:t>
      </w:r>
    </w:p>
    <w:p w14:paraId="3FAFBCFD"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21. </w:t>
      </w:r>
      <w:r w:rsidRPr="00B44395">
        <w:rPr>
          <w:rFonts w:ascii="Book Antiqua" w:hAnsi="Book Antiqua" w:cs="Times New Roman"/>
          <w:noProof/>
          <w:kern w:val="0"/>
          <w:sz w:val="24"/>
        </w:rPr>
        <w:tab/>
        <w:t xml:space="preserve">Chen, Y.; Zhao, Y.; Wang, L.; Shi, J. How Does Digital Technology Innovation Improve Land Green Use Efficiency? Evidence from NCA and Dynamic FsQCA Method. </w:t>
      </w:r>
      <w:r w:rsidRPr="00B44395">
        <w:rPr>
          <w:rFonts w:ascii="Book Antiqua" w:hAnsi="Book Antiqua" w:cs="Times New Roman"/>
          <w:i/>
          <w:iCs/>
          <w:noProof/>
          <w:kern w:val="0"/>
          <w:sz w:val="24"/>
        </w:rPr>
        <w:t>Environment, Development and Sustainability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doi:10.1007/s10668-025-06205-4.</w:t>
      </w:r>
    </w:p>
    <w:p w14:paraId="53F2070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22. </w:t>
      </w:r>
      <w:r w:rsidRPr="00B44395">
        <w:rPr>
          <w:rFonts w:ascii="Book Antiqua" w:hAnsi="Book Antiqua" w:cs="Times New Roman"/>
          <w:noProof/>
          <w:kern w:val="0"/>
          <w:sz w:val="24"/>
        </w:rPr>
        <w:tab/>
        <w:t xml:space="preserve">Feng, L.; Wan, S.; Zhang, Y.; Dong, H. Xinjiang Cotton: Achieving Super-High Yield through Efficient Utilization of Light, Heat, Water, and Fertilizer by Three Generations of Cultivation Technology Systems. </w:t>
      </w:r>
      <w:r w:rsidRPr="00B44395">
        <w:rPr>
          <w:rFonts w:ascii="Book Antiqua" w:hAnsi="Book Antiqua" w:cs="Times New Roman"/>
          <w:i/>
          <w:iCs/>
          <w:noProof/>
          <w:kern w:val="0"/>
          <w:sz w:val="24"/>
        </w:rPr>
        <w:t>Field Crops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312</w:t>
      </w:r>
      <w:r w:rsidRPr="00B44395">
        <w:rPr>
          <w:rFonts w:ascii="Book Antiqua" w:hAnsi="Book Antiqua" w:cs="Times New Roman"/>
          <w:noProof/>
          <w:kern w:val="0"/>
          <w:sz w:val="24"/>
        </w:rPr>
        <w:t>, 109401, doi:10.1016/J.FCR.2024.109401.</w:t>
      </w:r>
    </w:p>
    <w:p w14:paraId="0705996D"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23. </w:t>
      </w:r>
      <w:r w:rsidRPr="00B44395">
        <w:rPr>
          <w:rFonts w:ascii="Book Antiqua" w:hAnsi="Book Antiqua" w:cs="Times New Roman"/>
          <w:noProof/>
          <w:kern w:val="0"/>
          <w:sz w:val="24"/>
        </w:rPr>
        <w:tab/>
        <w:t xml:space="preserve">Fan, M.; Shen, J.; Yuan, L.; Jiang, R.; Chen, X.; Davies, W.J.; Zhang, F. Improving Crop Productivity and Resource Use Efficiency to Ensure Food Security and Environmental Quality in China. </w:t>
      </w:r>
      <w:r w:rsidRPr="00B44395">
        <w:rPr>
          <w:rFonts w:ascii="Book Antiqua" w:hAnsi="Book Antiqua" w:cs="Times New Roman"/>
          <w:i/>
          <w:iCs/>
          <w:noProof/>
          <w:kern w:val="0"/>
          <w:sz w:val="24"/>
        </w:rPr>
        <w:t>Journal of Experimental Botany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2012</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63</w:t>
      </w:r>
      <w:r w:rsidRPr="00B44395">
        <w:rPr>
          <w:rFonts w:ascii="Book Antiqua" w:hAnsi="Book Antiqua" w:cs="Times New Roman"/>
          <w:noProof/>
          <w:kern w:val="0"/>
          <w:sz w:val="24"/>
        </w:rPr>
        <w:t xml:space="preserve">, 13–24, </w:t>
      </w:r>
      <w:r w:rsidRPr="00B44395">
        <w:rPr>
          <w:rFonts w:ascii="Book Antiqua" w:hAnsi="Book Antiqua" w:cs="Times New Roman"/>
          <w:noProof/>
          <w:kern w:val="0"/>
          <w:sz w:val="24"/>
        </w:rPr>
        <w:lastRenderedPageBreak/>
        <w:t>doi:10.1093/jxb/err248.</w:t>
      </w:r>
    </w:p>
    <w:p w14:paraId="7CDBAF4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24. </w:t>
      </w:r>
      <w:r w:rsidRPr="00B44395">
        <w:rPr>
          <w:rFonts w:ascii="Book Antiqua" w:hAnsi="Book Antiqua" w:cs="Times New Roman"/>
          <w:noProof/>
          <w:kern w:val="0"/>
          <w:sz w:val="24"/>
        </w:rPr>
        <w:tab/>
        <w:t xml:space="preserve">Ruzzante, S.; Labarta, R.; Bilton, A. Adoption of Agricultural Technology in the Developing World: A Meta-Analysis of the Empirical Literature. </w:t>
      </w:r>
      <w:r w:rsidRPr="00B44395">
        <w:rPr>
          <w:rFonts w:ascii="Book Antiqua" w:hAnsi="Book Antiqua" w:cs="Times New Roman"/>
          <w:i/>
          <w:iCs/>
          <w:noProof/>
          <w:kern w:val="0"/>
          <w:sz w:val="24"/>
        </w:rPr>
        <w:t>World Development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2021</w:t>
      </w:r>
      <w:r w:rsidRPr="00B44395">
        <w:rPr>
          <w:rFonts w:ascii="Book Antiqua" w:hAnsi="Book Antiqua" w:cs="Times New Roman"/>
          <w:noProof/>
          <w:kern w:val="0"/>
          <w:sz w:val="24"/>
        </w:rPr>
        <w:t>, doi:10.1016/j.worlddev.2021.105599.</w:t>
      </w:r>
    </w:p>
    <w:p w14:paraId="12E132D5"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25. </w:t>
      </w:r>
      <w:r w:rsidRPr="00B44395">
        <w:rPr>
          <w:rFonts w:ascii="Book Antiqua" w:hAnsi="Book Antiqua" w:cs="Times New Roman"/>
          <w:noProof/>
          <w:kern w:val="0"/>
          <w:sz w:val="24"/>
        </w:rPr>
        <w:tab/>
        <w:t xml:space="preserve">Tambol, T.; Derbile, E.K.; Soulé, M. Use of Climate Smart Agriculture Technologies in West Africa Peri-Urban Sahel in Niger. </w:t>
      </w:r>
      <w:r w:rsidRPr="00B44395">
        <w:rPr>
          <w:rFonts w:ascii="Book Antiqua" w:hAnsi="Book Antiqua" w:cs="Times New Roman"/>
          <w:i/>
          <w:iCs/>
          <w:noProof/>
          <w:kern w:val="0"/>
          <w:sz w:val="24"/>
        </w:rPr>
        <w:t>Scientific Reports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15</w:t>
      </w:r>
      <w:r w:rsidRPr="00B44395">
        <w:rPr>
          <w:rFonts w:ascii="Book Antiqua" w:hAnsi="Book Antiqua" w:cs="Times New Roman"/>
          <w:noProof/>
          <w:kern w:val="0"/>
          <w:sz w:val="24"/>
        </w:rPr>
        <w:t>, 1–13, doi:10.1038/s41598-024-82813-w.</w:t>
      </w:r>
    </w:p>
    <w:p w14:paraId="6467D3A4"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26. </w:t>
      </w:r>
      <w:r w:rsidRPr="00B44395">
        <w:rPr>
          <w:rFonts w:ascii="Book Antiqua" w:hAnsi="Book Antiqua" w:cs="Times New Roman"/>
          <w:noProof/>
          <w:kern w:val="0"/>
          <w:sz w:val="24"/>
        </w:rPr>
        <w:tab/>
        <w:t xml:space="preserve">Li, C.; Luo, C.; Jia, H.; Yue, M.; Wu, L. Advancing Agricultural Economic Growth through Technology Innovation and Structural Transformation: A Multilevel Analysis. </w:t>
      </w:r>
      <w:r w:rsidRPr="00B44395">
        <w:rPr>
          <w:rFonts w:ascii="Book Antiqua" w:hAnsi="Book Antiqua" w:cs="Times New Roman"/>
          <w:i/>
          <w:iCs/>
          <w:noProof/>
          <w:kern w:val="0"/>
          <w:sz w:val="24"/>
        </w:rPr>
        <w:t>Journal of Innovation &amp; Knowledge</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2025</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10</w:t>
      </w:r>
      <w:r w:rsidRPr="00B44395">
        <w:rPr>
          <w:rFonts w:ascii="Book Antiqua" w:hAnsi="Book Antiqua" w:cs="Times New Roman"/>
          <w:noProof/>
          <w:kern w:val="0"/>
          <w:sz w:val="24"/>
        </w:rPr>
        <w:t>, 100743, doi:10.1016/J.JIK.2025.100743.</w:t>
      </w:r>
    </w:p>
    <w:p w14:paraId="7E2F389B"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27. </w:t>
      </w:r>
      <w:r w:rsidRPr="00B44395">
        <w:rPr>
          <w:rFonts w:ascii="Book Antiqua" w:hAnsi="Book Antiqua" w:cs="Times New Roman"/>
          <w:noProof/>
          <w:kern w:val="0"/>
          <w:sz w:val="24"/>
        </w:rPr>
        <w:tab/>
        <w:t xml:space="preserve">Tian, J.; Wang, B.; Zhang, C.; Li, W.; Wang, S. Mechanism of Regional Land Use Transition in Underdeveloped Areas of China: A Case Study of Northeast China.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2020</w:t>
      </w:r>
      <w:r w:rsidRPr="00B44395">
        <w:rPr>
          <w:rFonts w:ascii="Book Antiqua" w:hAnsi="Book Antiqua" w:cs="Times New Roman"/>
          <w:noProof/>
          <w:kern w:val="0"/>
          <w:sz w:val="24"/>
        </w:rPr>
        <w:t>, doi:10.1016/j.landusepol.2020.104538.</w:t>
      </w:r>
    </w:p>
    <w:p w14:paraId="749B8013"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28. </w:t>
      </w:r>
      <w:r w:rsidRPr="00B44395">
        <w:rPr>
          <w:rFonts w:ascii="Book Antiqua" w:hAnsi="Book Antiqua" w:cs="Times New Roman"/>
          <w:noProof/>
          <w:kern w:val="0"/>
          <w:sz w:val="24"/>
        </w:rPr>
        <w:tab/>
        <w:t xml:space="preserve">Shah, W.U.H.; Lu, Y.; Liu, J.; Rehman, A.; Yasmeen, R. The Impact of Climate Change and Production Technology Heterogeneity on China’s Agricultural Total Factor Productivity and Production Efficiency. </w:t>
      </w:r>
      <w:r w:rsidRPr="00B44395">
        <w:rPr>
          <w:rFonts w:ascii="Book Antiqua" w:hAnsi="Book Antiqua" w:cs="Times New Roman"/>
          <w:i/>
          <w:iCs/>
          <w:noProof/>
          <w:kern w:val="0"/>
          <w:sz w:val="24"/>
        </w:rPr>
        <w:t>Science of the Total Environment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907</w:t>
      </w:r>
      <w:r w:rsidRPr="00B44395">
        <w:rPr>
          <w:rFonts w:ascii="Book Antiqua" w:hAnsi="Book Antiqua" w:cs="Times New Roman"/>
          <w:noProof/>
          <w:kern w:val="0"/>
          <w:sz w:val="24"/>
        </w:rPr>
        <w:t>, 168027, doi:10.1016/j.scitotenv.2023.168027.</w:t>
      </w:r>
    </w:p>
    <w:p w14:paraId="0C8D5D27"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29. </w:t>
      </w:r>
      <w:r w:rsidRPr="00B44395">
        <w:rPr>
          <w:rFonts w:ascii="Book Antiqua" w:hAnsi="Book Antiqua" w:cs="Times New Roman"/>
          <w:noProof/>
          <w:kern w:val="0"/>
          <w:sz w:val="24"/>
        </w:rPr>
        <w:tab/>
        <w:t xml:space="preserve">Wang, Z.; Liu, J.; Li, T.; Ren, W.; Rui, Y. Spatial Heterogeneity of Agricultural Science and Technology Parks Technology Diffusion: A Case Study of Yangling ASTP. </w:t>
      </w:r>
      <w:r w:rsidRPr="00B44395">
        <w:rPr>
          <w:rFonts w:ascii="Book Antiqua" w:hAnsi="Book Antiqua" w:cs="Times New Roman"/>
          <w:i/>
          <w:iCs/>
          <w:noProof/>
          <w:kern w:val="0"/>
          <w:sz w:val="24"/>
        </w:rPr>
        <w:t>Chinese Geographical Science</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2021</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31</w:t>
      </w:r>
      <w:r w:rsidRPr="00B44395">
        <w:rPr>
          <w:rFonts w:ascii="Book Antiqua" w:hAnsi="Book Antiqua" w:cs="Times New Roman"/>
          <w:noProof/>
          <w:kern w:val="0"/>
          <w:sz w:val="24"/>
        </w:rPr>
        <w:t>, 629–645, doi:10.1007/s11769-021-1196-6.</w:t>
      </w:r>
    </w:p>
    <w:p w14:paraId="263B6B93"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30. </w:t>
      </w:r>
      <w:r w:rsidRPr="00B44395">
        <w:rPr>
          <w:rFonts w:ascii="Book Antiqua" w:hAnsi="Book Antiqua" w:cs="Times New Roman"/>
          <w:noProof/>
          <w:kern w:val="0"/>
          <w:sz w:val="24"/>
        </w:rPr>
        <w:tab/>
        <w:t xml:space="preserve">Abiri, R.; Rizan, N.; Balasundram, S.K.; Shahbazi, A.B.; Abdul-Hamid, H. Application of Digital Technologies for Ensuring Agricultural Productivity. </w:t>
      </w:r>
      <w:r w:rsidRPr="00B44395">
        <w:rPr>
          <w:rFonts w:ascii="Book Antiqua" w:hAnsi="Book Antiqua" w:cs="Times New Roman"/>
          <w:i/>
          <w:iCs/>
          <w:noProof/>
          <w:kern w:val="0"/>
          <w:sz w:val="24"/>
        </w:rPr>
        <w:t>Heliyon</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2023</w:t>
      </w:r>
      <w:r w:rsidRPr="00B44395">
        <w:rPr>
          <w:rFonts w:ascii="Book Antiqua" w:hAnsi="Book Antiqua" w:cs="Times New Roman"/>
          <w:noProof/>
          <w:kern w:val="0"/>
          <w:sz w:val="24"/>
        </w:rPr>
        <w:t>, doi:10.1016/j.heliyon.2023.e22601.</w:t>
      </w:r>
    </w:p>
    <w:p w14:paraId="509AA80A"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31. </w:t>
      </w:r>
      <w:r w:rsidRPr="00B44395">
        <w:rPr>
          <w:rFonts w:ascii="Book Antiqua" w:hAnsi="Book Antiqua" w:cs="Times New Roman"/>
          <w:noProof/>
          <w:kern w:val="0"/>
          <w:sz w:val="24"/>
        </w:rPr>
        <w:tab/>
        <w:t xml:space="preserve">Zhu, Y.; Wang, Z.; Zhu, X. New Reflections on Food Security and Land Use Strategies Based on the Evolution of Chinese Dietary Patterns.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2023</w:t>
      </w:r>
      <w:r w:rsidRPr="00B44395">
        <w:rPr>
          <w:rFonts w:ascii="Book Antiqua" w:hAnsi="Book Antiqua" w:cs="Times New Roman"/>
          <w:noProof/>
          <w:kern w:val="0"/>
          <w:sz w:val="24"/>
        </w:rPr>
        <w:t>, doi:10.1016/j.landusepol.2022.106520.</w:t>
      </w:r>
    </w:p>
    <w:p w14:paraId="582D65F7"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32. </w:t>
      </w:r>
      <w:r w:rsidRPr="00B44395">
        <w:rPr>
          <w:rFonts w:ascii="Book Antiqua" w:hAnsi="Book Antiqua" w:cs="Times New Roman"/>
          <w:noProof/>
          <w:kern w:val="0"/>
          <w:sz w:val="24"/>
        </w:rPr>
        <w:tab/>
        <w:t>Huang, X.; Lyu, X.; Yang, J.; Niu, S. Outlook of China’s Land Policies BT  - Land Policy in China: Issues, Analysis and Implications. In; Tan, S., Huang, X., Eds.; Springer Nature Singapore: Singapore, 2023; pp. 283–312 ISBN 978-981-19-9895-9.</w:t>
      </w:r>
    </w:p>
    <w:p w14:paraId="60ADA8D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33. </w:t>
      </w:r>
      <w:r w:rsidRPr="00B44395">
        <w:rPr>
          <w:rFonts w:ascii="Book Antiqua" w:hAnsi="Book Antiqua" w:cs="Times New Roman"/>
          <w:noProof/>
          <w:kern w:val="0"/>
          <w:sz w:val="24"/>
        </w:rPr>
        <w:tab/>
        <w:t>Liu, J.; Dong, C.; Liu, S.; Rahman, S.; Sriboonchitta, S. Sources of Total</w:t>
      </w:r>
      <w:r w:rsidRPr="00B44395">
        <w:rPr>
          <w:rFonts w:ascii="Cambria Math" w:hAnsi="Cambria Math" w:cs="Cambria Math"/>
          <w:noProof/>
          <w:kern w:val="0"/>
          <w:sz w:val="24"/>
        </w:rPr>
        <w:t>‐</w:t>
      </w:r>
      <w:r w:rsidRPr="00B44395">
        <w:rPr>
          <w:rFonts w:ascii="Book Antiqua" w:hAnsi="Book Antiqua" w:cs="Times New Roman"/>
          <w:noProof/>
          <w:kern w:val="0"/>
          <w:sz w:val="24"/>
        </w:rPr>
        <w:t xml:space="preserve">factor Productivity and Efficiency Changes in China’s Agriculture. </w:t>
      </w:r>
      <w:r w:rsidRPr="00B44395">
        <w:rPr>
          <w:rFonts w:ascii="Book Antiqua" w:hAnsi="Book Antiqua" w:cs="Times New Roman"/>
          <w:i/>
          <w:iCs/>
          <w:noProof/>
          <w:kern w:val="0"/>
          <w:sz w:val="24"/>
        </w:rPr>
        <w:t>Agriculture (Switzerland)</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2020</w:t>
      </w:r>
      <w:r w:rsidRPr="00B44395">
        <w:rPr>
          <w:rFonts w:ascii="Book Antiqua" w:hAnsi="Book Antiqua" w:cs="Times New Roman"/>
          <w:noProof/>
          <w:kern w:val="0"/>
          <w:sz w:val="24"/>
        </w:rPr>
        <w:t>, doi:10.3390/agriculture10070279.</w:t>
      </w:r>
    </w:p>
    <w:p w14:paraId="01343B52"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34. </w:t>
      </w:r>
      <w:r w:rsidRPr="00B44395">
        <w:rPr>
          <w:rFonts w:ascii="Book Antiqua" w:hAnsi="Book Antiqua" w:cs="Times New Roman"/>
          <w:noProof/>
          <w:kern w:val="0"/>
          <w:sz w:val="24"/>
        </w:rPr>
        <w:tab/>
        <w:t xml:space="preserve">Shen, J.; Cui, Z.; Miao, Y.; Mi, G.; Zhang, H.; Fan, M.; Zhang, C.; Jiang, R.; Zhang, W.; Li, H.; et al. Transforming Agriculture in China: From Solely High Yield to Both High Yield and High Resource Use Efficiency. </w:t>
      </w:r>
      <w:r w:rsidRPr="00B44395">
        <w:rPr>
          <w:rFonts w:ascii="Book Antiqua" w:hAnsi="Book Antiqua" w:cs="Times New Roman"/>
          <w:i/>
          <w:iCs/>
          <w:noProof/>
          <w:kern w:val="0"/>
          <w:sz w:val="24"/>
        </w:rPr>
        <w:t>Global Food Security</w:t>
      </w:r>
      <w:r w:rsidRPr="00B44395">
        <w:rPr>
          <w:rFonts w:ascii="Book Antiqua" w:hAnsi="Book Antiqua" w:cs="Times New Roman"/>
          <w:noProof/>
          <w:kern w:val="0"/>
          <w:sz w:val="24"/>
        </w:rPr>
        <w:t xml:space="preserve"> 2013.</w:t>
      </w:r>
    </w:p>
    <w:p w14:paraId="4BD47721"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lastRenderedPageBreak/>
        <w:t xml:space="preserve">35. </w:t>
      </w:r>
      <w:r w:rsidRPr="00B44395">
        <w:rPr>
          <w:rFonts w:ascii="Book Antiqua" w:hAnsi="Book Antiqua" w:cs="Times New Roman"/>
          <w:noProof/>
          <w:kern w:val="0"/>
          <w:sz w:val="24"/>
        </w:rPr>
        <w:tab/>
        <w:t>Du, J. Understanding China’s Agricultural Track Record and Food Security BT  - Farmland, Farming and Food in the National Economy of China, 1947 – 2020: A Framework for Understanding China’s Agricultural Track Record and Food Security. In; Du, J., Ed.; Springer Nature Switzerland: Cham, 2024; pp. 125–138 ISBN 978-3-031-70027-9.</w:t>
      </w:r>
    </w:p>
    <w:p w14:paraId="30EB0BA0"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36. </w:t>
      </w:r>
      <w:r w:rsidRPr="00B44395">
        <w:rPr>
          <w:rFonts w:ascii="Book Antiqua" w:hAnsi="Book Antiqua" w:cs="Times New Roman"/>
          <w:noProof/>
          <w:kern w:val="0"/>
          <w:sz w:val="24"/>
        </w:rPr>
        <w:tab/>
        <w:t xml:space="preserve">Wang, Q.; Zhang, X. Three Rights Separation: China’s Proposed Rural Land Rights Reform and Four Types of Local Trials.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2017</w:t>
      </w:r>
      <w:r w:rsidRPr="00B44395">
        <w:rPr>
          <w:rFonts w:ascii="Book Antiqua" w:hAnsi="Book Antiqua" w:cs="Times New Roman"/>
          <w:noProof/>
          <w:kern w:val="0"/>
          <w:sz w:val="24"/>
        </w:rPr>
        <w:t>, doi:10.1016/j.landusepol.2017.01.027.</w:t>
      </w:r>
    </w:p>
    <w:p w14:paraId="4429C7E0"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37. </w:t>
      </w:r>
      <w:r w:rsidRPr="00B44395">
        <w:rPr>
          <w:rFonts w:ascii="Book Antiqua" w:hAnsi="Book Antiqua" w:cs="Times New Roman"/>
          <w:noProof/>
          <w:kern w:val="0"/>
          <w:sz w:val="24"/>
        </w:rPr>
        <w:tab/>
        <w:t xml:space="preserve">Liu, X. Sustainable Intensification: A Historical Perspective on China’s Farming System. </w:t>
      </w:r>
      <w:r w:rsidRPr="00B44395">
        <w:rPr>
          <w:rFonts w:ascii="Book Antiqua" w:hAnsi="Book Antiqua" w:cs="Times New Roman"/>
          <w:i/>
          <w:iCs/>
          <w:noProof/>
          <w:kern w:val="0"/>
          <w:sz w:val="24"/>
        </w:rPr>
        <w:t>Farming System</w:t>
      </w:r>
      <w:r w:rsidRPr="00B44395">
        <w:rPr>
          <w:rFonts w:ascii="Book Antiqua" w:hAnsi="Book Antiqua" w:cs="Times New Roman"/>
          <w:noProof/>
          <w:kern w:val="0"/>
          <w:sz w:val="24"/>
        </w:rPr>
        <w:t xml:space="preserve"> 2023.</w:t>
      </w:r>
    </w:p>
    <w:p w14:paraId="11E5B28C"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38. </w:t>
      </w:r>
      <w:r w:rsidRPr="00B44395">
        <w:rPr>
          <w:rFonts w:ascii="Book Antiqua" w:hAnsi="Book Antiqua" w:cs="Times New Roman"/>
          <w:noProof/>
          <w:kern w:val="0"/>
          <w:sz w:val="24"/>
        </w:rPr>
        <w:tab/>
        <w:t xml:space="preserve">Lopez, R.A.; He, X.; De Falcis, E. What Drives China’s New Agricultural Subsidies? </w:t>
      </w:r>
      <w:r w:rsidRPr="00B44395">
        <w:rPr>
          <w:rFonts w:ascii="Book Antiqua" w:hAnsi="Book Antiqua" w:cs="Times New Roman"/>
          <w:i/>
          <w:iCs/>
          <w:noProof/>
          <w:kern w:val="0"/>
          <w:sz w:val="24"/>
        </w:rPr>
        <w:t>World Development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2017</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93</w:t>
      </w:r>
      <w:r w:rsidRPr="00B44395">
        <w:rPr>
          <w:rFonts w:ascii="Book Antiqua" w:hAnsi="Book Antiqua" w:cs="Times New Roman"/>
          <w:noProof/>
          <w:kern w:val="0"/>
          <w:sz w:val="24"/>
        </w:rPr>
        <w:t>, 279–292, doi:10.1016/J.WORLDDEV.2016.12.015.</w:t>
      </w:r>
    </w:p>
    <w:p w14:paraId="33FF53F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39. </w:t>
      </w:r>
      <w:r w:rsidRPr="00B44395">
        <w:rPr>
          <w:rFonts w:ascii="Book Antiqua" w:hAnsi="Book Antiqua" w:cs="Times New Roman"/>
          <w:noProof/>
          <w:kern w:val="0"/>
          <w:sz w:val="24"/>
        </w:rPr>
        <w:tab/>
        <w:t xml:space="preserve">Sheng, Y.; Tian, X.; Qiao, W.; Peng, C. Measuring Agricultural Total Factor Productivity in China: Pattern and Drivers over the Period of 1978-2016. </w:t>
      </w:r>
      <w:r w:rsidRPr="00B44395">
        <w:rPr>
          <w:rFonts w:ascii="Book Antiqua" w:hAnsi="Book Antiqua" w:cs="Times New Roman"/>
          <w:i/>
          <w:iCs/>
          <w:noProof/>
          <w:kern w:val="0"/>
          <w:sz w:val="24"/>
        </w:rPr>
        <w:t>Australian Journal of Agricultural and Resource Economics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2020</w:t>
      </w:r>
      <w:r w:rsidRPr="00B44395">
        <w:rPr>
          <w:rFonts w:ascii="Book Antiqua" w:hAnsi="Book Antiqua" w:cs="Times New Roman"/>
          <w:noProof/>
          <w:kern w:val="0"/>
          <w:sz w:val="24"/>
        </w:rPr>
        <w:t>, doi:10.1111/1467-8489.12327.</w:t>
      </w:r>
    </w:p>
    <w:p w14:paraId="6545F46A"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40. </w:t>
      </w:r>
      <w:r w:rsidRPr="00B44395">
        <w:rPr>
          <w:rFonts w:ascii="Book Antiqua" w:hAnsi="Book Antiqua" w:cs="Times New Roman"/>
          <w:noProof/>
          <w:kern w:val="0"/>
          <w:sz w:val="24"/>
        </w:rPr>
        <w:tab/>
        <w:t xml:space="preserve">Hu, Y.; Liu, C.; Peng, J. Financial Inclusion and Agricultural Total Factor Productivity Growth in China. </w:t>
      </w:r>
      <w:r w:rsidRPr="00B44395">
        <w:rPr>
          <w:rFonts w:ascii="Book Antiqua" w:hAnsi="Book Antiqua" w:cs="Times New Roman"/>
          <w:i/>
          <w:iCs/>
          <w:noProof/>
          <w:kern w:val="0"/>
          <w:sz w:val="24"/>
        </w:rPr>
        <w:t>Economic Modelling</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2021</w:t>
      </w:r>
      <w:r w:rsidRPr="00B44395">
        <w:rPr>
          <w:rFonts w:ascii="Book Antiqua" w:hAnsi="Book Antiqua" w:cs="Times New Roman"/>
          <w:noProof/>
          <w:kern w:val="0"/>
          <w:sz w:val="24"/>
        </w:rPr>
        <w:t>, doi:10.1016/j.econmod.2020.12.021.</w:t>
      </w:r>
    </w:p>
    <w:p w14:paraId="47BE68BD"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41. </w:t>
      </w:r>
      <w:r w:rsidRPr="00B44395">
        <w:rPr>
          <w:rFonts w:ascii="Book Antiqua" w:hAnsi="Book Antiqua" w:cs="Times New Roman"/>
          <w:noProof/>
          <w:kern w:val="0"/>
          <w:sz w:val="24"/>
        </w:rPr>
        <w:tab/>
        <w:t xml:space="preserve">Li, M.; Yang, X.; Wang, K.; Di, C.; Xiang, W.; Zhang, J. Exploring China’s Water Scarcity Incorporating Surface Water Quality and Multiple Existing Solutions. </w:t>
      </w:r>
      <w:r w:rsidRPr="00B44395">
        <w:rPr>
          <w:rFonts w:ascii="Book Antiqua" w:hAnsi="Book Antiqua" w:cs="Times New Roman"/>
          <w:i/>
          <w:iCs/>
          <w:noProof/>
          <w:kern w:val="0"/>
          <w:sz w:val="24"/>
        </w:rPr>
        <w:t>Environmental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doi:10.1016/j.envres.2024.118191.</w:t>
      </w:r>
    </w:p>
    <w:p w14:paraId="6EC4F984"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42. </w:t>
      </w:r>
      <w:r w:rsidRPr="00B44395">
        <w:rPr>
          <w:rFonts w:ascii="Book Antiqua" w:hAnsi="Book Antiqua" w:cs="Times New Roman"/>
          <w:noProof/>
          <w:kern w:val="0"/>
          <w:sz w:val="24"/>
        </w:rPr>
        <w:tab/>
        <w:t xml:space="preserve">Luan, X.; Yasmeen, R.; Hassan Shah, W.U. Assessing Energy Efficiency, Regional Disparities in Production Technology, and Factors Influencing Total Factor Energy Productivity Change in the Agricultural Sector of China. </w:t>
      </w:r>
      <w:r w:rsidRPr="00B44395">
        <w:rPr>
          <w:rFonts w:ascii="Book Antiqua" w:hAnsi="Book Antiqua" w:cs="Times New Roman"/>
          <w:i/>
          <w:iCs/>
          <w:noProof/>
          <w:kern w:val="0"/>
          <w:sz w:val="24"/>
        </w:rPr>
        <w:t>Heliyon</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10</w:t>
      </w:r>
      <w:r w:rsidRPr="00B44395">
        <w:rPr>
          <w:rFonts w:ascii="Book Antiqua" w:hAnsi="Book Antiqua" w:cs="Times New Roman"/>
          <w:noProof/>
          <w:kern w:val="0"/>
          <w:sz w:val="24"/>
        </w:rPr>
        <w:t>, e35043, doi:10.1016/J.HELIYON.2024.E35043.</w:t>
      </w:r>
    </w:p>
    <w:p w14:paraId="15A53B83"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43. </w:t>
      </w:r>
      <w:r w:rsidRPr="00B44395">
        <w:rPr>
          <w:rFonts w:ascii="Book Antiqua" w:hAnsi="Book Antiqua" w:cs="Times New Roman"/>
          <w:noProof/>
          <w:kern w:val="0"/>
          <w:sz w:val="24"/>
        </w:rPr>
        <w:tab/>
        <w:t>China, S.C. of the P.R. of China Ramping up Efforts to Protect Arable Land and Ensure Food Security: Minister Available online: https://english.www.gov.cn/news/202306/25/content_WS64982da0c6d0868f4e8dd345.html (accessed on 13 August 2025).</w:t>
      </w:r>
    </w:p>
    <w:p w14:paraId="7EE8BC1F"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44. </w:t>
      </w:r>
      <w:r w:rsidRPr="00B44395">
        <w:rPr>
          <w:rFonts w:ascii="Book Antiqua" w:hAnsi="Book Antiqua" w:cs="Times New Roman"/>
          <w:noProof/>
          <w:kern w:val="0"/>
          <w:sz w:val="24"/>
        </w:rPr>
        <w:tab/>
        <w:t xml:space="preserve">Liu, X.; Zhao, C.; Song, W. Review of the Evolution of Cultivated Land Protection Policies in the Period Following China’s Reform and Liberalization.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2017</w:t>
      </w:r>
      <w:r w:rsidRPr="00B44395">
        <w:rPr>
          <w:rFonts w:ascii="Book Antiqua" w:hAnsi="Book Antiqua" w:cs="Times New Roman"/>
          <w:noProof/>
          <w:kern w:val="0"/>
          <w:sz w:val="24"/>
        </w:rPr>
        <w:t>, doi:10.1016/j.landusepol.2017.07.012.</w:t>
      </w:r>
    </w:p>
    <w:p w14:paraId="4185DF8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45. </w:t>
      </w:r>
      <w:r w:rsidRPr="00B44395">
        <w:rPr>
          <w:rFonts w:ascii="Book Antiqua" w:hAnsi="Book Antiqua" w:cs="Times New Roman"/>
          <w:noProof/>
          <w:kern w:val="0"/>
          <w:sz w:val="24"/>
        </w:rPr>
        <w:tab/>
        <w:t xml:space="preserve">Zhou, T.; Tan, R.; Shu, X. Rigidity with Partial Elasticity: Local Government Adaptation under the Centralized Land Quota System in China.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2022</w:t>
      </w:r>
      <w:r w:rsidRPr="00B44395">
        <w:rPr>
          <w:rFonts w:ascii="Book Antiqua" w:hAnsi="Book Antiqua" w:cs="Times New Roman"/>
          <w:noProof/>
          <w:kern w:val="0"/>
          <w:sz w:val="24"/>
        </w:rPr>
        <w:t>, doi:10.1016/j.landusepol.2022.106138.</w:t>
      </w:r>
    </w:p>
    <w:p w14:paraId="47DE32D0"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lastRenderedPageBreak/>
        <w:t xml:space="preserve">46. </w:t>
      </w:r>
      <w:r w:rsidRPr="00B44395">
        <w:rPr>
          <w:rFonts w:ascii="Book Antiqua" w:hAnsi="Book Antiqua" w:cs="Times New Roman"/>
          <w:noProof/>
          <w:kern w:val="0"/>
          <w:sz w:val="24"/>
        </w:rPr>
        <w:tab/>
        <w:t xml:space="preserve">Yibin, W.; Fei, L.; Jian, W.; Hongyu, C.; Mengfei, L. The Social-Ecological Benefits of Grain for Green Program Based on Coupled Coordination Network: Taking the China’s Loess Plateau as an Example.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143</w:t>
      </w:r>
      <w:r w:rsidRPr="00B44395">
        <w:rPr>
          <w:rFonts w:ascii="Book Antiqua" w:hAnsi="Book Antiqua" w:cs="Times New Roman"/>
          <w:noProof/>
          <w:kern w:val="0"/>
          <w:sz w:val="24"/>
        </w:rPr>
        <w:t>, 107211, doi:10.1016/J.LANDUSEPOL.2024.107211.</w:t>
      </w:r>
    </w:p>
    <w:p w14:paraId="32502271"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47. </w:t>
      </w:r>
      <w:r w:rsidRPr="00B44395">
        <w:rPr>
          <w:rFonts w:ascii="Book Antiqua" w:hAnsi="Book Antiqua" w:cs="Times New Roman"/>
          <w:noProof/>
          <w:kern w:val="0"/>
          <w:sz w:val="24"/>
        </w:rPr>
        <w:tab/>
        <w:t xml:space="preserve">Li, Y.; Ma, J.; Li, Y.; Jia, Q.; Shen, X.; Xia, X. Spatiotemporal Variations in the Soil Quality of Agricultural Land and Its Drivers in China from 1980 to 2018. </w:t>
      </w:r>
      <w:r w:rsidRPr="00B44395">
        <w:rPr>
          <w:rFonts w:ascii="Book Antiqua" w:hAnsi="Book Antiqua" w:cs="Times New Roman"/>
          <w:i/>
          <w:iCs/>
          <w:noProof/>
          <w:kern w:val="0"/>
          <w:sz w:val="24"/>
        </w:rPr>
        <w:t>Science of the Total Environment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2023</w:t>
      </w:r>
      <w:r w:rsidRPr="00B44395">
        <w:rPr>
          <w:rFonts w:ascii="Book Antiqua" w:hAnsi="Book Antiqua" w:cs="Times New Roman"/>
          <w:noProof/>
          <w:kern w:val="0"/>
          <w:sz w:val="24"/>
        </w:rPr>
        <w:t>, doi:10.1016/j.scitotenv.2023.164649.</w:t>
      </w:r>
    </w:p>
    <w:p w14:paraId="47460A77"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48. </w:t>
      </w:r>
      <w:r w:rsidRPr="00B44395">
        <w:rPr>
          <w:rFonts w:ascii="Book Antiqua" w:hAnsi="Book Antiqua" w:cs="Times New Roman"/>
          <w:noProof/>
          <w:kern w:val="0"/>
          <w:sz w:val="24"/>
        </w:rPr>
        <w:tab/>
        <w:t xml:space="preserve">Ul, W.; Shah, H.; Hao, G.; Yasmeen, R.; Yan, H.; Shen, J.; Lu, Y. Role of China ’ s Agricultural Water Policy Reforms and Production Technology Heterogeneity on Agriculture Water Usage Efficiency and Total Factor Productivity Change. </w:t>
      </w:r>
      <w:r w:rsidRPr="00B44395">
        <w:rPr>
          <w:rFonts w:ascii="Book Antiqua" w:hAnsi="Book Antiqua" w:cs="Times New Roman"/>
          <w:i/>
          <w:iCs/>
          <w:noProof/>
          <w:kern w:val="0"/>
          <w:sz w:val="24"/>
        </w:rPr>
        <w:t>Agricultural Water Management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2023</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287</w:t>
      </w:r>
      <w:r w:rsidRPr="00B44395">
        <w:rPr>
          <w:rFonts w:ascii="Book Antiqua" w:hAnsi="Book Antiqua" w:cs="Times New Roman"/>
          <w:noProof/>
          <w:kern w:val="0"/>
          <w:sz w:val="24"/>
        </w:rPr>
        <w:t>, 108429, doi:10.1016/j.agwat.2023.108429.</w:t>
      </w:r>
    </w:p>
    <w:p w14:paraId="650C40A9"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49. </w:t>
      </w:r>
      <w:r w:rsidRPr="00B44395">
        <w:rPr>
          <w:rFonts w:ascii="Book Antiqua" w:hAnsi="Book Antiqua" w:cs="Times New Roman"/>
          <w:noProof/>
          <w:kern w:val="0"/>
          <w:sz w:val="24"/>
        </w:rPr>
        <w:tab/>
        <w:t xml:space="preserve">Luo, N.; Meng, Q.; Feng, P.; Qu, Z.; Yu, Y.; Liu, D.L.; Müller, C.; Wang, P. China Can Be Self-Sufficient in Maize Production by 2030 with Optimal Crop Management. </w:t>
      </w:r>
      <w:r w:rsidRPr="00B44395">
        <w:rPr>
          <w:rFonts w:ascii="Book Antiqua" w:hAnsi="Book Antiqua" w:cs="Times New Roman"/>
          <w:i/>
          <w:iCs/>
          <w:noProof/>
          <w:kern w:val="0"/>
          <w:sz w:val="24"/>
        </w:rPr>
        <w:t>Nature Communications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2023</w:t>
      </w:r>
      <w:r w:rsidRPr="00B44395">
        <w:rPr>
          <w:rFonts w:ascii="Book Antiqua" w:hAnsi="Book Antiqua" w:cs="Times New Roman"/>
          <w:noProof/>
          <w:kern w:val="0"/>
          <w:sz w:val="24"/>
        </w:rPr>
        <w:t>, doi:10.1038/s41467-023-38355-2.</w:t>
      </w:r>
    </w:p>
    <w:p w14:paraId="22196D89"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50. </w:t>
      </w:r>
      <w:r w:rsidRPr="00B44395">
        <w:rPr>
          <w:rFonts w:ascii="Book Antiqua" w:hAnsi="Book Antiqua" w:cs="Times New Roman"/>
          <w:noProof/>
          <w:kern w:val="0"/>
          <w:sz w:val="24"/>
        </w:rPr>
        <w:tab/>
        <w:t xml:space="preserve">Zhou, H.; Yang, Y.; Chen, Y.; Zhu, J. Data Envelopment Analysis Application in Sustainability: The Origins, Development and Future Directions. </w:t>
      </w:r>
      <w:r w:rsidRPr="00B44395">
        <w:rPr>
          <w:rFonts w:ascii="Book Antiqua" w:hAnsi="Book Antiqua" w:cs="Times New Roman"/>
          <w:i/>
          <w:iCs/>
          <w:noProof/>
          <w:kern w:val="0"/>
          <w:sz w:val="24"/>
        </w:rPr>
        <w:t>European Journal of Operational Research</w:t>
      </w:r>
      <w:r w:rsidRPr="00B44395">
        <w:rPr>
          <w:rFonts w:ascii="Book Antiqua" w:hAnsi="Book Antiqua" w:cs="Times New Roman"/>
          <w:noProof/>
          <w:kern w:val="0"/>
          <w:sz w:val="24"/>
        </w:rPr>
        <w:t xml:space="preserve"> 2018.</w:t>
      </w:r>
    </w:p>
    <w:p w14:paraId="448BE7F4"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51. </w:t>
      </w:r>
      <w:r w:rsidRPr="00B44395">
        <w:rPr>
          <w:rFonts w:ascii="Book Antiqua" w:hAnsi="Book Antiqua" w:cs="Times New Roman"/>
          <w:noProof/>
          <w:kern w:val="0"/>
          <w:sz w:val="24"/>
        </w:rPr>
        <w:tab/>
        <w:t xml:space="preserve">Emrouznejad, A.; Yang, G. liang A Survey and Analysis of the First 40 Years of Scholarly Literature in DEA: 1978–2016. </w:t>
      </w:r>
      <w:r w:rsidRPr="00B44395">
        <w:rPr>
          <w:rFonts w:ascii="Book Antiqua" w:hAnsi="Book Antiqua" w:cs="Times New Roman"/>
          <w:i/>
          <w:iCs/>
          <w:noProof/>
          <w:kern w:val="0"/>
          <w:sz w:val="24"/>
        </w:rPr>
        <w:t>Socio-Economic Planning Sciences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2018</w:t>
      </w:r>
      <w:r w:rsidRPr="00B44395">
        <w:rPr>
          <w:rFonts w:ascii="Book Antiqua" w:hAnsi="Book Antiqua" w:cs="Times New Roman"/>
          <w:noProof/>
          <w:kern w:val="0"/>
          <w:sz w:val="24"/>
        </w:rPr>
        <w:t>, doi:10.1016/j.seps.2017.01.008.</w:t>
      </w:r>
    </w:p>
    <w:p w14:paraId="464E448C"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52. </w:t>
      </w:r>
      <w:r w:rsidRPr="00B44395">
        <w:rPr>
          <w:rFonts w:ascii="Book Antiqua" w:hAnsi="Book Antiqua" w:cs="Times New Roman"/>
          <w:noProof/>
          <w:kern w:val="0"/>
          <w:sz w:val="24"/>
        </w:rPr>
        <w:tab/>
        <w:t xml:space="preserve">Charnes, A.; Cooper, W.W.; Rhodes, E. Measuring the Efficiency of Decision Making Units. </w:t>
      </w:r>
      <w:r w:rsidRPr="00B44395">
        <w:rPr>
          <w:rFonts w:ascii="Book Antiqua" w:hAnsi="Book Antiqua" w:cs="Times New Roman"/>
          <w:i/>
          <w:iCs/>
          <w:noProof/>
          <w:kern w:val="0"/>
          <w:sz w:val="24"/>
        </w:rPr>
        <w:t>European Journal of Operational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1978</w:t>
      </w:r>
      <w:r w:rsidRPr="00B44395">
        <w:rPr>
          <w:rFonts w:ascii="Book Antiqua" w:hAnsi="Book Antiqua" w:cs="Times New Roman"/>
          <w:noProof/>
          <w:kern w:val="0"/>
          <w:sz w:val="24"/>
        </w:rPr>
        <w:t>, doi:10.1016/0377-2217(78)90138-8.</w:t>
      </w:r>
    </w:p>
    <w:p w14:paraId="43A87E95"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53. </w:t>
      </w:r>
      <w:r w:rsidRPr="00B44395">
        <w:rPr>
          <w:rFonts w:ascii="Book Antiqua" w:hAnsi="Book Antiqua" w:cs="Times New Roman"/>
          <w:noProof/>
          <w:kern w:val="0"/>
          <w:sz w:val="24"/>
        </w:rPr>
        <w:tab/>
        <w:t xml:space="preserve">Banker, R.D.; Charnes, A.; Cooper, W.W. SOME MODELS FOR ESTIMATING TECHNICAL AND SCALE INEFFICIENCIES IN DATA ENVELOPMENT ANALYSIS. </w:t>
      </w:r>
      <w:r w:rsidRPr="00B44395">
        <w:rPr>
          <w:rFonts w:ascii="Book Antiqua" w:hAnsi="Book Antiqua" w:cs="Times New Roman"/>
          <w:i/>
          <w:iCs/>
          <w:noProof/>
          <w:kern w:val="0"/>
          <w:sz w:val="24"/>
        </w:rPr>
        <w:t>Management Science</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1984</w:t>
      </w:r>
      <w:r w:rsidRPr="00B44395">
        <w:rPr>
          <w:rFonts w:ascii="Book Antiqua" w:hAnsi="Book Antiqua" w:cs="Times New Roman"/>
          <w:noProof/>
          <w:kern w:val="0"/>
          <w:sz w:val="24"/>
        </w:rPr>
        <w:t>, doi:10.1287/mnsc.30.9.1078.</w:t>
      </w:r>
    </w:p>
    <w:p w14:paraId="320CFE29"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54. </w:t>
      </w:r>
      <w:r w:rsidRPr="00B44395">
        <w:rPr>
          <w:rFonts w:ascii="Book Antiqua" w:hAnsi="Book Antiqua" w:cs="Times New Roman"/>
          <w:noProof/>
          <w:kern w:val="0"/>
          <w:sz w:val="24"/>
        </w:rPr>
        <w:tab/>
        <w:t xml:space="preserve">Tone, K. Slacks-Based Measure of Efficiency in Data Envelopment Analysis. </w:t>
      </w:r>
      <w:r w:rsidRPr="00B44395">
        <w:rPr>
          <w:rFonts w:ascii="Book Antiqua" w:hAnsi="Book Antiqua" w:cs="Times New Roman"/>
          <w:i/>
          <w:iCs/>
          <w:noProof/>
          <w:kern w:val="0"/>
          <w:sz w:val="24"/>
        </w:rPr>
        <w:t>European Journal of Operational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2001</w:t>
      </w:r>
      <w:r w:rsidRPr="00B44395">
        <w:rPr>
          <w:rFonts w:ascii="Book Antiqua" w:hAnsi="Book Antiqua" w:cs="Times New Roman"/>
          <w:noProof/>
          <w:kern w:val="0"/>
          <w:sz w:val="24"/>
        </w:rPr>
        <w:t>, doi:10.1016/S0377-2217(99)00407-5.</w:t>
      </w:r>
    </w:p>
    <w:p w14:paraId="377F312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55. </w:t>
      </w:r>
      <w:r w:rsidRPr="00B44395">
        <w:rPr>
          <w:rFonts w:ascii="Book Antiqua" w:hAnsi="Book Antiqua" w:cs="Times New Roman"/>
          <w:noProof/>
          <w:kern w:val="0"/>
          <w:sz w:val="24"/>
        </w:rPr>
        <w:tab/>
        <w:t xml:space="preserve">Tone K Dealing with Undesirable Outputs in DEA: A Slacks-Based Measure (SBM) Approach. </w:t>
      </w:r>
      <w:r w:rsidRPr="00B44395">
        <w:rPr>
          <w:rFonts w:ascii="Book Antiqua" w:hAnsi="Book Antiqua" w:cs="Times New Roman"/>
          <w:i/>
          <w:iCs/>
          <w:noProof/>
          <w:kern w:val="0"/>
          <w:sz w:val="24"/>
        </w:rPr>
        <w:t>GRIPS Research Report Series</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2003</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3</w:t>
      </w:r>
      <w:r w:rsidRPr="00B44395">
        <w:rPr>
          <w:rFonts w:ascii="Book Antiqua" w:hAnsi="Book Antiqua" w:cs="Times New Roman"/>
          <w:noProof/>
          <w:kern w:val="0"/>
          <w:sz w:val="24"/>
        </w:rPr>
        <w:t>, 1–20.</w:t>
      </w:r>
    </w:p>
    <w:p w14:paraId="258E73BA"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56. </w:t>
      </w:r>
      <w:r w:rsidRPr="00B44395">
        <w:rPr>
          <w:rFonts w:ascii="Book Antiqua" w:hAnsi="Book Antiqua" w:cs="Times New Roman"/>
          <w:noProof/>
          <w:kern w:val="0"/>
          <w:sz w:val="24"/>
        </w:rPr>
        <w:tab/>
        <w:t xml:space="preserve">Malmquist, S. Index Numbers and Indifference Surfaces. </w:t>
      </w:r>
      <w:r w:rsidRPr="00B44395">
        <w:rPr>
          <w:rFonts w:ascii="Book Antiqua" w:hAnsi="Book Antiqua" w:cs="Times New Roman"/>
          <w:i/>
          <w:iCs/>
          <w:noProof/>
          <w:kern w:val="0"/>
          <w:sz w:val="24"/>
        </w:rPr>
        <w:t>Trabajos de Estadistica</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1953</w:t>
      </w:r>
      <w:r w:rsidRPr="00B44395">
        <w:rPr>
          <w:rFonts w:ascii="Book Antiqua" w:hAnsi="Book Antiqua" w:cs="Times New Roman"/>
          <w:noProof/>
          <w:kern w:val="0"/>
          <w:sz w:val="24"/>
        </w:rPr>
        <w:t>, doi:10.1007/BF03006863.</w:t>
      </w:r>
    </w:p>
    <w:p w14:paraId="64FA5B05"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57. </w:t>
      </w:r>
      <w:r w:rsidRPr="00B44395">
        <w:rPr>
          <w:rFonts w:ascii="Book Antiqua" w:hAnsi="Book Antiqua" w:cs="Times New Roman"/>
          <w:noProof/>
          <w:kern w:val="0"/>
          <w:sz w:val="24"/>
        </w:rPr>
        <w:tab/>
        <w:t xml:space="preserve">Caves, D.W.; Christensen, L.R.; Diewert, W.E. The Economic Theory of Index Numbers and the Measurement of Input, Output, and Productivity. </w:t>
      </w:r>
      <w:r w:rsidRPr="00B44395">
        <w:rPr>
          <w:rFonts w:ascii="Book Antiqua" w:hAnsi="Book Antiqua" w:cs="Times New Roman"/>
          <w:i/>
          <w:iCs/>
          <w:noProof/>
          <w:kern w:val="0"/>
          <w:sz w:val="24"/>
        </w:rPr>
        <w:t>Econometrica</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1982</w:t>
      </w:r>
      <w:r w:rsidRPr="00B44395">
        <w:rPr>
          <w:rFonts w:ascii="Book Antiqua" w:hAnsi="Book Antiqua" w:cs="Times New Roman"/>
          <w:noProof/>
          <w:kern w:val="0"/>
          <w:sz w:val="24"/>
        </w:rPr>
        <w:t>, doi:10.2307/1913388.</w:t>
      </w:r>
    </w:p>
    <w:p w14:paraId="7382AE59"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58. </w:t>
      </w:r>
      <w:r w:rsidRPr="00B44395">
        <w:rPr>
          <w:rFonts w:ascii="Book Antiqua" w:hAnsi="Book Antiqua" w:cs="Times New Roman"/>
          <w:noProof/>
          <w:kern w:val="0"/>
          <w:sz w:val="24"/>
        </w:rPr>
        <w:tab/>
        <w:t xml:space="preserve">Fare, R.; Grosskopf, S. Malmquist Productivity Indexes and Fisher Ideal Indexes. </w:t>
      </w:r>
      <w:r w:rsidRPr="00B44395">
        <w:rPr>
          <w:rFonts w:ascii="Book Antiqua" w:hAnsi="Book Antiqua" w:cs="Times New Roman"/>
          <w:i/>
          <w:iCs/>
          <w:noProof/>
          <w:kern w:val="0"/>
          <w:sz w:val="24"/>
        </w:rPr>
        <w:t>The Economic Journal</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1992</w:t>
      </w:r>
      <w:r w:rsidRPr="00B44395">
        <w:rPr>
          <w:rFonts w:ascii="Book Antiqua" w:hAnsi="Book Antiqua" w:cs="Times New Roman"/>
          <w:noProof/>
          <w:kern w:val="0"/>
          <w:sz w:val="24"/>
        </w:rPr>
        <w:t>, doi:10.2307/2234861.</w:t>
      </w:r>
    </w:p>
    <w:p w14:paraId="77677CDF"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lastRenderedPageBreak/>
        <w:t xml:space="preserve">59. </w:t>
      </w:r>
      <w:r w:rsidRPr="00B44395">
        <w:rPr>
          <w:rFonts w:ascii="Book Antiqua" w:hAnsi="Book Antiqua" w:cs="Times New Roman"/>
          <w:noProof/>
          <w:kern w:val="0"/>
          <w:sz w:val="24"/>
        </w:rPr>
        <w:tab/>
        <w:t xml:space="preserve">Färe, R.; Grosskopf, S.; Lindgren, B.; Roos, P. Productivity Developments in Swedish Hospitals: A Malmquist Output Index Approach. In </w:t>
      </w:r>
      <w:r w:rsidRPr="00B44395">
        <w:rPr>
          <w:rFonts w:ascii="Book Antiqua" w:hAnsi="Book Antiqua" w:cs="Times New Roman"/>
          <w:i/>
          <w:iCs/>
          <w:noProof/>
          <w:kern w:val="0"/>
          <w:sz w:val="24"/>
        </w:rPr>
        <w:t>Data Envelopment Analysis: Theory, Methodology, and Applications</w:t>
      </w:r>
      <w:r w:rsidRPr="00B44395">
        <w:rPr>
          <w:rFonts w:ascii="Book Antiqua" w:hAnsi="Book Antiqua" w:cs="Times New Roman"/>
          <w:noProof/>
          <w:kern w:val="0"/>
          <w:sz w:val="24"/>
        </w:rPr>
        <w:t>; 1994.</w:t>
      </w:r>
    </w:p>
    <w:p w14:paraId="582E709F"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60. </w:t>
      </w:r>
      <w:r w:rsidRPr="00B44395">
        <w:rPr>
          <w:rFonts w:ascii="Book Antiqua" w:hAnsi="Book Antiqua" w:cs="Times New Roman"/>
          <w:noProof/>
          <w:kern w:val="0"/>
          <w:sz w:val="24"/>
        </w:rPr>
        <w:tab/>
        <w:t xml:space="preserve">Chung, Y.H.; Färe, R.; Grosskopf, S. Productivity and Undesirable Outputs: A Directional Distance Function Approach. </w:t>
      </w:r>
      <w:r w:rsidRPr="00B44395">
        <w:rPr>
          <w:rFonts w:ascii="Book Antiqua" w:hAnsi="Book Antiqua" w:cs="Times New Roman"/>
          <w:i/>
          <w:iCs/>
          <w:noProof/>
          <w:kern w:val="0"/>
          <w:sz w:val="24"/>
        </w:rPr>
        <w:t>Journal of Environmental Management</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1997</w:t>
      </w:r>
      <w:r w:rsidRPr="00B44395">
        <w:rPr>
          <w:rFonts w:ascii="Book Antiqua" w:hAnsi="Book Antiqua" w:cs="Times New Roman"/>
          <w:noProof/>
          <w:kern w:val="0"/>
          <w:sz w:val="24"/>
        </w:rPr>
        <w:t>, doi:10.1006/jema.1997.0146.</w:t>
      </w:r>
    </w:p>
    <w:p w14:paraId="08A3561D"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61. </w:t>
      </w:r>
      <w:r w:rsidRPr="00B44395">
        <w:rPr>
          <w:rFonts w:ascii="Book Antiqua" w:hAnsi="Book Antiqua" w:cs="Times New Roman"/>
          <w:noProof/>
          <w:kern w:val="0"/>
          <w:sz w:val="24"/>
        </w:rPr>
        <w:tab/>
        <w:t xml:space="preserve">Cook, W.D.; Zhu, J. Classifying Inputs and Outputs in Data Envelopment Analysis. </w:t>
      </w:r>
      <w:r w:rsidRPr="00B44395">
        <w:rPr>
          <w:rFonts w:ascii="Book Antiqua" w:hAnsi="Book Antiqua" w:cs="Times New Roman"/>
          <w:i/>
          <w:iCs/>
          <w:noProof/>
          <w:kern w:val="0"/>
          <w:sz w:val="24"/>
        </w:rPr>
        <w:t>European Journal of Operational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2007</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180</w:t>
      </w:r>
      <w:r w:rsidRPr="00B44395">
        <w:rPr>
          <w:rFonts w:ascii="Book Antiqua" w:hAnsi="Book Antiqua" w:cs="Times New Roman"/>
          <w:noProof/>
          <w:kern w:val="0"/>
          <w:sz w:val="24"/>
        </w:rPr>
        <w:t>, 692–699, doi:10.1016/J.EJOR.2006.03.048.</w:t>
      </w:r>
    </w:p>
    <w:p w14:paraId="7D2B3B8C"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62. </w:t>
      </w:r>
      <w:r w:rsidRPr="00B44395">
        <w:rPr>
          <w:rFonts w:ascii="Book Antiqua" w:hAnsi="Book Antiqua" w:cs="Times New Roman"/>
          <w:noProof/>
          <w:kern w:val="0"/>
          <w:sz w:val="24"/>
        </w:rPr>
        <w:tab/>
        <w:t xml:space="preserve">Mehdiloo, M.; Podinovski, V. V. Data Envelopment Analysis with Embedded Inputs and Outputs. </w:t>
      </w:r>
      <w:r w:rsidRPr="00B44395">
        <w:rPr>
          <w:rFonts w:ascii="Book Antiqua" w:hAnsi="Book Antiqua" w:cs="Times New Roman"/>
          <w:i/>
          <w:iCs/>
          <w:noProof/>
          <w:kern w:val="0"/>
          <w:sz w:val="24"/>
        </w:rPr>
        <w:t>Annals of Operations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doi:10.1007/s10479-023-05426-y.</w:t>
      </w:r>
    </w:p>
    <w:p w14:paraId="7E985FB8"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63. </w:t>
      </w:r>
      <w:r w:rsidRPr="00B44395">
        <w:rPr>
          <w:rFonts w:ascii="Book Antiqua" w:hAnsi="Book Antiqua" w:cs="Times New Roman"/>
          <w:noProof/>
          <w:kern w:val="0"/>
          <w:sz w:val="24"/>
        </w:rPr>
        <w:tab/>
        <w:t xml:space="preserve">Kamal, A.; Al-Ghamdi, S.G.; Koc, M. Revaluing the Costs and Benefits of Energy Efficiency: A Systematic Review. </w:t>
      </w:r>
      <w:r w:rsidRPr="00B44395">
        <w:rPr>
          <w:rFonts w:ascii="Book Antiqua" w:hAnsi="Book Antiqua" w:cs="Times New Roman"/>
          <w:i/>
          <w:iCs/>
          <w:noProof/>
          <w:kern w:val="0"/>
          <w:sz w:val="24"/>
        </w:rPr>
        <w:t>Energy Research and Social Science</w:t>
      </w:r>
      <w:r w:rsidRPr="00B44395">
        <w:rPr>
          <w:rFonts w:ascii="Book Antiqua" w:hAnsi="Book Antiqua" w:cs="Times New Roman"/>
          <w:noProof/>
          <w:kern w:val="0"/>
          <w:sz w:val="24"/>
        </w:rPr>
        <w:t xml:space="preserve"> 2019.</w:t>
      </w:r>
    </w:p>
    <w:p w14:paraId="369D0B68"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64. </w:t>
      </w:r>
      <w:r w:rsidRPr="00B44395">
        <w:rPr>
          <w:rFonts w:ascii="Book Antiqua" w:hAnsi="Book Antiqua" w:cs="Times New Roman"/>
          <w:noProof/>
          <w:kern w:val="0"/>
          <w:sz w:val="24"/>
        </w:rPr>
        <w:tab/>
        <w:t>Andrea, G.; Giulia, R.; Chiara, L.; Sara, M.; Alessandro, I. Measuring Efficiency in Hospitals BT  - Global Encyclopedia of Public Administration, Public Policy, and Governance. In; Farazmand, A., Ed.; Springer International Publishing: Cham, 2018; pp. 1–5 ISBN 978-3-319-31816-5.</w:t>
      </w:r>
    </w:p>
    <w:p w14:paraId="41CB6E78"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65. </w:t>
      </w:r>
      <w:r w:rsidRPr="00B44395">
        <w:rPr>
          <w:rFonts w:ascii="Book Antiqua" w:hAnsi="Book Antiqua" w:cs="Times New Roman"/>
          <w:noProof/>
          <w:kern w:val="0"/>
          <w:sz w:val="24"/>
        </w:rPr>
        <w:tab/>
        <w:t xml:space="preserve">Cook, W.D.; Tone, K.; Zhu, J. Data Envelopment Analysis: Prior to Choosing a Model. </w:t>
      </w:r>
      <w:r w:rsidRPr="00B44395">
        <w:rPr>
          <w:rFonts w:ascii="Book Antiqua" w:hAnsi="Book Antiqua" w:cs="Times New Roman"/>
          <w:i/>
          <w:iCs/>
          <w:noProof/>
          <w:kern w:val="0"/>
          <w:sz w:val="24"/>
        </w:rPr>
        <w:t>Omega (United Kingdom)</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2014</w:t>
      </w:r>
      <w:r w:rsidRPr="00B44395">
        <w:rPr>
          <w:rFonts w:ascii="Book Antiqua" w:hAnsi="Book Antiqua" w:cs="Times New Roman"/>
          <w:noProof/>
          <w:kern w:val="0"/>
          <w:sz w:val="24"/>
        </w:rPr>
        <w:t>, doi:10.1016/j.omega.2013.09.004.</w:t>
      </w:r>
    </w:p>
    <w:p w14:paraId="3459DBB1"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66. </w:t>
      </w:r>
      <w:r w:rsidRPr="00B44395">
        <w:rPr>
          <w:rFonts w:ascii="Book Antiqua" w:hAnsi="Book Antiqua" w:cs="Times New Roman"/>
          <w:noProof/>
          <w:kern w:val="0"/>
          <w:sz w:val="24"/>
        </w:rPr>
        <w:tab/>
        <w:t>Färe, R.; Grosskopf, S.; Roos, P. Malmquist Productivity Indexes: A Survey of Theory and Practice BT  - Index Numbers: Essays in Honour of Sten Malmquist. In; Färe, R., Grosskopf, S., Russell, R.R., Eds.; Springer Netherlands: Dordrecht, 1998; pp. 127–190 ISBN 978-94-011-4858-0.</w:t>
      </w:r>
    </w:p>
    <w:p w14:paraId="764DF6E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67. </w:t>
      </w:r>
      <w:r w:rsidRPr="00B44395">
        <w:rPr>
          <w:rFonts w:ascii="Book Antiqua" w:hAnsi="Book Antiqua" w:cs="Times New Roman"/>
          <w:noProof/>
          <w:kern w:val="0"/>
          <w:sz w:val="24"/>
        </w:rPr>
        <w:tab/>
        <w:t xml:space="preserve">Edirisinghe, N.C.P.; Zhang, X. Input/Output Selection in DEA under Expert Information, with Application to Financial Markets. </w:t>
      </w:r>
      <w:r w:rsidRPr="00B44395">
        <w:rPr>
          <w:rFonts w:ascii="Book Antiqua" w:hAnsi="Book Antiqua" w:cs="Times New Roman"/>
          <w:i/>
          <w:iCs/>
          <w:noProof/>
          <w:kern w:val="0"/>
          <w:sz w:val="24"/>
        </w:rPr>
        <w:t>European Journal of Operational Research</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2010</w:t>
      </w:r>
      <w:r w:rsidRPr="00B44395">
        <w:rPr>
          <w:rFonts w:ascii="Book Antiqua" w:hAnsi="Book Antiqua" w:cs="Times New Roman"/>
          <w:noProof/>
          <w:kern w:val="0"/>
          <w:sz w:val="24"/>
        </w:rPr>
        <w:t>, doi:10.1016/j.ejor.2010.06.027.</w:t>
      </w:r>
    </w:p>
    <w:p w14:paraId="2806FC4D"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68. </w:t>
      </w:r>
      <w:r w:rsidRPr="00B44395">
        <w:rPr>
          <w:rFonts w:ascii="Book Antiqua" w:hAnsi="Book Antiqua" w:cs="Times New Roman"/>
          <w:noProof/>
          <w:kern w:val="0"/>
          <w:sz w:val="24"/>
        </w:rPr>
        <w:tab/>
        <w:t xml:space="preserve">Yu, J.; Zhou, K.; Yang, S. Land Use Efficiency and Influencing Factors of Urban Agglomerations in China.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2019</w:t>
      </w:r>
      <w:r w:rsidRPr="00B44395">
        <w:rPr>
          <w:rFonts w:ascii="Book Antiqua" w:hAnsi="Book Antiqua" w:cs="Times New Roman"/>
          <w:noProof/>
          <w:kern w:val="0"/>
          <w:sz w:val="24"/>
        </w:rPr>
        <w:t>, doi:10.1016/j.landusepol.2019.104143.</w:t>
      </w:r>
    </w:p>
    <w:p w14:paraId="2F09E8EB"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69. </w:t>
      </w:r>
      <w:r w:rsidRPr="00B44395">
        <w:rPr>
          <w:rFonts w:ascii="Book Antiqua" w:hAnsi="Book Antiqua" w:cs="Times New Roman"/>
          <w:noProof/>
          <w:kern w:val="0"/>
          <w:sz w:val="24"/>
        </w:rPr>
        <w:tab/>
        <w:t xml:space="preserve">Zhang, H.; Song, Y.; Zhang, M.; Duan, Y. Land Use Efficiency and Energy Transition in Chinese Cities: A Cluster-Frontier Super-Efficiency SBM-Based Analytical Approach. </w:t>
      </w:r>
      <w:r w:rsidRPr="00B44395">
        <w:rPr>
          <w:rFonts w:ascii="Book Antiqua" w:hAnsi="Book Antiqua" w:cs="Times New Roman"/>
          <w:i/>
          <w:iCs/>
          <w:noProof/>
          <w:kern w:val="0"/>
          <w:sz w:val="24"/>
        </w:rPr>
        <w:t>Energy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xml:space="preserve">, </w:t>
      </w:r>
      <w:r w:rsidRPr="00B44395">
        <w:rPr>
          <w:rFonts w:ascii="Book Antiqua" w:hAnsi="Book Antiqua" w:cs="Times New Roman"/>
          <w:i/>
          <w:iCs/>
          <w:noProof/>
          <w:kern w:val="0"/>
          <w:sz w:val="24"/>
        </w:rPr>
        <w:t>304</w:t>
      </w:r>
      <w:r w:rsidRPr="00B44395">
        <w:rPr>
          <w:rFonts w:ascii="Book Antiqua" w:hAnsi="Book Antiqua" w:cs="Times New Roman"/>
          <w:noProof/>
          <w:kern w:val="0"/>
          <w:sz w:val="24"/>
        </w:rPr>
        <w:t>, 132049, doi:10.1016/J.ENERGY.2024.132049.</w:t>
      </w:r>
    </w:p>
    <w:p w14:paraId="2A395C22"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t xml:space="preserve">70. </w:t>
      </w:r>
      <w:r w:rsidRPr="00B44395">
        <w:rPr>
          <w:rFonts w:ascii="Book Antiqua" w:hAnsi="Book Antiqua" w:cs="Times New Roman"/>
          <w:noProof/>
          <w:kern w:val="0"/>
          <w:sz w:val="24"/>
        </w:rPr>
        <w:tab/>
        <w:t xml:space="preserve">Fei, R.; Lin, Z.; Chunga, J. How Land Transfer Affects Agricultural Land Use Efficiency: Evidence from China’s Agricultural Sector. </w:t>
      </w:r>
      <w:r w:rsidRPr="00B44395">
        <w:rPr>
          <w:rFonts w:ascii="Book Antiqua" w:hAnsi="Book Antiqua" w:cs="Times New Roman"/>
          <w:i/>
          <w:iCs/>
          <w:noProof/>
          <w:kern w:val="0"/>
          <w:sz w:val="24"/>
        </w:rPr>
        <w:t>Land Use Policy</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2021</w:t>
      </w:r>
      <w:r w:rsidRPr="00B44395">
        <w:rPr>
          <w:rFonts w:ascii="Book Antiqua" w:hAnsi="Book Antiqua" w:cs="Times New Roman"/>
          <w:noProof/>
          <w:kern w:val="0"/>
          <w:sz w:val="24"/>
        </w:rPr>
        <w:t>, doi:10.1016/j.landusepol.2021.105300.</w:t>
      </w:r>
    </w:p>
    <w:p w14:paraId="7590593E"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cs="Times New Roman"/>
          <w:noProof/>
          <w:kern w:val="0"/>
          <w:sz w:val="24"/>
        </w:rPr>
      </w:pPr>
      <w:r w:rsidRPr="00B44395">
        <w:rPr>
          <w:rFonts w:ascii="Book Antiqua" w:hAnsi="Book Antiqua" w:cs="Times New Roman"/>
          <w:noProof/>
          <w:kern w:val="0"/>
          <w:sz w:val="24"/>
        </w:rPr>
        <w:lastRenderedPageBreak/>
        <w:t xml:space="preserve">71. </w:t>
      </w:r>
      <w:r w:rsidRPr="00B44395">
        <w:rPr>
          <w:rFonts w:ascii="Book Antiqua" w:hAnsi="Book Antiqua" w:cs="Times New Roman"/>
          <w:noProof/>
          <w:kern w:val="0"/>
          <w:sz w:val="24"/>
        </w:rPr>
        <w:tab/>
        <w:t xml:space="preserve">ZHAO, H.; HAN, Z.E.; DENG, X. AGRICULTURE LAND USE EFFICIENCY IN RAPID URBANIZED CHINA, 2006–2022. </w:t>
      </w:r>
      <w:r w:rsidRPr="00B44395">
        <w:rPr>
          <w:rFonts w:ascii="Book Antiqua" w:hAnsi="Book Antiqua" w:cs="Times New Roman"/>
          <w:i/>
          <w:iCs/>
          <w:noProof/>
          <w:kern w:val="0"/>
          <w:sz w:val="24"/>
        </w:rPr>
        <w:t>The Singapore Economic Review</w:t>
      </w:r>
      <w:r w:rsidRPr="00B44395">
        <w:rPr>
          <w:rFonts w:ascii="Book Antiqua" w:hAnsi="Book Antiqua" w:cs="Times New Roman"/>
          <w:noProof/>
          <w:kern w:val="0"/>
          <w:sz w:val="24"/>
        </w:rPr>
        <w:t xml:space="preserve"> </w:t>
      </w:r>
      <w:r w:rsidRPr="00B44395">
        <w:rPr>
          <w:rFonts w:ascii="Book Antiqua" w:hAnsi="Book Antiqua" w:cs="Times New Roman"/>
          <w:b/>
          <w:bCs/>
          <w:noProof/>
          <w:kern w:val="0"/>
          <w:sz w:val="24"/>
        </w:rPr>
        <w:t>2024</w:t>
      </w:r>
      <w:r w:rsidRPr="00B44395">
        <w:rPr>
          <w:rFonts w:ascii="Book Antiqua" w:hAnsi="Book Antiqua" w:cs="Times New Roman"/>
          <w:noProof/>
          <w:kern w:val="0"/>
          <w:sz w:val="24"/>
        </w:rPr>
        <w:t>, 1–18, doi:10.1142/S0217590824470234.</w:t>
      </w:r>
    </w:p>
    <w:p w14:paraId="3DBC9802" w14:textId="77777777" w:rsidR="00B44395" w:rsidRPr="00B44395" w:rsidRDefault="00B44395" w:rsidP="00B44395">
      <w:pPr>
        <w:widowControl w:val="0"/>
        <w:autoSpaceDE w:val="0"/>
        <w:autoSpaceDN w:val="0"/>
        <w:adjustRightInd w:val="0"/>
        <w:spacing w:line="240" w:lineRule="auto"/>
        <w:ind w:left="640" w:hanging="640"/>
        <w:rPr>
          <w:rFonts w:ascii="Book Antiqua" w:hAnsi="Book Antiqua"/>
          <w:noProof/>
          <w:sz w:val="24"/>
        </w:rPr>
      </w:pPr>
      <w:r w:rsidRPr="00B44395">
        <w:rPr>
          <w:rFonts w:ascii="Book Antiqua" w:hAnsi="Book Antiqua" w:cs="Times New Roman"/>
          <w:noProof/>
          <w:kern w:val="0"/>
          <w:sz w:val="24"/>
        </w:rPr>
        <w:t xml:space="preserve">72. </w:t>
      </w:r>
      <w:r w:rsidRPr="00B44395">
        <w:rPr>
          <w:rFonts w:ascii="Book Antiqua" w:hAnsi="Book Antiqua" w:cs="Times New Roman"/>
          <w:noProof/>
          <w:kern w:val="0"/>
          <w:sz w:val="24"/>
        </w:rPr>
        <w:tab/>
        <w:t xml:space="preserve">Ma, Y.; Zheng, M.; Zheng, X.; Huang, Y.; Xu, F.; Wang, X.; Liu, J.; Lv, Y.; Liu, W. Land Use Efficiency Assessment under Sustainable Development Goals: A Systematic Review. </w:t>
      </w:r>
      <w:r w:rsidRPr="00B44395">
        <w:rPr>
          <w:rFonts w:ascii="Book Antiqua" w:hAnsi="Book Antiqua" w:cs="Times New Roman"/>
          <w:i/>
          <w:iCs/>
          <w:noProof/>
          <w:kern w:val="0"/>
          <w:sz w:val="24"/>
        </w:rPr>
        <w:t>Land</w:t>
      </w:r>
      <w:r w:rsidRPr="00B44395">
        <w:rPr>
          <w:rFonts w:ascii="Book Antiqua" w:hAnsi="Book Antiqua" w:cs="Times New Roman"/>
          <w:noProof/>
          <w:kern w:val="0"/>
          <w:sz w:val="24"/>
        </w:rPr>
        <w:t xml:space="preserve"> 2023.</w:t>
      </w:r>
    </w:p>
    <w:p w14:paraId="483E88CC" w14:textId="20B7DD38" w:rsidR="007E5193" w:rsidRPr="004D5F37" w:rsidRDefault="007E5193" w:rsidP="004D5F37">
      <w:pPr>
        <w:rPr>
          <w:rFonts w:ascii="Book Antiqua" w:hAnsi="Book Antiqua"/>
          <w:b/>
          <w:bCs/>
          <w:sz w:val="24"/>
          <w:szCs w:val="24"/>
        </w:rPr>
      </w:pPr>
      <w:r>
        <w:rPr>
          <w:rFonts w:ascii="Book Antiqua" w:hAnsi="Book Antiqua"/>
          <w:b/>
          <w:bCs/>
          <w:sz w:val="24"/>
          <w:szCs w:val="24"/>
        </w:rPr>
        <w:fldChar w:fldCharType="end"/>
      </w:r>
    </w:p>
    <w:sectPr w:rsidR="007E5193" w:rsidRPr="004D5F3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44D9E" w14:textId="77777777" w:rsidR="00500A5A" w:rsidRDefault="00500A5A" w:rsidP="000C44CA">
      <w:pPr>
        <w:spacing w:after="0" w:line="240" w:lineRule="auto"/>
      </w:pPr>
      <w:r>
        <w:separator/>
      </w:r>
    </w:p>
  </w:endnote>
  <w:endnote w:type="continuationSeparator" w:id="0">
    <w:p w14:paraId="7A5CB5F9" w14:textId="77777777" w:rsidR="00500A5A" w:rsidRDefault="00500A5A" w:rsidP="000C4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2277315"/>
      <w:docPartObj>
        <w:docPartGallery w:val="Page Numbers (Bottom of Page)"/>
        <w:docPartUnique/>
      </w:docPartObj>
    </w:sdtPr>
    <w:sdtEndPr>
      <w:rPr>
        <w:noProof/>
      </w:rPr>
    </w:sdtEndPr>
    <w:sdtContent>
      <w:p w14:paraId="018C9650" w14:textId="0825A3A6" w:rsidR="000C44CA" w:rsidRDefault="000C44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EAEBEC" w14:textId="77777777" w:rsidR="000C44CA" w:rsidRDefault="000C4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BA22A" w14:textId="77777777" w:rsidR="00500A5A" w:rsidRDefault="00500A5A" w:rsidP="000C44CA">
      <w:pPr>
        <w:spacing w:after="0" w:line="240" w:lineRule="auto"/>
      </w:pPr>
      <w:r>
        <w:separator/>
      </w:r>
    </w:p>
  </w:footnote>
  <w:footnote w:type="continuationSeparator" w:id="0">
    <w:p w14:paraId="4741D34F" w14:textId="77777777" w:rsidR="00500A5A" w:rsidRDefault="00500A5A" w:rsidP="000C4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5054E"/>
    <w:multiLevelType w:val="hybridMultilevel"/>
    <w:tmpl w:val="2CE0DCB6"/>
    <w:lvl w:ilvl="0" w:tplc="B29458AE">
      <w:start w:val="1"/>
      <w:numFmt w:val="bullet"/>
      <w:lvlText w:val=""/>
      <w:lvlJc w:val="left"/>
      <w:pPr>
        <w:tabs>
          <w:tab w:val="num" w:pos="1080"/>
        </w:tabs>
        <w:ind w:left="720" w:hanging="360"/>
      </w:pPr>
      <w:rPr>
        <w:rFonts w:ascii="Symbol" w:hAnsi="Symbol" w:hint="default"/>
      </w:rPr>
    </w:lvl>
    <w:lvl w:ilvl="1" w:tplc="6A20D550">
      <w:numFmt w:val="decimal"/>
      <w:lvlText w:val=""/>
      <w:lvlJc w:val="left"/>
    </w:lvl>
    <w:lvl w:ilvl="2" w:tplc="F81E1D30">
      <w:numFmt w:val="decimal"/>
      <w:lvlText w:val=""/>
      <w:lvlJc w:val="left"/>
    </w:lvl>
    <w:lvl w:ilvl="3" w:tplc="078CE0C0">
      <w:numFmt w:val="decimal"/>
      <w:lvlText w:val=""/>
      <w:lvlJc w:val="left"/>
    </w:lvl>
    <w:lvl w:ilvl="4" w:tplc="BA2225E0">
      <w:numFmt w:val="decimal"/>
      <w:lvlText w:val=""/>
      <w:lvlJc w:val="left"/>
    </w:lvl>
    <w:lvl w:ilvl="5" w:tplc="846A7CA0">
      <w:numFmt w:val="decimal"/>
      <w:lvlText w:val=""/>
      <w:lvlJc w:val="left"/>
    </w:lvl>
    <w:lvl w:ilvl="6" w:tplc="791830F6">
      <w:numFmt w:val="decimal"/>
      <w:lvlText w:val=""/>
      <w:lvlJc w:val="left"/>
    </w:lvl>
    <w:lvl w:ilvl="7" w:tplc="D442626C">
      <w:numFmt w:val="decimal"/>
      <w:lvlText w:val=""/>
      <w:lvlJc w:val="left"/>
    </w:lvl>
    <w:lvl w:ilvl="8" w:tplc="208AC61E">
      <w:numFmt w:val="decimal"/>
      <w:lvlText w:val=""/>
      <w:lvlJc w:val="left"/>
    </w:lvl>
  </w:abstractNum>
  <w:abstractNum w:abstractNumId="1" w15:restartNumberingAfterBreak="0">
    <w:nsid w:val="322D27B2"/>
    <w:multiLevelType w:val="multilevel"/>
    <w:tmpl w:val="2A4E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BA19A7"/>
    <w:multiLevelType w:val="hybridMultilevel"/>
    <w:tmpl w:val="B75615D4"/>
    <w:lvl w:ilvl="0" w:tplc="B016B68A">
      <w:start w:val="1"/>
      <w:numFmt w:val="bullet"/>
      <w:lvlText w:val=""/>
      <w:lvlJc w:val="left"/>
      <w:pPr>
        <w:tabs>
          <w:tab w:val="num" w:pos="1080"/>
        </w:tabs>
        <w:ind w:left="720" w:hanging="360"/>
      </w:pPr>
      <w:rPr>
        <w:rFonts w:ascii="Symbol" w:hAnsi="Symbol" w:hint="default"/>
      </w:rPr>
    </w:lvl>
    <w:lvl w:ilvl="1" w:tplc="49826B38">
      <w:numFmt w:val="decimal"/>
      <w:lvlText w:val=""/>
      <w:lvlJc w:val="left"/>
    </w:lvl>
    <w:lvl w:ilvl="2" w:tplc="E634DFC4">
      <w:numFmt w:val="decimal"/>
      <w:lvlText w:val=""/>
      <w:lvlJc w:val="left"/>
    </w:lvl>
    <w:lvl w:ilvl="3" w:tplc="F58204E4">
      <w:numFmt w:val="decimal"/>
      <w:lvlText w:val=""/>
      <w:lvlJc w:val="left"/>
    </w:lvl>
    <w:lvl w:ilvl="4" w:tplc="DF08BDE2">
      <w:numFmt w:val="decimal"/>
      <w:lvlText w:val=""/>
      <w:lvlJc w:val="left"/>
    </w:lvl>
    <w:lvl w:ilvl="5" w:tplc="34CE2F24">
      <w:numFmt w:val="decimal"/>
      <w:lvlText w:val=""/>
      <w:lvlJc w:val="left"/>
    </w:lvl>
    <w:lvl w:ilvl="6" w:tplc="F1C6E300">
      <w:numFmt w:val="decimal"/>
      <w:lvlText w:val=""/>
      <w:lvlJc w:val="left"/>
    </w:lvl>
    <w:lvl w:ilvl="7" w:tplc="0896E5C2">
      <w:numFmt w:val="decimal"/>
      <w:lvlText w:val=""/>
      <w:lvlJc w:val="left"/>
    </w:lvl>
    <w:lvl w:ilvl="8" w:tplc="EA82F9A4">
      <w:numFmt w:val="decimal"/>
      <w:lvlText w:val=""/>
      <w:lvlJc w:val="left"/>
    </w:lvl>
  </w:abstractNum>
  <w:num w:numId="1" w16cid:durableId="1937328538">
    <w:abstractNumId w:val="0"/>
  </w:num>
  <w:num w:numId="2" w16cid:durableId="977683586">
    <w:abstractNumId w:val="1"/>
  </w:num>
  <w:num w:numId="3" w16cid:durableId="1883131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GwNLQwNzI0tjAwNzRS0lEKTi0uzszPAykwtKwFAAEYJlEtAAAA"/>
  </w:docVars>
  <w:rsids>
    <w:rsidRoot w:val="00D329E1"/>
    <w:rsid w:val="00004682"/>
    <w:rsid w:val="0002205F"/>
    <w:rsid w:val="00045C41"/>
    <w:rsid w:val="00061D1B"/>
    <w:rsid w:val="0007210A"/>
    <w:rsid w:val="00084EBB"/>
    <w:rsid w:val="000872A7"/>
    <w:rsid w:val="00091142"/>
    <w:rsid w:val="00091C26"/>
    <w:rsid w:val="000A30D7"/>
    <w:rsid w:val="000A32BD"/>
    <w:rsid w:val="000B3D63"/>
    <w:rsid w:val="000C44CA"/>
    <w:rsid w:val="000D1ACE"/>
    <w:rsid w:val="000F1FFC"/>
    <w:rsid w:val="001011CA"/>
    <w:rsid w:val="00121BC2"/>
    <w:rsid w:val="001550AC"/>
    <w:rsid w:val="00182803"/>
    <w:rsid w:val="00182CD2"/>
    <w:rsid w:val="00187E1A"/>
    <w:rsid w:val="001B52DC"/>
    <w:rsid w:val="00216601"/>
    <w:rsid w:val="00234519"/>
    <w:rsid w:val="00262C8E"/>
    <w:rsid w:val="00272D1D"/>
    <w:rsid w:val="00276F06"/>
    <w:rsid w:val="002829FF"/>
    <w:rsid w:val="00290DCD"/>
    <w:rsid w:val="002B0DF8"/>
    <w:rsid w:val="002C07A9"/>
    <w:rsid w:val="002C16F4"/>
    <w:rsid w:val="002D0C14"/>
    <w:rsid w:val="002D1FC2"/>
    <w:rsid w:val="002D4808"/>
    <w:rsid w:val="002E71FB"/>
    <w:rsid w:val="002E7249"/>
    <w:rsid w:val="002E7A29"/>
    <w:rsid w:val="002F0221"/>
    <w:rsid w:val="002F7745"/>
    <w:rsid w:val="0030166D"/>
    <w:rsid w:val="0031231E"/>
    <w:rsid w:val="00331D6D"/>
    <w:rsid w:val="003610D3"/>
    <w:rsid w:val="00431CCA"/>
    <w:rsid w:val="00433CF8"/>
    <w:rsid w:val="00437D48"/>
    <w:rsid w:val="00450728"/>
    <w:rsid w:val="00450868"/>
    <w:rsid w:val="004531A5"/>
    <w:rsid w:val="00470F23"/>
    <w:rsid w:val="0049509E"/>
    <w:rsid w:val="004A337C"/>
    <w:rsid w:val="004B3142"/>
    <w:rsid w:val="004D5F37"/>
    <w:rsid w:val="00500439"/>
    <w:rsid w:val="00500A5A"/>
    <w:rsid w:val="00505AFB"/>
    <w:rsid w:val="005833A1"/>
    <w:rsid w:val="00584A21"/>
    <w:rsid w:val="005A5F01"/>
    <w:rsid w:val="005B0EB2"/>
    <w:rsid w:val="005D696D"/>
    <w:rsid w:val="005F474B"/>
    <w:rsid w:val="00600B6C"/>
    <w:rsid w:val="00601351"/>
    <w:rsid w:val="00681484"/>
    <w:rsid w:val="006A4E69"/>
    <w:rsid w:val="006A6F67"/>
    <w:rsid w:val="006A70C6"/>
    <w:rsid w:val="006B4783"/>
    <w:rsid w:val="006B779F"/>
    <w:rsid w:val="006C3D0B"/>
    <w:rsid w:val="006E4606"/>
    <w:rsid w:val="007334D2"/>
    <w:rsid w:val="00754FED"/>
    <w:rsid w:val="00757663"/>
    <w:rsid w:val="00783360"/>
    <w:rsid w:val="007E1ECD"/>
    <w:rsid w:val="007E5193"/>
    <w:rsid w:val="00832B98"/>
    <w:rsid w:val="0083505B"/>
    <w:rsid w:val="00835208"/>
    <w:rsid w:val="0089230D"/>
    <w:rsid w:val="008A045D"/>
    <w:rsid w:val="008A48B2"/>
    <w:rsid w:val="008B26C9"/>
    <w:rsid w:val="008E5CAB"/>
    <w:rsid w:val="008F001C"/>
    <w:rsid w:val="009300CC"/>
    <w:rsid w:val="009A1EB1"/>
    <w:rsid w:val="009B5EE3"/>
    <w:rsid w:val="009E7116"/>
    <w:rsid w:val="00A06382"/>
    <w:rsid w:val="00A25E99"/>
    <w:rsid w:val="00A32977"/>
    <w:rsid w:val="00A56F54"/>
    <w:rsid w:val="00A62C0C"/>
    <w:rsid w:val="00A63AAA"/>
    <w:rsid w:val="00AA0FA0"/>
    <w:rsid w:val="00B31A3D"/>
    <w:rsid w:val="00B35A97"/>
    <w:rsid w:val="00B44395"/>
    <w:rsid w:val="00B62A21"/>
    <w:rsid w:val="00B645C6"/>
    <w:rsid w:val="00B6769B"/>
    <w:rsid w:val="00B93A4F"/>
    <w:rsid w:val="00BC1E49"/>
    <w:rsid w:val="00C01A48"/>
    <w:rsid w:val="00C27E08"/>
    <w:rsid w:val="00C36409"/>
    <w:rsid w:val="00C61027"/>
    <w:rsid w:val="00C82A4B"/>
    <w:rsid w:val="00C90547"/>
    <w:rsid w:val="00CD69BD"/>
    <w:rsid w:val="00D048CE"/>
    <w:rsid w:val="00D24FF3"/>
    <w:rsid w:val="00D329E1"/>
    <w:rsid w:val="00D6008D"/>
    <w:rsid w:val="00D911E4"/>
    <w:rsid w:val="00DA6110"/>
    <w:rsid w:val="00DB7601"/>
    <w:rsid w:val="00E056D7"/>
    <w:rsid w:val="00E109B1"/>
    <w:rsid w:val="00E14D97"/>
    <w:rsid w:val="00E57E4E"/>
    <w:rsid w:val="00E60433"/>
    <w:rsid w:val="00EB7868"/>
    <w:rsid w:val="00EF1B94"/>
    <w:rsid w:val="00F1509E"/>
    <w:rsid w:val="00F20886"/>
    <w:rsid w:val="00F553AF"/>
    <w:rsid w:val="00F62B43"/>
    <w:rsid w:val="00F7343D"/>
    <w:rsid w:val="00F77FF2"/>
    <w:rsid w:val="00F822B8"/>
    <w:rsid w:val="00F8727B"/>
    <w:rsid w:val="00F919A8"/>
    <w:rsid w:val="00FE4BF7"/>
    <w:rsid w:val="00FF33FF"/>
    <w:rsid w:val="00FF4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3CB4CA"/>
  <w15:chartTrackingRefBased/>
  <w15:docId w15:val="{FFB15A76-998A-4E69-A0C4-3962EF3E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1FB"/>
    <w:pPr>
      <w:ind w:left="720"/>
      <w:contextualSpacing/>
    </w:pPr>
  </w:style>
  <w:style w:type="table" w:styleId="TableGrid">
    <w:name w:val="Table Grid"/>
    <w:basedOn w:val="TableNormal"/>
    <w:uiPriority w:val="39"/>
    <w:rsid w:val="002C1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A70C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0C44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4CA"/>
  </w:style>
  <w:style w:type="paragraph" w:styleId="Footer">
    <w:name w:val="footer"/>
    <w:basedOn w:val="Normal"/>
    <w:link w:val="FooterChar"/>
    <w:uiPriority w:val="99"/>
    <w:unhideWhenUsed/>
    <w:rsid w:val="000C44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60900">
      <w:bodyDiv w:val="1"/>
      <w:marLeft w:val="0"/>
      <w:marRight w:val="0"/>
      <w:marTop w:val="0"/>
      <w:marBottom w:val="0"/>
      <w:divBdr>
        <w:top w:val="none" w:sz="0" w:space="0" w:color="auto"/>
        <w:left w:val="none" w:sz="0" w:space="0" w:color="auto"/>
        <w:bottom w:val="none" w:sz="0" w:space="0" w:color="auto"/>
        <w:right w:val="none" w:sz="0" w:space="0" w:color="auto"/>
      </w:divBdr>
    </w:div>
    <w:div w:id="708452989">
      <w:bodyDiv w:val="1"/>
      <w:marLeft w:val="0"/>
      <w:marRight w:val="0"/>
      <w:marTop w:val="0"/>
      <w:marBottom w:val="0"/>
      <w:divBdr>
        <w:top w:val="none" w:sz="0" w:space="0" w:color="auto"/>
        <w:left w:val="none" w:sz="0" w:space="0" w:color="auto"/>
        <w:bottom w:val="none" w:sz="0" w:space="0" w:color="auto"/>
        <w:right w:val="none" w:sz="0" w:space="0" w:color="auto"/>
      </w:divBdr>
    </w:div>
    <w:div w:id="772628404">
      <w:bodyDiv w:val="1"/>
      <w:marLeft w:val="0"/>
      <w:marRight w:val="0"/>
      <w:marTop w:val="0"/>
      <w:marBottom w:val="0"/>
      <w:divBdr>
        <w:top w:val="none" w:sz="0" w:space="0" w:color="auto"/>
        <w:left w:val="none" w:sz="0" w:space="0" w:color="auto"/>
        <w:bottom w:val="none" w:sz="0" w:space="0" w:color="auto"/>
        <w:right w:val="none" w:sz="0" w:space="0" w:color="auto"/>
      </w:divBdr>
    </w:div>
    <w:div w:id="1054500754">
      <w:bodyDiv w:val="1"/>
      <w:marLeft w:val="0"/>
      <w:marRight w:val="0"/>
      <w:marTop w:val="0"/>
      <w:marBottom w:val="0"/>
      <w:divBdr>
        <w:top w:val="none" w:sz="0" w:space="0" w:color="auto"/>
        <w:left w:val="none" w:sz="0" w:space="0" w:color="auto"/>
        <w:bottom w:val="none" w:sz="0" w:space="0" w:color="auto"/>
        <w:right w:val="none" w:sz="0" w:space="0" w:color="auto"/>
      </w:divBdr>
    </w:div>
    <w:div w:id="1232422827">
      <w:bodyDiv w:val="1"/>
      <w:marLeft w:val="0"/>
      <w:marRight w:val="0"/>
      <w:marTop w:val="0"/>
      <w:marBottom w:val="0"/>
      <w:divBdr>
        <w:top w:val="none" w:sz="0" w:space="0" w:color="auto"/>
        <w:left w:val="none" w:sz="0" w:space="0" w:color="auto"/>
        <w:bottom w:val="none" w:sz="0" w:space="0" w:color="auto"/>
        <w:right w:val="none" w:sz="0" w:space="0" w:color="auto"/>
      </w:divBdr>
    </w:div>
    <w:div w:id="1600286468">
      <w:bodyDiv w:val="1"/>
      <w:marLeft w:val="0"/>
      <w:marRight w:val="0"/>
      <w:marTop w:val="0"/>
      <w:marBottom w:val="0"/>
      <w:divBdr>
        <w:top w:val="none" w:sz="0" w:space="0" w:color="auto"/>
        <w:left w:val="none" w:sz="0" w:space="0" w:color="auto"/>
        <w:bottom w:val="none" w:sz="0" w:space="0" w:color="auto"/>
        <w:right w:val="none" w:sz="0" w:space="0" w:color="auto"/>
      </w:divBdr>
    </w:div>
    <w:div w:id="1884782507">
      <w:bodyDiv w:val="1"/>
      <w:marLeft w:val="0"/>
      <w:marRight w:val="0"/>
      <w:marTop w:val="0"/>
      <w:marBottom w:val="0"/>
      <w:divBdr>
        <w:top w:val="none" w:sz="0" w:space="0" w:color="auto"/>
        <w:left w:val="none" w:sz="0" w:space="0" w:color="auto"/>
        <w:bottom w:val="none" w:sz="0" w:space="0" w:color="auto"/>
        <w:right w:val="none" w:sz="0" w:space="0" w:color="auto"/>
      </w:divBdr>
    </w:div>
    <w:div w:id="210719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3EFBE-048F-48DC-9D1F-0261644F4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22</Pages>
  <Words>5645</Words>
  <Characters>36309</Characters>
  <Application>Microsoft Office Word</Application>
  <DocSecurity>0</DocSecurity>
  <Lines>1207</Lines>
  <Paragraphs>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 Ul Hassan Shah</dc:creator>
  <cp:keywords/>
  <dc:description/>
  <cp:lastModifiedBy>WNQ</cp:lastModifiedBy>
  <cp:revision>100</cp:revision>
  <dcterms:created xsi:type="dcterms:W3CDTF">2024-03-04T13:50:00Z</dcterms:created>
  <dcterms:modified xsi:type="dcterms:W3CDTF">2025-10-11T08:35:00Z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8b206f51fa03f41f627ee74f06a266eaeca2765a8afd68ec0970d90a60d296f3</vt:lpwstr>
  </property>
  <property fmtid="{D5CDD505-2E9C-101B-9397-08002B2CF9AE}" pid="3" name="Mendeley Recent Style Id 0_1">
    <vt:lpwstr>http://www.zotero.org/styles/agricultural-water-management</vt:lpwstr>
  </property>
  <property fmtid="{D5CDD505-2E9C-101B-9397-08002B2CF9AE}" pid="4" name="Mendeley Recent Style Name 0_1">
    <vt:lpwstr>Agricultural Water Management</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http://www.zotero.org/styles/harvard-cite-them-right</vt:lpwstr>
  </property>
  <property fmtid="{D5CDD505-2E9C-101B-9397-08002B2CF9AE}" pid="8" name="Mendeley Recent Style Name 2_1">
    <vt:lpwstr>Cite Them Right 12th edition - Harvard</vt:lpwstr>
  </property>
  <property fmtid="{D5CDD505-2E9C-101B-9397-08002B2CF9AE}" pid="9" name="Mendeley Recent Style Id 3_1">
    <vt:lpwstr>http://www.zotero.org/styles/environmental-science-and-pollution-research</vt:lpwstr>
  </property>
  <property fmtid="{D5CDD505-2E9C-101B-9397-08002B2CF9AE}" pid="10" name="Mendeley Recent Style Name 3_1">
    <vt:lpwstr>Environmental Science and Pollution Research</vt:lpwstr>
  </property>
  <property fmtid="{D5CDD505-2E9C-101B-9397-08002B2CF9AE}" pid="11" name="Mendeley Recent Style Id 4_1">
    <vt:lpwstr>http://www.zotero.org/styles/ieee</vt:lpwstr>
  </property>
  <property fmtid="{D5CDD505-2E9C-101B-9397-08002B2CF9AE}" pid="12" name="Mendeley Recent Style Name 4_1">
    <vt:lpwstr>IEEE</vt:lpwstr>
  </property>
  <property fmtid="{D5CDD505-2E9C-101B-9397-08002B2CF9AE}" pid="13" name="Mendeley Recent Style Id 5_1">
    <vt:lpwstr>http://www.zotero.org/styles/modern-humanities-research-association</vt:lpwstr>
  </property>
  <property fmtid="{D5CDD505-2E9C-101B-9397-08002B2CF9AE}" pid="14" name="Mendeley Recent Style Name 5_1">
    <vt:lpwstr>Modern Humanities Research Association 3rd edition (note with bibliography)</vt:lpwstr>
  </property>
  <property fmtid="{D5CDD505-2E9C-101B-9397-08002B2CF9AE}" pid="15" name="Mendeley Recent Style Id 6_1">
    <vt:lpwstr>http://www.zotero.org/styles/modern-language-association</vt:lpwstr>
  </property>
  <property fmtid="{D5CDD505-2E9C-101B-9397-08002B2CF9AE}" pid="16" name="Mendeley Recent Style Name 6_1">
    <vt:lpwstr>Modern Language Association 9th edition</vt:lpwstr>
  </property>
  <property fmtid="{D5CDD505-2E9C-101B-9397-08002B2CF9AE}" pid="17" name="Mendeley Recent Style Id 7_1">
    <vt:lpwstr>http://www.zotero.org/styles/nature</vt:lpwstr>
  </property>
  <property fmtid="{D5CDD505-2E9C-101B-9397-08002B2CF9AE}" pid="18" name="Mendeley Recent Style Name 7_1">
    <vt:lpwstr>Nature</vt:lpwstr>
  </property>
  <property fmtid="{D5CDD505-2E9C-101B-9397-08002B2CF9AE}" pid="19" name="Mendeley Recent Style Id 8_1">
    <vt:lpwstr>http://www.zotero.org/styles/scientific-reports</vt:lpwstr>
  </property>
  <property fmtid="{D5CDD505-2E9C-101B-9397-08002B2CF9AE}" pid="20" name="Mendeley Recent Style Name 8_1">
    <vt:lpwstr>Scientific Reports</vt:lpwstr>
  </property>
  <property fmtid="{D5CDD505-2E9C-101B-9397-08002B2CF9AE}" pid="21" name="Mendeley Recent Style Id 9_1">
    <vt:lpwstr>http://www.zotero.org/styles/sustainability</vt:lpwstr>
  </property>
  <property fmtid="{D5CDD505-2E9C-101B-9397-08002B2CF9AE}" pid="22" name="Mendeley Recent Style Name 9_1">
    <vt:lpwstr>Sustainability</vt:lpwstr>
  </property>
  <property fmtid="{D5CDD505-2E9C-101B-9397-08002B2CF9AE}" pid="23" name="Mendeley Document_1">
    <vt:lpwstr>True</vt:lpwstr>
  </property>
  <property fmtid="{D5CDD505-2E9C-101B-9397-08002B2CF9AE}" pid="24" name="Mendeley Unique User Id_1">
    <vt:lpwstr>c22b6e67-83d6-39a4-a585-fd781291d53a</vt:lpwstr>
  </property>
  <property fmtid="{D5CDD505-2E9C-101B-9397-08002B2CF9AE}" pid="25" name="Mendeley Citation Style_1">
    <vt:lpwstr>http://www.zotero.org/styles/sustainability</vt:lpwstr>
  </property>
</Properties>
</file>