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A4AFF" w14:textId="77777777" w:rsidR="000F143C" w:rsidRPr="00666877" w:rsidRDefault="000F143C" w:rsidP="000F143C">
      <w:pPr>
        <w:ind w:left="360"/>
        <w:jc w:val="both"/>
        <w:rPr>
          <w:rFonts w:asciiTheme="majorBidi" w:hAnsiTheme="majorBidi" w:cstheme="majorBidi"/>
          <w:b/>
          <w:bCs/>
        </w:rPr>
      </w:pPr>
      <w:r w:rsidRPr="00666877">
        <w:rPr>
          <w:rFonts w:asciiTheme="majorBidi" w:hAnsiTheme="majorBidi" w:cstheme="majorBidi"/>
          <w:b/>
          <w:bCs/>
        </w:rPr>
        <w:t>6. Challenges and Practical Considerations</w:t>
      </w:r>
    </w:p>
    <w:p w14:paraId="710BB961" w14:textId="77777777" w:rsidR="000F143C" w:rsidRDefault="000F143C" w:rsidP="000F143C">
      <w:pPr>
        <w:pStyle w:val="ListParagraph"/>
        <w:numPr>
          <w:ilvl w:val="0"/>
          <w:numId w:val="1"/>
        </w:numPr>
        <w:spacing w:line="259" w:lineRule="auto"/>
        <w:jc w:val="both"/>
        <w:rPr>
          <w:rFonts w:asciiTheme="majorBidi" w:hAnsiTheme="majorBidi" w:cstheme="majorBidi"/>
        </w:rPr>
      </w:pPr>
      <w:r w:rsidRPr="00666877">
        <w:rPr>
          <w:rFonts w:asciiTheme="majorBidi" w:hAnsiTheme="majorBidi" w:cstheme="majorBidi"/>
        </w:rPr>
        <w:t>Despite significant advancements in Active Power Filter (APF) technology, several technical, economic, and operational challenges limit their widespread adoption in modern power systems. Understanding these challenges is crucial for guiding future research and ensuring reliable, cost-effective deployment.</w:t>
      </w:r>
    </w:p>
    <w:p w14:paraId="69D3A689" w14:textId="77777777" w:rsidR="000F143C" w:rsidRPr="00510007" w:rsidRDefault="000F143C" w:rsidP="000F143C">
      <w:pPr>
        <w:rPr>
          <w:b/>
          <w:bCs/>
        </w:rPr>
      </w:pPr>
      <w:r w:rsidRPr="00510007">
        <w:rPr>
          <w:b/>
          <w:bCs/>
        </w:rPr>
        <w:t>6.1 High Implementation Cost</w:t>
      </w:r>
    </w:p>
    <w:p w14:paraId="77A8CFF9" w14:textId="77777777" w:rsidR="000F143C" w:rsidRPr="00510007" w:rsidRDefault="000F143C" w:rsidP="000F143C">
      <w:pPr>
        <w:numPr>
          <w:ilvl w:val="0"/>
          <w:numId w:val="2"/>
        </w:numPr>
      </w:pPr>
      <w:r w:rsidRPr="00510007">
        <w:t xml:space="preserve">Advanced topologies such as multilevel inverters and </w:t>
      </w:r>
      <w:proofErr w:type="spellStart"/>
      <w:r w:rsidRPr="00510007">
        <w:t>SiC</w:t>
      </w:r>
      <w:proofErr w:type="spellEnd"/>
      <w:r w:rsidRPr="00510007">
        <w:t>/</w:t>
      </w:r>
      <w:proofErr w:type="spellStart"/>
      <w:r w:rsidRPr="00510007">
        <w:t>GaN</w:t>
      </w:r>
      <w:proofErr w:type="spellEnd"/>
      <w:r w:rsidRPr="00510007">
        <w:t>-based APFs increase system costs compared to conventional passive filters.</w:t>
      </w:r>
    </w:p>
    <w:p w14:paraId="223F8D7A" w14:textId="77777777" w:rsidR="000F143C" w:rsidRPr="00510007" w:rsidRDefault="000F143C" w:rsidP="000F143C">
      <w:pPr>
        <w:numPr>
          <w:ilvl w:val="0"/>
          <w:numId w:val="2"/>
        </w:numPr>
      </w:pPr>
      <w:r w:rsidRPr="00510007">
        <w:t xml:space="preserve">Modular and hybrid designs mitigate some costs but still require investment in </w:t>
      </w:r>
      <w:r w:rsidRPr="00510007">
        <w:rPr>
          <w:b/>
          <w:bCs/>
        </w:rPr>
        <w:t>power electronics, control hardware, and energy storage</w:t>
      </w:r>
      <w:r w:rsidRPr="00510007">
        <w:t>.</w:t>
      </w:r>
    </w:p>
    <w:p w14:paraId="7B234B45" w14:textId="77777777" w:rsidR="000F143C" w:rsidRPr="00510007" w:rsidRDefault="000F143C" w:rsidP="000F143C">
      <w:pPr>
        <w:numPr>
          <w:ilvl w:val="0"/>
          <w:numId w:val="2"/>
        </w:numPr>
      </w:pPr>
      <w:r w:rsidRPr="00510007">
        <w:t>Cost remains a barrier, especially for small-scale commercial or residential applications.</w:t>
      </w:r>
    </w:p>
    <w:p w14:paraId="140BA0FD" w14:textId="77777777" w:rsidR="000F143C" w:rsidRPr="00510007" w:rsidRDefault="000F143C" w:rsidP="000F143C">
      <w:pPr>
        <w:rPr>
          <w:b/>
          <w:bCs/>
        </w:rPr>
      </w:pPr>
      <w:r w:rsidRPr="00510007">
        <w:rPr>
          <w:b/>
          <w:bCs/>
        </w:rPr>
        <w:t>6.2 Control Complexity</w:t>
      </w:r>
    </w:p>
    <w:p w14:paraId="1D2BB466" w14:textId="77777777" w:rsidR="000F143C" w:rsidRPr="00510007" w:rsidRDefault="000F143C" w:rsidP="000F143C">
      <w:pPr>
        <w:numPr>
          <w:ilvl w:val="0"/>
          <w:numId w:val="3"/>
        </w:numPr>
      </w:pPr>
      <w:r w:rsidRPr="00510007">
        <w:t xml:space="preserve">Advanced methods (MPC, ANN-based, LADRC, fuzzy logic) improve performance but </w:t>
      </w:r>
      <w:r w:rsidRPr="00510007">
        <w:rPr>
          <w:b/>
          <w:bCs/>
        </w:rPr>
        <w:t>demand sophisticated controllers and real-time computation</w:t>
      </w:r>
      <w:r w:rsidRPr="00510007">
        <w:t>.</w:t>
      </w:r>
    </w:p>
    <w:p w14:paraId="30B46028" w14:textId="77777777" w:rsidR="000F143C" w:rsidRPr="00510007" w:rsidRDefault="000F143C" w:rsidP="000F143C">
      <w:pPr>
        <w:numPr>
          <w:ilvl w:val="0"/>
          <w:numId w:val="3"/>
        </w:numPr>
      </w:pPr>
      <w:r w:rsidRPr="00510007">
        <w:t>Coordination of multiple modules in modular APFs or hybrid configurations increases algorithmic complexity.</w:t>
      </w:r>
    </w:p>
    <w:p w14:paraId="12D9B3BA" w14:textId="77777777" w:rsidR="000F143C" w:rsidRPr="00510007" w:rsidRDefault="000F143C" w:rsidP="000F143C">
      <w:pPr>
        <w:numPr>
          <w:ilvl w:val="0"/>
          <w:numId w:val="3"/>
        </w:numPr>
      </w:pPr>
      <w:r w:rsidRPr="00510007">
        <w:t xml:space="preserve">Real-time implementation may require </w:t>
      </w:r>
      <w:r w:rsidRPr="00510007">
        <w:rPr>
          <w:b/>
          <w:bCs/>
        </w:rPr>
        <w:t>high-performance DSPs, FPGAs, or microcontrollers</w:t>
      </w:r>
      <w:r w:rsidRPr="00510007">
        <w:t>, adding to system cost and design difficulty.</w:t>
      </w:r>
    </w:p>
    <w:p w14:paraId="44D0AE34" w14:textId="77777777" w:rsidR="000F143C" w:rsidRPr="00510007" w:rsidRDefault="000F143C" w:rsidP="000F143C">
      <w:pPr>
        <w:rPr>
          <w:b/>
          <w:bCs/>
        </w:rPr>
      </w:pPr>
      <w:r w:rsidRPr="00510007">
        <w:rPr>
          <w:b/>
          <w:bCs/>
        </w:rPr>
        <w:t>6.3 Reliability Under Unbalanced and Fault Conditions</w:t>
      </w:r>
    </w:p>
    <w:p w14:paraId="14B7CD3F" w14:textId="77777777" w:rsidR="000F143C" w:rsidRPr="00510007" w:rsidRDefault="000F143C" w:rsidP="000F143C">
      <w:pPr>
        <w:numPr>
          <w:ilvl w:val="0"/>
          <w:numId w:val="4"/>
        </w:numPr>
      </w:pPr>
      <w:r w:rsidRPr="00510007">
        <w:t>Grid disturbances, unbalanced loads, and fault conditions can degrade APF performance.</w:t>
      </w:r>
    </w:p>
    <w:p w14:paraId="6A49A0E2" w14:textId="77777777" w:rsidR="000F143C" w:rsidRPr="00510007" w:rsidRDefault="000F143C" w:rsidP="000F143C">
      <w:pPr>
        <w:numPr>
          <w:ilvl w:val="0"/>
          <w:numId w:val="4"/>
        </w:numPr>
      </w:pPr>
      <w:r w:rsidRPr="00510007">
        <w:t xml:space="preserve">Accurate harmonic compensation under such conditions requires </w:t>
      </w:r>
      <w:r w:rsidRPr="00510007">
        <w:rPr>
          <w:b/>
          <w:bCs/>
        </w:rPr>
        <w:t>robust control algorithms</w:t>
      </w:r>
      <w:r w:rsidRPr="00510007">
        <w:t xml:space="preserve"> and fast detection methods.</w:t>
      </w:r>
    </w:p>
    <w:p w14:paraId="25ADE461" w14:textId="77777777" w:rsidR="000F143C" w:rsidRDefault="000F143C" w:rsidP="000F143C">
      <w:pPr>
        <w:pStyle w:val="ListParagraph"/>
        <w:jc w:val="both"/>
      </w:pPr>
      <w:r w:rsidRPr="00510007">
        <w:t>Protection schemes and redundancy must be carefully designed to prevent converter damage</w:t>
      </w:r>
    </w:p>
    <w:p w14:paraId="1B1F34C2" w14:textId="77777777" w:rsidR="000F143C" w:rsidRPr="00510007" w:rsidRDefault="000F143C" w:rsidP="000F143C">
      <w:pPr>
        <w:rPr>
          <w:b/>
          <w:bCs/>
        </w:rPr>
      </w:pPr>
      <w:r w:rsidRPr="00510007">
        <w:rPr>
          <w:b/>
          <w:bCs/>
        </w:rPr>
        <w:t>6.4 Switching Losses and Efficiency</w:t>
      </w:r>
    </w:p>
    <w:p w14:paraId="1737AFF3" w14:textId="77777777" w:rsidR="000F143C" w:rsidRPr="00510007" w:rsidRDefault="000F143C" w:rsidP="000F143C">
      <w:pPr>
        <w:numPr>
          <w:ilvl w:val="0"/>
          <w:numId w:val="5"/>
        </w:numPr>
      </w:pPr>
      <w:r w:rsidRPr="00510007">
        <w:t xml:space="preserve">High-frequency switching improves harmonic mitigation but </w:t>
      </w:r>
      <w:r w:rsidRPr="00510007">
        <w:rPr>
          <w:b/>
          <w:bCs/>
        </w:rPr>
        <w:t>increases power losses</w:t>
      </w:r>
      <w:r w:rsidRPr="00510007">
        <w:t>.</w:t>
      </w:r>
    </w:p>
    <w:p w14:paraId="4E65BCF7" w14:textId="77777777" w:rsidR="000F143C" w:rsidRPr="00510007" w:rsidRDefault="000F143C" w:rsidP="000F143C">
      <w:pPr>
        <w:numPr>
          <w:ilvl w:val="0"/>
          <w:numId w:val="5"/>
        </w:numPr>
      </w:pPr>
      <w:r w:rsidRPr="00510007">
        <w:t>Wide-bandgap devices (</w:t>
      </w:r>
      <w:proofErr w:type="spellStart"/>
      <w:r w:rsidRPr="00510007">
        <w:t>SiC</w:t>
      </w:r>
      <w:proofErr w:type="spellEnd"/>
      <w:r w:rsidRPr="00510007">
        <w:t>/</w:t>
      </w:r>
      <w:proofErr w:type="spellStart"/>
      <w:r w:rsidRPr="00510007">
        <w:t>GaN</w:t>
      </w:r>
      <w:proofErr w:type="spellEnd"/>
      <w:r w:rsidRPr="00510007">
        <w:t>) reduce losses but are more expensive.</w:t>
      </w:r>
    </w:p>
    <w:p w14:paraId="300F38B5" w14:textId="77777777" w:rsidR="000F143C" w:rsidRPr="00510007" w:rsidRDefault="000F143C" w:rsidP="000F143C">
      <w:pPr>
        <w:numPr>
          <w:ilvl w:val="0"/>
          <w:numId w:val="5"/>
        </w:numPr>
      </w:pPr>
      <w:r w:rsidRPr="00510007">
        <w:lastRenderedPageBreak/>
        <w:t>Optimizing switching frequency, converter topology, and passive filter design is a key ongoing research area.</w:t>
      </w:r>
    </w:p>
    <w:p w14:paraId="52FF3D96" w14:textId="77777777" w:rsidR="000F143C" w:rsidRPr="00510007" w:rsidRDefault="000F143C" w:rsidP="000F143C">
      <w:pPr>
        <w:rPr>
          <w:b/>
          <w:bCs/>
        </w:rPr>
      </w:pPr>
      <w:r w:rsidRPr="00510007">
        <w:rPr>
          <w:b/>
          <w:bCs/>
        </w:rPr>
        <w:t>6.5 Standardization and Benchmarking</w:t>
      </w:r>
    </w:p>
    <w:p w14:paraId="24EA886C" w14:textId="77777777" w:rsidR="000F143C" w:rsidRPr="00510007" w:rsidRDefault="000F143C" w:rsidP="000F143C">
      <w:pPr>
        <w:numPr>
          <w:ilvl w:val="0"/>
          <w:numId w:val="6"/>
        </w:numPr>
      </w:pPr>
      <w:r w:rsidRPr="00510007">
        <w:t xml:space="preserve">No universally accepted </w:t>
      </w:r>
      <w:r w:rsidRPr="00510007">
        <w:rPr>
          <w:b/>
          <w:bCs/>
        </w:rPr>
        <w:t>performance evaluation framework</w:t>
      </w:r>
      <w:r w:rsidRPr="00510007">
        <w:t xml:space="preserve"> exists for APFs.</w:t>
      </w:r>
    </w:p>
    <w:p w14:paraId="54806469" w14:textId="77777777" w:rsidR="000F143C" w:rsidRPr="00510007" w:rsidRDefault="000F143C" w:rsidP="000F143C">
      <w:pPr>
        <w:numPr>
          <w:ilvl w:val="0"/>
          <w:numId w:val="6"/>
        </w:numPr>
      </w:pPr>
      <w:r w:rsidRPr="00510007">
        <w:t xml:space="preserve">Studies often use different load conditions, compensation targets, and grid scenarios, making </w:t>
      </w:r>
      <w:r w:rsidRPr="00510007">
        <w:rPr>
          <w:b/>
          <w:bCs/>
        </w:rPr>
        <w:t>comparisons difficult</w:t>
      </w:r>
      <w:r w:rsidRPr="00510007">
        <w:t>.</w:t>
      </w:r>
    </w:p>
    <w:p w14:paraId="5C98ED6E" w14:textId="77777777" w:rsidR="000F143C" w:rsidRPr="00510007" w:rsidRDefault="000F143C" w:rsidP="000F143C">
      <w:pPr>
        <w:numPr>
          <w:ilvl w:val="0"/>
          <w:numId w:val="6"/>
        </w:numPr>
      </w:pPr>
      <w:r w:rsidRPr="00510007">
        <w:t xml:space="preserve">Establishing standard </w:t>
      </w:r>
      <w:r w:rsidRPr="00510007">
        <w:rPr>
          <w:b/>
          <w:bCs/>
        </w:rPr>
        <w:t>test procedures and benchmarks</w:t>
      </w:r>
      <w:r w:rsidRPr="00510007">
        <w:t xml:space="preserve"> is necessary for fair evaluation and industrial adoption.</w:t>
      </w:r>
    </w:p>
    <w:p w14:paraId="71D97444" w14:textId="77777777" w:rsidR="000F143C" w:rsidRPr="00510007" w:rsidRDefault="000F143C" w:rsidP="000F143C">
      <w:pPr>
        <w:rPr>
          <w:b/>
          <w:bCs/>
        </w:rPr>
      </w:pPr>
      <w:r w:rsidRPr="00510007">
        <w:rPr>
          <w:b/>
          <w:bCs/>
        </w:rPr>
        <w:t>6.6 Cybersecurity and Communication Latency (IoT-Enabled APFs)</w:t>
      </w:r>
    </w:p>
    <w:p w14:paraId="3E4E56B4" w14:textId="77777777" w:rsidR="000F143C" w:rsidRPr="00510007" w:rsidRDefault="000F143C" w:rsidP="000F143C">
      <w:pPr>
        <w:numPr>
          <w:ilvl w:val="0"/>
          <w:numId w:val="7"/>
        </w:numPr>
      </w:pPr>
      <w:r w:rsidRPr="00510007">
        <w:t xml:space="preserve">APFs integrated with </w:t>
      </w:r>
      <w:proofErr w:type="gramStart"/>
      <w:r w:rsidRPr="00510007">
        <w:t>IoT</w:t>
      </w:r>
      <w:proofErr w:type="gramEnd"/>
      <w:r w:rsidRPr="00510007">
        <w:t xml:space="preserve"> or smart grid platforms face potential cyberattacks.</w:t>
      </w:r>
    </w:p>
    <w:p w14:paraId="5E6116EC" w14:textId="77777777" w:rsidR="000F143C" w:rsidRPr="00510007" w:rsidRDefault="000F143C" w:rsidP="000F143C">
      <w:pPr>
        <w:numPr>
          <w:ilvl w:val="0"/>
          <w:numId w:val="7"/>
        </w:numPr>
      </w:pPr>
      <w:r w:rsidRPr="00510007">
        <w:t>Communication delays can degrade real-time control performance, especially for predictive or adaptive algorithms.</w:t>
      </w:r>
    </w:p>
    <w:p w14:paraId="4DB94C47" w14:textId="77777777" w:rsidR="000F143C" w:rsidRPr="00510007" w:rsidRDefault="000F143C" w:rsidP="000F143C">
      <w:pPr>
        <w:numPr>
          <w:ilvl w:val="0"/>
          <w:numId w:val="7"/>
        </w:numPr>
      </w:pPr>
      <w:r w:rsidRPr="00510007">
        <w:t>Secure and reliable communication protocols are essential for next-generation smart APFs.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63"/>
        <w:gridCol w:w="3335"/>
        <w:gridCol w:w="3862"/>
      </w:tblGrid>
      <w:tr w:rsidR="000F143C" w:rsidRPr="00510007" w14:paraId="35561997" w14:textId="77777777" w:rsidTr="00EC71E1">
        <w:trPr>
          <w:tblHeader/>
          <w:tblCellSpacing w:w="15" w:type="dxa"/>
        </w:trPr>
        <w:tc>
          <w:tcPr>
            <w:tcW w:w="0" w:type="auto"/>
            <w:vAlign w:val="center"/>
            <w:hideMark/>
          </w:tcPr>
          <w:p w14:paraId="58B012E3" w14:textId="77777777" w:rsidR="000F143C" w:rsidRPr="00510007" w:rsidRDefault="000F143C" w:rsidP="00EC71E1">
            <w:pPr>
              <w:rPr>
                <w:b/>
                <w:bCs/>
              </w:rPr>
            </w:pPr>
            <w:r w:rsidRPr="00510007">
              <w:rPr>
                <w:b/>
                <w:bCs/>
              </w:rPr>
              <w:t>Challenge</w:t>
            </w:r>
          </w:p>
        </w:tc>
        <w:tc>
          <w:tcPr>
            <w:tcW w:w="0" w:type="auto"/>
            <w:vAlign w:val="center"/>
            <w:hideMark/>
          </w:tcPr>
          <w:p w14:paraId="75D17929" w14:textId="77777777" w:rsidR="000F143C" w:rsidRPr="00510007" w:rsidRDefault="000F143C" w:rsidP="00EC71E1">
            <w:pPr>
              <w:rPr>
                <w:b/>
                <w:bCs/>
              </w:rPr>
            </w:pPr>
            <w:r w:rsidRPr="00510007">
              <w:rPr>
                <w:b/>
                <w:bCs/>
              </w:rPr>
              <w:t>Impact</w:t>
            </w:r>
          </w:p>
        </w:tc>
        <w:tc>
          <w:tcPr>
            <w:tcW w:w="0" w:type="auto"/>
            <w:vAlign w:val="center"/>
            <w:hideMark/>
          </w:tcPr>
          <w:p w14:paraId="00220CEA" w14:textId="77777777" w:rsidR="000F143C" w:rsidRPr="00510007" w:rsidRDefault="000F143C" w:rsidP="00EC71E1">
            <w:pPr>
              <w:rPr>
                <w:b/>
                <w:bCs/>
              </w:rPr>
            </w:pPr>
            <w:r w:rsidRPr="00510007">
              <w:rPr>
                <w:b/>
                <w:bCs/>
              </w:rPr>
              <w:t>Mitigation / Future Direction</w:t>
            </w:r>
          </w:p>
        </w:tc>
      </w:tr>
      <w:tr w:rsidR="000F143C" w:rsidRPr="00510007" w14:paraId="1338BCFF" w14:textId="77777777" w:rsidTr="00EC71E1">
        <w:trPr>
          <w:tblCellSpacing w:w="15" w:type="dxa"/>
        </w:trPr>
        <w:tc>
          <w:tcPr>
            <w:tcW w:w="0" w:type="auto"/>
            <w:vAlign w:val="center"/>
            <w:hideMark/>
          </w:tcPr>
          <w:p w14:paraId="4320929E" w14:textId="77777777" w:rsidR="000F143C" w:rsidRPr="00510007" w:rsidRDefault="000F143C" w:rsidP="00EC71E1">
            <w:r w:rsidRPr="00510007">
              <w:t>High Cost</w:t>
            </w:r>
          </w:p>
        </w:tc>
        <w:tc>
          <w:tcPr>
            <w:tcW w:w="0" w:type="auto"/>
            <w:vAlign w:val="center"/>
            <w:hideMark/>
          </w:tcPr>
          <w:p w14:paraId="53A59AAD" w14:textId="77777777" w:rsidR="000F143C" w:rsidRPr="00510007" w:rsidRDefault="000F143C" w:rsidP="00EC71E1">
            <w:r w:rsidRPr="00510007">
              <w:t>Limits adoption in small-scale applications</w:t>
            </w:r>
          </w:p>
        </w:tc>
        <w:tc>
          <w:tcPr>
            <w:tcW w:w="0" w:type="auto"/>
            <w:vAlign w:val="center"/>
            <w:hideMark/>
          </w:tcPr>
          <w:p w14:paraId="132BD28A" w14:textId="77777777" w:rsidR="000F143C" w:rsidRPr="00510007" w:rsidRDefault="000F143C" w:rsidP="00EC71E1">
            <w:r w:rsidRPr="00510007">
              <w:t>Modular designs, hybrid APFs, low-cost switches</w:t>
            </w:r>
          </w:p>
        </w:tc>
      </w:tr>
      <w:tr w:rsidR="000F143C" w:rsidRPr="00510007" w14:paraId="01E771AC" w14:textId="77777777" w:rsidTr="00EC71E1">
        <w:trPr>
          <w:tblCellSpacing w:w="15" w:type="dxa"/>
        </w:trPr>
        <w:tc>
          <w:tcPr>
            <w:tcW w:w="0" w:type="auto"/>
            <w:vAlign w:val="center"/>
            <w:hideMark/>
          </w:tcPr>
          <w:p w14:paraId="02B73358" w14:textId="77777777" w:rsidR="000F143C" w:rsidRPr="00510007" w:rsidRDefault="000F143C" w:rsidP="00EC71E1">
            <w:r w:rsidRPr="00510007">
              <w:t>Control Complexity</w:t>
            </w:r>
          </w:p>
        </w:tc>
        <w:tc>
          <w:tcPr>
            <w:tcW w:w="0" w:type="auto"/>
            <w:vAlign w:val="center"/>
            <w:hideMark/>
          </w:tcPr>
          <w:p w14:paraId="49396CFE" w14:textId="77777777" w:rsidR="000F143C" w:rsidRPr="00510007" w:rsidRDefault="000F143C" w:rsidP="00EC71E1">
            <w:r w:rsidRPr="00510007">
              <w:t>Real-time computation demands</w:t>
            </w:r>
          </w:p>
        </w:tc>
        <w:tc>
          <w:tcPr>
            <w:tcW w:w="0" w:type="auto"/>
            <w:vAlign w:val="center"/>
            <w:hideMark/>
          </w:tcPr>
          <w:p w14:paraId="3B1724B1" w14:textId="77777777" w:rsidR="000F143C" w:rsidRPr="00510007" w:rsidRDefault="000F143C" w:rsidP="00EC71E1">
            <w:r w:rsidRPr="00510007">
              <w:t>FPGA/DSP implementation, AI-assisted tuning</w:t>
            </w:r>
          </w:p>
        </w:tc>
      </w:tr>
      <w:tr w:rsidR="000F143C" w:rsidRPr="00510007" w14:paraId="6D3B5135" w14:textId="77777777" w:rsidTr="00EC71E1">
        <w:trPr>
          <w:tblCellSpacing w:w="15" w:type="dxa"/>
        </w:trPr>
        <w:tc>
          <w:tcPr>
            <w:tcW w:w="0" w:type="auto"/>
            <w:vAlign w:val="center"/>
            <w:hideMark/>
          </w:tcPr>
          <w:p w14:paraId="27007F05" w14:textId="77777777" w:rsidR="000F143C" w:rsidRPr="00510007" w:rsidRDefault="000F143C" w:rsidP="00EC71E1">
            <w:r w:rsidRPr="00510007">
              <w:t>Reliability under Faults</w:t>
            </w:r>
          </w:p>
        </w:tc>
        <w:tc>
          <w:tcPr>
            <w:tcW w:w="0" w:type="auto"/>
            <w:vAlign w:val="center"/>
            <w:hideMark/>
          </w:tcPr>
          <w:p w14:paraId="5915AAC0" w14:textId="77777777" w:rsidR="000F143C" w:rsidRPr="00510007" w:rsidRDefault="000F143C" w:rsidP="00EC71E1">
            <w:r w:rsidRPr="00510007">
              <w:t>Risk of system instability</w:t>
            </w:r>
          </w:p>
        </w:tc>
        <w:tc>
          <w:tcPr>
            <w:tcW w:w="0" w:type="auto"/>
            <w:vAlign w:val="center"/>
            <w:hideMark/>
          </w:tcPr>
          <w:p w14:paraId="2F44609E" w14:textId="77777777" w:rsidR="000F143C" w:rsidRPr="00510007" w:rsidRDefault="000F143C" w:rsidP="00EC71E1">
            <w:r w:rsidRPr="00510007">
              <w:t>Robust control, fault-tolerant design</w:t>
            </w:r>
          </w:p>
        </w:tc>
      </w:tr>
      <w:tr w:rsidR="000F143C" w:rsidRPr="00510007" w14:paraId="55C5CC03" w14:textId="77777777" w:rsidTr="00EC71E1">
        <w:trPr>
          <w:tblCellSpacing w:w="15" w:type="dxa"/>
        </w:trPr>
        <w:tc>
          <w:tcPr>
            <w:tcW w:w="0" w:type="auto"/>
            <w:vAlign w:val="center"/>
            <w:hideMark/>
          </w:tcPr>
          <w:p w14:paraId="17A746DB" w14:textId="77777777" w:rsidR="000F143C" w:rsidRPr="00510007" w:rsidRDefault="000F143C" w:rsidP="00EC71E1">
            <w:r w:rsidRPr="00510007">
              <w:t>Switching Losses</w:t>
            </w:r>
          </w:p>
        </w:tc>
        <w:tc>
          <w:tcPr>
            <w:tcW w:w="0" w:type="auto"/>
            <w:vAlign w:val="center"/>
            <w:hideMark/>
          </w:tcPr>
          <w:p w14:paraId="075608EB" w14:textId="77777777" w:rsidR="000F143C" w:rsidRPr="00510007" w:rsidRDefault="000F143C" w:rsidP="00EC71E1">
            <w:r w:rsidRPr="00510007">
              <w:t>Reduced efficiency</w:t>
            </w:r>
          </w:p>
        </w:tc>
        <w:tc>
          <w:tcPr>
            <w:tcW w:w="0" w:type="auto"/>
            <w:vAlign w:val="center"/>
            <w:hideMark/>
          </w:tcPr>
          <w:p w14:paraId="0AA0CC2F" w14:textId="77777777" w:rsidR="000F143C" w:rsidRPr="00510007" w:rsidRDefault="000F143C" w:rsidP="00EC71E1">
            <w:proofErr w:type="spellStart"/>
            <w:r w:rsidRPr="00510007">
              <w:t>SiC</w:t>
            </w:r>
            <w:proofErr w:type="spellEnd"/>
            <w:r w:rsidRPr="00510007">
              <w:t>/</w:t>
            </w:r>
            <w:proofErr w:type="spellStart"/>
            <w:r w:rsidRPr="00510007">
              <w:t>GaN</w:t>
            </w:r>
            <w:proofErr w:type="spellEnd"/>
            <w:r w:rsidRPr="00510007">
              <w:t xml:space="preserve"> devices, optimized PWM strategies</w:t>
            </w:r>
          </w:p>
        </w:tc>
      </w:tr>
      <w:tr w:rsidR="000F143C" w:rsidRPr="00510007" w14:paraId="0C074161" w14:textId="77777777" w:rsidTr="00EC71E1">
        <w:trPr>
          <w:tblCellSpacing w:w="15" w:type="dxa"/>
        </w:trPr>
        <w:tc>
          <w:tcPr>
            <w:tcW w:w="0" w:type="auto"/>
            <w:vAlign w:val="center"/>
            <w:hideMark/>
          </w:tcPr>
          <w:p w14:paraId="20307DFC" w14:textId="77777777" w:rsidR="000F143C" w:rsidRPr="00510007" w:rsidRDefault="000F143C" w:rsidP="00EC71E1">
            <w:r w:rsidRPr="00510007">
              <w:t>Standardization</w:t>
            </w:r>
          </w:p>
        </w:tc>
        <w:tc>
          <w:tcPr>
            <w:tcW w:w="0" w:type="auto"/>
            <w:vAlign w:val="center"/>
            <w:hideMark/>
          </w:tcPr>
          <w:p w14:paraId="7F5DFFCA" w14:textId="77777777" w:rsidR="000F143C" w:rsidRPr="00510007" w:rsidRDefault="000F143C" w:rsidP="00EC71E1">
            <w:r w:rsidRPr="00510007">
              <w:t>Difficult to compare studies</w:t>
            </w:r>
          </w:p>
        </w:tc>
        <w:tc>
          <w:tcPr>
            <w:tcW w:w="0" w:type="auto"/>
            <w:vAlign w:val="center"/>
            <w:hideMark/>
          </w:tcPr>
          <w:p w14:paraId="542AE104" w14:textId="77777777" w:rsidR="000F143C" w:rsidRPr="00510007" w:rsidRDefault="000F143C" w:rsidP="00EC71E1">
            <w:r w:rsidRPr="00510007">
              <w:t>Unified test frameworks, IEEE/IEC guidelines</w:t>
            </w:r>
          </w:p>
        </w:tc>
      </w:tr>
      <w:tr w:rsidR="000F143C" w:rsidRPr="00510007" w14:paraId="74C0B90E" w14:textId="77777777" w:rsidTr="00EC71E1">
        <w:trPr>
          <w:tblCellSpacing w:w="15" w:type="dxa"/>
        </w:trPr>
        <w:tc>
          <w:tcPr>
            <w:tcW w:w="0" w:type="auto"/>
            <w:vAlign w:val="center"/>
            <w:hideMark/>
          </w:tcPr>
          <w:p w14:paraId="0D63E16F" w14:textId="77777777" w:rsidR="000F143C" w:rsidRPr="00510007" w:rsidRDefault="000F143C" w:rsidP="00EC71E1">
            <w:r w:rsidRPr="00510007">
              <w:t>Cybersecurity</w:t>
            </w:r>
          </w:p>
        </w:tc>
        <w:tc>
          <w:tcPr>
            <w:tcW w:w="0" w:type="auto"/>
            <w:vAlign w:val="center"/>
            <w:hideMark/>
          </w:tcPr>
          <w:p w14:paraId="4BCC25D5" w14:textId="77777777" w:rsidR="000F143C" w:rsidRPr="00510007" w:rsidRDefault="000F143C" w:rsidP="00EC71E1">
            <w:r w:rsidRPr="00510007">
              <w:t>Vulnerable IoT-enabled APFs</w:t>
            </w:r>
          </w:p>
        </w:tc>
        <w:tc>
          <w:tcPr>
            <w:tcW w:w="0" w:type="auto"/>
            <w:vAlign w:val="center"/>
            <w:hideMark/>
          </w:tcPr>
          <w:p w14:paraId="71D4334B" w14:textId="77777777" w:rsidR="000F143C" w:rsidRPr="00510007" w:rsidRDefault="000F143C" w:rsidP="00EC71E1">
            <w:r w:rsidRPr="00510007">
              <w:t>Secure protocols, predictive maintenance</w:t>
            </w:r>
          </w:p>
        </w:tc>
      </w:tr>
    </w:tbl>
    <w:p w14:paraId="2088552F" w14:textId="77777777" w:rsidR="000F143C" w:rsidRDefault="000F143C" w:rsidP="000F143C">
      <w:pPr>
        <w:pStyle w:val="ListParagraph"/>
        <w:jc w:val="both"/>
        <w:rPr>
          <w:rFonts w:asciiTheme="majorBidi" w:hAnsiTheme="majorBidi" w:cstheme="majorBidi"/>
        </w:rPr>
      </w:pPr>
    </w:p>
    <w:p w14:paraId="2938B2BC" w14:textId="77777777" w:rsidR="000F143C" w:rsidRDefault="000F143C" w:rsidP="000F143C">
      <w:pPr>
        <w:pStyle w:val="ListParagraph"/>
        <w:jc w:val="both"/>
        <w:rPr>
          <w:rFonts w:asciiTheme="majorBidi" w:hAnsiTheme="majorBidi" w:cstheme="majorBidi"/>
        </w:rPr>
      </w:pPr>
    </w:p>
    <w:p w14:paraId="7F2D94C9" w14:textId="77777777" w:rsidR="000F143C" w:rsidRDefault="000F143C" w:rsidP="000F143C">
      <w:pPr>
        <w:pStyle w:val="ListParagraph"/>
        <w:jc w:val="both"/>
        <w:rPr>
          <w:rFonts w:asciiTheme="majorBidi" w:hAnsiTheme="majorBidi" w:cstheme="majorBidi"/>
        </w:rPr>
      </w:pPr>
    </w:p>
    <w:p w14:paraId="12B1CF98" w14:textId="77777777" w:rsidR="000F143C" w:rsidRDefault="000F143C" w:rsidP="000F143C">
      <w:pPr>
        <w:pStyle w:val="ListParagraph"/>
        <w:jc w:val="both"/>
        <w:rPr>
          <w:rFonts w:asciiTheme="majorBidi" w:hAnsiTheme="majorBidi" w:cstheme="majorBidi"/>
        </w:rPr>
      </w:pPr>
    </w:p>
    <w:p w14:paraId="4A75B556" w14:textId="77777777" w:rsidR="000F143C" w:rsidRDefault="000F143C" w:rsidP="000F143C">
      <w:pPr>
        <w:pStyle w:val="ListParagraph"/>
        <w:jc w:val="both"/>
        <w:rPr>
          <w:rFonts w:asciiTheme="majorBidi" w:hAnsiTheme="majorBidi" w:cstheme="majorBidi"/>
        </w:rPr>
      </w:pPr>
    </w:p>
    <w:p w14:paraId="20BA8A26" w14:textId="77777777" w:rsidR="000F143C" w:rsidRDefault="000F143C" w:rsidP="000F143C">
      <w:pPr>
        <w:pStyle w:val="ListParagraph"/>
        <w:jc w:val="both"/>
        <w:rPr>
          <w:rFonts w:asciiTheme="majorBidi" w:hAnsiTheme="majorBidi" w:cstheme="majorBidi"/>
        </w:rPr>
      </w:pPr>
    </w:p>
    <w:p w14:paraId="2F52887B" w14:textId="77777777" w:rsidR="000F143C" w:rsidRDefault="000F143C" w:rsidP="000F143C">
      <w:pPr>
        <w:pStyle w:val="ListParagraph"/>
        <w:jc w:val="both"/>
        <w:rPr>
          <w:rFonts w:asciiTheme="majorBidi" w:hAnsiTheme="majorBidi" w:cstheme="majorBidi"/>
        </w:rPr>
      </w:pPr>
    </w:p>
    <w:p w14:paraId="0C4AA4C3" w14:textId="77777777" w:rsidR="000F143C" w:rsidRPr="0076695B" w:rsidRDefault="000F143C" w:rsidP="000F143C">
      <w:pPr>
        <w:pStyle w:val="ListParagraph"/>
        <w:jc w:val="both"/>
        <w:rPr>
          <w:rFonts w:asciiTheme="majorBidi" w:hAnsiTheme="majorBidi" w:cstheme="majorBidi"/>
        </w:rPr>
      </w:pPr>
    </w:p>
    <w:p w14:paraId="269F8AA8" w14:textId="77777777" w:rsidR="000F143C" w:rsidRPr="0076695B" w:rsidRDefault="000F143C" w:rsidP="000F143C">
      <w:pPr>
        <w:pStyle w:val="ListParagraph"/>
        <w:jc w:val="both"/>
        <w:rPr>
          <w:rFonts w:asciiTheme="majorBidi" w:hAnsiTheme="majorBidi" w:cstheme="majorBidi"/>
        </w:rPr>
      </w:pPr>
    </w:p>
    <w:p w14:paraId="51972340" w14:textId="77777777" w:rsidR="000F143C" w:rsidRPr="0076695B" w:rsidRDefault="000F143C" w:rsidP="000F143C">
      <w:pPr>
        <w:jc w:val="both"/>
        <w:rPr>
          <w:rFonts w:asciiTheme="majorBidi" w:hAnsiTheme="majorBidi" w:cstheme="majorBidi"/>
          <w:b/>
          <w:bCs/>
        </w:rPr>
      </w:pPr>
      <w:r w:rsidRPr="0076695B">
        <w:rPr>
          <w:rFonts w:asciiTheme="majorBidi" w:hAnsiTheme="majorBidi" w:cstheme="majorBidi"/>
          <w:b/>
          <w:bCs/>
        </w:rPr>
        <w:t>7. Future Research Directions</w:t>
      </w:r>
    </w:p>
    <w:p w14:paraId="2E302E62" w14:textId="77777777" w:rsidR="000F143C" w:rsidRPr="0076695B" w:rsidRDefault="000F143C" w:rsidP="000F143C">
      <w:pPr>
        <w:jc w:val="both"/>
        <w:rPr>
          <w:rFonts w:asciiTheme="majorBidi" w:hAnsiTheme="majorBidi" w:cstheme="majorBidi"/>
        </w:rPr>
      </w:pPr>
      <w:r w:rsidRPr="0076695B">
        <w:rPr>
          <w:rFonts w:asciiTheme="majorBidi" w:hAnsiTheme="majorBidi" w:cstheme="majorBidi"/>
        </w:rPr>
        <w:t xml:space="preserve">Active Power Filters (APFs) have achieved significant progress in topology, control, and integration over the past decade. However, ongoing challenges and evolving power system requirements point to </w:t>
      </w:r>
      <w:r w:rsidRPr="0076695B">
        <w:rPr>
          <w:rFonts w:asciiTheme="majorBidi" w:hAnsiTheme="majorBidi" w:cstheme="majorBidi"/>
          <w:b/>
          <w:bCs/>
        </w:rPr>
        <w:t>several critical research directions</w:t>
      </w:r>
      <w:r w:rsidRPr="0076695B">
        <w:rPr>
          <w:rFonts w:asciiTheme="majorBidi" w:hAnsiTheme="majorBidi" w:cstheme="majorBidi"/>
        </w:rPr>
        <w:t xml:space="preserve"> for the next generation of APFs.</w:t>
      </w:r>
    </w:p>
    <w:p w14:paraId="0970412B" w14:textId="77777777" w:rsidR="000F143C" w:rsidRPr="0076695B" w:rsidRDefault="000F143C" w:rsidP="000F143C">
      <w:pPr>
        <w:jc w:val="both"/>
        <w:rPr>
          <w:rFonts w:asciiTheme="majorBidi" w:hAnsiTheme="majorBidi" w:cstheme="majorBidi"/>
          <w:b/>
          <w:bCs/>
        </w:rPr>
      </w:pPr>
      <w:r w:rsidRPr="0076695B">
        <w:rPr>
          <w:rFonts w:asciiTheme="majorBidi" w:hAnsiTheme="majorBidi" w:cstheme="majorBidi"/>
          <w:b/>
          <w:bCs/>
        </w:rPr>
        <w:t>7.1 Scalable Modular and Hybrid Topologies</w:t>
      </w:r>
    </w:p>
    <w:p w14:paraId="3280C0C0" w14:textId="77777777" w:rsidR="000F143C" w:rsidRPr="0076695B" w:rsidRDefault="000F143C" w:rsidP="000F143C">
      <w:pPr>
        <w:numPr>
          <w:ilvl w:val="0"/>
          <w:numId w:val="8"/>
        </w:numPr>
        <w:jc w:val="both"/>
        <w:rPr>
          <w:rFonts w:asciiTheme="majorBidi" w:hAnsiTheme="majorBidi" w:cstheme="majorBidi"/>
        </w:rPr>
      </w:pPr>
      <w:r w:rsidRPr="0076695B">
        <w:rPr>
          <w:rFonts w:asciiTheme="majorBidi" w:hAnsiTheme="majorBidi" w:cstheme="majorBidi"/>
        </w:rPr>
        <w:t xml:space="preserve">Develop </w:t>
      </w:r>
      <w:r w:rsidRPr="0076695B">
        <w:rPr>
          <w:rFonts w:asciiTheme="majorBidi" w:hAnsiTheme="majorBidi" w:cstheme="majorBidi"/>
          <w:b/>
          <w:bCs/>
        </w:rPr>
        <w:t>modular APFs</w:t>
      </w:r>
      <w:r w:rsidRPr="0076695B">
        <w:rPr>
          <w:rFonts w:asciiTheme="majorBidi" w:hAnsiTheme="majorBidi" w:cstheme="majorBidi"/>
        </w:rPr>
        <w:t xml:space="preserve"> that can be easily scaled for residential, commercial, and industrial applications.</w:t>
      </w:r>
    </w:p>
    <w:p w14:paraId="106F4D16" w14:textId="77777777" w:rsidR="000F143C" w:rsidRPr="0076695B" w:rsidRDefault="000F143C" w:rsidP="000F143C">
      <w:pPr>
        <w:numPr>
          <w:ilvl w:val="0"/>
          <w:numId w:val="8"/>
        </w:numPr>
        <w:jc w:val="both"/>
        <w:rPr>
          <w:rFonts w:asciiTheme="majorBidi" w:hAnsiTheme="majorBidi" w:cstheme="majorBidi"/>
        </w:rPr>
      </w:pPr>
      <w:r w:rsidRPr="0076695B">
        <w:rPr>
          <w:rFonts w:asciiTheme="majorBidi" w:hAnsiTheme="majorBidi" w:cstheme="majorBidi"/>
        </w:rPr>
        <w:t xml:space="preserve">Explore </w:t>
      </w:r>
      <w:r w:rsidRPr="0076695B">
        <w:rPr>
          <w:rFonts w:asciiTheme="majorBidi" w:hAnsiTheme="majorBidi" w:cstheme="majorBidi"/>
          <w:b/>
          <w:bCs/>
        </w:rPr>
        <w:t>hybrid active-passive configurations</w:t>
      </w:r>
      <w:r w:rsidRPr="0076695B">
        <w:rPr>
          <w:rFonts w:asciiTheme="majorBidi" w:hAnsiTheme="majorBidi" w:cstheme="majorBidi"/>
        </w:rPr>
        <w:t xml:space="preserve"> to achieve wideband harmonic mitigation with minimal active rating, reducing both cost and complexity.</w:t>
      </w:r>
    </w:p>
    <w:p w14:paraId="18ECF579" w14:textId="77777777" w:rsidR="000F143C" w:rsidRPr="0076695B" w:rsidRDefault="000F143C" w:rsidP="000F143C">
      <w:pPr>
        <w:numPr>
          <w:ilvl w:val="0"/>
          <w:numId w:val="8"/>
        </w:numPr>
        <w:jc w:val="both"/>
        <w:rPr>
          <w:rFonts w:asciiTheme="majorBidi" w:hAnsiTheme="majorBidi" w:cstheme="majorBidi"/>
        </w:rPr>
      </w:pPr>
      <w:r w:rsidRPr="0076695B">
        <w:rPr>
          <w:rFonts w:asciiTheme="majorBidi" w:hAnsiTheme="majorBidi" w:cstheme="majorBidi"/>
        </w:rPr>
        <w:t xml:space="preserve">Focus on </w:t>
      </w:r>
      <w:r w:rsidRPr="0076695B">
        <w:rPr>
          <w:rFonts w:asciiTheme="majorBidi" w:hAnsiTheme="majorBidi" w:cstheme="majorBidi"/>
          <w:b/>
          <w:bCs/>
        </w:rPr>
        <w:t>compact, lightweight designs</w:t>
      </w:r>
      <w:r w:rsidRPr="0076695B">
        <w:rPr>
          <w:rFonts w:asciiTheme="majorBidi" w:hAnsiTheme="majorBidi" w:cstheme="majorBidi"/>
        </w:rPr>
        <w:t xml:space="preserve"> using advanced wide-bandgap semiconductors (</w:t>
      </w:r>
      <w:proofErr w:type="spellStart"/>
      <w:r w:rsidRPr="0076695B">
        <w:rPr>
          <w:rFonts w:asciiTheme="majorBidi" w:hAnsiTheme="majorBidi" w:cstheme="majorBidi"/>
        </w:rPr>
        <w:t>SiC</w:t>
      </w:r>
      <w:proofErr w:type="spellEnd"/>
      <w:r w:rsidRPr="0076695B">
        <w:rPr>
          <w:rFonts w:asciiTheme="majorBidi" w:hAnsiTheme="majorBidi" w:cstheme="majorBidi"/>
        </w:rPr>
        <w:t>/</w:t>
      </w:r>
      <w:proofErr w:type="spellStart"/>
      <w:r w:rsidRPr="0076695B">
        <w:rPr>
          <w:rFonts w:asciiTheme="majorBidi" w:hAnsiTheme="majorBidi" w:cstheme="majorBidi"/>
        </w:rPr>
        <w:t>GaN</w:t>
      </w:r>
      <w:proofErr w:type="spellEnd"/>
      <w:r w:rsidRPr="0076695B">
        <w:rPr>
          <w:rFonts w:asciiTheme="majorBidi" w:hAnsiTheme="majorBidi" w:cstheme="majorBidi"/>
        </w:rPr>
        <w:t>).</w:t>
      </w:r>
    </w:p>
    <w:p w14:paraId="5591EA70" w14:textId="77777777" w:rsidR="000F143C" w:rsidRPr="0076695B" w:rsidRDefault="000F143C" w:rsidP="000F143C">
      <w:pPr>
        <w:jc w:val="both"/>
        <w:rPr>
          <w:rFonts w:asciiTheme="majorBidi" w:hAnsiTheme="majorBidi" w:cstheme="majorBidi"/>
          <w:b/>
          <w:bCs/>
        </w:rPr>
      </w:pPr>
      <w:r w:rsidRPr="0076695B">
        <w:rPr>
          <w:rFonts w:asciiTheme="majorBidi" w:hAnsiTheme="majorBidi" w:cstheme="majorBidi"/>
          <w:b/>
          <w:bCs/>
        </w:rPr>
        <w:t>7.2 Adaptive and Self-Learning Control Frameworks</w:t>
      </w:r>
    </w:p>
    <w:p w14:paraId="59DBAF77" w14:textId="77777777" w:rsidR="000F143C" w:rsidRPr="0076695B" w:rsidRDefault="000F143C" w:rsidP="000F143C">
      <w:pPr>
        <w:numPr>
          <w:ilvl w:val="0"/>
          <w:numId w:val="9"/>
        </w:numPr>
        <w:jc w:val="both"/>
        <w:rPr>
          <w:rFonts w:asciiTheme="majorBidi" w:hAnsiTheme="majorBidi" w:cstheme="majorBidi"/>
        </w:rPr>
      </w:pPr>
      <w:r w:rsidRPr="0076695B">
        <w:rPr>
          <w:rFonts w:asciiTheme="majorBidi" w:hAnsiTheme="majorBidi" w:cstheme="majorBidi"/>
        </w:rPr>
        <w:t xml:space="preserve">Integrate </w:t>
      </w:r>
      <w:r w:rsidRPr="0076695B">
        <w:rPr>
          <w:rFonts w:asciiTheme="majorBidi" w:hAnsiTheme="majorBidi" w:cstheme="majorBidi"/>
          <w:b/>
          <w:bCs/>
        </w:rPr>
        <w:t>AI-based controllers</w:t>
      </w:r>
      <w:r w:rsidRPr="0076695B">
        <w:rPr>
          <w:rFonts w:asciiTheme="majorBidi" w:hAnsiTheme="majorBidi" w:cstheme="majorBidi"/>
        </w:rPr>
        <w:t xml:space="preserve"> (ANN, reinforcement learning, fuzzy-neuro approaches) for adaptive, real-time harmonic compensation.</w:t>
      </w:r>
    </w:p>
    <w:p w14:paraId="5BE74DD5" w14:textId="77777777" w:rsidR="000F143C" w:rsidRPr="0076695B" w:rsidRDefault="000F143C" w:rsidP="000F143C">
      <w:pPr>
        <w:numPr>
          <w:ilvl w:val="0"/>
          <w:numId w:val="9"/>
        </w:numPr>
        <w:jc w:val="both"/>
        <w:rPr>
          <w:rFonts w:asciiTheme="majorBidi" w:hAnsiTheme="majorBidi" w:cstheme="majorBidi"/>
        </w:rPr>
      </w:pPr>
      <w:r w:rsidRPr="0076695B">
        <w:rPr>
          <w:rFonts w:asciiTheme="majorBidi" w:hAnsiTheme="majorBidi" w:cstheme="majorBidi"/>
        </w:rPr>
        <w:t xml:space="preserve">Develop </w:t>
      </w:r>
      <w:r w:rsidRPr="0076695B">
        <w:rPr>
          <w:rFonts w:asciiTheme="majorBidi" w:hAnsiTheme="majorBidi" w:cstheme="majorBidi"/>
          <w:b/>
          <w:bCs/>
        </w:rPr>
        <w:t>self-tuning algorithms</w:t>
      </w:r>
      <w:r w:rsidRPr="0076695B">
        <w:rPr>
          <w:rFonts w:asciiTheme="majorBidi" w:hAnsiTheme="majorBidi" w:cstheme="majorBidi"/>
        </w:rPr>
        <w:t xml:space="preserve"> capable of adjusting to load variations, grid disturbances, and unbalanced conditions without manual intervention.</w:t>
      </w:r>
    </w:p>
    <w:p w14:paraId="53A1C9E8" w14:textId="77777777" w:rsidR="000F143C" w:rsidRPr="0076695B" w:rsidRDefault="000F143C" w:rsidP="000F143C">
      <w:pPr>
        <w:numPr>
          <w:ilvl w:val="0"/>
          <w:numId w:val="9"/>
        </w:numPr>
        <w:jc w:val="both"/>
        <w:rPr>
          <w:rFonts w:asciiTheme="majorBidi" w:hAnsiTheme="majorBidi" w:cstheme="majorBidi"/>
        </w:rPr>
      </w:pPr>
      <w:r w:rsidRPr="0076695B">
        <w:rPr>
          <w:rFonts w:asciiTheme="majorBidi" w:hAnsiTheme="majorBidi" w:cstheme="majorBidi"/>
        </w:rPr>
        <w:t xml:space="preserve">Investigate </w:t>
      </w:r>
      <w:r w:rsidRPr="0076695B">
        <w:rPr>
          <w:rFonts w:asciiTheme="majorBidi" w:hAnsiTheme="majorBidi" w:cstheme="majorBidi"/>
          <w:b/>
          <w:bCs/>
        </w:rPr>
        <w:t>hybrid control methods</w:t>
      </w:r>
      <w:r w:rsidRPr="0076695B">
        <w:rPr>
          <w:rFonts w:asciiTheme="majorBidi" w:hAnsiTheme="majorBidi" w:cstheme="majorBidi"/>
        </w:rPr>
        <w:t xml:space="preserve"> combining classical, predictive, and AI strategies for enhanced robustness.</w:t>
      </w:r>
    </w:p>
    <w:p w14:paraId="00CBA7D8" w14:textId="77777777" w:rsidR="000F143C" w:rsidRPr="0076695B" w:rsidRDefault="000F143C" w:rsidP="000F143C">
      <w:pPr>
        <w:jc w:val="both"/>
        <w:rPr>
          <w:rFonts w:asciiTheme="majorBidi" w:hAnsiTheme="majorBidi" w:cstheme="majorBidi"/>
          <w:b/>
          <w:bCs/>
        </w:rPr>
      </w:pPr>
      <w:r w:rsidRPr="0076695B">
        <w:rPr>
          <w:rFonts w:asciiTheme="majorBidi" w:hAnsiTheme="majorBidi" w:cstheme="majorBidi"/>
          <w:b/>
          <w:bCs/>
        </w:rPr>
        <w:t>7.3 IoT-Enabled Smart APFs</w:t>
      </w:r>
    </w:p>
    <w:p w14:paraId="1FF2C5CA" w14:textId="77777777" w:rsidR="000F143C" w:rsidRPr="0076695B" w:rsidRDefault="000F143C" w:rsidP="000F143C">
      <w:pPr>
        <w:numPr>
          <w:ilvl w:val="0"/>
          <w:numId w:val="10"/>
        </w:numPr>
        <w:jc w:val="both"/>
        <w:rPr>
          <w:rFonts w:asciiTheme="majorBidi" w:hAnsiTheme="majorBidi" w:cstheme="majorBidi"/>
        </w:rPr>
      </w:pPr>
      <w:r w:rsidRPr="0076695B">
        <w:rPr>
          <w:rFonts w:asciiTheme="majorBidi" w:hAnsiTheme="majorBidi" w:cstheme="majorBidi"/>
        </w:rPr>
        <w:t xml:space="preserve">Enable </w:t>
      </w:r>
      <w:r w:rsidRPr="0076695B">
        <w:rPr>
          <w:rFonts w:asciiTheme="majorBidi" w:hAnsiTheme="majorBidi" w:cstheme="majorBidi"/>
          <w:b/>
          <w:bCs/>
        </w:rPr>
        <w:t>real-time monitoring, predictive maintenance, and remote control</w:t>
      </w:r>
      <w:r w:rsidRPr="0076695B">
        <w:rPr>
          <w:rFonts w:asciiTheme="majorBidi" w:hAnsiTheme="majorBidi" w:cstheme="majorBidi"/>
        </w:rPr>
        <w:t xml:space="preserve"> via IoT platforms.</w:t>
      </w:r>
    </w:p>
    <w:p w14:paraId="3F9A9254" w14:textId="77777777" w:rsidR="000F143C" w:rsidRPr="0076695B" w:rsidRDefault="000F143C" w:rsidP="000F143C">
      <w:pPr>
        <w:numPr>
          <w:ilvl w:val="0"/>
          <w:numId w:val="10"/>
        </w:numPr>
        <w:jc w:val="both"/>
        <w:rPr>
          <w:rFonts w:asciiTheme="majorBidi" w:hAnsiTheme="majorBidi" w:cstheme="majorBidi"/>
        </w:rPr>
      </w:pPr>
      <w:r w:rsidRPr="0076695B">
        <w:rPr>
          <w:rFonts w:asciiTheme="majorBidi" w:hAnsiTheme="majorBidi" w:cstheme="majorBidi"/>
        </w:rPr>
        <w:t xml:space="preserve">Address </w:t>
      </w:r>
      <w:r w:rsidRPr="0076695B">
        <w:rPr>
          <w:rFonts w:asciiTheme="majorBidi" w:hAnsiTheme="majorBidi" w:cstheme="majorBidi"/>
          <w:b/>
          <w:bCs/>
        </w:rPr>
        <w:t xml:space="preserve">cybersecurity </w:t>
      </w:r>
      <w:proofErr w:type="gramStart"/>
      <w:r w:rsidRPr="0076695B">
        <w:rPr>
          <w:rFonts w:asciiTheme="majorBidi" w:hAnsiTheme="majorBidi" w:cstheme="majorBidi"/>
          <w:b/>
          <w:bCs/>
        </w:rPr>
        <w:t>concerns</w:t>
      </w:r>
      <w:r w:rsidRPr="0076695B">
        <w:rPr>
          <w:rFonts w:asciiTheme="majorBidi" w:hAnsiTheme="majorBidi" w:cstheme="majorBidi"/>
        </w:rPr>
        <w:t xml:space="preserve"> with</w:t>
      </w:r>
      <w:proofErr w:type="gramEnd"/>
      <w:r w:rsidRPr="0076695B">
        <w:rPr>
          <w:rFonts w:asciiTheme="majorBidi" w:hAnsiTheme="majorBidi" w:cstheme="majorBidi"/>
        </w:rPr>
        <w:t xml:space="preserve"> secure communication protocols and data encryption.</w:t>
      </w:r>
    </w:p>
    <w:p w14:paraId="27EC6B7C" w14:textId="77777777" w:rsidR="000F143C" w:rsidRPr="0076695B" w:rsidRDefault="000F143C" w:rsidP="000F143C">
      <w:pPr>
        <w:numPr>
          <w:ilvl w:val="0"/>
          <w:numId w:val="10"/>
        </w:numPr>
        <w:jc w:val="both"/>
        <w:rPr>
          <w:rFonts w:asciiTheme="majorBidi" w:hAnsiTheme="majorBidi" w:cstheme="majorBidi"/>
        </w:rPr>
      </w:pPr>
      <w:r w:rsidRPr="0076695B">
        <w:rPr>
          <w:rFonts w:asciiTheme="majorBidi" w:hAnsiTheme="majorBidi" w:cstheme="majorBidi"/>
        </w:rPr>
        <w:t xml:space="preserve">Integrate APFs with </w:t>
      </w:r>
      <w:r w:rsidRPr="0076695B">
        <w:rPr>
          <w:rFonts w:asciiTheme="majorBidi" w:hAnsiTheme="majorBidi" w:cstheme="majorBidi"/>
          <w:b/>
          <w:bCs/>
        </w:rPr>
        <w:t>smart grid energy management systems</w:t>
      </w:r>
      <w:r w:rsidRPr="0076695B">
        <w:rPr>
          <w:rFonts w:asciiTheme="majorBidi" w:hAnsiTheme="majorBidi" w:cstheme="majorBidi"/>
        </w:rPr>
        <w:t xml:space="preserve"> for optimal compensation based on load forecasting and renewable generation variability.</w:t>
      </w:r>
    </w:p>
    <w:p w14:paraId="33E43071" w14:textId="77777777" w:rsidR="000F143C" w:rsidRPr="0076695B" w:rsidRDefault="000F143C" w:rsidP="000F143C">
      <w:pPr>
        <w:jc w:val="both"/>
        <w:rPr>
          <w:rFonts w:asciiTheme="majorBidi" w:hAnsiTheme="majorBidi" w:cstheme="majorBidi"/>
          <w:b/>
          <w:bCs/>
        </w:rPr>
      </w:pPr>
      <w:r w:rsidRPr="0076695B">
        <w:rPr>
          <w:rFonts w:asciiTheme="majorBidi" w:hAnsiTheme="majorBidi" w:cstheme="majorBidi"/>
          <w:b/>
          <w:bCs/>
        </w:rPr>
        <w:t>7.4 Wide-Bandgap Device Integration</w:t>
      </w:r>
    </w:p>
    <w:p w14:paraId="542321F6" w14:textId="77777777" w:rsidR="000F143C" w:rsidRPr="0076695B" w:rsidRDefault="000F143C" w:rsidP="000F143C">
      <w:pPr>
        <w:numPr>
          <w:ilvl w:val="0"/>
          <w:numId w:val="11"/>
        </w:numPr>
        <w:jc w:val="both"/>
        <w:rPr>
          <w:rFonts w:asciiTheme="majorBidi" w:hAnsiTheme="majorBidi" w:cstheme="majorBidi"/>
        </w:rPr>
      </w:pPr>
      <w:r w:rsidRPr="0076695B">
        <w:rPr>
          <w:rFonts w:asciiTheme="majorBidi" w:hAnsiTheme="majorBidi" w:cstheme="majorBidi"/>
        </w:rPr>
        <w:lastRenderedPageBreak/>
        <w:t xml:space="preserve">Utilize </w:t>
      </w:r>
      <w:proofErr w:type="spellStart"/>
      <w:r w:rsidRPr="0076695B">
        <w:rPr>
          <w:rFonts w:asciiTheme="majorBidi" w:hAnsiTheme="majorBidi" w:cstheme="majorBidi"/>
          <w:b/>
          <w:bCs/>
        </w:rPr>
        <w:t>SiC</w:t>
      </w:r>
      <w:proofErr w:type="spellEnd"/>
      <w:r w:rsidRPr="0076695B">
        <w:rPr>
          <w:rFonts w:asciiTheme="majorBidi" w:hAnsiTheme="majorBidi" w:cstheme="majorBidi"/>
          <w:b/>
          <w:bCs/>
        </w:rPr>
        <w:t xml:space="preserve"> and </w:t>
      </w:r>
      <w:proofErr w:type="spellStart"/>
      <w:r w:rsidRPr="0076695B">
        <w:rPr>
          <w:rFonts w:asciiTheme="majorBidi" w:hAnsiTheme="majorBidi" w:cstheme="majorBidi"/>
          <w:b/>
          <w:bCs/>
        </w:rPr>
        <w:t>GaN</w:t>
      </w:r>
      <w:proofErr w:type="spellEnd"/>
      <w:r w:rsidRPr="0076695B">
        <w:rPr>
          <w:rFonts w:asciiTheme="majorBidi" w:hAnsiTheme="majorBidi" w:cstheme="majorBidi"/>
          <w:b/>
          <w:bCs/>
        </w:rPr>
        <w:t xml:space="preserve"> devices</w:t>
      </w:r>
      <w:r w:rsidRPr="0076695B">
        <w:rPr>
          <w:rFonts w:asciiTheme="majorBidi" w:hAnsiTheme="majorBidi" w:cstheme="majorBidi"/>
        </w:rPr>
        <w:t xml:space="preserve"> for high-frequency, high-efficiency APFs.</w:t>
      </w:r>
    </w:p>
    <w:p w14:paraId="62DABC12" w14:textId="77777777" w:rsidR="000F143C" w:rsidRPr="0076695B" w:rsidRDefault="000F143C" w:rsidP="000F143C">
      <w:pPr>
        <w:numPr>
          <w:ilvl w:val="0"/>
          <w:numId w:val="11"/>
        </w:numPr>
        <w:jc w:val="both"/>
        <w:rPr>
          <w:rFonts w:asciiTheme="majorBidi" w:hAnsiTheme="majorBidi" w:cstheme="majorBidi"/>
        </w:rPr>
      </w:pPr>
      <w:r w:rsidRPr="0076695B">
        <w:rPr>
          <w:rFonts w:asciiTheme="majorBidi" w:hAnsiTheme="majorBidi" w:cstheme="majorBidi"/>
        </w:rPr>
        <w:t>Research cost-effective methods for industrial-scale adoption of these semiconductors.</w:t>
      </w:r>
    </w:p>
    <w:p w14:paraId="7C6DF958" w14:textId="77777777" w:rsidR="000F143C" w:rsidRPr="0076695B" w:rsidRDefault="000F143C" w:rsidP="000F143C">
      <w:pPr>
        <w:numPr>
          <w:ilvl w:val="0"/>
          <w:numId w:val="11"/>
        </w:numPr>
        <w:jc w:val="both"/>
        <w:rPr>
          <w:rFonts w:asciiTheme="majorBidi" w:hAnsiTheme="majorBidi" w:cstheme="majorBidi"/>
        </w:rPr>
      </w:pPr>
      <w:r w:rsidRPr="0076695B">
        <w:rPr>
          <w:rFonts w:asciiTheme="majorBidi" w:hAnsiTheme="majorBidi" w:cstheme="majorBidi"/>
        </w:rPr>
        <w:t xml:space="preserve">Optimize </w:t>
      </w:r>
      <w:r w:rsidRPr="0076695B">
        <w:rPr>
          <w:rFonts w:asciiTheme="majorBidi" w:hAnsiTheme="majorBidi" w:cstheme="majorBidi"/>
          <w:b/>
          <w:bCs/>
        </w:rPr>
        <w:t>thermal management and switching strategies</w:t>
      </w:r>
      <w:r w:rsidRPr="0076695B">
        <w:rPr>
          <w:rFonts w:asciiTheme="majorBidi" w:hAnsiTheme="majorBidi" w:cstheme="majorBidi"/>
        </w:rPr>
        <w:t xml:space="preserve"> to fully exploit their potential in compact APFs.</w:t>
      </w:r>
    </w:p>
    <w:p w14:paraId="22039A02" w14:textId="77777777" w:rsidR="000F143C" w:rsidRPr="0076695B" w:rsidRDefault="000F143C" w:rsidP="000F143C">
      <w:pPr>
        <w:jc w:val="both"/>
        <w:rPr>
          <w:rFonts w:asciiTheme="majorBidi" w:hAnsiTheme="majorBidi" w:cstheme="majorBidi"/>
          <w:b/>
          <w:bCs/>
        </w:rPr>
      </w:pPr>
      <w:r w:rsidRPr="0076695B">
        <w:rPr>
          <w:rFonts w:asciiTheme="majorBidi" w:hAnsiTheme="majorBidi" w:cstheme="majorBidi"/>
          <w:b/>
          <w:bCs/>
        </w:rPr>
        <w:t>7.5 Standardization and Benchmarking</w:t>
      </w:r>
    </w:p>
    <w:p w14:paraId="7F380E12" w14:textId="77777777" w:rsidR="000F143C" w:rsidRPr="0076695B" w:rsidRDefault="000F143C" w:rsidP="000F143C">
      <w:pPr>
        <w:numPr>
          <w:ilvl w:val="0"/>
          <w:numId w:val="12"/>
        </w:numPr>
        <w:jc w:val="both"/>
        <w:rPr>
          <w:rFonts w:asciiTheme="majorBidi" w:hAnsiTheme="majorBidi" w:cstheme="majorBidi"/>
        </w:rPr>
      </w:pPr>
      <w:r w:rsidRPr="0076695B">
        <w:rPr>
          <w:rFonts w:asciiTheme="majorBidi" w:hAnsiTheme="majorBidi" w:cstheme="majorBidi"/>
        </w:rPr>
        <w:t xml:space="preserve">Establish </w:t>
      </w:r>
      <w:r w:rsidRPr="0076695B">
        <w:rPr>
          <w:rFonts w:asciiTheme="majorBidi" w:hAnsiTheme="majorBidi" w:cstheme="majorBidi"/>
          <w:b/>
          <w:bCs/>
        </w:rPr>
        <w:t>unified testing procedures and benchmarking metrics</w:t>
      </w:r>
      <w:r w:rsidRPr="0076695B">
        <w:rPr>
          <w:rFonts w:asciiTheme="majorBidi" w:hAnsiTheme="majorBidi" w:cstheme="majorBidi"/>
        </w:rPr>
        <w:t xml:space="preserve"> for APF performance evaluation, including THD, dynamic response, efficiency, and reliability.</w:t>
      </w:r>
    </w:p>
    <w:p w14:paraId="2480D675" w14:textId="77777777" w:rsidR="000F143C" w:rsidRPr="0076695B" w:rsidRDefault="000F143C" w:rsidP="000F143C">
      <w:pPr>
        <w:pStyle w:val="ListParagraph"/>
        <w:jc w:val="both"/>
        <w:rPr>
          <w:rFonts w:asciiTheme="majorBidi" w:hAnsiTheme="majorBidi" w:cstheme="majorBidi"/>
        </w:rPr>
      </w:pPr>
      <w:r w:rsidRPr="0076695B">
        <w:rPr>
          <w:rFonts w:asciiTheme="majorBidi" w:hAnsiTheme="majorBidi" w:cstheme="majorBidi"/>
        </w:rPr>
        <w:t xml:space="preserve">Develop </w:t>
      </w:r>
      <w:r w:rsidRPr="0076695B">
        <w:rPr>
          <w:rFonts w:asciiTheme="majorBidi" w:hAnsiTheme="majorBidi" w:cstheme="majorBidi"/>
          <w:b/>
          <w:bCs/>
        </w:rPr>
        <w:t>simulation-to-hardware validation protocols</w:t>
      </w:r>
      <w:r w:rsidRPr="0076695B">
        <w:rPr>
          <w:rFonts w:asciiTheme="majorBidi" w:hAnsiTheme="majorBidi" w:cstheme="majorBidi"/>
        </w:rPr>
        <w:t xml:space="preserve"> to ensure consistency across studies</w:t>
      </w:r>
    </w:p>
    <w:p w14:paraId="7DAFFB2D" w14:textId="77777777" w:rsidR="000F143C" w:rsidRPr="0076695B" w:rsidRDefault="000F143C" w:rsidP="000F143C">
      <w:pPr>
        <w:jc w:val="both"/>
        <w:rPr>
          <w:rFonts w:asciiTheme="majorBidi" w:hAnsiTheme="majorBidi" w:cstheme="majorBidi"/>
          <w:b/>
          <w:bCs/>
        </w:rPr>
      </w:pPr>
      <w:r w:rsidRPr="0076695B">
        <w:rPr>
          <w:rFonts w:asciiTheme="majorBidi" w:hAnsiTheme="majorBidi" w:cstheme="majorBidi"/>
          <w:b/>
          <w:bCs/>
        </w:rPr>
        <w:t>7.6 Integration with Renewable and Microgrid Systems</w:t>
      </w:r>
    </w:p>
    <w:p w14:paraId="6343E1C9" w14:textId="77777777" w:rsidR="000F143C" w:rsidRPr="0076695B" w:rsidRDefault="000F143C" w:rsidP="000F143C">
      <w:pPr>
        <w:numPr>
          <w:ilvl w:val="0"/>
          <w:numId w:val="13"/>
        </w:numPr>
        <w:jc w:val="both"/>
        <w:rPr>
          <w:rFonts w:asciiTheme="majorBidi" w:hAnsiTheme="majorBidi" w:cstheme="majorBidi"/>
        </w:rPr>
      </w:pPr>
      <w:r w:rsidRPr="0076695B">
        <w:rPr>
          <w:rFonts w:asciiTheme="majorBidi" w:hAnsiTheme="majorBidi" w:cstheme="majorBidi"/>
        </w:rPr>
        <w:t xml:space="preserve">Enhance APFs’ role in </w:t>
      </w:r>
      <w:r w:rsidRPr="0076695B">
        <w:rPr>
          <w:rFonts w:asciiTheme="majorBidi" w:hAnsiTheme="majorBidi" w:cstheme="majorBidi"/>
          <w:b/>
          <w:bCs/>
        </w:rPr>
        <w:t>grid-forming and grid-supportive applications</w:t>
      </w:r>
      <w:r w:rsidRPr="0076695B">
        <w:rPr>
          <w:rFonts w:asciiTheme="majorBidi" w:hAnsiTheme="majorBidi" w:cstheme="majorBidi"/>
        </w:rPr>
        <w:t xml:space="preserve"> within renewable-rich microgrids.</w:t>
      </w:r>
    </w:p>
    <w:p w14:paraId="3E39C059" w14:textId="77777777" w:rsidR="000F143C" w:rsidRPr="0076695B" w:rsidRDefault="000F143C" w:rsidP="000F143C">
      <w:pPr>
        <w:numPr>
          <w:ilvl w:val="0"/>
          <w:numId w:val="13"/>
        </w:numPr>
        <w:jc w:val="both"/>
        <w:rPr>
          <w:rFonts w:asciiTheme="majorBidi" w:hAnsiTheme="majorBidi" w:cstheme="majorBidi"/>
        </w:rPr>
      </w:pPr>
      <w:r w:rsidRPr="0076695B">
        <w:rPr>
          <w:rFonts w:asciiTheme="majorBidi" w:hAnsiTheme="majorBidi" w:cstheme="majorBidi"/>
        </w:rPr>
        <w:t xml:space="preserve">Explore </w:t>
      </w:r>
      <w:r w:rsidRPr="0076695B">
        <w:rPr>
          <w:rFonts w:asciiTheme="majorBidi" w:hAnsiTheme="majorBidi" w:cstheme="majorBidi"/>
          <w:b/>
          <w:bCs/>
        </w:rPr>
        <w:t>coordinated control with energy storage systems</w:t>
      </w:r>
      <w:r w:rsidRPr="0076695B">
        <w:rPr>
          <w:rFonts w:asciiTheme="majorBidi" w:hAnsiTheme="majorBidi" w:cstheme="majorBidi"/>
        </w:rPr>
        <w:t xml:space="preserve"> to handle voltage sags, frequency deviations, and harmonics simultaneously.</w:t>
      </w:r>
    </w:p>
    <w:p w14:paraId="4894F87D" w14:textId="77777777" w:rsidR="000F143C" w:rsidRPr="0076695B" w:rsidRDefault="000F143C" w:rsidP="000F143C">
      <w:pPr>
        <w:numPr>
          <w:ilvl w:val="0"/>
          <w:numId w:val="13"/>
        </w:numPr>
        <w:jc w:val="both"/>
        <w:rPr>
          <w:rFonts w:asciiTheme="majorBidi" w:hAnsiTheme="majorBidi" w:cstheme="majorBidi"/>
        </w:rPr>
      </w:pPr>
      <w:r w:rsidRPr="0076695B">
        <w:rPr>
          <w:rFonts w:asciiTheme="majorBidi" w:hAnsiTheme="majorBidi" w:cstheme="majorBidi"/>
        </w:rPr>
        <w:t xml:space="preserve">Investigate APFs as </w:t>
      </w:r>
      <w:r w:rsidRPr="0076695B">
        <w:rPr>
          <w:rFonts w:asciiTheme="majorBidi" w:hAnsiTheme="majorBidi" w:cstheme="majorBidi"/>
          <w:b/>
          <w:bCs/>
        </w:rPr>
        <w:t>multi-functional assets</w:t>
      </w:r>
      <w:r w:rsidRPr="0076695B">
        <w:rPr>
          <w:rFonts w:asciiTheme="majorBidi" w:hAnsiTheme="majorBidi" w:cstheme="majorBidi"/>
        </w:rPr>
        <w:t>, capable of reactive power support, load balancing, and harmonic mitigation in smart grids.</w:t>
      </w:r>
    </w:p>
    <w:p w14:paraId="160DAB4E" w14:textId="77777777" w:rsidR="000F143C" w:rsidRPr="0076695B" w:rsidRDefault="000F143C" w:rsidP="000F143C">
      <w:pPr>
        <w:ind w:left="360"/>
        <w:jc w:val="both"/>
        <w:rPr>
          <w:rFonts w:asciiTheme="majorBidi" w:hAnsiTheme="majorBidi" w:cstheme="majorBidi"/>
        </w:rPr>
      </w:pPr>
      <w:r w:rsidRPr="0076695B">
        <w:rPr>
          <w:rFonts w:asciiTheme="majorBidi" w:hAnsiTheme="majorBidi" w:cstheme="majorBidi"/>
          <w:b/>
          <w:bCs/>
        </w:rPr>
        <w:t>Summary:</w:t>
      </w:r>
      <w:r w:rsidRPr="0076695B">
        <w:rPr>
          <w:rFonts w:asciiTheme="majorBidi" w:hAnsiTheme="majorBidi" w:cstheme="majorBidi"/>
        </w:rPr>
        <w:br/>
        <w:t xml:space="preserve">The future of APFs lies in </w:t>
      </w:r>
      <w:r w:rsidRPr="0076695B">
        <w:rPr>
          <w:rFonts w:asciiTheme="majorBidi" w:hAnsiTheme="majorBidi" w:cstheme="majorBidi"/>
          <w:b/>
          <w:bCs/>
        </w:rPr>
        <w:t>scalable, intelligent, and secure solutions</w:t>
      </w:r>
      <w:r w:rsidRPr="0076695B">
        <w:rPr>
          <w:rFonts w:asciiTheme="majorBidi" w:hAnsiTheme="majorBidi" w:cstheme="majorBidi"/>
        </w:rPr>
        <w:t xml:space="preserve"> that can seamlessly integrate with evolving power systems. Combining </w:t>
      </w:r>
      <w:r w:rsidRPr="0076695B">
        <w:rPr>
          <w:rFonts w:asciiTheme="majorBidi" w:hAnsiTheme="majorBidi" w:cstheme="majorBidi"/>
          <w:b/>
          <w:bCs/>
        </w:rPr>
        <w:t>advanced topologies, adaptive control, wide-bandgap devices, and IoT-based monitoring</w:t>
      </w:r>
      <w:r w:rsidRPr="0076695B">
        <w:rPr>
          <w:rFonts w:asciiTheme="majorBidi" w:hAnsiTheme="majorBidi" w:cstheme="majorBidi"/>
        </w:rPr>
        <w:t xml:space="preserve"> will enable APFs to meet increasingly stringent power quality requirements, reduce system costs, and enhance grid reliability. Research should focus on bridging the gap between </w:t>
      </w:r>
      <w:r w:rsidRPr="0076695B">
        <w:rPr>
          <w:rFonts w:asciiTheme="majorBidi" w:hAnsiTheme="majorBidi" w:cstheme="majorBidi"/>
          <w:b/>
          <w:bCs/>
        </w:rPr>
        <w:t>laboratory-scale innovations</w:t>
      </w:r>
      <w:r w:rsidRPr="0076695B">
        <w:rPr>
          <w:rFonts w:asciiTheme="majorBidi" w:hAnsiTheme="majorBidi" w:cstheme="majorBidi"/>
        </w:rPr>
        <w:t xml:space="preserve"> and </w:t>
      </w:r>
      <w:r w:rsidRPr="0076695B">
        <w:rPr>
          <w:rFonts w:asciiTheme="majorBidi" w:hAnsiTheme="majorBidi" w:cstheme="majorBidi"/>
          <w:b/>
          <w:bCs/>
        </w:rPr>
        <w:t>large-scale, real-world deployment</w:t>
      </w:r>
      <w:r w:rsidRPr="0076695B">
        <w:rPr>
          <w:rFonts w:asciiTheme="majorBidi" w:hAnsiTheme="majorBidi" w:cstheme="majorBidi"/>
        </w:rPr>
        <w:t>, while ensuring performance, efficiency, and cybersecurity</w:t>
      </w:r>
      <w:r w:rsidRPr="002F113C">
        <w:t>.</w:t>
      </w:r>
    </w:p>
    <w:p w14:paraId="25718549" w14:textId="77777777" w:rsidR="000F143C" w:rsidRPr="0076695B" w:rsidRDefault="000F143C" w:rsidP="000F143C">
      <w:pPr>
        <w:jc w:val="both"/>
        <w:rPr>
          <w:rFonts w:asciiTheme="majorBidi" w:hAnsiTheme="majorBidi" w:cstheme="majorBidi"/>
          <w:b/>
          <w:bCs/>
        </w:rPr>
      </w:pPr>
      <w:r w:rsidRPr="0076695B">
        <w:rPr>
          <w:rFonts w:asciiTheme="majorBidi" w:hAnsiTheme="majorBidi" w:cstheme="majorBidi"/>
          <w:b/>
          <w:bCs/>
        </w:rPr>
        <w:t>8. Conclusion</w:t>
      </w:r>
    </w:p>
    <w:p w14:paraId="0F1312F8" w14:textId="77777777" w:rsidR="000F143C" w:rsidRPr="0076695B" w:rsidRDefault="000F143C" w:rsidP="000F143C">
      <w:pPr>
        <w:jc w:val="both"/>
        <w:rPr>
          <w:rFonts w:asciiTheme="majorBidi" w:hAnsiTheme="majorBidi" w:cstheme="majorBidi"/>
        </w:rPr>
      </w:pPr>
      <w:r w:rsidRPr="0076695B">
        <w:rPr>
          <w:rFonts w:asciiTheme="majorBidi" w:hAnsiTheme="majorBidi" w:cstheme="majorBidi"/>
        </w:rPr>
        <w:t xml:space="preserve">This review presents a </w:t>
      </w:r>
      <w:r w:rsidRPr="0076695B">
        <w:rPr>
          <w:rFonts w:asciiTheme="majorBidi" w:hAnsiTheme="majorBidi" w:cstheme="majorBidi"/>
          <w:b/>
          <w:bCs/>
        </w:rPr>
        <w:t>comprehensive survey of recent advancements in Active Power Filters (APFs)</w:t>
      </w:r>
      <w:r w:rsidRPr="0076695B">
        <w:rPr>
          <w:rFonts w:asciiTheme="majorBidi" w:hAnsiTheme="majorBidi" w:cstheme="majorBidi"/>
        </w:rPr>
        <w:t xml:space="preserve">, focusing on developments in topology, control strategies, integration with modern power systems, and practical challenges. APFs have evolved from basic shunt and series configurations to </w:t>
      </w:r>
      <w:r w:rsidRPr="0076695B">
        <w:rPr>
          <w:rFonts w:asciiTheme="majorBidi" w:hAnsiTheme="majorBidi" w:cstheme="majorBidi"/>
          <w:b/>
          <w:bCs/>
        </w:rPr>
        <w:t>multilevel, modular, and hybrid designs</w:t>
      </w:r>
      <w:r w:rsidRPr="0076695B">
        <w:rPr>
          <w:rFonts w:asciiTheme="majorBidi" w:hAnsiTheme="majorBidi" w:cstheme="majorBidi"/>
        </w:rPr>
        <w:t>, enabling more effective harmonic mitigation, voltage stabilization, and reactive power compensation in complex, nonlinear, and renewable-rich grids.</w:t>
      </w:r>
    </w:p>
    <w:p w14:paraId="69CB7893" w14:textId="77777777" w:rsidR="000F143C" w:rsidRPr="0076695B" w:rsidRDefault="000F143C" w:rsidP="000F143C">
      <w:pPr>
        <w:jc w:val="both"/>
        <w:rPr>
          <w:rFonts w:asciiTheme="majorBidi" w:hAnsiTheme="majorBidi" w:cstheme="majorBidi"/>
        </w:rPr>
      </w:pPr>
      <w:r w:rsidRPr="0076695B">
        <w:rPr>
          <w:rFonts w:asciiTheme="majorBidi" w:hAnsiTheme="majorBidi" w:cstheme="majorBidi"/>
        </w:rPr>
        <w:t xml:space="preserve">On the </w:t>
      </w:r>
      <w:r w:rsidRPr="0076695B">
        <w:rPr>
          <w:rFonts w:asciiTheme="majorBidi" w:hAnsiTheme="majorBidi" w:cstheme="majorBidi"/>
          <w:b/>
          <w:bCs/>
        </w:rPr>
        <w:t>control front</w:t>
      </w:r>
      <w:r w:rsidRPr="0076695B">
        <w:rPr>
          <w:rFonts w:asciiTheme="majorBidi" w:hAnsiTheme="majorBidi" w:cstheme="majorBidi"/>
        </w:rPr>
        <w:t xml:space="preserve">, classical techniques such as synchronous reference frame (SRF) theory and p–q theory have been supplemented by advanced methods, including model predictive control (MPC), repetitive and resonant controllers, and intelligent algorithms leveraging artificial </w:t>
      </w:r>
      <w:r w:rsidRPr="0076695B">
        <w:rPr>
          <w:rFonts w:asciiTheme="majorBidi" w:hAnsiTheme="majorBidi" w:cstheme="majorBidi"/>
        </w:rPr>
        <w:lastRenderedPageBreak/>
        <w:t>intelligence, fuzzy logic, and metaheuristic optimization. These strategies enhance APF performance under dynamic, unbalanced, and nonlinear operating conditions.</w:t>
      </w:r>
    </w:p>
    <w:p w14:paraId="3DDDA05B" w14:textId="77777777" w:rsidR="000F143C" w:rsidRPr="0076695B" w:rsidRDefault="000F143C" w:rsidP="000F143C">
      <w:pPr>
        <w:jc w:val="both"/>
        <w:rPr>
          <w:rFonts w:asciiTheme="majorBidi" w:hAnsiTheme="majorBidi" w:cstheme="majorBidi"/>
        </w:rPr>
      </w:pPr>
      <w:r w:rsidRPr="0076695B">
        <w:rPr>
          <w:rFonts w:asciiTheme="majorBidi" w:hAnsiTheme="majorBidi" w:cstheme="majorBidi"/>
        </w:rPr>
        <w:t xml:space="preserve">The integration of APFs into </w:t>
      </w:r>
      <w:r w:rsidRPr="0076695B">
        <w:rPr>
          <w:rFonts w:asciiTheme="majorBidi" w:hAnsiTheme="majorBidi" w:cstheme="majorBidi"/>
          <w:b/>
          <w:bCs/>
        </w:rPr>
        <w:t>renewable microgrids, hybrid systems, and IoT-enabled smart grids</w:t>
      </w:r>
      <w:r w:rsidRPr="0076695B">
        <w:rPr>
          <w:rFonts w:asciiTheme="majorBidi" w:hAnsiTheme="majorBidi" w:cstheme="majorBidi"/>
        </w:rPr>
        <w:t xml:space="preserve"> underscores their expanding role in modern power networks. Real-time monitoring, predictive maintenance, and adaptive compensation are enabling APFs to address the complex challenges posed by variable renewable energy sources and </w:t>
      </w:r>
      <w:proofErr w:type="gramStart"/>
      <w:r w:rsidRPr="0076695B">
        <w:rPr>
          <w:rFonts w:asciiTheme="majorBidi" w:hAnsiTheme="majorBidi" w:cstheme="majorBidi"/>
        </w:rPr>
        <w:t>increasingly</w:t>
      </w:r>
      <w:proofErr w:type="gramEnd"/>
      <w:r w:rsidRPr="0076695B">
        <w:rPr>
          <w:rFonts w:asciiTheme="majorBidi" w:hAnsiTheme="majorBidi" w:cstheme="majorBidi"/>
        </w:rPr>
        <w:t xml:space="preserve"> nonlinear loads.</w:t>
      </w:r>
    </w:p>
    <w:p w14:paraId="7A5D8DAF" w14:textId="77777777" w:rsidR="000F143C" w:rsidRPr="0076695B" w:rsidRDefault="000F143C" w:rsidP="000F143C">
      <w:pPr>
        <w:jc w:val="both"/>
        <w:rPr>
          <w:rFonts w:asciiTheme="majorBidi" w:hAnsiTheme="majorBidi" w:cstheme="majorBidi"/>
        </w:rPr>
      </w:pPr>
      <w:r w:rsidRPr="0076695B">
        <w:rPr>
          <w:rFonts w:asciiTheme="majorBidi" w:hAnsiTheme="majorBidi" w:cstheme="majorBidi"/>
        </w:rPr>
        <w:t xml:space="preserve">Despite these advancements, </w:t>
      </w:r>
      <w:r w:rsidRPr="0076695B">
        <w:rPr>
          <w:rFonts w:asciiTheme="majorBidi" w:hAnsiTheme="majorBidi" w:cstheme="majorBidi"/>
          <w:b/>
          <w:bCs/>
        </w:rPr>
        <w:t>practical challenges</w:t>
      </w:r>
      <w:r w:rsidRPr="0076695B">
        <w:rPr>
          <w:rFonts w:asciiTheme="majorBidi" w:hAnsiTheme="majorBidi" w:cstheme="majorBidi"/>
        </w:rPr>
        <w:t xml:space="preserve"> remain, including high implementation costs, control complexity, reliability under fault conditions, switching losses, and cybersecurity concerns in IoT-integrated systems. Addressing these issues is essential for wider adoption and effective deployment in industrial and commercial applications.</w:t>
      </w:r>
    </w:p>
    <w:p w14:paraId="72116F7A" w14:textId="77777777" w:rsidR="000F143C" w:rsidRPr="0076695B" w:rsidRDefault="000F143C" w:rsidP="000F143C">
      <w:pPr>
        <w:jc w:val="both"/>
        <w:rPr>
          <w:rFonts w:asciiTheme="majorBidi" w:hAnsiTheme="majorBidi" w:cstheme="majorBidi"/>
        </w:rPr>
      </w:pPr>
      <w:r w:rsidRPr="0076695B">
        <w:rPr>
          <w:rFonts w:asciiTheme="majorBidi" w:hAnsiTheme="majorBidi" w:cstheme="majorBidi"/>
        </w:rPr>
        <w:t xml:space="preserve">Looking forward, future research should focus on </w:t>
      </w:r>
      <w:r w:rsidRPr="0076695B">
        <w:rPr>
          <w:rFonts w:asciiTheme="majorBidi" w:hAnsiTheme="majorBidi" w:cstheme="majorBidi"/>
          <w:b/>
          <w:bCs/>
        </w:rPr>
        <w:t>scalable modular and hybrid topologies, adaptive and self-learning control frameworks, wide-bandgap device integration, standardized benchmarking, and secure IoT-enabled operation</w:t>
      </w:r>
      <w:r w:rsidRPr="0076695B">
        <w:rPr>
          <w:rFonts w:asciiTheme="majorBidi" w:hAnsiTheme="majorBidi" w:cstheme="majorBidi"/>
        </w:rPr>
        <w:t>. Such innovations will enable APFs to meet the growing demands of modern power systems while maintaining high efficiency, reliability, and compliance with international power quality standards.</w:t>
      </w:r>
    </w:p>
    <w:p w14:paraId="21EE93BB" w14:textId="77777777" w:rsidR="000F143C" w:rsidRPr="0076695B" w:rsidRDefault="000F143C" w:rsidP="000F143C">
      <w:pPr>
        <w:jc w:val="both"/>
        <w:rPr>
          <w:rFonts w:asciiTheme="majorBidi" w:hAnsiTheme="majorBidi" w:cstheme="majorBidi"/>
        </w:rPr>
      </w:pPr>
      <w:r w:rsidRPr="0076695B">
        <w:rPr>
          <w:rFonts w:asciiTheme="majorBidi" w:hAnsiTheme="majorBidi" w:cstheme="majorBidi"/>
        </w:rPr>
        <w:t xml:space="preserve">In conclusion, this review provides researchers, engineers, and industry practitioners with a </w:t>
      </w:r>
      <w:r w:rsidRPr="0076695B">
        <w:rPr>
          <w:rFonts w:asciiTheme="majorBidi" w:hAnsiTheme="majorBidi" w:cstheme="majorBidi"/>
          <w:b/>
          <w:bCs/>
        </w:rPr>
        <w:t>consolidated reference on state-of-the-art APF technologies</w:t>
      </w:r>
      <w:r w:rsidRPr="0076695B">
        <w:rPr>
          <w:rFonts w:asciiTheme="majorBidi" w:hAnsiTheme="majorBidi" w:cstheme="majorBidi"/>
        </w:rPr>
        <w:t xml:space="preserve">, highlighting both current capabilities and emerging trends. It serves as a roadmap for the </w:t>
      </w:r>
      <w:r w:rsidRPr="0076695B">
        <w:rPr>
          <w:rFonts w:asciiTheme="majorBidi" w:hAnsiTheme="majorBidi" w:cstheme="majorBidi"/>
          <w:b/>
          <w:bCs/>
        </w:rPr>
        <w:t>design, implementation, and large-scale deployment</w:t>
      </w:r>
      <w:r w:rsidRPr="0076695B">
        <w:rPr>
          <w:rFonts w:asciiTheme="majorBidi" w:hAnsiTheme="majorBidi" w:cstheme="majorBidi"/>
        </w:rPr>
        <w:t xml:space="preserve"> of APFs in next-generation smart grids and renewable-rich power systems.</w:t>
      </w:r>
    </w:p>
    <w:p w14:paraId="58A642E0" w14:textId="77777777" w:rsidR="000F143C" w:rsidRPr="008F0E2A" w:rsidRDefault="000F143C" w:rsidP="000F143C"/>
    <w:p w14:paraId="7D607253" w14:textId="77777777" w:rsidR="000F143C" w:rsidRPr="00E92476" w:rsidRDefault="000F143C" w:rsidP="000F143C">
      <w:pPr>
        <w:rPr>
          <w:rFonts w:asciiTheme="majorBidi" w:hAnsiTheme="majorBidi" w:cstheme="majorBidi"/>
        </w:rPr>
      </w:pPr>
    </w:p>
    <w:p w14:paraId="50F96B7E" w14:textId="77777777" w:rsidR="00B25919" w:rsidRDefault="00B25919"/>
    <w:sectPr w:rsidR="00B259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DA73A6"/>
    <w:multiLevelType w:val="multilevel"/>
    <w:tmpl w:val="06041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EE023A"/>
    <w:multiLevelType w:val="multilevel"/>
    <w:tmpl w:val="4A10C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8C6132"/>
    <w:multiLevelType w:val="multilevel"/>
    <w:tmpl w:val="0DC0C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1D001D"/>
    <w:multiLevelType w:val="multilevel"/>
    <w:tmpl w:val="2B78F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6A4A65"/>
    <w:multiLevelType w:val="multilevel"/>
    <w:tmpl w:val="8E40A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995245"/>
    <w:multiLevelType w:val="multilevel"/>
    <w:tmpl w:val="E410B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6910FC"/>
    <w:multiLevelType w:val="multilevel"/>
    <w:tmpl w:val="6F241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CE6DAF"/>
    <w:multiLevelType w:val="multilevel"/>
    <w:tmpl w:val="66368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9C25FE"/>
    <w:multiLevelType w:val="multilevel"/>
    <w:tmpl w:val="6B284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9F6148"/>
    <w:multiLevelType w:val="multilevel"/>
    <w:tmpl w:val="944CB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145290E"/>
    <w:multiLevelType w:val="multilevel"/>
    <w:tmpl w:val="668EC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3665C90"/>
    <w:multiLevelType w:val="multilevel"/>
    <w:tmpl w:val="ADD8C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80B1007"/>
    <w:multiLevelType w:val="multilevel"/>
    <w:tmpl w:val="0CF08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9656065">
    <w:abstractNumId w:val="3"/>
  </w:num>
  <w:num w:numId="2" w16cid:durableId="126169335">
    <w:abstractNumId w:val="6"/>
  </w:num>
  <w:num w:numId="3" w16cid:durableId="341247843">
    <w:abstractNumId w:val="7"/>
  </w:num>
  <w:num w:numId="4" w16cid:durableId="1718972667">
    <w:abstractNumId w:val="0"/>
  </w:num>
  <w:num w:numId="5" w16cid:durableId="1406029354">
    <w:abstractNumId w:val="5"/>
  </w:num>
  <w:num w:numId="6" w16cid:durableId="1756590833">
    <w:abstractNumId w:val="10"/>
  </w:num>
  <w:num w:numId="7" w16cid:durableId="964460355">
    <w:abstractNumId w:val="8"/>
  </w:num>
  <w:num w:numId="8" w16cid:durableId="2128694103">
    <w:abstractNumId w:val="1"/>
  </w:num>
  <w:num w:numId="9" w16cid:durableId="1888762302">
    <w:abstractNumId w:val="2"/>
  </w:num>
  <w:num w:numId="10" w16cid:durableId="694235026">
    <w:abstractNumId w:val="9"/>
  </w:num>
  <w:num w:numId="11" w16cid:durableId="1810854425">
    <w:abstractNumId w:val="4"/>
  </w:num>
  <w:num w:numId="12" w16cid:durableId="595746851">
    <w:abstractNumId w:val="12"/>
  </w:num>
  <w:num w:numId="13" w16cid:durableId="21216011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9AB"/>
    <w:rsid w:val="000F143C"/>
    <w:rsid w:val="00314383"/>
    <w:rsid w:val="009D39AB"/>
    <w:rsid w:val="00B25919"/>
    <w:rsid w:val="00D202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E71B7B-3034-4EF2-806A-702DB1A3D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143C"/>
  </w:style>
  <w:style w:type="paragraph" w:styleId="Heading1">
    <w:name w:val="heading 1"/>
    <w:basedOn w:val="Normal"/>
    <w:next w:val="Normal"/>
    <w:link w:val="Heading1Char"/>
    <w:uiPriority w:val="9"/>
    <w:qFormat/>
    <w:rsid w:val="009D39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39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39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39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39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39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39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39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39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39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39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39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39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39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39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39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39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39AB"/>
    <w:rPr>
      <w:rFonts w:eastAsiaTheme="majorEastAsia" w:cstheme="majorBidi"/>
      <w:color w:val="272727" w:themeColor="text1" w:themeTint="D8"/>
    </w:rPr>
  </w:style>
  <w:style w:type="paragraph" w:styleId="Title">
    <w:name w:val="Title"/>
    <w:basedOn w:val="Normal"/>
    <w:next w:val="Normal"/>
    <w:link w:val="TitleChar"/>
    <w:uiPriority w:val="10"/>
    <w:qFormat/>
    <w:rsid w:val="009D39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39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39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39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39AB"/>
    <w:pPr>
      <w:spacing w:before="160"/>
      <w:jc w:val="center"/>
    </w:pPr>
    <w:rPr>
      <w:i/>
      <w:iCs/>
      <w:color w:val="404040" w:themeColor="text1" w:themeTint="BF"/>
    </w:rPr>
  </w:style>
  <w:style w:type="character" w:customStyle="1" w:styleId="QuoteChar">
    <w:name w:val="Quote Char"/>
    <w:basedOn w:val="DefaultParagraphFont"/>
    <w:link w:val="Quote"/>
    <w:uiPriority w:val="29"/>
    <w:rsid w:val="009D39AB"/>
    <w:rPr>
      <w:i/>
      <w:iCs/>
      <w:color w:val="404040" w:themeColor="text1" w:themeTint="BF"/>
    </w:rPr>
  </w:style>
  <w:style w:type="paragraph" w:styleId="ListParagraph">
    <w:name w:val="List Paragraph"/>
    <w:basedOn w:val="Normal"/>
    <w:uiPriority w:val="34"/>
    <w:qFormat/>
    <w:rsid w:val="009D39AB"/>
    <w:pPr>
      <w:ind w:left="720"/>
      <w:contextualSpacing/>
    </w:pPr>
  </w:style>
  <w:style w:type="character" w:styleId="IntenseEmphasis">
    <w:name w:val="Intense Emphasis"/>
    <w:basedOn w:val="DefaultParagraphFont"/>
    <w:uiPriority w:val="21"/>
    <w:qFormat/>
    <w:rsid w:val="009D39AB"/>
    <w:rPr>
      <w:i/>
      <w:iCs/>
      <w:color w:val="0F4761" w:themeColor="accent1" w:themeShade="BF"/>
    </w:rPr>
  </w:style>
  <w:style w:type="paragraph" w:styleId="IntenseQuote">
    <w:name w:val="Intense Quote"/>
    <w:basedOn w:val="Normal"/>
    <w:next w:val="Normal"/>
    <w:link w:val="IntenseQuoteChar"/>
    <w:uiPriority w:val="30"/>
    <w:qFormat/>
    <w:rsid w:val="009D39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39AB"/>
    <w:rPr>
      <w:i/>
      <w:iCs/>
      <w:color w:val="0F4761" w:themeColor="accent1" w:themeShade="BF"/>
    </w:rPr>
  </w:style>
  <w:style w:type="character" w:styleId="IntenseReference">
    <w:name w:val="Intense Reference"/>
    <w:basedOn w:val="DefaultParagraphFont"/>
    <w:uiPriority w:val="32"/>
    <w:qFormat/>
    <w:rsid w:val="009D39A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1271</Words>
  <Characters>7247</Characters>
  <Application>Microsoft Office Word</Application>
  <DocSecurity>0</DocSecurity>
  <Lines>60</Lines>
  <Paragraphs>17</Paragraphs>
  <ScaleCrop>false</ScaleCrop>
  <Company/>
  <LinksUpToDate>false</LinksUpToDate>
  <CharactersWithSpaces>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Surque Amjad Ali Khan</dc:creator>
  <cp:keywords/>
  <dc:description/>
  <cp:lastModifiedBy>Surque Amjad Ali Khan</cp:lastModifiedBy>
  <cp:revision>2</cp:revision>
  <dcterms:created xsi:type="dcterms:W3CDTF">2025-10-12T05:58:00Z</dcterms:created>
  <dcterms:modified xsi:type="dcterms:W3CDTF">2025-10-12T05:58:00Z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2025-10-12T05:58:19Z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dc2b733b-a224-4576-9839-d0ca720b0032</vt:lpwstr>
  </property>
  <property fmtid="{D5CDD505-2E9C-101B-9397-08002B2CF9AE}" pid="7" name="MSIP_Label_defa4170-0d19-0005-0004-bc88714345d2_ActionId">
    <vt:lpwstr>a27103ed-fe1a-4073-ab97-ae185db11e48</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