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240" w:before="120" w:lineRule="auto"/>
        <w:rPr>
          <w:sz w:val="20"/>
          <w:szCs w:val="20"/>
        </w:rPr>
      </w:pPr>
      <w:r w:rsidDel="00000000" w:rsidR="00000000" w:rsidRPr="00000000">
        <w:rPr>
          <w:rtl w:val="0"/>
        </w:rPr>
      </w:r>
    </w:p>
    <w:tbl>
      <w:tblPr>
        <w:tblStyle w:val="Table1"/>
        <w:tblpPr w:leftFromText="180" w:rightFromText="180" w:topFromText="180" w:bottomFromText="180" w:vertAnchor="text" w:horzAnchor="text" w:tblpX="195" w:tblpY="35.5224609375"/>
        <w:tblW w:w="8550.0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600"/>
      </w:tblPr>
      <w:tblGrid>
        <w:gridCol w:w="1335"/>
        <w:gridCol w:w="2040"/>
        <w:gridCol w:w="2190"/>
        <w:gridCol w:w="2985"/>
        <w:tblGridChange w:id="0">
          <w:tblGrid>
            <w:gridCol w:w="1335"/>
            <w:gridCol w:w="2040"/>
            <w:gridCol w:w="2190"/>
            <w:gridCol w:w="2985"/>
          </w:tblGrid>
        </w:tblGridChange>
      </w:tblGrid>
      <w:tr>
        <w:trPr>
          <w:cantSplit w:val="0"/>
          <w:trHeight w:val="840" w:hRule="atLeast"/>
          <w:tblHeader w:val="0"/>
        </w:trPr>
        <w:tc>
          <w:tcPr>
            <w:tcBorders>
              <w:top w:color="000000" w:space="0" w:sz="5" w:val="single"/>
              <w:left w:color="000000" w:space="0" w:sz="0" w:val="nil"/>
              <w:bottom w:color="000000" w:space="0" w:sz="5" w:val="single"/>
              <w:right w:color="000000" w:space="0" w:sz="0" w:val="nil"/>
            </w:tcBorders>
            <w:tcMar>
              <w:top w:w="0.0" w:type="dxa"/>
              <w:left w:w="0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002">
            <w:pPr>
              <w:spacing w:after="240" w:lineRule="auto"/>
              <w:rPr/>
            </w:pPr>
            <w:r w:rsidDel="00000000" w:rsidR="00000000" w:rsidRPr="00000000">
              <w:rPr>
                <w:rtl w:val="0"/>
              </w:rPr>
              <w:t xml:space="preserve">Sample</w:t>
            </w:r>
          </w:p>
        </w:tc>
        <w:tc>
          <w:tcPr>
            <w:tcBorders>
              <w:top w:color="000000" w:space="0" w:sz="5" w:val="single"/>
              <w:left w:color="000000" w:space="0" w:sz="0" w:val="nil"/>
              <w:bottom w:color="000000" w:space="0" w:sz="5" w:val="single"/>
              <w:right w:color="000000" w:space="0" w:sz="0" w:val="nil"/>
            </w:tcBorders>
            <w:tcMar>
              <w:top w:w="0.0" w:type="dxa"/>
              <w:left w:w="0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003">
            <w:pPr>
              <w:ind w:left="920" w:firstLine="0"/>
              <w:rPr/>
            </w:pPr>
            <w:r w:rsidDel="00000000" w:rsidR="00000000" w:rsidRPr="00000000">
              <w:rPr>
                <w:rtl w:val="0"/>
              </w:rPr>
              <w:t xml:space="preserve">Time (min)</w:t>
            </w:r>
          </w:p>
        </w:tc>
        <w:tc>
          <w:tcPr>
            <w:tcBorders>
              <w:top w:color="000000" w:space="0" w:sz="5" w:val="single"/>
              <w:left w:color="000000" w:space="0" w:sz="0" w:val="nil"/>
              <w:bottom w:color="000000" w:space="0" w:sz="5" w:val="single"/>
              <w:right w:color="000000" w:space="0" w:sz="0" w:val="nil"/>
            </w:tcBorders>
            <w:tcMar>
              <w:top w:w="0.0" w:type="dxa"/>
              <w:left w:w="0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004">
            <w:pPr>
              <w:ind w:left="580" w:firstLine="0"/>
              <w:rPr/>
            </w:pPr>
            <w:r w:rsidDel="00000000" w:rsidR="00000000" w:rsidRPr="00000000">
              <w:rPr>
                <w:rtl w:val="0"/>
              </w:rPr>
              <w:t xml:space="preserve">Absorbance (A)</w:t>
            </w:r>
          </w:p>
        </w:tc>
        <w:tc>
          <w:tcPr>
            <w:tcBorders>
              <w:top w:color="000000" w:space="0" w:sz="5" w:val="single"/>
              <w:left w:color="000000" w:space="0" w:sz="0" w:val="nil"/>
              <w:bottom w:color="000000" w:space="0" w:sz="5" w:val="single"/>
              <w:right w:color="000000" w:space="0" w:sz="0" w:val="nil"/>
            </w:tcBorders>
            <w:tcMar>
              <w:top w:w="0.0" w:type="dxa"/>
              <w:left w:w="0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005">
            <w:pPr>
              <w:spacing w:line="278.4" w:lineRule="auto"/>
              <w:ind w:left="2220" w:right="160" w:hanging="920"/>
              <w:rPr/>
            </w:pPr>
            <w:r w:rsidDel="00000000" w:rsidR="00000000" w:rsidRPr="00000000">
              <w:rPr>
                <w:rtl w:val="0"/>
              </w:rPr>
              <w:t xml:space="preserve">Phosphate</w:t>
            </w:r>
          </w:p>
          <w:p w:rsidR="00000000" w:rsidDel="00000000" w:rsidP="00000000" w:rsidRDefault="00000000" w:rsidRPr="00000000" w14:paraId="00000006">
            <w:pPr>
              <w:spacing w:line="278.4" w:lineRule="auto"/>
              <w:ind w:left="2220" w:right="160" w:hanging="920"/>
              <w:rPr/>
            </w:pPr>
            <w:r w:rsidDel="00000000" w:rsidR="00000000" w:rsidRPr="00000000">
              <w:rPr>
                <w:rtl w:val="0"/>
              </w:rPr>
              <w:t xml:space="preserve">Concentration </w:t>
            </w:r>
          </w:p>
          <w:p w:rsidR="00000000" w:rsidDel="00000000" w:rsidP="00000000" w:rsidRDefault="00000000" w:rsidRPr="00000000" w14:paraId="00000007">
            <w:pPr>
              <w:spacing w:line="278.4" w:lineRule="auto"/>
              <w:ind w:left="2220" w:right="160" w:hanging="920"/>
              <w:rPr/>
            </w:pPr>
            <w:r w:rsidDel="00000000" w:rsidR="00000000" w:rsidRPr="00000000">
              <w:rPr>
                <w:rtl w:val="0"/>
              </w:rPr>
              <w:t xml:space="preserve">(mg/L)</w:t>
            </w:r>
          </w:p>
        </w:tc>
      </w:tr>
      <w:tr>
        <w:trPr>
          <w:cantSplit w:val="0"/>
          <w:trHeight w:val="5955" w:hRule="atLeast"/>
          <w:tblHeader w:val="0"/>
        </w:trPr>
        <w:tc>
          <w:tcPr>
            <w:gridSpan w:val="4"/>
            <w:tcBorders>
              <w:top w:color="000000" w:space="0" w:sz="5" w:val="single"/>
              <w:left w:color="000000" w:space="0" w:sz="0" w:val="nil"/>
              <w:bottom w:color="000000" w:space="0" w:sz="5" w:val="single"/>
              <w:right w:color="000000" w:space="0" w:sz="0" w:val="nil"/>
            </w:tcBorders>
            <w:tcMar>
              <w:top w:w="0.0" w:type="dxa"/>
              <w:left w:w="0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008">
            <w:pPr>
              <w:spacing w:after="240" w:line="297.8181818181818" w:lineRule="auto"/>
              <w:rPr/>
            </w:pPr>
            <w:r w:rsidDel="00000000" w:rsidR="00000000" w:rsidRPr="00000000">
              <w:rPr>
                <w:rtl w:val="0"/>
              </w:rPr>
              <w:t xml:space="preserve">Sample 1                               </w:t>
              <w:tab/>
              <w:t xml:space="preserve">0                               </w:t>
              <w:tab/>
              <w:t xml:space="preserve">0.339                          </w:t>
              <w:tab/>
              <w:t xml:space="preserve">2.48</w:t>
            </w:r>
          </w:p>
          <w:p w:rsidR="00000000" w:rsidDel="00000000" w:rsidP="00000000" w:rsidRDefault="00000000" w:rsidRPr="00000000" w14:paraId="00000009">
            <w:pPr>
              <w:spacing w:after="240" w:before="240" w:lineRule="auto"/>
              <w:rPr/>
            </w:pPr>
            <w:r w:rsidDel="00000000" w:rsidR="00000000" w:rsidRPr="00000000">
              <w:rPr>
                <w:rtl w:val="0"/>
              </w:rPr>
              <w:t xml:space="preserve">Sample 1                              </w:t>
              <w:tab/>
              <w:t xml:space="preserve">15                              </w:t>
              <w:tab/>
              <w:t xml:space="preserve">0.335                          </w:t>
              <w:tab/>
              <w:t xml:space="preserve">2.46</w:t>
            </w:r>
          </w:p>
          <w:p w:rsidR="00000000" w:rsidDel="00000000" w:rsidP="00000000" w:rsidRDefault="00000000" w:rsidRPr="00000000" w14:paraId="0000000A">
            <w:pPr>
              <w:spacing w:after="240" w:before="200" w:lineRule="auto"/>
              <w:rPr/>
            </w:pPr>
            <w:r w:rsidDel="00000000" w:rsidR="00000000" w:rsidRPr="00000000">
              <w:rPr>
                <w:rtl w:val="0"/>
              </w:rPr>
              <w:t xml:space="preserve">Sample 1                              </w:t>
              <w:tab/>
              <w:t xml:space="preserve">30                              </w:t>
              <w:tab/>
              <w:t xml:space="preserve">0.331                          </w:t>
              <w:tab/>
              <w:t xml:space="preserve">2.42</w:t>
            </w:r>
          </w:p>
          <w:p w:rsidR="00000000" w:rsidDel="00000000" w:rsidP="00000000" w:rsidRDefault="00000000" w:rsidRPr="00000000" w14:paraId="0000000B">
            <w:pPr>
              <w:spacing w:after="240" w:before="240" w:lineRule="auto"/>
              <w:rPr/>
            </w:pPr>
            <w:r w:rsidDel="00000000" w:rsidR="00000000" w:rsidRPr="00000000">
              <w:rPr>
                <w:rtl w:val="0"/>
              </w:rPr>
              <w:t xml:space="preserve">Sample 1                              </w:t>
              <w:tab/>
              <w:t xml:space="preserve">60                              </w:t>
              <w:tab/>
              <w:t xml:space="preserve">0.328                          </w:t>
              <w:tab/>
              <w:t xml:space="preserve">2.40</w:t>
            </w:r>
          </w:p>
          <w:p w:rsidR="00000000" w:rsidDel="00000000" w:rsidP="00000000" w:rsidRDefault="00000000" w:rsidRPr="00000000" w14:paraId="0000000C">
            <w:pPr>
              <w:spacing w:after="240" w:before="200" w:lineRule="auto"/>
              <w:rPr/>
            </w:pPr>
            <w:r w:rsidDel="00000000" w:rsidR="00000000" w:rsidRPr="00000000">
              <w:rPr>
                <w:rtl w:val="0"/>
              </w:rPr>
              <w:t xml:space="preserve">Sample 2                               </w:t>
              <w:tab/>
              <w:t xml:space="preserve">0                               </w:t>
              <w:tab/>
              <w:t xml:space="preserve">0.296                          </w:t>
              <w:tab/>
              <w:t xml:space="preserve">2.16</w:t>
            </w:r>
          </w:p>
          <w:p w:rsidR="00000000" w:rsidDel="00000000" w:rsidP="00000000" w:rsidRDefault="00000000" w:rsidRPr="00000000" w14:paraId="0000000D">
            <w:pPr>
              <w:spacing w:after="240" w:before="200" w:lineRule="auto"/>
              <w:rPr/>
            </w:pPr>
            <w:r w:rsidDel="00000000" w:rsidR="00000000" w:rsidRPr="00000000">
              <w:rPr>
                <w:rtl w:val="0"/>
              </w:rPr>
              <w:t xml:space="preserve">Sample 2                              </w:t>
              <w:tab/>
              <w:t xml:space="preserve">15                              </w:t>
              <w:tab/>
              <w:t xml:space="preserve">0.291                          </w:t>
              <w:tab/>
              <w:t xml:space="preserve">2.12</w:t>
            </w:r>
          </w:p>
          <w:p w:rsidR="00000000" w:rsidDel="00000000" w:rsidP="00000000" w:rsidRDefault="00000000" w:rsidRPr="00000000" w14:paraId="0000000E">
            <w:pPr>
              <w:spacing w:after="240" w:before="200" w:lineRule="auto"/>
              <w:rPr/>
            </w:pPr>
            <w:r w:rsidDel="00000000" w:rsidR="00000000" w:rsidRPr="00000000">
              <w:rPr>
                <w:rtl w:val="0"/>
              </w:rPr>
              <w:t xml:space="preserve">Sample 2                              </w:t>
              <w:tab/>
              <w:t xml:space="preserve">30                              </w:t>
              <w:tab/>
              <w:t xml:space="preserve">0.287                          </w:t>
              <w:tab/>
              <w:t xml:space="preserve">2.09</w:t>
            </w:r>
          </w:p>
          <w:p w:rsidR="00000000" w:rsidDel="00000000" w:rsidP="00000000" w:rsidRDefault="00000000" w:rsidRPr="00000000" w14:paraId="0000000F">
            <w:pPr>
              <w:spacing w:after="240" w:before="200" w:lineRule="auto"/>
              <w:rPr/>
            </w:pPr>
            <w:r w:rsidDel="00000000" w:rsidR="00000000" w:rsidRPr="00000000">
              <w:rPr>
                <w:rtl w:val="0"/>
              </w:rPr>
              <w:t xml:space="preserve">Sample 2                              </w:t>
              <w:tab/>
              <w:t xml:space="preserve">60                              </w:t>
              <w:tab/>
              <w:t xml:space="preserve">0.284                          </w:t>
              <w:tab/>
              <w:t xml:space="preserve">2.07</w:t>
            </w:r>
          </w:p>
          <w:p w:rsidR="00000000" w:rsidDel="00000000" w:rsidP="00000000" w:rsidRDefault="00000000" w:rsidRPr="00000000" w14:paraId="00000010">
            <w:pPr>
              <w:spacing w:after="240" w:before="200" w:lineRule="auto"/>
              <w:rPr/>
            </w:pPr>
            <w:r w:rsidDel="00000000" w:rsidR="00000000" w:rsidRPr="00000000">
              <w:rPr>
                <w:rtl w:val="0"/>
              </w:rPr>
              <w:t xml:space="preserve">Sample 3                               </w:t>
              <w:tab/>
              <w:t xml:space="preserve">0                               </w:t>
              <w:tab/>
              <w:t xml:space="preserve">0.310                          </w:t>
              <w:tab/>
              <w:t xml:space="preserve">2.26</w:t>
            </w:r>
          </w:p>
          <w:p w:rsidR="00000000" w:rsidDel="00000000" w:rsidP="00000000" w:rsidRDefault="00000000" w:rsidRPr="00000000" w14:paraId="00000011">
            <w:pPr>
              <w:spacing w:after="240" w:before="240" w:lineRule="auto"/>
              <w:rPr/>
            </w:pPr>
            <w:r w:rsidDel="00000000" w:rsidR="00000000" w:rsidRPr="00000000">
              <w:rPr>
                <w:rtl w:val="0"/>
              </w:rPr>
              <w:t xml:space="preserve">Sample 3                              </w:t>
              <w:tab/>
              <w:t xml:space="preserve">15                              </w:t>
              <w:tab/>
              <w:t xml:space="preserve">0.306                          </w:t>
              <w:tab/>
              <w:t xml:space="preserve">2.24</w:t>
            </w:r>
          </w:p>
          <w:p w:rsidR="00000000" w:rsidDel="00000000" w:rsidP="00000000" w:rsidRDefault="00000000" w:rsidRPr="00000000" w14:paraId="00000012">
            <w:pPr>
              <w:spacing w:after="240" w:before="200" w:lineRule="auto"/>
              <w:rPr/>
            </w:pPr>
            <w:r w:rsidDel="00000000" w:rsidR="00000000" w:rsidRPr="00000000">
              <w:rPr>
                <w:rtl w:val="0"/>
              </w:rPr>
              <w:t xml:space="preserve">Sample 3                              </w:t>
              <w:tab/>
              <w:t xml:space="preserve">30                              </w:t>
              <w:tab/>
              <w:t xml:space="preserve">0.301                          </w:t>
              <w:tab/>
              <w:t xml:space="preserve">2.20</w:t>
            </w:r>
          </w:p>
          <w:p w:rsidR="00000000" w:rsidDel="00000000" w:rsidP="00000000" w:rsidRDefault="00000000" w:rsidRPr="00000000" w14:paraId="00000013">
            <w:pPr>
              <w:spacing w:after="240" w:before="240" w:lineRule="auto"/>
              <w:rPr/>
            </w:pPr>
            <w:r w:rsidDel="00000000" w:rsidR="00000000" w:rsidRPr="00000000">
              <w:rPr>
                <w:rtl w:val="0"/>
              </w:rPr>
              <w:t xml:space="preserve">Sample 3                              </w:t>
              <w:tab/>
              <w:t xml:space="preserve">60                              </w:t>
              <w:tab/>
              <w:t xml:space="preserve">0.297                          </w:t>
              <w:tab/>
              <w:t xml:space="preserve">2.17</w:t>
            </w:r>
          </w:p>
        </w:tc>
      </w:tr>
    </w:tbl>
    <w:p w:rsidR="00000000" w:rsidDel="00000000" w:rsidP="00000000" w:rsidRDefault="00000000" w:rsidRPr="00000000" w14:paraId="00000017">
      <w:pPr>
        <w:spacing w:after="240" w:before="200" w:lineRule="auto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18">
      <w:pPr>
        <w:spacing w:after="240" w:before="240" w:lineRule="auto"/>
        <w:ind w:right="260"/>
        <w:jc w:val="center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Table 3: Initial Phosphate concentration at multiple time intervals</w:t>
      </w:r>
    </w:p>
    <w:p w:rsidR="00000000" w:rsidDel="00000000" w:rsidP="00000000" w:rsidRDefault="00000000" w:rsidRPr="00000000" w14:paraId="00000019">
      <w:pPr>
        <w:ind w:right="-990"/>
        <w:rPr/>
      </w:pPr>
      <w:r w:rsidDel="00000000" w:rsidR="00000000" w:rsidRPr="00000000">
        <w:rPr>
          <w:rtl w:val="0"/>
        </w:rPr>
      </w:r>
    </w:p>
    <w:sectPr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/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