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CAPÍTULO</w:t>
      </w:r>
      <w:r>
        <w:rPr>
          <w:spacing w:val="-5"/>
        </w:rPr>
        <w:t> </w:t>
      </w:r>
      <w:r>
        <w:rPr/>
        <w:t>3.</w:t>
      </w:r>
      <w:r>
        <w:rPr>
          <w:spacing w:val="-5"/>
        </w:rPr>
        <w:t> </w:t>
      </w:r>
      <w:r>
        <w:rPr/>
        <w:t>TERCEIRO</w:t>
      </w:r>
      <w:r>
        <w:rPr>
          <w:spacing w:val="-4"/>
        </w:rPr>
        <w:t> </w:t>
      </w:r>
      <w:r>
        <w:rPr>
          <w:spacing w:val="-2"/>
        </w:rPr>
        <w:t>SETOR</w:t>
      </w:r>
    </w:p>
    <w:p>
      <w:pPr>
        <w:pStyle w:val="BodyText"/>
        <w:spacing w:before="197"/>
        <w:ind w:left="0" w:firstLine="0"/>
        <w:jc w:val="left"/>
        <w:rPr>
          <w:b/>
          <w:sz w:val="28"/>
        </w:rPr>
      </w:pPr>
    </w:p>
    <w:p>
      <w:pPr>
        <w:pStyle w:val="BodyText"/>
        <w:spacing w:line="360" w:lineRule="auto"/>
        <w:ind w:right="143"/>
      </w:pPr>
      <w:r>
        <w:rPr/>
        <w:t>Paralelamente ao debate destas novas concepções que vêm propiciando a inserção dos temas da Reforma do Estado e da Reforma do Aparelho do Estado na ordem do dia e efetivamente dando nova roupagem ao Direito Administrativo e à Administração Pública modernos, incontestavelmente deve se inserir o “surgimento”</w:t>
      </w:r>
      <w:r>
        <w:rPr>
          <w:vertAlign w:val="superscript"/>
        </w:rPr>
        <w:t>150</w:t>
      </w:r>
      <w:r>
        <w:rPr>
          <w:vertAlign w:val="baseline"/>
        </w:rPr>
        <w:t> do Terceiro Setor.</w:t>
      </w:r>
    </w:p>
    <w:p>
      <w:pPr>
        <w:pStyle w:val="BodyText"/>
        <w:spacing w:line="360" w:lineRule="auto" w:before="1"/>
        <w:ind w:right="141"/>
      </w:pPr>
      <w:r>
        <w:rPr/>
        <w:t>Quando se fala em Terceiro Setor – e o que ora se diz será objeto de análise específica em tópicos posteriores – logo se deve traçar cotejo analítico com a atividade estatal. Isto porque a atividade desenvolvida pelo Terceiro Setor, por suas características e </w:t>
      </w:r>
      <w:r>
        <w:rPr>
          <w:i/>
        </w:rPr>
        <w:t>locus </w:t>
      </w:r>
      <w:r>
        <w:rPr/>
        <w:t>de atuação, assume importante paralelismo em relação à atuação do Estado. É inafastável, portanto, que se faça breve análise evolutiva da relação entre Estado e sociedade e da própria intervenção estatal na sociedade, com o fito de localizar o desenvolvimento do Terceiro Setor.</w:t>
      </w:r>
    </w:p>
    <w:p>
      <w:pPr>
        <w:pStyle w:val="BodyText"/>
        <w:spacing w:before="2"/>
        <w:ind w:left="993" w:firstLine="0"/>
      </w:pPr>
      <w:r>
        <w:rPr/>
        <w:t>Como observa</w:t>
      </w:r>
      <w:r>
        <w:rPr>
          <w:spacing w:val="-2"/>
        </w:rPr>
        <w:t> </w:t>
      </w:r>
      <w:r>
        <w:rPr/>
        <w:t>Gustavo Justino de</w:t>
      </w:r>
      <w:r>
        <w:rPr>
          <w:spacing w:val="-1"/>
        </w:rPr>
        <w:t> </w:t>
      </w:r>
      <w:r>
        <w:rPr>
          <w:spacing w:val="-2"/>
        </w:rPr>
        <w:t>Oliveira,</w:t>
      </w:r>
    </w:p>
    <w:p>
      <w:pPr>
        <w:pStyle w:val="BodyText"/>
        <w:spacing w:before="275"/>
        <w:ind w:left="0" w:firstLine="0"/>
        <w:jc w:val="left"/>
      </w:pPr>
    </w:p>
    <w:p>
      <w:pPr>
        <w:spacing w:before="0"/>
        <w:ind w:left="993" w:right="139" w:firstLine="0"/>
        <w:jc w:val="both"/>
        <w:rPr>
          <w:sz w:val="22"/>
        </w:rPr>
      </w:pPr>
      <w:r>
        <w:rPr>
          <w:sz w:val="22"/>
        </w:rPr>
        <w:t>é possível afirmar que o recente interesse pelo </w:t>
      </w:r>
      <w:r>
        <w:rPr>
          <w:i/>
          <w:sz w:val="22"/>
        </w:rPr>
        <w:t>Terceiro Setor </w:t>
      </w:r>
      <w:r>
        <w:rPr>
          <w:sz w:val="22"/>
        </w:rPr>
        <w:t>é uma das decorrências das políticas reformistas de Estado, ocorridas nas últimas décadas do século XX, as quais provocaram, em muitos casos, o desmantelamento das estruturas públicas voltadas à prestação de serviços sociais à comunidade.</w:t>
      </w:r>
      <w:r>
        <w:rPr>
          <w:sz w:val="22"/>
          <w:vertAlign w:val="superscript"/>
        </w:rPr>
        <w:t>151</w:t>
      </w:r>
    </w:p>
    <w:p>
      <w:pPr>
        <w:pStyle w:val="BodyText"/>
        <w:spacing w:before="162"/>
        <w:ind w:left="0" w:firstLine="0"/>
        <w:jc w:val="left"/>
        <w:rPr>
          <w:sz w:val="22"/>
        </w:rPr>
      </w:pPr>
    </w:p>
    <w:p>
      <w:pPr>
        <w:pStyle w:val="BodyText"/>
        <w:spacing w:line="360" w:lineRule="auto"/>
        <w:ind w:right="143"/>
      </w:pPr>
      <w:r>
        <w:rPr/>
        <w:t>Como foi abordado no capítulo anterior, a segunda metade do século XX, em especial suas últimas décadas, foi marcada por intensos debates que derivaram direta ou indiretamente para a controvérsia sobre o relacionamento entre Estado e sociedade civil.</w:t>
      </w:r>
    </w:p>
    <w:p>
      <w:pPr>
        <w:pStyle w:val="BodyText"/>
        <w:spacing w:line="360" w:lineRule="auto"/>
        <w:ind w:right="138"/>
      </w:pPr>
      <w:r>
        <w:rPr/>
        <w:t>Resumindo o quanto foi exposto anteriormente e aproximando da realidade do Terceiro Setor, o fato é que a crise do Estado e a emergência da participação da sociedade civil</w:t>
      </w:r>
      <w:r>
        <w:rPr>
          <w:vertAlign w:val="superscript"/>
        </w:rPr>
        <w:t>152</w:t>
      </w:r>
      <w:r>
        <w:rPr>
          <w:vertAlign w:val="baseline"/>
        </w:rPr>
        <w:t>,</w:t>
      </w:r>
      <w:r>
        <w:rPr>
          <w:spacing w:val="15"/>
          <w:vertAlign w:val="baseline"/>
        </w:rPr>
        <w:t> </w:t>
      </w:r>
      <w:r>
        <w:rPr>
          <w:vertAlign w:val="baseline"/>
        </w:rPr>
        <w:t>situações</w:t>
      </w:r>
      <w:r>
        <w:rPr>
          <w:spacing w:val="16"/>
          <w:vertAlign w:val="baseline"/>
        </w:rPr>
        <w:t> </w:t>
      </w:r>
      <w:r>
        <w:rPr>
          <w:vertAlign w:val="baseline"/>
        </w:rPr>
        <w:t>originadas</w:t>
      </w:r>
      <w:r>
        <w:rPr>
          <w:spacing w:val="16"/>
          <w:vertAlign w:val="baseline"/>
        </w:rPr>
        <w:t> </w:t>
      </w:r>
      <w:r>
        <w:rPr>
          <w:vertAlign w:val="baseline"/>
        </w:rPr>
        <w:t>em</w:t>
      </w:r>
      <w:r>
        <w:rPr>
          <w:spacing w:val="16"/>
          <w:vertAlign w:val="baseline"/>
        </w:rPr>
        <w:t> </w:t>
      </w:r>
      <w:r>
        <w:rPr>
          <w:vertAlign w:val="baseline"/>
        </w:rPr>
        <w:t>meados</w:t>
      </w:r>
      <w:r>
        <w:rPr>
          <w:spacing w:val="15"/>
          <w:vertAlign w:val="baseline"/>
        </w:rPr>
        <w:t> </w:t>
      </w:r>
      <w:r>
        <w:rPr>
          <w:vertAlign w:val="baseline"/>
        </w:rPr>
        <w:t>do</w:t>
      </w:r>
      <w:r>
        <w:rPr>
          <w:spacing w:val="16"/>
          <w:vertAlign w:val="baseline"/>
        </w:rPr>
        <w:t> </w:t>
      </w:r>
      <w:r>
        <w:rPr>
          <w:vertAlign w:val="baseline"/>
        </w:rPr>
        <w:t>século</w:t>
      </w:r>
      <w:r>
        <w:rPr>
          <w:spacing w:val="16"/>
          <w:vertAlign w:val="baseline"/>
        </w:rPr>
        <w:t> </w:t>
      </w:r>
      <w:r>
        <w:rPr>
          <w:vertAlign w:val="baseline"/>
        </w:rPr>
        <w:t>passado</w:t>
      </w:r>
      <w:r>
        <w:rPr>
          <w:spacing w:val="15"/>
          <w:vertAlign w:val="baseline"/>
        </w:rPr>
        <w:t> </w:t>
      </w:r>
      <w:r>
        <w:rPr>
          <w:vertAlign w:val="baseline"/>
        </w:rPr>
        <w:t>e</w:t>
      </w:r>
      <w:r>
        <w:rPr>
          <w:spacing w:val="15"/>
          <w:vertAlign w:val="baseline"/>
        </w:rPr>
        <w:t> </w:t>
      </w:r>
      <w:r>
        <w:rPr>
          <w:vertAlign w:val="baseline"/>
        </w:rPr>
        <w:t>acentuadas</w:t>
      </w:r>
      <w:r>
        <w:rPr>
          <w:spacing w:val="20"/>
          <w:vertAlign w:val="baseline"/>
        </w:rPr>
        <w:t> </w:t>
      </w:r>
      <w:r>
        <w:rPr>
          <w:vertAlign w:val="baseline"/>
        </w:rPr>
        <w:t>nos</w:t>
      </w:r>
      <w:r>
        <w:rPr>
          <w:spacing w:val="16"/>
          <w:vertAlign w:val="baseline"/>
        </w:rPr>
        <w:t> </w:t>
      </w:r>
      <w:r>
        <w:rPr>
          <w:vertAlign w:val="baseline"/>
        </w:rPr>
        <w:t>seus</w:t>
      </w:r>
      <w:r>
        <w:rPr>
          <w:spacing w:val="15"/>
          <w:vertAlign w:val="baseline"/>
        </w:rPr>
        <w:t> </w:t>
      </w:r>
      <w:r>
        <w:rPr>
          <w:spacing w:val="-2"/>
          <w:vertAlign w:val="baseline"/>
        </w:rPr>
        <w:t>últimos</w:t>
      </w:r>
    </w:p>
    <w:p>
      <w:pPr>
        <w:pStyle w:val="BodyText"/>
        <w:spacing w:before="44"/>
        <w:ind w:lef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1260652</wp:posOffset>
                </wp:positionH>
                <wp:positionV relativeFrom="paragraph">
                  <wp:posOffset>189657</wp:posOffset>
                </wp:positionV>
                <wp:extent cx="1829435" cy="762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9.264pt;margin-top:14.933651pt;width:144.020pt;height:.60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3"/>
        <w:ind w:left="285" w:right="139" w:firstLine="0"/>
        <w:jc w:val="both"/>
        <w:rPr>
          <w:sz w:val="20"/>
        </w:rPr>
      </w:pPr>
      <w:r>
        <w:rPr>
          <w:sz w:val="20"/>
          <w:vertAlign w:val="superscript"/>
        </w:rPr>
        <w:t>150</w:t>
      </w:r>
      <w:r>
        <w:rPr>
          <w:sz w:val="20"/>
          <w:vertAlign w:val="baseline"/>
        </w:rPr>
        <w:t> As aspas se devem ao fato de entendermos que o </w:t>
      </w:r>
      <w:r>
        <w:rPr>
          <w:i/>
          <w:sz w:val="20"/>
          <w:vertAlign w:val="baseline"/>
        </w:rPr>
        <w:t>Terceiro Setor </w:t>
      </w:r>
      <w:r>
        <w:rPr>
          <w:sz w:val="20"/>
          <w:vertAlign w:val="baseline"/>
        </w:rPr>
        <w:t>verdadeiramente não surge a partir dos fatores analisados, mas sem dúvida é influenciado seu crescimento por eles. Em nossa defesa as palavras de Luiz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Eduardo Soares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(SOARES,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Luiz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Eduardo. Prefácio.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In: COELHO, Simone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de Castro Tavares. </w:t>
      </w:r>
      <w:r>
        <w:rPr>
          <w:b/>
          <w:sz w:val="20"/>
          <w:vertAlign w:val="baseline"/>
        </w:rPr>
        <w:t>Terceiro setor: </w:t>
      </w:r>
      <w:r>
        <w:rPr>
          <w:sz w:val="20"/>
          <w:vertAlign w:val="baseline"/>
        </w:rPr>
        <w:t>um estudo comparado entre Brasil e Estados Unidos. São Paulo : SENAC, 2000, p. 11): “O ‘Terceiro Setor’, no Brasil, não é uma realidade nova nem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pouco importante, ainda que seja precária e bastante recente a consciência que atribui unidade e um sentido relativamente homogêneo às práticas que as abordagens tradicionais identificavam exclusivamente à filantropia ou à solidariedade cívica”.</w:t>
      </w:r>
    </w:p>
    <w:p>
      <w:pPr>
        <w:spacing w:before="2"/>
        <w:ind w:left="285" w:right="140" w:firstLine="0"/>
        <w:jc w:val="both"/>
        <w:rPr>
          <w:sz w:val="20"/>
        </w:rPr>
      </w:pPr>
      <w:r>
        <w:rPr>
          <w:sz w:val="20"/>
          <w:vertAlign w:val="superscript"/>
        </w:rPr>
        <w:t>151</w:t>
      </w:r>
      <w:r>
        <w:rPr>
          <w:sz w:val="20"/>
          <w:vertAlign w:val="baseline"/>
        </w:rPr>
        <w:t> OLIVEIRA, Gustavo Justino de. Direito do Terceiro Setor. </w:t>
      </w:r>
      <w:r>
        <w:rPr>
          <w:b/>
          <w:sz w:val="20"/>
          <w:vertAlign w:val="baseline"/>
        </w:rPr>
        <w:t>Revista de Direito do Terceiro Setor - RDTS, </w:t>
      </w:r>
      <w:r>
        <w:rPr>
          <w:sz w:val="20"/>
          <w:vertAlign w:val="baseline"/>
        </w:rPr>
        <w:t>Belo Horizonte : Fórum, ano 1, n. 1, jan.-jun. 2007, p. 17.</w:t>
      </w:r>
    </w:p>
    <w:p>
      <w:pPr>
        <w:spacing w:before="0"/>
        <w:ind w:left="285" w:right="141" w:firstLine="0"/>
        <w:jc w:val="both"/>
        <w:rPr>
          <w:sz w:val="20"/>
        </w:rPr>
      </w:pPr>
      <w:r>
        <w:rPr>
          <w:sz w:val="20"/>
          <w:vertAlign w:val="superscript"/>
        </w:rPr>
        <w:t>152</w:t>
      </w:r>
      <w:r>
        <w:rPr>
          <w:sz w:val="20"/>
          <w:vertAlign w:val="baseline"/>
        </w:rPr>
        <w:t> Não sendo o objeto da presente tese a discussão sobre o conceito de </w:t>
      </w:r>
      <w:r>
        <w:rPr>
          <w:i/>
          <w:sz w:val="20"/>
          <w:vertAlign w:val="baseline"/>
        </w:rPr>
        <w:t>sociedade civil, </w:t>
      </w:r>
      <w:r>
        <w:rPr>
          <w:sz w:val="20"/>
          <w:vertAlign w:val="baseline"/>
        </w:rPr>
        <w:t>nos apoiamos no conceito geral de Habermas: “Hoje em dia, o termo sociedade civil não inclui mais a economia constituída através do direito privado e dirigida através do trabalho, do capital e dos mercados de bens, como ainda acontecia na época de Marx e do marxismo. O seu núcleo institucional é formado por associações e organizações livres, não estatais e não econômicas, as quais ancoram as estruturas de comunicação da esfera pública</w:t>
      </w:r>
      <w:r>
        <w:rPr>
          <w:spacing w:val="67"/>
          <w:sz w:val="20"/>
          <w:vertAlign w:val="baseline"/>
        </w:rPr>
        <w:t> </w:t>
      </w:r>
      <w:r>
        <w:rPr>
          <w:sz w:val="20"/>
          <w:vertAlign w:val="baseline"/>
        </w:rPr>
        <w:t>nos</w:t>
      </w:r>
      <w:r>
        <w:rPr>
          <w:spacing w:val="69"/>
          <w:sz w:val="20"/>
          <w:vertAlign w:val="baseline"/>
        </w:rPr>
        <w:t> </w:t>
      </w:r>
      <w:r>
        <w:rPr>
          <w:sz w:val="20"/>
          <w:vertAlign w:val="baseline"/>
        </w:rPr>
        <w:t>componentes</w:t>
      </w:r>
      <w:r>
        <w:rPr>
          <w:spacing w:val="69"/>
          <w:sz w:val="20"/>
          <w:vertAlign w:val="baseline"/>
        </w:rPr>
        <w:t> </w:t>
      </w:r>
      <w:r>
        <w:rPr>
          <w:sz w:val="20"/>
          <w:vertAlign w:val="baseline"/>
        </w:rPr>
        <w:t>sociais</w:t>
      </w:r>
      <w:r>
        <w:rPr>
          <w:spacing w:val="67"/>
          <w:sz w:val="20"/>
          <w:vertAlign w:val="baseline"/>
        </w:rPr>
        <w:t> </w:t>
      </w:r>
      <w:r>
        <w:rPr>
          <w:sz w:val="20"/>
          <w:vertAlign w:val="baseline"/>
        </w:rPr>
        <w:t>do</w:t>
      </w:r>
      <w:r>
        <w:rPr>
          <w:spacing w:val="71"/>
          <w:sz w:val="20"/>
          <w:vertAlign w:val="baseline"/>
        </w:rPr>
        <w:t> </w:t>
      </w:r>
      <w:r>
        <w:rPr>
          <w:sz w:val="20"/>
          <w:vertAlign w:val="baseline"/>
        </w:rPr>
        <w:t>mundo</w:t>
      </w:r>
      <w:r>
        <w:rPr>
          <w:spacing w:val="69"/>
          <w:sz w:val="20"/>
          <w:vertAlign w:val="baseline"/>
        </w:rPr>
        <w:t> </w:t>
      </w:r>
      <w:r>
        <w:rPr>
          <w:sz w:val="20"/>
          <w:vertAlign w:val="baseline"/>
        </w:rPr>
        <w:t>da</w:t>
      </w:r>
      <w:r>
        <w:rPr>
          <w:spacing w:val="70"/>
          <w:sz w:val="20"/>
          <w:vertAlign w:val="baseline"/>
        </w:rPr>
        <w:t> </w:t>
      </w:r>
      <w:r>
        <w:rPr>
          <w:sz w:val="20"/>
          <w:vertAlign w:val="baseline"/>
        </w:rPr>
        <w:t>vida.</w:t>
      </w:r>
      <w:r>
        <w:rPr>
          <w:spacing w:val="71"/>
          <w:sz w:val="20"/>
          <w:vertAlign w:val="baseline"/>
        </w:rPr>
        <w:t> </w:t>
      </w:r>
      <w:r>
        <w:rPr>
          <w:sz w:val="20"/>
          <w:vertAlign w:val="baseline"/>
        </w:rPr>
        <w:t>A</w:t>
      </w:r>
      <w:r>
        <w:rPr>
          <w:spacing w:val="67"/>
          <w:sz w:val="20"/>
          <w:vertAlign w:val="baseline"/>
        </w:rPr>
        <w:t> </w:t>
      </w:r>
      <w:r>
        <w:rPr>
          <w:sz w:val="20"/>
          <w:vertAlign w:val="baseline"/>
        </w:rPr>
        <w:t>sociedade</w:t>
      </w:r>
      <w:r>
        <w:rPr>
          <w:spacing w:val="68"/>
          <w:sz w:val="20"/>
          <w:vertAlign w:val="baseline"/>
        </w:rPr>
        <w:t> </w:t>
      </w:r>
      <w:r>
        <w:rPr>
          <w:sz w:val="20"/>
          <w:vertAlign w:val="baseline"/>
        </w:rPr>
        <w:t>civil</w:t>
      </w:r>
      <w:r>
        <w:rPr>
          <w:spacing w:val="69"/>
          <w:sz w:val="20"/>
          <w:vertAlign w:val="baseline"/>
        </w:rPr>
        <w:t> </w:t>
      </w:r>
      <w:r>
        <w:rPr>
          <w:sz w:val="20"/>
          <w:vertAlign w:val="baseline"/>
        </w:rPr>
        <w:t>compõe-se</w:t>
      </w:r>
      <w:r>
        <w:rPr>
          <w:spacing w:val="68"/>
          <w:sz w:val="20"/>
          <w:vertAlign w:val="baseline"/>
        </w:rPr>
        <w:t> </w:t>
      </w:r>
      <w:r>
        <w:rPr>
          <w:sz w:val="20"/>
          <w:vertAlign w:val="baseline"/>
        </w:rPr>
        <w:t>de</w:t>
      </w:r>
      <w:r>
        <w:rPr>
          <w:spacing w:val="70"/>
          <w:sz w:val="20"/>
          <w:vertAlign w:val="baseline"/>
        </w:rPr>
        <w:t> </w:t>
      </w:r>
      <w:r>
        <w:rPr>
          <w:spacing w:val="-2"/>
          <w:sz w:val="20"/>
          <w:vertAlign w:val="baseline"/>
        </w:rPr>
        <w:t>movimentos,</w:t>
      </w:r>
    </w:p>
    <w:p>
      <w:pPr>
        <w:spacing w:after="0"/>
        <w:jc w:val="both"/>
        <w:rPr>
          <w:sz w:val="20"/>
        </w:rPr>
        <w:sectPr>
          <w:headerReference w:type="default" r:id="rId5"/>
          <w:type w:val="continuous"/>
          <w:pgSz w:w="11910" w:h="16840"/>
          <w:pgMar w:header="710" w:footer="0" w:top="1600" w:bottom="280" w:left="1700" w:right="992"/>
          <w:pgNumType w:start="55"/>
        </w:sectPr>
      </w:pPr>
    </w:p>
    <w:p>
      <w:pPr>
        <w:pStyle w:val="BodyText"/>
        <w:spacing w:line="360" w:lineRule="auto" w:before="80"/>
        <w:ind w:right="146" w:firstLine="0"/>
      </w:pPr>
      <w:r>
        <w:rPr/>
        <w:t>anos e no início deste século XXI, propiciaram o que pode ser considerado como uma “busca da redemarcação do espaço público”</w:t>
      </w:r>
      <w:r>
        <w:rPr>
          <w:vertAlign w:val="superscript"/>
        </w:rPr>
        <w:t>153</w:t>
      </w:r>
      <w:r>
        <w:rPr>
          <w:vertAlign w:val="baseline"/>
        </w:rPr>
        <w:t>.</w:t>
      </w:r>
    </w:p>
    <w:p>
      <w:pPr>
        <w:pStyle w:val="BodyText"/>
        <w:spacing w:line="360" w:lineRule="auto"/>
        <w:ind w:right="138"/>
      </w:pPr>
      <w:r>
        <w:rPr/>
        <w:t>É neste momento que se observa que uma das “novidades” decorrentes desta </w:t>
      </w:r>
      <w:r>
        <w:rPr>
          <w:i/>
        </w:rPr>
        <w:t>crise do modelo então vigente </w:t>
      </w:r>
      <w:r>
        <w:rPr/>
        <w:t>de atuação estatal, vinculada estreitamente com o conceito de privatização – em sentido amplo – que nutre as reformas propostas, encontra-se no campo </w:t>
      </w:r>
      <w:r>
        <w:rPr>
          <w:spacing w:val="-2"/>
        </w:rPr>
        <w:t>social.</w:t>
      </w:r>
    </w:p>
    <w:p>
      <w:pPr>
        <w:pStyle w:val="BodyText"/>
        <w:spacing w:line="360" w:lineRule="auto"/>
        <w:ind w:right="144"/>
      </w:pPr>
      <w:r>
        <w:rPr/>
        <w:t>A aproximação Estado-administrado, sob a influência dos ideais impostos pelo Estado Social e Democrático de Direito que exigem o incentivo à participação popular e o fomento à iniciativa privada de interesse público, enseja a organização da sociedade civil em torno de questões de interesse social.</w:t>
      </w:r>
    </w:p>
    <w:p>
      <w:pPr>
        <w:pStyle w:val="BodyText"/>
        <w:spacing w:line="360" w:lineRule="auto"/>
        <w:ind w:right="140"/>
      </w:pPr>
      <w:r>
        <w:rPr/>
        <w:t>A sociedade civil se organiza e passa a figurar como participante direta nas ações</w:t>
      </w:r>
      <w:r>
        <w:rPr>
          <w:spacing w:val="40"/>
        </w:rPr>
        <w:t> </w:t>
      </w:r>
      <w:r>
        <w:rPr/>
        <w:t>de cariz social, cuja atribuição originária no Estado Social competia ao próprio Estado; “a intensificação das relações entre Estado e sociedade civil parece dominar o cenário mundial, configurando um fenômeno irreversível”</w:t>
      </w:r>
      <w:r>
        <w:rPr>
          <w:vertAlign w:val="superscript"/>
        </w:rPr>
        <w:t>154</w:t>
      </w:r>
      <w:r>
        <w:rPr>
          <w:vertAlign w:val="baseline"/>
        </w:rPr>
        <w:t>.</w:t>
      </w:r>
    </w:p>
    <w:p>
      <w:pPr>
        <w:pStyle w:val="BodyText"/>
        <w:spacing w:line="360" w:lineRule="auto" w:before="1"/>
        <w:ind w:right="138"/>
      </w:pPr>
      <w:r>
        <w:rPr/>
        <w:t>Surge, desta forma, movimento teórico que propõe a atribuição de funções de co- responsabilidade entre o Estado, o mercado</w:t>
      </w:r>
      <w:r>
        <w:rPr>
          <w:vertAlign w:val="superscript"/>
        </w:rPr>
        <w:t>155</w:t>
      </w:r>
      <w:r>
        <w:rPr>
          <w:vertAlign w:val="baseline"/>
        </w:rPr>
        <w:t> e os cidadãos (que podem ser representados por entidades de natureza privada, integrantes da sociedade civil, em sua atuação perante o Estado e o próprio mercado, sem criar cláusulas estanques para tanto) no exercício de atividades de interesse público e que, até então, estavam relegadas à função estatal. Isto</w:t>
      </w:r>
      <w:r>
        <w:rPr>
          <w:spacing w:val="40"/>
          <w:vertAlign w:val="baseline"/>
        </w:rPr>
        <w:t> </w:t>
      </w:r>
      <w:r>
        <w:rPr>
          <w:vertAlign w:val="baseline"/>
        </w:rPr>
        <w:t>não significa dizer que o Estado se desresponsabiliza da sua função de execução das atividades socialmente relevantes; abre-se espaço, no entanto, para um movimento de co- responsabilidade na execução, sem afastar a responsabilidade originária do Estado pela adequada satisfação das necessidades sociais.</w:t>
      </w:r>
      <w:r>
        <w:rPr>
          <w:vertAlign w:val="superscript"/>
        </w:rPr>
        <w:t>156</w:t>
      </w:r>
    </w:p>
    <w:p>
      <w:pPr>
        <w:pStyle w:val="BodyText"/>
        <w:spacing w:before="4"/>
        <w:ind w:lef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1260652</wp:posOffset>
                </wp:positionH>
                <wp:positionV relativeFrom="paragraph">
                  <wp:posOffset>141907</wp:posOffset>
                </wp:positionV>
                <wp:extent cx="5580380" cy="762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58038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7620">
                              <a:moveTo>
                                <a:pt x="55802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5580253" y="7619"/>
                              </a:lnTo>
                              <a:lnTo>
                                <a:pt x="55802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9.264pt;margin-top:11.173809pt;width:439.39pt;height:.599980pt;mso-position-horizontal-relative:page;mso-position-vertical-relative:paragraph;z-index:-15728128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3"/>
        <w:ind w:left="285" w:right="140" w:firstLine="0"/>
        <w:jc w:val="both"/>
        <w:rPr>
          <w:sz w:val="20"/>
        </w:rPr>
      </w:pPr>
      <w:r>
        <w:rPr>
          <w:sz w:val="20"/>
        </w:rPr>
        <w:t>organizações e associações, os quais captam</w:t>
      </w:r>
      <w:r>
        <w:rPr>
          <w:spacing w:val="-1"/>
          <w:sz w:val="20"/>
        </w:rPr>
        <w:t> </w:t>
      </w:r>
      <w:r>
        <w:rPr>
          <w:sz w:val="20"/>
        </w:rPr>
        <w:t>os ecos dos problemas sociais que ressoam</w:t>
      </w:r>
      <w:r>
        <w:rPr>
          <w:spacing w:val="-1"/>
          <w:sz w:val="20"/>
        </w:rPr>
        <w:t> </w:t>
      </w:r>
      <w:r>
        <w:rPr>
          <w:sz w:val="20"/>
        </w:rPr>
        <w:t>nas esferas privadas, condensam-nos e os transmitem, a seguir, para a esfera pública política. O núcleo da sociedade civil forma uma</w:t>
      </w:r>
      <w:r>
        <w:rPr>
          <w:spacing w:val="-1"/>
          <w:sz w:val="20"/>
        </w:rPr>
        <w:t> </w:t>
      </w:r>
      <w:r>
        <w:rPr>
          <w:sz w:val="20"/>
        </w:rPr>
        <w:t>espécie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associação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institucionaliza</w:t>
      </w:r>
      <w:r>
        <w:rPr>
          <w:spacing w:val="-3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discursos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solucionar</w:t>
      </w:r>
      <w:r>
        <w:rPr>
          <w:spacing w:val="-2"/>
          <w:sz w:val="20"/>
        </w:rPr>
        <w:t> </w:t>
      </w:r>
      <w:r>
        <w:rPr>
          <w:sz w:val="20"/>
        </w:rPr>
        <w:t>problemas,</w:t>
      </w:r>
      <w:r>
        <w:rPr>
          <w:spacing w:val="-1"/>
          <w:sz w:val="20"/>
        </w:rPr>
        <w:t> </w:t>
      </w:r>
      <w:r>
        <w:rPr>
          <w:sz w:val="20"/>
        </w:rPr>
        <w:t>transformando- os em questões de interesse geral no quadro de esferas públicas. Esses </w:t>
      </w:r>
      <w:r>
        <w:rPr>
          <w:i/>
          <w:sz w:val="20"/>
        </w:rPr>
        <w:t>designs </w:t>
      </w:r>
      <w:r>
        <w:rPr>
          <w:sz w:val="20"/>
        </w:rPr>
        <w:t>discursivos refletem, em suas formas de organização, abertas e igualitárias, certas características que compõem o tipo de comunicação em torno da qual cristalizam, conferindo-lhe continuidade e duração” (HABERMAS, Jürgen. </w:t>
      </w:r>
      <w:r>
        <w:rPr>
          <w:b/>
          <w:sz w:val="20"/>
        </w:rPr>
        <w:t>Direito e Democracia: </w:t>
      </w:r>
      <w:r>
        <w:rPr>
          <w:sz w:val="20"/>
        </w:rPr>
        <w:t>entre facticidade e validade. Rio de Janeiro : Tempo Brasileiro, 1997, v. 2, p. 101).</w:t>
      </w:r>
    </w:p>
    <w:p>
      <w:pPr>
        <w:spacing w:before="2"/>
        <w:ind w:left="285" w:right="140" w:firstLine="0"/>
        <w:jc w:val="both"/>
        <w:rPr>
          <w:sz w:val="20"/>
        </w:rPr>
      </w:pPr>
      <w:r>
        <w:rPr>
          <w:sz w:val="20"/>
          <w:vertAlign w:val="superscript"/>
        </w:rPr>
        <w:t>153</w:t>
      </w:r>
      <w:r>
        <w:rPr>
          <w:sz w:val="20"/>
          <w:vertAlign w:val="baseline"/>
        </w:rPr>
        <w:t> OLIVEIRA, Gustavo Justino de. Direito do Terceiro Setor. </w:t>
      </w:r>
      <w:r>
        <w:rPr>
          <w:b/>
          <w:sz w:val="20"/>
          <w:vertAlign w:val="baseline"/>
        </w:rPr>
        <w:t>Revista de Direito do Terceiro Setor - RDTS, </w:t>
      </w:r>
      <w:r>
        <w:rPr>
          <w:sz w:val="20"/>
          <w:vertAlign w:val="baseline"/>
        </w:rPr>
        <w:t>Belo Horizonte : Fórum, ano 1, n. 1, jan.-jun. 2007, p. 12.</w:t>
      </w:r>
    </w:p>
    <w:p>
      <w:pPr>
        <w:spacing w:before="0"/>
        <w:ind w:left="285" w:right="0" w:firstLine="0"/>
        <w:jc w:val="both"/>
        <w:rPr>
          <w:sz w:val="20"/>
        </w:rPr>
      </w:pPr>
      <w:r>
        <w:rPr>
          <w:sz w:val="20"/>
          <w:vertAlign w:val="superscript"/>
        </w:rPr>
        <w:t>154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Ibidem,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p.</w:t>
      </w:r>
      <w:r>
        <w:rPr>
          <w:spacing w:val="-4"/>
          <w:sz w:val="20"/>
          <w:vertAlign w:val="baseline"/>
        </w:rPr>
        <w:t> </w:t>
      </w:r>
      <w:r>
        <w:rPr>
          <w:spacing w:val="-5"/>
          <w:sz w:val="20"/>
          <w:vertAlign w:val="baseline"/>
        </w:rPr>
        <w:t>13.</w:t>
      </w:r>
    </w:p>
    <w:p>
      <w:pPr>
        <w:spacing w:before="1"/>
        <w:ind w:left="285" w:right="144" w:firstLine="0"/>
        <w:jc w:val="both"/>
        <w:rPr>
          <w:b/>
          <w:sz w:val="20"/>
        </w:rPr>
      </w:pPr>
      <w:r>
        <w:rPr>
          <w:sz w:val="20"/>
          <w:vertAlign w:val="superscript"/>
        </w:rPr>
        <w:t>155</w:t>
      </w:r>
      <w:r>
        <w:rPr>
          <w:sz w:val="20"/>
          <w:vertAlign w:val="baseline"/>
        </w:rPr>
        <w:t> Sobre as parcerias entre o mercado e o Terceiro Setor, cf. CRUZ, Rachel Pellizzoni da. A prática da responsabilidade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social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empresarial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no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Brasil: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dilemas e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perspectivas.</w:t>
      </w:r>
      <w:r>
        <w:rPr>
          <w:spacing w:val="8"/>
          <w:sz w:val="20"/>
          <w:vertAlign w:val="baseline"/>
        </w:rPr>
        <w:t> </w:t>
      </w:r>
      <w:r>
        <w:rPr>
          <w:b/>
          <w:sz w:val="20"/>
          <w:vertAlign w:val="baseline"/>
        </w:rPr>
        <w:t>Revista</w:t>
      </w:r>
      <w:r>
        <w:rPr>
          <w:b/>
          <w:spacing w:val="-1"/>
          <w:sz w:val="20"/>
          <w:vertAlign w:val="baseline"/>
        </w:rPr>
        <w:t> </w:t>
      </w:r>
      <w:r>
        <w:rPr>
          <w:b/>
          <w:sz w:val="20"/>
          <w:vertAlign w:val="baseline"/>
        </w:rPr>
        <w:t>de</w:t>
      </w:r>
      <w:r>
        <w:rPr>
          <w:b/>
          <w:spacing w:val="1"/>
          <w:sz w:val="20"/>
          <w:vertAlign w:val="baseline"/>
        </w:rPr>
        <w:t> </w:t>
      </w:r>
      <w:r>
        <w:rPr>
          <w:b/>
          <w:sz w:val="20"/>
          <w:vertAlign w:val="baseline"/>
        </w:rPr>
        <w:t>Direito</w:t>
      </w:r>
      <w:r>
        <w:rPr>
          <w:b/>
          <w:spacing w:val="2"/>
          <w:sz w:val="20"/>
          <w:vertAlign w:val="baseline"/>
        </w:rPr>
        <w:t> </w:t>
      </w:r>
      <w:r>
        <w:rPr>
          <w:b/>
          <w:sz w:val="20"/>
          <w:vertAlign w:val="baseline"/>
        </w:rPr>
        <w:t>do</w:t>
      </w:r>
      <w:r>
        <w:rPr>
          <w:b/>
          <w:spacing w:val="-1"/>
          <w:sz w:val="20"/>
          <w:vertAlign w:val="baseline"/>
        </w:rPr>
        <w:t> </w:t>
      </w:r>
      <w:r>
        <w:rPr>
          <w:b/>
          <w:sz w:val="20"/>
          <w:vertAlign w:val="baseline"/>
        </w:rPr>
        <w:t>Terceiro </w:t>
      </w:r>
      <w:r>
        <w:rPr>
          <w:b/>
          <w:spacing w:val="-2"/>
          <w:sz w:val="20"/>
          <w:vertAlign w:val="baseline"/>
        </w:rPr>
        <w:t>Setor</w:t>
      </w:r>
    </w:p>
    <w:p>
      <w:pPr>
        <w:spacing w:before="0"/>
        <w:ind w:left="285" w:right="140" w:firstLine="0"/>
        <w:jc w:val="both"/>
        <w:rPr>
          <w:sz w:val="20"/>
        </w:rPr>
      </w:pPr>
      <w:r>
        <w:rPr>
          <w:b/>
          <w:sz w:val="20"/>
        </w:rPr>
        <w:t>- RDTS, </w:t>
      </w:r>
      <w:r>
        <w:rPr>
          <w:sz w:val="20"/>
        </w:rPr>
        <w:t>Belo Horizonte : Fórum, ano 1, n. 1, jan.-jun. 2007, pp. 97-112. Sobre a responsabilidade social da empresa no contexto do Terceiro Setor, cf. ARAÚJO, Geraldo Bonnevialle Braga. A responsabilidade social da</w:t>
      </w:r>
      <w:r>
        <w:rPr>
          <w:spacing w:val="4"/>
          <w:sz w:val="20"/>
        </w:rPr>
        <w:t> </w:t>
      </w:r>
      <w:r>
        <w:rPr>
          <w:sz w:val="20"/>
        </w:rPr>
        <w:t>empresa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fundações</w:t>
      </w:r>
      <w:r>
        <w:rPr>
          <w:spacing w:val="4"/>
          <w:sz w:val="20"/>
        </w:rPr>
        <w:t> </w:t>
      </w:r>
      <w:r>
        <w:rPr>
          <w:sz w:val="20"/>
        </w:rPr>
        <w:t>privadas.</w:t>
      </w:r>
      <w:r>
        <w:rPr>
          <w:spacing w:val="8"/>
          <w:sz w:val="20"/>
        </w:rPr>
        <w:t> </w:t>
      </w:r>
      <w:r>
        <w:rPr>
          <w:b/>
          <w:sz w:val="20"/>
        </w:rPr>
        <w:t>Revista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Direito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do Terceiro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Setor,</w:t>
      </w:r>
      <w:r>
        <w:rPr>
          <w:b/>
          <w:spacing w:val="8"/>
          <w:sz w:val="20"/>
        </w:rPr>
        <w:t> </w:t>
      </w:r>
      <w:r>
        <w:rPr>
          <w:sz w:val="20"/>
        </w:rPr>
        <w:t>Belo</w:t>
      </w:r>
      <w:r>
        <w:rPr>
          <w:spacing w:val="5"/>
          <w:sz w:val="20"/>
        </w:rPr>
        <w:t> </w:t>
      </w:r>
      <w:r>
        <w:rPr>
          <w:sz w:val="20"/>
        </w:rPr>
        <w:t>Horizonte</w:t>
      </w:r>
      <w:r>
        <w:rPr>
          <w:spacing w:val="4"/>
          <w:sz w:val="20"/>
        </w:rPr>
        <w:t> </w:t>
      </w:r>
      <w:r>
        <w:rPr>
          <w:sz w:val="20"/>
        </w:rPr>
        <w:t>:</w:t>
      </w:r>
      <w:r>
        <w:rPr>
          <w:spacing w:val="4"/>
          <w:sz w:val="20"/>
        </w:rPr>
        <w:t> </w:t>
      </w:r>
      <w:r>
        <w:rPr>
          <w:sz w:val="20"/>
        </w:rPr>
        <w:t>Fórum,</w:t>
      </w:r>
      <w:r>
        <w:rPr>
          <w:spacing w:val="4"/>
          <w:sz w:val="20"/>
        </w:rPr>
        <w:t> </w:t>
      </w:r>
      <w:r>
        <w:rPr>
          <w:sz w:val="20"/>
        </w:rPr>
        <w:t>ano</w:t>
      </w:r>
      <w:r>
        <w:rPr>
          <w:spacing w:val="5"/>
          <w:sz w:val="20"/>
        </w:rPr>
        <w:t> </w:t>
      </w:r>
      <w:r>
        <w:rPr>
          <w:spacing w:val="-5"/>
          <w:sz w:val="20"/>
        </w:rPr>
        <w:t>1,</w:t>
      </w:r>
    </w:p>
    <w:p>
      <w:pPr>
        <w:spacing w:before="0"/>
        <w:ind w:left="285" w:right="0" w:firstLine="0"/>
        <w:jc w:val="both"/>
        <w:rPr>
          <w:sz w:val="20"/>
        </w:rPr>
      </w:pPr>
      <w:r>
        <w:rPr>
          <w:sz w:val="20"/>
        </w:rPr>
        <w:t>n.</w:t>
      </w:r>
      <w:r>
        <w:rPr>
          <w:spacing w:val="-3"/>
          <w:sz w:val="20"/>
        </w:rPr>
        <w:t> </w:t>
      </w:r>
      <w:r>
        <w:rPr>
          <w:sz w:val="20"/>
        </w:rPr>
        <w:t>1,</w:t>
      </w:r>
      <w:r>
        <w:rPr>
          <w:spacing w:val="-3"/>
          <w:sz w:val="20"/>
        </w:rPr>
        <w:t> </w:t>
      </w:r>
      <w:r>
        <w:rPr>
          <w:sz w:val="20"/>
        </w:rPr>
        <w:t>jan.-jun.</w:t>
      </w:r>
      <w:r>
        <w:rPr>
          <w:spacing w:val="-2"/>
          <w:sz w:val="20"/>
        </w:rPr>
        <w:t> </w:t>
      </w:r>
      <w:r>
        <w:rPr>
          <w:sz w:val="20"/>
        </w:rPr>
        <w:t>2007,</w:t>
      </w:r>
      <w:r>
        <w:rPr>
          <w:spacing w:val="-4"/>
          <w:sz w:val="20"/>
        </w:rPr>
        <w:t> </w:t>
      </w:r>
      <w:r>
        <w:rPr>
          <w:sz w:val="20"/>
        </w:rPr>
        <w:t>pp.</w:t>
      </w:r>
      <w:r>
        <w:rPr>
          <w:spacing w:val="-5"/>
          <w:sz w:val="20"/>
        </w:rPr>
        <w:t> </w:t>
      </w:r>
      <w:r>
        <w:rPr>
          <w:sz w:val="20"/>
        </w:rPr>
        <w:t>113-</w:t>
      </w:r>
      <w:r>
        <w:rPr>
          <w:spacing w:val="-4"/>
          <w:sz w:val="20"/>
        </w:rPr>
        <w:t>132.</w:t>
      </w:r>
    </w:p>
    <w:p>
      <w:pPr>
        <w:spacing w:before="0"/>
        <w:ind w:left="285" w:right="137" w:firstLine="0"/>
        <w:jc w:val="both"/>
        <w:rPr>
          <w:sz w:val="20"/>
        </w:rPr>
      </w:pPr>
      <w:r>
        <w:rPr>
          <w:sz w:val="20"/>
          <w:vertAlign w:val="superscript"/>
        </w:rPr>
        <w:t>156</w:t>
      </w:r>
      <w:r>
        <w:rPr>
          <w:sz w:val="20"/>
          <w:vertAlign w:val="baseline"/>
        </w:rPr>
        <w:t> “Se é incorreto afirmar que a responsabilidade estatal na execução dessas atividades socialmente</w:t>
      </w:r>
      <w:r>
        <w:rPr>
          <w:spacing w:val="40"/>
          <w:sz w:val="20"/>
          <w:vertAlign w:val="baseline"/>
        </w:rPr>
        <w:t> </w:t>
      </w:r>
      <w:r>
        <w:rPr>
          <w:sz w:val="20"/>
          <w:vertAlign w:val="baseline"/>
        </w:rPr>
        <w:t>relevantes</w:t>
      </w:r>
      <w:r>
        <w:rPr>
          <w:spacing w:val="51"/>
          <w:sz w:val="20"/>
          <w:vertAlign w:val="baseline"/>
        </w:rPr>
        <w:t> </w:t>
      </w:r>
      <w:r>
        <w:rPr>
          <w:sz w:val="20"/>
          <w:vertAlign w:val="baseline"/>
        </w:rPr>
        <w:t>foi</w:t>
      </w:r>
      <w:r>
        <w:rPr>
          <w:spacing w:val="50"/>
          <w:sz w:val="20"/>
          <w:vertAlign w:val="baseline"/>
        </w:rPr>
        <w:t> </w:t>
      </w:r>
      <w:r>
        <w:rPr>
          <w:sz w:val="20"/>
          <w:vertAlign w:val="baseline"/>
        </w:rPr>
        <w:t>integralmente</w:t>
      </w:r>
      <w:r>
        <w:rPr>
          <w:spacing w:val="52"/>
          <w:sz w:val="20"/>
          <w:vertAlign w:val="baseline"/>
        </w:rPr>
        <w:t> </w:t>
      </w:r>
      <w:r>
        <w:rPr>
          <w:sz w:val="20"/>
          <w:vertAlign w:val="baseline"/>
        </w:rPr>
        <w:t>transferida</w:t>
      </w:r>
      <w:r>
        <w:rPr>
          <w:spacing w:val="50"/>
          <w:sz w:val="20"/>
          <w:vertAlign w:val="baseline"/>
        </w:rPr>
        <w:t> </w:t>
      </w:r>
      <w:r>
        <w:rPr>
          <w:sz w:val="20"/>
          <w:vertAlign w:val="baseline"/>
        </w:rPr>
        <w:t>ao</w:t>
      </w:r>
      <w:r>
        <w:rPr>
          <w:spacing w:val="50"/>
          <w:sz w:val="20"/>
          <w:vertAlign w:val="baseline"/>
        </w:rPr>
        <w:t> </w:t>
      </w:r>
      <w:r>
        <w:rPr>
          <w:sz w:val="20"/>
          <w:vertAlign w:val="baseline"/>
        </w:rPr>
        <w:t>setor</w:t>
      </w:r>
      <w:r>
        <w:rPr>
          <w:spacing w:val="50"/>
          <w:sz w:val="20"/>
          <w:vertAlign w:val="baseline"/>
        </w:rPr>
        <w:t> </w:t>
      </w:r>
      <w:r>
        <w:rPr>
          <w:sz w:val="20"/>
          <w:vertAlign w:val="baseline"/>
        </w:rPr>
        <w:t>privado,</w:t>
      </w:r>
      <w:r>
        <w:rPr>
          <w:spacing w:val="48"/>
          <w:sz w:val="20"/>
          <w:vertAlign w:val="baseline"/>
        </w:rPr>
        <w:t> </w:t>
      </w:r>
      <w:r>
        <w:rPr>
          <w:sz w:val="20"/>
          <w:vertAlign w:val="baseline"/>
        </w:rPr>
        <w:t>certo</w:t>
      </w:r>
      <w:r>
        <w:rPr>
          <w:spacing w:val="51"/>
          <w:sz w:val="20"/>
          <w:vertAlign w:val="baseline"/>
        </w:rPr>
        <w:t> </w:t>
      </w:r>
      <w:r>
        <w:rPr>
          <w:sz w:val="20"/>
          <w:vertAlign w:val="baseline"/>
        </w:rPr>
        <w:t>é</w:t>
      </w:r>
      <w:r>
        <w:rPr>
          <w:spacing w:val="49"/>
          <w:sz w:val="20"/>
          <w:vertAlign w:val="baseline"/>
        </w:rPr>
        <w:t> </w:t>
      </w:r>
      <w:r>
        <w:rPr>
          <w:sz w:val="20"/>
          <w:vertAlign w:val="baseline"/>
        </w:rPr>
        <w:t>que</w:t>
      </w:r>
      <w:r>
        <w:rPr>
          <w:spacing w:val="50"/>
          <w:sz w:val="20"/>
          <w:vertAlign w:val="baseline"/>
        </w:rPr>
        <w:t> </w:t>
      </w:r>
      <w:r>
        <w:rPr>
          <w:sz w:val="20"/>
          <w:vertAlign w:val="baseline"/>
        </w:rPr>
        <w:t>ao</w:t>
      </w:r>
      <w:r>
        <w:rPr>
          <w:spacing w:val="51"/>
          <w:sz w:val="20"/>
          <w:vertAlign w:val="baseline"/>
        </w:rPr>
        <w:t> </w:t>
      </w:r>
      <w:r>
        <w:rPr>
          <w:sz w:val="20"/>
          <w:vertAlign w:val="baseline"/>
        </w:rPr>
        <w:t>menos</w:t>
      </w:r>
      <w:r>
        <w:rPr>
          <w:spacing w:val="52"/>
          <w:sz w:val="20"/>
          <w:vertAlign w:val="baseline"/>
        </w:rPr>
        <w:t> </w:t>
      </w:r>
      <w:r>
        <w:rPr>
          <w:sz w:val="20"/>
          <w:vertAlign w:val="baseline"/>
        </w:rPr>
        <w:t>foi</w:t>
      </w:r>
      <w:r>
        <w:rPr>
          <w:spacing w:val="51"/>
          <w:sz w:val="20"/>
          <w:vertAlign w:val="baseline"/>
        </w:rPr>
        <w:t> </w:t>
      </w:r>
      <w:r>
        <w:rPr>
          <w:sz w:val="20"/>
          <w:vertAlign w:val="baseline"/>
        </w:rPr>
        <w:t>incentivada</w:t>
      </w:r>
      <w:r>
        <w:rPr>
          <w:spacing w:val="50"/>
          <w:sz w:val="20"/>
          <w:vertAlign w:val="baseline"/>
        </w:rPr>
        <w:t> </w:t>
      </w:r>
      <w:r>
        <w:rPr>
          <w:sz w:val="20"/>
          <w:vertAlign w:val="baseline"/>
        </w:rPr>
        <w:t>a</w:t>
      </w:r>
      <w:r>
        <w:rPr>
          <w:spacing w:val="50"/>
          <w:sz w:val="20"/>
          <w:vertAlign w:val="baseline"/>
        </w:rPr>
        <w:t> </w:t>
      </w:r>
      <w:r>
        <w:rPr>
          <w:spacing w:val="-5"/>
          <w:sz w:val="20"/>
          <w:vertAlign w:val="baseline"/>
        </w:rPr>
        <w:t>co-</w:t>
      </w:r>
    </w:p>
    <w:p>
      <w:pPr>
        <w:spacing w:after="0"/>
        <w:jc w:val="both"/>
        <w:rPr>
          <w:sz w:val="20"/>
        </w:rPr>
        <w:sectPr>
          <w:pgSz w:w="11910" w:h="16840"/>
          <w:pgMar w:header="710" w:footer="0" w:top="1600" w:bottom="280" w:left="1700" w:right="992"/>
        </w:sectPr>
      </w:pPr>
    </w:p>
    <w:p>
      <w:pPr>
        <w:pStyle w:val="BodyText"/>
        <w:spacing w:line="360" w:lineRule="auto" w:before="80"/>
        <w:ind w:right="140"/>
      </w:pPr>
      <w:r>
        <w:rPr/>
        <w:t>Em largas passadas, o conceito de Terceiro Setor origina-se do desenvolvimento de </w:t>
      </w:r>
      <w:r>
        <w:rPr>
          <w:i/>
        </w:rPr>
        <w:t>organizações privadas com adjetivos públicos</w:t>
      </w:r>
      <w:r>
        <w:rPr>
          <w:vertAlign w:val="superscript"/>
        </w:rPr>
        <w:t>157</w:t>
      </w:r>
      <w:r>
        <w:rPr>
          <w:vertAlign w:val="baseline"/>
        </w:rPr>
        <w:t>, portanto agregando características do Primeiro Setor (Estado) e do Segundo Setor (mercado), mas se afastando da burocracia estatal e das ambições do mercado.</w:t>
      </w:r>
    </w:p>
    <w:p>
      <w:pPr>
        <w:pStyle w:val="BodyText"/>
        <w:spacing w:line="360" w:lineRule="auto"/>
        <w:ind w:right="138"/>
      </w:pPr>
      <w:r>
        <w:rPr/>
        <w:t>Esta característica intermediária lhes permite a prestação de serviços de interesse social, que verdadeiramente seriam função primitiva do Estado (</w:t>
      </w:r>
      <w:r>
        <w:rPr>
          <w:i/>
        </w:rPr>
        <w:t>função típica mas não exclusiva do Estado</w:t>
      </w:r>
      <w:r>
        <w:rPr/>
        <w:t>, na feliz expressão de Maria Sylvia Zanella Di Pietro)</w:t>
      </w:r>
      <w:r>
        <w:rPr>
          <w:vertAlign w:val="superscript"/>
        </w:rPr>
        <w:t>158</w:t>
      </w:r>
      <w:r>
        <w:rPr>
          <w:vertAlign w:val="baseline"/>
        </w:rPr>
        <w:t>.</w:t>
      </w:r>
    </w:p>
    <w:p>
      <w:pPr>
        <w:pStyle w:val="BodyText"/>
        <w:spacing w:line="360" w:lineRule="auto"/>
        <w:ind w:right="143"/>
      </w:pPr>
      <w:r>
        <w:rPr/>
        <w:t>Analisa-se, neste momento, um novo fenômeno que se espraia e tem sua influência significativa na determinação das funções do Estado. Como se observa, novas formas de parceria, juridicamente consideradas, têm surgido por conta da evolução deste</w:t>
      </w:r>
      <w:r>
        <w:rPr>
          <w:spacing w:val="40"/>
        </w:rPr>
        <w:t> </w:t>
      </w:r>
      <w:r>
        <w:rPr/>
        <w:t>fenômeno.</w:t>
      </w:r>
      <w:r>
        <w:rPr>
          <w:vertAlign w:val="superscript"/>
        </w:rPr>
        <w:t>159</w:t>
      </w:r>
      <w:r>
        <w:rPr>
          <w:vertAlign w:val="baseline"/>
        </w:rPr>
        <w:t> É o Direito se adaptando à realidade dos fatos.</w:t>
      </w:r>
    </w:p>
    <w:p>
      <w:pPr>
        <w:pStyle w:val="BodyText"/>
        <w:spacing w:line="360" w:lineRule="auto"/>
        <w:ind w:right="140"/>
      </w:pPr>
      <w:r>
        <w:rPr/>
        <w:t>É fruto da evolução histórica da intervenção econômica e social do Estado, e sobretudo da adaptação dele mesmo às realidades que lhe são impostas. Assim como</w:t>
      </w:r>
      <w:r>
        <w:rPr>
          <w:spacing w:val="40"/>
        </w:rPr>
        <w:t> </w:t>
      </w:r>
      <w:r>
        <w:rPr/>
        <w:t>surgiu a doutrina liberal em meados do século XVIII, que evoluiu para as concepções sociais de Estado e repercutiu nos </w:t>
      </w:r>
      <w:r>
        <w:rPr>
          <w:i/>
        </w:rPr>
        <w:t>Estados de Bem-Estar Social, </w:t>
      </w:r>
      <w:r>
        <w:rPr/>
        <w:t>hoje se observa que o modelo adotado não se presta adequadamente à consecução do Estado ideal. Estado ideal, inclusive, que não existe, senão através das adaptações que a própria realidade social</w:t>
      </w:r>
      <w:r>
        <w:rPr>
          <w:spacing w:val="40"/>
        </w:rPr>
        <w:t> </w:t>
      </w:r>
      <w:r>
        <w:rPr/>
        <w:t>impõe às instituições políticas e jurídicas.</w:t>
      </w:r>
    </w:p>
    <w:p>
      <w:pPr>
        <w:pStyle w:val="BodyText"/>
        <w:spacing w:line="360" w:lineRule="auto"/>
        <w:ind w:right="140"/>
      </w:pPr>
      <w:r>
        <w:rPr/>
        <w:t>Não se está a advogar a infalibilidade de uma proposta calcada na atribuição de co- responsabilidades entre o Estado, o mercado e os cidadãos (cuja aproximação jurídica será objeto de estudo </w:t>
      </w:r>
      <w:r>
        <w:rPr>
          <w:i/>
        </w:rPr>
        <w:t>a posteriori</w:t>
      </w:r>
      <w:r>
        <w:rPr/>
        <w:t>), como são os debates sobre o Terceiro Setor. O que se diz e se</w:t>
      </w:r>
      <w:r>
        <w:rPr>
          <w:spacing w:val="3"/>
        </w:rPr>
        <w:t> </w:t>
      </w:r>
      <w:r>
        <w:rPr/>
        <w:t>acredita,</w:t>
      </w:r>
      <w:r>
        <w:rPr>
          <w:spacing w:val="6"/>
        </w:rPr>
        <w:t> </w:t>
      </w:r>
      <w:r>
        <w:rPr/>
        <w:t>é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proposta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desenvolvimento</w:t>
      </w:r>
      <w:r>
        <w:rPr>
          <w:spacing w:val="9"/>
        </w:rPr>
        <w:t> </w:t>
      </w:r>
      <w:r>
        <w:rPr/>
        <w:t>do</w:t>
      </w:r>
      <w:r>
        <w:rPr>
          <w:spacing w:val="6"/>
        </w:rPr>
        <w:t> </w:t>
      </w:r>
      <w:r>
        <w:rPr/>
        <w:t>Terceiro</w:t>
      </w:r>
      <w:r>
        <w:rPr>
          <w:spacing w:val="5"/>
        </w:rPr>
        <w:t> </w:t>
      </w:r>
      <w:r>
        <w:rPr/>
        <w:t>Setor</w:t>
      </w:r>
      <w:r>
        <w:rPr>
          <w:spacing w:val="6"/>
        </w:rPr>
        <w:t> </w:t>
      </w:r>
      <w:r>
        <w:rPr/>
        <w:t>é</w:t>
      </w:r>
      <w:r>
        <w:rPr>
          <w:spacing w:val="6"/>
        </w:rPr>
        <w:t> </w:t>
      </w:r>
      <w:r>
        <w:rPr/>
        <w:t>simplesmente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>
          <w:spacing w:val="-2"/>
        </w:rPr>
        <w:t>fruto</w:t>
      </w:r>
    </w:p>
    <w:p>
      <w:pPr>
        <w:pStyle w:val="BodyText"/>
        <w:spacing w:before="6"/>
        <w:ind w:left="0" w:firstLine="0"/>
        <w:jc w:val="left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1260652</wp:posOffset>
                </wp:positionH>
                <wp:positionV relativeFrom="paragraph">
                  <wp:posOffset>114326</wp:posOffset>
                </wp:positionV>
                <wp:extent cx="5580380" cy="762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58038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7620">
                              <a:moveTo>
                                <a:pt x="55802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5580253" y="7619"/>
                              </a:lnTo>
                              <a:lnTo>
                                <a:pt x="55802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9.264pt;margin-top:9.002051pt;width:439.39pt;height:.599980pt;mso-position-horizontal-relative:page;mso-position-vertical-relative:paragraph;z-index:-15727616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3"/>
        <w:ind w:left="285" w:right="137" w:firstLine="0"/>
        <w:jc w:val="both"/>
        <w:rPr>
          <w:sz w:val="20"/>
        </w:rPr>
      </w:pPr>
      <w:r>
        <w:rPr>
          <w:sz w:val="20"/>
        </w:rPr>
        <w:t>responsabilidade das entidades privadas (mormente as não-lucrativas) para a prática dessas atividades” (OLIVEIRA, Gustavo Justino de. Op. cit., p. 17). “Veementemente, não se concorda que o Estado, sob o argumento de democratização, publicização, eficiência, respeito à capacidade e à iniciativa particular, abandone os deveres que lhe são próprios, por natureza e por determinação constitucional, sendo transferidas à ‘</w:t>
      </w:r>
      <w:r>
        <w:rPr>
          <w:i/>
          <w:sz w:val="20"/>
        </w:rPr>
        <w:t>sociedade’ </w:t>
      </w:r>
      <w:r>
        <w:rPr>
          <w:sz w:val="20"/>
        </w:rPr>
        <w:t>todas (ou a maior parte) as (das) obrigações, em troca de fomento livre de restrições, com liberdade maior gozada paradoxalmente pelos governos disponibilizadores dos recursos, que, inclusive, os dirigirão, e não pela própria coletividade, na medida em que eles se enraízam nas organizações sociais como normatizadas – ou que eles promovam essas modificações estruturais mediante normas jurídicas</w:t>
      </w:r>
      <w:r>
        <w:rPr>
          <w:spacing w:val="40"/>
          <w:sz w:val="20"/>
        </w:rPr>
        <w:t> </w:t>
      </w:r>
      <w:r>
        <w:rPr>
          <w:sz w:val="20"/>
        </w:rPr>
        <w:t>violentadoras</w:t>
      </w:r>
      <w:r>
        <w:rPr>
          <w:spacing w:val="-4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Constituição”</w:t>
      </w:r>
      <w:r>
        <w:rPr>
          <w:spacing w:val="-3"/>
          <w:sz w:val="20"/>
        </w:rPr>
        <w:t> </w:t>
      </w:r>
      <w:r>
        <w:rPr>
          <w:sz w:val="20"/>
        </w:rPr>
        <w:t>(FERNANDES,</w:t>
      </w:r>
      <w:r>
        <w:rPr>
          <w:spacing w:val="-3"/>
          <w:sz w:val="20"/>
        </w:rPr>
        <w:t> </w:t>
      </w:r>
      <w:r>
        <w:rPr>
          <w:sz w:val="20"/>
        </w:rPr>
        <w:t>Luciana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Medeiros. </w:t>
      </w:r>
      <w:r>
        <w:rPr>
          <w:b/>
          <w:sz w:val="20"/>
        </w:rPr>
        <w:t>Reforma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Terceiro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Setor. </w:t>
      </w:r>
      <w:r>
        <w:rPr>
          <w:sz w:val="20"/>
        </w:rPr>
        <w:t>Curitiba : Juruá, 2009, p. 455). “Às cooperativas sociais não é bom que se transformem em um ‘substituto’</w:t>
      </w:r>
      <w:r>
        <w:rPr>
          <w:spacing w:val="80"/>
          <w:sz w:val="20"/>
        </w:rPr>
        <w:t> </w:t>
      </w:r>
      <w:r>
        <w:rPr>
          <w:sz w:val="20"/>
        </w:rPr>
        <w:t>da administração pública no planejamento e realização do Estado social” (MICHIARA, Paolo. </w:t>
      </w:r>
      <w:r>
        <w:rPr>
          <w:b/>
          <w:sz w:val="20"/>
        </w:rPr>
        <w:t>Le convenzioni tra pubblica amministrazione e terzo settore: </w:t>
      </w:r>
      <w:r>
        <w:rPr>
          <w:sz w:val="20"/>
        </w:rPr>
        <w:t>considerazioni sulle procedure selettive a concorrenza limitata nell’ambito dei rapporti a collaborazione necessaria. Roma : Istituto Editoriale Regione Italiane S.R.L., 2005, pp. 404-405, tradução nossa. No original: “La cooperazione sociale non è bene che si transformi in un ‘sostituto’ della pubblica amministrazione nella progettazione e realizzazione dello stato </w:t>
      </w:r>
      <w:r>
        <w:rPr>
          <w:spacing w:val="-2"/>
          <w:sz w:val="20"/>
        </w:rPr>
        <w:t>sociale”.</w:t>
      </w:r>
    </w:p>
    <w:p>
      <w:pPr>
        <w:spacing w:before="0"/>
        <w:ind w:left="285" w:right="139" w:firstLine="0"/>
        <w:jc w:val="both"/>
        <w:rPr>
          <w:sz w:val="20"/>
        </w:rPr>
      </w:pPr>
      <w:r>
        <w:rPr>
          <w:sz w:val="20"/>
          <w:vertAlign w:val="superscript"/>
        </w:rPr>
        <w:t>157</w:t>
      </w:r>
      <w:r>
        <w:rPr>
          <w:sz w:val="20"/>
          <w:vertAlign w:val="baseline"/>
        </w:rPr>
        <w:t> PAES, José Eduardo Sabo. </w:t>
      </w:r>
      <w:r>
        <w:rPr>
          <w:b/>
          <w:sz w:val="20"/>
          <w:vertAlign w:val="baseline"/>
        </w:rPr>
        <w:t>Fundações e Entidades de Interesse Social: </w:t>
      </w:r>
      <w:r>
        <w:rPr>
          <w:sz w:val="20"/>
          <w:vertAlign w:val="baseline"/>
        </w:rPr>
        <w:t>aspectos jurídicos, administrativos, contábeis e tributários. Brasília: Brasília Jurídica, 1999, p. 45.</w:t>
      </w:r>
    </w:p>
    <w:p>
      <w:pPr>
        <w:spacing w:before="1"/>
        <w:ind w:left="285" w:right="0" w:firstLine="0"/>
        <w:jc w:val="both"/>
        <w:rPr>
          <w:sz w:val="20"/>
        </w:rPr>
      </w:pPr>
      <w:r>
        <w:rPr>
          <w:sz w:val="20"/>
          <w:vertAlign w:val="superscript"/>
        </w:rPr>
        <w:t>158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DI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PIETRO,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Maria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Sylvia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Zanella. </w:t>
      </w:r>
      <w:r>
        <w:rPr>
          <w:b/>
          <w:sz w:val="20"/>
          <w:vertAlign w:val="baseline"/>
        </w:rPr>
        <w:t>Direito</w:t>
      </w:r>
      <w:r>
        <w:rPr>
          <w:b/>
          <w:spacing w:val="-4"/>
          <w:sz w:val="20"/>
          <w:vertAlign w:val="baseline"/>
        </w:rPr>
        <w:t> </w:t>
      </w:r>
      <w:r>
        <w:rPr>
          <w:b/>
          <w:sz w:val="20"/>
          <w:vertAlign w:val="baseline"/>
        </w:rPr>
        <w:t>Administrativo</w:t>
      </w:r>
      <w:r>
        <w:rPr>
          <w:sz w:val="20"/>
          <w:vertAlign w:val="baseline"/>
        </w:rPr>
        <w:t>.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19ª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ed.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São</w:t>
      </w:r>
      <w:r>
        <w:rPr>
          <w:spacing w:val="-6"/>
          <w:sz w:val="20"/>
          <w:vertAlign w:val="baseline"/>
        </w:rPr>
        <w:t> </w:t>
      </w:r>
      <w:r>
        <w:rPr>
          <w:sz w:val="20"/>
          <w:vertAlign w:val="baseline"/>
        </w:rPr>
        <w:t>Paulo:</w:t>
      </w:r>
      <w:r>
        <w:rPr>
          <w:spacing w:val="-6"/>
          <w:sz w:val="20"/>
          <w:vertAlign w:val="baseline"/>
        </w:rPr>
        <w:t> </w:t>
      </w:r>
      <w:r>
        <w:rPr>
          <w:sz w:val="20"/>
          <w:vertAlign w:val="baseline"/>
        </w:rPr>
        <w:t>Atlas,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2006,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p.</w:t>
      </w:r>
      <w:r>
        <w:rPr>
          <w:spacing w:val="-7"/>
          <w:sz w:val="20"/>
          <w:vertAlign w:val="baseline"/>
        </w:rPr>
        <w:t> </w:t>
      </w:r>
      <w:r>
        <w:rPr>
          <w:spacing w:val="-4"/>
          <w:sz w:val="20"/>
          <w:vertAlign w:val="baseline"/>
        </w:rPr>
        <w:t>481.</w:t>
      </w:r>
    </w:p>
    <w:p>
      <w:pPr>
        <w:spacing w:before="1"/>
        <w:ind w:left="285" w:right="0" w:firstLine="0"/>
        <w:jc w:val="both"/>
        <w:rPr>
          <w:sz w:val="20"/>
        </w:rPr>
      </w:pPr>
      <w:r>
        <w:rPr>
          <w:sz w:val="20"/>
          <w:vertAlign w:val="superscript"/>
        </w:rPr>
        <w:t>159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Vide,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por</w:t>
      </w:r>
      <w:r>
        <w:rPr>
          <w:spacing w:val="-6"/>
          <w:sz w:val="20"/>
          <w:vertAlign w:val="baseline"/>
        </w:rPr>
        <w:t> </w:t>
      </w:r>
      <w:r>
        <w:rPr>
          <w:sz w:val="20"/>
          <w:vertAlign w:val="baseline"/>
        </w:rPr>
        <w:t>exemplo,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a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Lei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n.º</w:t>
      </w:r>
      <w:r>
        <w:rPr>
          <w:spacing w:val="-2"/>
          <w:sz w:val="20"/>
          <w:vertAlign w:val="baseline"/>
        </w:rPr>
        <w:t> 9.790/99.</w:t>
      </w:r>
    </w:p>
    <w:p>
      <w:pPr>
        <w:spacing w:after="0"/>
        <w:jc w:val="both"/>
        <w:rPr>
          <w:sz w:val="20"/>
        </w:rPr>
        <w:sectPr>
          <w:pgSz w:w="11910" w:h="16840"/>
          <w:pgMar w:header="710" w:footer="0" w:top="1600" w:bottom="280" w:left="1700" w:right="992"/>
        </w:sectPr>
      </w:pPr>
    </w:p>
    <w:p>
      <w:pPr>
        <w:pStyle w:val="BodyText"/>
        <w:spacing w:line="360" w:lineRule="auto" w:before="80"/>
        <w:ind w:right="145" w:firstLine="0"/>
      </w:pPr>
      <w:r>
        <w:rPr/>
        <w:t>da evolução histórica; é uma doutrina que “surge” (ou renasce) como alternativa atual para as deformidades dos sistemas anteriores.</w:t>
      </w:r>
    </w:p>
    <w:p>
      <w:pPr>
        <w:pStyle w:val="BodyText"/>
        <w:spacing w:line="360" w:lineRule="auto"/>
        <w:ind w:right="138"/>
      </w:pPr>
      <w:r>
        <w:rPr/>
        <w:t>Críticas virão de todos os lados e sob todos os enfoques</w:t>
      </w:r>
      <w:r>
        <w:rPr>
          <w:vertAlign w:val="superscript"/>
        </w:rPr>
        <w:t>160</w:t>
      </w:r>
      <w:r>
        <w:rPr>
          <w:vertAlign w:val="baseline"/>
        </w:rPr>
        <w:t> – e já vieram aos borbotões –, mas há de se convir que os críticos do modelo liberal também existiram,</w:t>
      </w:r>
      <w:r>
        <w:rPr>
          <w:spacing w:val="80"/>
          <w:vertAlign w:val="baseline"/>
        </w:rPr>
        <w:t> </w:t>
      </w:r>
      <w:r>
        <w:rPr>
          <w:vertAlign w:val="baseline"/>
        </w:rPr>
        <w:t>assim como os críticos do </w:t>
      </w:r>
      <w:r>
        <w:rPr>
          <w:i/>
          <w:vertAlign w:val="baseline"/>
        </w:rPr>
        <w:t>Estado social</w:t>
      </w:r>
      <w:r>
        <w:rPr>
          <w:vertAlign w:val="baseline"/>
        </w:rPr>
        <w:t>. É assim que os institutos se aperfeiçoam e a realidade traça seu leito, que às vezes acaba por se desviar para se adaptar a alguns obstáculos que lhe são impostos.</w:t>
      </w:r>
    </w:p>
    <w:p>
      <w:pPr>
        <w:pStyle w:val="BodyText"/>
        <w:spacing w:line="360" w:lineRule="auto"/>
        <w:ind w:right="141"/>
      </w:pPr>
      <w:r>
        <w:rPr/>
        <w:t>O papel das organizações do Terceiro Setor como instrumento de efetivação das necessidades sociais é patente, e toma contornos de imprescindibilidade sobretudo em face da chamada </w:t>
      </w:r>
      <w:r>
        <w:rPr>
          <w:i/>
        </w:rPr>
        <w:t>globalização</w:t>
      </w:r>
      <w:r>
        <w:rPr/>
        <w:t>.</w:t>
      </w:r>
      <w:r>
        <w:rPr>
          <w:vertAlign w:val="superscript"/>
        </w:rPr>
        <w:t>161</w:t>
      </w:r>
      <w:r>
        <w:rPr>
          <w:vertAlign w:val="baseline"/>
        </w:rPr>
        <w:t> A proposta de reordenação da atividade estatal aponta para a </w:t>
      </w:r>
      <w:r>
        <w:rPr>
          <w:i/>
          <w:vertAlign w:val="baseline"/>
        </w:rPr>
        <w:t>sociedade em rede</w:t>
      </w:r>
      <w:r>
        <w:rPr>
          <w:vertAlign w:val="superscript"/>
        </w:rPr>
        <w:t>162</w:t>
      </w:r>
      <w:r>
        <w:rPr>
          <w:vertAlign w:val="baseline"/>
        </w:rPr>
        <w:t>, fruto da sociedade policêntrica que se desenvolveu especialmente pelo fenômeno da globalização e que legitima diversos atores às demandas sociais </w:t>
      </w:r>
      <w:r>
        <w:rPr>
          <w:spacing w:val="-2"/>
          <w:vertAlign w:val="baseline"/>
        </w:rPr>
        <w:t>apresentadas.</w:t>
      </w:r>
    </w:p>
    <w:p>
      <w:pPr>
        <w:pStyle w:val="BodyText"/>
        <w:spacing w:line="360" w:lineRule="auto"/>
        <w:ind w:right="148"/>
      </w:pPr>
      <w:r>
        <w:rPr/>
        <w:t>É o Terceiro Setor, portanto, realidade que vem a reboque das novas noções de Estado, ou seja, da própria evolução do conceito de participação e interferência estatais.</w:t>
      </w:r>
    </w:p>
    <w:p>
      <w:pPr>
        <w:pStyle w:val="BodyText"/>
        <w:spacing w:line="360" w:lineRule="auto"/>
        <w:ind w:right="143"/>
      </w:pPr>
      <w:r>
        <w:rPr/>
        <w:t>A ratificar sua importância, faz-se mister que sejam trazidos à colação alguns apontamentos sobre a vasta utilização deste instrumento, tanto no Brasil como em outros países, mesmo que a sua regulação seja ainda imprecisa e incipiente, sobretudo em nosso </w:t>
      </w:r>
      <w:r>
        <w:rPr>
          <w:spacing w:val="-2"/>
        </w:rPr>
        <w:t>país.</w:t>
      </w:r>
    </w:p>
    <w:p>
      <w:pPr>
        <w:pStyle w:val="BodyText"/>
        <w:spacing w:line="360" w:lineRule="auto"/>
        <w:ind w:right="22"/>
        <w:jc w:val="left"/>
      </w:pPr>
      <w:r>
        <w:rPr/>
        <w:t>Eduardo Szazi traz números bastante expressivos da participação do Terceiro Setor no Brasil, ao dizer que</w:t>
      </w:r>
    </w:p>
    <w:p>
      <w:pPr>
        <w:pStyle w:val="BodyText"/>
        <w:spacing w:before="136"/>
        <w:ind w:left="0" w:firstLine="0"/>
        <w:jc w:val="left"/>
      </w:pPr>
    </w:p>
    <w:p>
      <w:pPr>
        <w:spacing w:line="240" w:lineRule="auto" w:before="0"/>
        <w:ind w:left="993" w:right="137" w:firstLine="0"/>
        <w:jc w:val="both"/>
        <w:rPr>
          <w:sz w:val="24"/>
        </w:rPr>
      </w:pPr>
      <w:r>
        <w:rPr>
          <w:sz w:val="22"/>
        </w:rPr>
        <w:t>recentes pesquisas apontam que o Terceiro Setor gastou no Brasil cerca de 10,9 bilhões de reais em despesas operacionais no ano de 1995, o que corresponde a 1,5% do PIB daquele ano. Parcela significativa dos recursos (61,1%) foi gerada pelas próprias entidades: o governo contribuiu com 12,8% e os Doadores Privados, com os restantes 26,1%, computadas</w:t>
      </w:r>
      <w:r>
        <w:rPr>
          <w:spacing w:val="-2"/>
          <w:sz w:val="22"/>
        </w:rPr>
        <w:t> </w:t>
      </w:r>
      <w:r>
        <w:rPr>
          <w:sz w:val="22"/>
        </w:rPr>
        <w:t>as</w:t>
      </w:r>
      <w:r>
        <w:rPr>
          <w:spacing w:val="-2"/>
          <w:sz w:val="22"/>
        </w:rPr>
        <w:t> </w:t>
      </w:r>
      <w:r>
        <w:rPr>
          <w:sz w:val="22"/>
        </w:rPr>
        <w:t>doações</w:t>
      </w:r>
      <w:r>
        <w:rPr>
          <w:spacing w:val="-2"/>
          <w:sz w:val="22"/>
        </w:rPr>
        <w:t> </w:t>
      </w:r>
      <w:r>
        <w:rPr>
          <w:sz w:val="22"/>
        </w:rPr>
        <w:t>em</w:t>
      </w:r>
      <w:r>
        <w:rPr>
          <w:spacing w:val="-6"/>
          <w:sz w:val="22"/>
        </w:rPr>
        <w:t> </w:t>
      </w:r>
      <w:r>
        <w:rPr>
          <w:sz w:val="22"/>
        </w:rPr>
        <w:t>moeda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bens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pessoas</w:t>
      </w:r>
      <w:r>
        <w:rPr>
          <w:spacing w:val="-4"/>
          <w:sz w:val="22"/>
        </w:rPr>
        <w:t> </w:t>
      </w:r>
      <w:r>
        <w:rPr>
          <w:sz w:val="22"/>
        </w:rPr>
        <w:t>físicas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jurídicas</w:t>
      </w:r>
      <w:r>
        <w:rPr>
          <w:spacing w:val="-4"/>
          <w:sz w:val="22"/>
        </w:rPr>
        <w:t> </w:t>
      </w:r>
      <w:r>
        <w:rPr>
          <w:sz w:val="22"/>
        </w:rPr>
        <w:t>e o</w:t>
      </w:r>
      <w:r>
        <w:rPr>
          <w:spacing w:val="-2"/>
          <w:sz w:val="22"/>
        </w:rPr>
        <w:t> </w:t>
      </w:r>
      <w:r>
        <w:rPr>
          <w:sz w:val="22"/>
        </w:rPr>
        <w:t>valor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trabalho </w:t>
      </w:r>
      <w:r>
        <w:rPr>
          <w:spacing w:val="-2"/>
          <w:sz w:val="22"/>
        </w:rPr>
        <w:t>voluntário</w:t>
      </w:r>
      <w:r>
        <w:rPr>
          <w:spacing w:val="-2"/>
          <w:sz w:val="22"/>
          <w:vertAlign w:val="superscript"/>
        </w:rPr>
        <w:t>163</w:t>
      </w:r>
      <w:r>
        <w:rPr>
          <w:spacing w:val="-2"/>
          <w:sz w:val="24"/>
          <w:vertAlign w:val="baseline"/>
        </w:rPr>
        <w:t>.</w:t>
      </w:r>
    </w:p>
    <w:p>
      <w:pPr>
        <w:pStyle w:val="BodyText"/>
        <w:spacing w:before="9"/>
        <w:ind w:lef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1260652</wp:posOffset>
                </wp:positionH>
                <wp:positionV relativeFrom="paragraph">
                  <wp:posOffset>159739</wp:posOffset>
                </wp:positionV>
                <wp:extent cx="1829435" cy="762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9.264pt;margin-top:12.577949pt;width:144.020pt;height:.60004pt;mso-position-horizontal-relative:page;mso-position-vertical-relative:paragraph;z-index:-15727104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3"/>
        <w:ind w:left="285" w:right="137" w:firstLine="0"/>
        <w:jc w:val="both"/>
        <w:rPr>
          <w:sz w:val="20"/>
        </w:rPr>
      </w:pPr>
      <w:r>
        <w:rPr>
          <w:sz w:val="20"/>
          <w:vertAlign w:val="superscript"/>
        </w:rPr>
        <w:t>160</w:t>
      </w:r>
      <w:r>
        <w:rPr>
          <w:sz w:val="20"/>
          <w:vertAlign w:val="baseline"/>
        </w:rPr>
        <w:t> Para diferentes enfoques sobre o tema, cf.: MONTAÑO, Carlos. </w:t>
      </w:r>
      <w:r>
        <w:rPr>
          <w:b/>
          <w:sz w:val="20"/>
          <w:vertAlign w:val="baseline"/>
        </w:rPr>
        <w:t>Terceiro setor e questão social: </w:t>
      </w:r>
      <w:r>
        <w:rPr>
          <w:sz w:val="20"/>
          <w:vertAlign w:val="baseline"/>
        </w:rPr>
        <w:t>crítica ao padrão emergente de intervenção social. São Paulo : Cortez, 2002; DEMO, Pedro. </w:t>
      </w:r>
      <w:r>
        <w:rPr>
          <w:b/>
          <w:sz w:val="20"/>
          <w:vertAlign w:val="baseline"/>
        </w:rPr>
        <w:t>Solidariedade como efeito de poder</w:t>
      </w:r>
      <w:r>
        <w:rPr>
          <w:i/>
          <w:sz w:val="20"/>
          <w:vertAlign w:val="baseline"/>
        </w:rPr>
        <w:t>. </w:t>
      </w:r>
      <w:r>
        <w:rPr>
          <w:sz w:val="20"/>
          <w:vertAlign w:val="baseline"/>
        </w:rPr>
        <w:t>São Paulo : Cortez; Instituto Paulo Freire, 2002; KURZ, Robert. Para além de Estado e Mercado.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In: </w:t>
      </w:r>
      <w:r>
        <w:rPr>
          <w:spacing w:val="80"/>
          <w:sz w:val="20"/>
          <w:u w:val="single"/>
          <w:vertAlign w:val="baseline"/>
        </w:rPr>
        <w:t>  </w:t>
      </w:r>
      <w:r>
        <w:rPr>
          <w:sz w:val="20"/>
          <w:vertAlign w:val="baseline"/>
        </w:rPr>
        <w:t>.</w:t>
      </w:r>
      <w:r>
        <w:rPr>
          <w:spacing w:val="-1"/>
          <w:sz w:val="20"/>
          <w:vertAlign w:val="baseline"/>
        </w:rPr>
        <w:t> </w:t>
      </w:r>
      <w:r>
        <w:rPr>
          <w:b/>
          <w:sz w:val="20"/>
          <w:vertAlign w:val="baseline"/>
        </w:rPr>
        <w:t>Os últimos combates. </w:t>
      </w:r>
      <w:r>
        <w:rPr>
          <w:sz w:val="20"/>
          <w:vertAlign w:val="baseline"/>
        </w:rPr>
        <w:t>4ª ed.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Petrópolis-RJ : Vozes, 1998, pp.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151-157; PEREIRA, Luiz Carlos Bresser. </w:t>
      </w:r>
      <w:r>
        <w:rPr>
          <w:b/>
          <w:sz w:val="20"/>
          <w:vertAlign w:val="baseline"/>
        </w:rPr>
        <w:t>Reforma do Estado para a cidadania: </w:t>
      </w:r>
      <w:r>
        <w:rPr>
          <w:sz w:val="20"/>
          <w:vertAlign w:val="baseline"/>
        </w:rPr>
        <w:t>a reforma gerencial brasileira na perspectiva internacional. São Paulo : Ed. 34; Brasília : ENAP, 1998; FERNANDES, Rubem César. </w:t>
      </w:r>
      <w:r>
        <w:rPr>
          <w:b/>
          <w:sz w:val="20"/>
          <w:vertAlign w:val="baseline"/>
        </w:rPr>
        <w:t>Privado porém público: </w:t>
      </w:r>
      <w:r>
        <w:rPr>
          <w:sz w:val="20"/>
          <w:vertAlign w:val="baseline"/>
        </w:rPr>
        <w:t>o Terceiro Setor na América Latina. 3ª ed. Rio de Janeiro : Relume Dumará, 2002.</w:t>
      </w:r>
    </w:p>
    <w:p>
      <w:pPr>
        <w:spacing w:before="0"/>
        <w:ind w:left="285" w:right="141" w:firstLine="0"/>
        <w:jc w:val="both"/>
        <w:rPr>
          <w:sz w:val="20"/>
        </w:rPr>
      </w:pPr>
      <w:r>
        <w:rPr>
          <w:sz w:val="20"/>
          <w:vertAlign w:val="superscript"/>
        </w:rPr>
        <w:t>161</w:t>
      </w:r>
      <w:r>
        <w:rPr>
          <w:sz w:val="20"/>
          <w:vertAlign w:val="baseline"/>
        </w:rPr>
        <w:t> Sobre a interface entre </w:t>
      </w:r>
      <w:r>
        <w:rPr>
          <w:i/>
          <w:sz w:val="20"/>
          <w:vertAlign w:val="baseline"/>
        </w:rPr>
        <w:t>globalização, subsidiariedade </w:t>
      </w:r>
      <w:r>
        <w:rPr>
          <w:sz w:val="20"/>
          <w:vertAlign w:val="baseline"/>
        </w:rPr>
        <w:t>e </w:t>
      </w:r>
      <w:r>
        <w:rPr>
          <w:i/>
          <w:sz w:val="20"/>
          <w:vertAlign w:val="baseline"/>
        </w:rPr>
        <w:t>Terceiro Setor, </w:t>
      </w:r>
      <w:r>
        <w:rPr>
          <w:sz w:val="20"/>
          <w:vertAlign w:val="baseline"/>
        </w:rPr>
        <w:t>cf. BASSANINI, Franco. Postfazione. In: CITTADINO, Caterina (org.). </w:t>
      </w:r>
      <w:r>
        <w:rPr>
          <w:b/>
          <w:sz w:val="20"/>
          <w:vertAlign w:val="baseline"/>
        </w:rPr>
        <w:t>Dove lo Stato non arriva: </w:t>
      </w:r>
      <w:r>
        <w:rPr>
          <w:sz w:val="20"/>
          <w:vertAlign w:val="baseline"/>
        </w:rPr>
        <w:t>pubblica amministrazione e terzo settore. Firenze : Passigli, 2008, pp. 353-376.</w:t>
      </w:r>
    </w:p>
    <w:p>
      <w:pPr>
        <w:spacing w:before="0"/>
        <w:ind w:left="285" w:right="0" w:firstLine="0"/>
        <w:jc w:val="both"/>
        <w:rPr>
          <w:sz w:val="20"/>
        </w:rPr>
      </w:pPr>
      <w:r>
        <w:rPr>
          <w:sz w:val="20"/>
          <w:vertAlign w:val="superscript"/>
        </w:rPr>
        <w:t>162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CASTELLS,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Manuel.</w:t>
      </w:r>
      <w:r>
        <w:rPr>
          <w:spacing w:val="-1"/>
          <w:sz w:val="20"/>
          <w:vertAlign w:val="baseline"/>
        </w:rPr>
        <w:t> </w:t>
      </w:r>
      <w:r>
        <w:rPr>
          <w:b/>
          <w:sz w:val="20"/>
          <w:vertAlign w:val="baseline"/>
        </w:rPr>
        <w:t>A</w:t>
      </w:r>
      <w:r>
        <w:rPr>
          <w:b/>
          <w:spacing w:val="-3"/>
          <w:sz w:val="20"/>
          <w:vertAlign w:val="baseline"/>
        </w:rPr>
        <w:t> </w:t>
      </w:r>
      <w:r>
        <w:rPr>
          <w:b/>
          <w:sz w:val="20"/>
          <w:vertAlign w:val="baseline"/>
        </w:rPr>
        <w:t>era</w:t>
      </w:r>
      <w:r>
        <w:rPr>
          <w:b/>
          <w:spacing w:val="-3"/>
          <w:sz w:val="20"/>
          <w:vertAlign w:val="baseline"/>
        </w:rPr>
        <w:t> </w:t>
      </w:r>
      <w:r>
        <w:rPr>
          <w:b/>
          <w:sz w:val="20"/>
          <w:vertAlign w:val="baseline"/>
        </w:rPr>
        <w:t>da</w:t>
      </w:r>
      <w:r>
        <w:rPr>
          <w:b/>
          <w:spacing w:val="-4"/>
          <w:sz w:val="20"/>
          <w:vertAlign w:val="baseline"/>
        </w:rPr>
        <w:t> </w:t>
      </w:r>
      <w:r>
        <w:rPr>
          <w:b/>
          <w:sz w:val="20"/>
          <w:vertAlign w:val="baseline"/>
        </w:rPr>
        <w:t>informação: </w:t>
      </w:r>
      <w:r>
        <w:rPr>
          <w:sz w:val="20"/>
          <w:vertAlign w:val="baseline"/>
        </w:rPr>
        <w:t>a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sociedade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em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rede.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5ª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ed.,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São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Paulo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:</w:t>
      </w:r>
      <w:r>
        <w:rPr>
          <w:spacing w:val="-7"/>
          <w:sz w:val="20"/>
          <w:vertAlign w:val="baseline"/>
        </w:rPr>
        <w:t> </w:t>
      </w:r>
      <w:r>
        <w:rPr>
          <w:sz w:val="20"/>
          <w:vertAlign w:val="baseline"/>
        </w:rPr>
        <w:t>Paz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e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Terra,</w:t>
      </w:r>
      <w:r>
        <w:rPr>
          <w:spacing w:val="-6"/>
          <w:sz w:val="20"/>
          <w:vertAlign w:val="baseline"/>
        </w:rPr>
        <w:t> </w:t>
      </w:r>
      <w:r>
        <w:rPr>
          <w:spacing w:val="-2"/>
          <w:sz w:val="20"/>
          <w:vertAlign w:val="baseline"/>
        </w:rPr>
        <w:t>2001,</w:t>
      </w:r>
    </w:p>
    <w:p>
      <w:pPr>
        <w:spacing w:before="1"/>
        <w:ind w:left="285" w:right="0" w:firstLine="0"/>
        <w:jc w:val="both"/>
        <w:rPr>
          <w:sz w:val="20"/>
        </w:rPr>
      </w:pPr>
      <w:r>
        <w:rPr>
          <w:sz w:val="20"/>
        </w:rPr>
        <w:t>v.</w:t>
      </w:r>
      <w:r>
        <w:rPr>
          <w:spacing w:val="-4"/>
          <w:sz w:val="20"/>
        </w:rPr>
        <w:t> </w:t>
      </w:r>
      <w:r>
        <w:rPr>
          <w:spacing w:val="-5"/>
          <w:sz w:val="20"/>
        </w:rPr>
        <w:t>1.</w:t>
      </w:r>
    </w:p>
    <w:p>
      <w:pPr>
        <w:spacing w:before="0"/>
        <w:ind w:left="285" w:right="0" w:firstLine="0"/>
        <w:jc w:val="both"/>
        <w:rPr>
          <w:sz w:val="20"/>
        </w:rPr>
      </w:pPr>
      <w:r>
        <w:rPr>
          <w:sz w:val="20"/>
          <w:vertAlign w:val="superscript"/>
        </w:rPr>
        <w:t>163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SZAZI,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Eduardo.</w:t>
      </w:r>
      <w:r>
        <w:rPr>
          <w:spacing w:val="-2"/>
          <w:sz w:val="20"/>
          <w:vertAlign w:val="baseline"/>
        </w:rPr>
        <w:t> </w:t>
      </w:r>
      <w:r>
        <w:rPr>
          <w:b/>
          <w:sz w:val="20"/>
          <w:vertAlign w:val="baseline"/>
        </w:rPr>
        <w:t>Terceiro</w:t>
      </w:r>
      <w:r>
        <w:rPr>
          <w:b/>
          <w:spacing w:val="-4"/>
          <w:sz w:val="20"/>
          <w:vertAlign w:val="baseline"/>
        </w:rPr>
        <w:t> </w:t>
      </w:r>
      <w:r>
        <w:rPr>
          <w:b/>
          <w:sz w:val="20"/>
          <w:vertAlign w:val="baseline"/>
        </w:rPr>
        <w:t>Setor:</w:t>
      </w:r>
      <w:r>
        <w:rPr>
          <w:b/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regulação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no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Brasil.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São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Paulo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:</w:t>
      </w:r>
      <w:r>
        <w:rPr>
          <w:spacing w:val="-6"/>
          <w:sz w:val="20"/>
          <w:vertAlign w:val="baseline"/>
        </w:rPr>
        <w:t> </w:t>
      </w:r>
      <w:r>
        <w:rPr>
          <w:sz w:val="20"/>
          <w:vertAlign w:val="baseline"/>
        </w:rPr>
        <w:t>Peirópolis,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2000,</w:t>
      </w:r>
      <w:r>
        <w:rPr>
          <w:spacing w:val="-7"/>
          <w:sz w:val="20"/>
          <w:vertAlign w:val="baseline"/>
        </w:rPr>
        <w:t> </w:t>
      </w:r>
      <w:r>
        <w:rPr>
          <w:sz w:val="20"/>
          <w:vertAlign w:val="baseline"/>
        </w:rPr>
        <w:t>p.</w:t>
      </w:r>
      <w:r>
        <w:rPr>
          <w:spacing w:val="-4"/>
          <w:sz w:val="20"/>
          <w:vertAlign w:val="baseline"/>
        </w:rPr>
        <w:t> </w:t>
      </w:r>
      <w:r>
        <w:rPr>
          <w:spacing w:val="-5"/>
          <w:sz w:val="20"/>
          <w:vertAlign w:val="baseline"/>
        </w:rPr>
        <w:t>21.</w:t>
      </w:r>
    </w:p>
    <w:p>
      <w:pPr>
        <w:spacing w:after="0"/>
        <w:jc w:val="both"/>
        <w:rPr>
          <w:sz w:val="20"/>
        </w:rPr>
        <w:sectPr>
          <w:pgSz w:w="11910" w:h="16840"/>
          <w:pgMar w:header="710" w:footer="0" w:top="1600" w:bottom="280" w:left="1700" w:right="992"/>
        </w:sectPr>
      </w:pPr>
    </w:p>
    <w:p>
      <w:pPr>
        <w:pStyle w:val="BodyText"/>
        <w:spacing w:before="216"/>
        <w:ind w:left="0" w:firstLine="0"/>
        <w:jc w:val="left"/>
      </w:pPr>
    </w:p>
    <w:p>
      <w:pPr>
        <w:pStyle w:val="BodyText"/>
        <w:spacing w:line="360" w:lineRule="auto"/>
        <w:ind w:right="145"/>
      </w:pPr>
      <w:r>
        <w:rPr/>
        <w:t>E continua o autor, dando conta de que “nos Estados Unidos, o Terceiro Setor representa 6,3% do PIB e detinha, em 1988, ativos equivalentes a 670 bilhões de </w:t>
      </w:r>
      <w:r>
        <w:rPr>
          <w:spacing w:val="-2"/>
        </w:rPr>
        <w:t>dólares”</w:t>
      </w:r>
      <w:r>
        <w:rPr>
          <w:spacing w:val="-2"/>
          <w:vertAlign w:val="superscript"/>
        </w:rPr>
        <w:t>164</w:t>
      </w:r>
      <w:r>
        <w:rPr>
          <w:spacing w:val="-2"/>
          <w:vertAlign w:val="baseline"/>
        </w:rPr>
        <w:t>.</w:t>
      </w:r>
    </w:p>
    <w:p>
      <w:pPr>
        <w:pStyle w:val="BodyText"/>
        <w:spacing w:line="360" w:lineRule="auto" w:before="2"/>
        <w:ind w:right="143"/>
      </w:pPr>
      <w:r>
        <w:rPr/>
        <w:t>Caballería também apresenta estatísticas que corroboram com o antes expressado, dando conta da importância do Terceiro Setor no cenário mundial:</w:t>
      </w:r>
    </w:p>
    <w:p>
      <w:pPr>
        <w:pStyle w:val="BodyText"/>
        <w:spacing w:before="136"/>
        <w:ind w:left="0" w:firstLine="0"/>
        <w:jc w:val="left"/>
      </w:pPr>
    </w:p>
    <w:p>
      <w:pPr>
        <w:spacing w:line="240" w:lineRule="auto" w:before="0"/>
        <w:ind w:left="993" w:right="138" w:firstLine="0"/>
        <w:jc w:val="both"/>
        <w:rPr>
          <w:sz w:val="24"/>
        </w:rPr>
      </w:pPr>
      <w:r>
        <w:rPr>
          <w:sz w:val="22"/>
        </w:rPr>
        <w:t>En el Reino Unido, en 1995 el gasto de las organizaciones del tercer sector</w:t>
      </w:r>
      <w:r>
        <w:rPr>
          <w:spacing w:val="-1"/>
          <w:sz w:val="22"/>
        </w:rPr>
        <w:t> </w:t>
      </w:r>
      <w:r>
        <w:rPr>
          <w:sz w:val="22"/>
        </w:rPr>
        <w:t>representaba un 6,6% del PIB y dicho sector ocupaba a 16 millones de voluntarios (equivalentes en horas</w:t>
      </w:r>
      <w:r>
        <w:rPr>
          <w:spacing w:val="40"/>
          <w:sz w:val="22"/>
        </w:rPr>
        <w:t> </w:t>
      </w:r>
      <w:r>
        <w:rPr>
          <w:sz w:val="22"/>
        </w:rPr>
        <w:t>de trabajo a unos 1,7 millones de empleados a tiempo completo) y a 1,5 millones de asalariados a tiempo completo que, sumados a los anteriores, representan en total el 12,3% del</w:t>
      </w:r>
      <w:r>
        <w:rPr>
          <w:spacing w:val="-2"/>
          <w:sz w:val="22"/>
        </w:rPr>
        <w:t> </w:t>
      </w:r>
      <w:r>
        <w:rPr>
          <w:sz w:val="22"/>
        </w:rPr>
        <w:t>empleo</w:t>
      </w:r>
      <w:r>
        <w:rPr>
          <w:spacing w:val="-1"/>
          <w:sz w:val="22"/>
        </w:rPr>
        <w:t> </w:t>
      </w:r>
      <w:r>
        <w:rPr>
          <w:sz w:val="22"/>
        </w:rPr>
        <w:t>global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economía.</w:t>
      </w:r>
      <w:r>
        <w:rPr>
          <w:spacing w:val="-1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los</w:t>
      </w:r>
      <w:r>
        <w:rPr>
          <w:spacing w:val="-2"/>
          <w:sz w:val="22"/>
        </w:rPr>
        <w:t> </w:t>
      </w:r>
      <w:r>
        <w:rPr>
          <w:sz w:val="22"/>
        </w:rPr>
        <w:t>siete</w:t>
      </w:r>
      <w:r>
        <w:rPr>
          <w:spacing w:val="-1"/>
          <w:sz w:val="22"/>
        </w:rPr>
        <w:t> </w:t>
      </w:r>
      <w:r>
        <w:rPr>
          <w:sz w:val="22"/>
        </w:rPr>
        <w:t>países</w:t>
      </w:r>
      <w:r>
        <w:rPr>
          <w:spacing w:val="-3"/>
          <w:sz w:val="22"/>
        </w:rPr>
        <w:t> </w:t>
      </w:r>
      <w:r>
        <w:rPr>
          <w:sz w:val="22"/>
        </w:rPr>
        <w:t>estudiados en</w:t>
      </w:r>
      <w:r>
        <w:rPr>
          <w:spacing w:val="-1"/>
          <w:sz w:val="22"/>
        </w:rPr>
        <w:t> </w:t>
      </w:r>
      <w:r>
        <w:rPr>
          <w:sz w:val="22"/>
        </w:rPr>
        <w:t>detalle</w:t>
      </w:r>
      <w:r>
        <w:rPr>
          <w:spacing w:val="-1"/>
          <w:sz w:val="22"/>
        </w:rPr>
        <w:t> </w:t>
      </w:r>
      <w:r>
        <w:rPr>
          <w:sz w:val="22"/>
        </w:rPr>
        <w:t>por</w:t>
      </w:r>
      <w:r>
        <w:rPr>
          <w:spacing w:val="-3"/>
          <w:sz w:val="22"/>
        </w:rPr>
        <w:t> </w:t>
      </w:r>
      <w:r>
        <w:rPr>
          <w:sz w:val="22"/>
        </w:rPr>
        <w:t>SALAMON y ANHEIER en 1996 (EE. UU., Reino Unido, Francia, Alemania, Italia, Hungría y Japón), el gasto operativo del sector representaba de media el 4,5%del PIB ‘y cuatro veces las ventas brutas de General Motors, la mayor compañía privada del mundo’. En la Fase II del mismo estudio, referida a 1995 y ampliada a 22 países (incluida España), se concluye que</w:t>
      </w:r>
      <w:r>
        <w:rPr>
          <w:spacing w:val="40"/>
          <w:sz w:val="22"/>
        </w:rPr>
        <w:t> </w:t>
      </w:r>
      <w:r>
        <w:rPr>
          <w:sz w:val="22"/>
        </w:rPr>
        <w:t>el gasto del sector no lucrativo alcanza un promedio del 4,6% del PIB en dichos países y que el empleo en este sector representa de media el 4,8% del empleo total en ellos, porcentaje que en España es del 4,5%</w:t>
      </w:r>
      <w:r>
        <w:rPr>
          <w:sz w:val="22"/>
          <w:vertAlign w:val="superscript"/>
        </w:rPr>
        <w:t>165</w:t>
      </w:r>
      <w:r>
        <w:rPr>
          <w:sz w:val="24"/>
          <w:vertAlign w:val="baseline"/>
        </w:rPr>
        <w:t>.</w:t>
      </w:r>
    </w:p>
    <w:p>
      <w:pPr>
        <w:pStyle w:val="BodyText"/>
        <w:spacing w:before="162"/>
        <w:ind w:left="0" w:firstLine="0"/>
        <w:jc w:val="left"/>
        <w:rPr>
          <w:sz w:val="22"/>
        </w:rPr>
      </w:pPr>
    </w:p>
    <w:p>
      <w:pPr>
        <w:pStyle w:val="BodyText"/>
        <w:spacing w:line="360" w:lineRule="auto"/>
        <w:ind w:right="137"/>
      </w:pPr>
      <w:r>
        <w:rPr/>
        <w:t>Estas considerações demonstram a importância do tema, cujos contornos têm sido renovados com veemência pela Reforma do Aparelho do Estado a ponto de torná-lo realidade irreversível.</w:t>
      </w:r>
    </w:p>
    <w:p>
      <w:pPr>
        <w:pStyle w:val="BodyText"/>
        <w:spacing w:before="143"/>
        <w:ind w:left="0" w:firstLine="0"/>
        <w:jc w:val="left"/>
      </w:pPr>
    </w:p>
    <w:p>
      <w:pPr>
        <w:spacing w:before="1"/>
        <w:ind w:left="285" w:right="0" w:firstLine="0"/>
        <w:jc w:val="left"/>
        <w:rPr>
          <w:b/>
          <w:sz w:val="24"/>
        </w:rPr>
      </w:pPr>
      <w:r>
        <w:rPr>
          <w:b/>
          <w:sz w:val="24"/>
        </w:rPr>
        <w:t>3.1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Origem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noção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Terceiro </w:t>
      </w:r>
      <w:r>
        <w:rPr>
          <w:b/>
          <w:spacing w:val="-2"/>
          <w:sz w:val="24"/>
        </w:rPr>
        <w:t>Setor</w:t>
      </w:r>
    </w:p>
    <w:p>
      <w:pPr>
        <w:pStyle w:val="BodyText"/>
        <w:spacing w:before="271"/>
        <w:ind w:left="0" w:firstLine="0"/>
        <w:jc w:val="left"/>
        <w:rPr>
          <w:b/>
        </w:rPr>
      </w:pPr>
    </w:p>
    <w:p>
      <w:pPr>
        <w:pStyle w:val="BodyText"/>
        <w:spacing w:line="360" w:lineRule="auto"/>
        <w:ind w:right="138"/>
      </w:pPr>
      <w:r>
        <w:rPr/>
        <w:t>Uma das tarefas mais difíceis, porém indispensável para o presente trabalho, é exatamente a definição, em seu sentido conceitual, do que vem a ser o </w:t>
      </w:r>
      <w:r>
        <w:rPr>
          <w:i/>
        </w:rPr>
        <w:t>Terceiro Setor</w:t>
      </w:r>
      <w:r>
        <w:rPr/>
        <w:t>.</w:t>
      </w:r>
    </w:p>
    <w:p>
      <w:pPr>
        <w:pStyle w:val="BodyText"/>
        <w:spacing w:line="360" w:lineRule="auto"/>
        <w:ind w:right="137"/>
      </w:pPr>
      <w:r>
        <w:rPr/>
        <w:t>O cientista social americano Lester Salamon, um dos mais respeitados articulistas sobre o Terceiro Setor, faz a ressalva de que há uma dificuldade séria de natureza conceitual sobre o tema: “A diversidade do setor é tão assombrosa, que nos induz a passar por</w:t>
      </w:r>
      <w:r>
        <w:rPr>
          <w:spacing w:val="52"/>
          <w:w w:val="150"/>
        </w:rPr>
        <w:t> </w:t>
      </w:r>
      <w:r>
        <w:rPr/>
        <w:t>alto</w:t>
      </w:r>
      <w:r>
        <w:rPr>
          <w:spacing w:val="53"/>
          <w:w w:val="150"/>
        </w:rPr>
        <w:t> </w:t>
      </w:r>
      <w:r>
        <w:rPr/>
        <w:t>as</w:t>
      </w:r>
      <w:r>
        <w:rPr>
          <w:spacing w:val="54"/>
          <w:w w:val="150"/>
        </w:rPr>
        <w:t> </w:t>
      </w:r>
      <w:r>
        <w:rPr/>
        <w:t>consideráveis</w:t>
      </w:r>
      <w:r>
        <w:rPr>
          <w:spacing w:val="53"/>
          <w:w w:val="150"/>
        </w:rPr>
        <w:t> </w:t>
      </w:r>
      <w:r>
        <w:rPr/>
        <w:t>similitudes</w:t>
      </w:r>
      <w:r>
        <w:rPr>
          <w:spacing w:val="54"/>
          <w:w w:val="150"/>
        </w:rPr>
        <w:t> </w:t>
      </w:r>
      <w:r>
        <w:rPr/>
        <w:t>que</w:t>
      </w:r>
      <w:r>
        <w:rPr>
          <w:spacing w:val="52"/>
          <w:w w:val="150"/>
        </w:rPr>
        <w:t> </w:t>
      </w:r>
      <w:r>
        <w:rPr/>
        <w:t>também</w:t>
      </w:r>
      <w:r>
        <w:rPr>
          <w:spacing w:val="54"/>
          <w:w w:val="150"/>
        </w:rPr>
        <w:t> </w:t>
      </w:r>
      <w:r>
        <w:rPr/>
        <w:t>existem</w:t>
      </w:r>
      <w:r>
        <w:rPr>
          <w:spacing w:val="53"/>
          <w:w w:val="150"/>
        </w:rPr>
        <w:t> </w:t>
      </w:r>
      <w:r>
        <w:rPr/>
        <w:t>nele”.</w:t>
      </w:r>
      <w:r>
        <w:rPr>
          <w:vertAlign w:val="superscript"/>
        </w:rPr>
        <w:t>166</w:t>
      </w:r>
      <w:r>
        <w:rPr>
          <w:spacing w:val="55"/>
          <w:w w:val="150"/>
          <w:vertAlign w:val="baseline"/>
        </w:rPr>
        <w:t> </w:t>
      </w:r>
      <w:r>
        <w:rPr>
          <w:vertAlign w:val="baseline"/>
        </w:rPr>
        <w:t>Tentaremos,</w:t>
      </w:r>
      <w:r>
        <w:rPr>
          <w:spacing w:val="54"/>
          <w:w w:val="150"/>
          <w:vertAlign w:val="baseline"/>
        </w:rPr>
        <w:t> </w:t>
      </w:r>
      <w:r>
        <w:rPr>
          <w:spacing w:val="-5"/>
          <w:vertAlign w:val="baseline"/>
        </w:rPr>
        <w:t>no</w:t>
      </w:r>
    </w:p>
    <w:p>
      <w:pPr>
        <w:pStyle w:val="BodyText"/>
        <w:spacing w:before="6"/>
        <w:ind w:lef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1260652</wp:posOffset>
                </wp:positionH>
                <wp:positionV relativeFrom="paragraph">
                  <wp:posOffset>158088</wp:posOffset>
                </wp:positionV>
                <wp:extent cx="1829435" cy="762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3" y="7619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9.264pt;margin-top:12.44791pt;width:144.020pt;height:.599980pt;mso-position-horizontal-relative:page;mso-position-vertical-relative:paragraph;z-index:-15726592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3"/>
        <w:ind w:left="285" w:right="0" w:firstLine="0"/>
        <w:jc w:val="both"/>
        <w:rPr>
          <w:sz w:val="20"/>
        </w:rPr>
      </w:pPr>
      <w:r>
        <w:rPr>
          <w:sz w:val="20"/>
          <w:vertAlign w:val="superscript"/>
        </w:rPr>
        <w:t>164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Ibidem,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p.</w:t>
      </w:r>
      <w:r>
        <w:rPr>
          <w:spacing w:val="-3"/>
          <w:sz w:val="20"/>
          <w:vertAlign w:val="baseline"/>
        </w:rPr>
        <w:t> </w:t>
      </w:r>
      <w:r>
        <w:rPr>
          <w:spacing w:val="-5"/>
          <w:sz w:val="20"/>
          <w:vertAlign w:val="baseline"/>
        </w:rPr>
        <w:t>21.</w:t>
      </w:r>
    </w:p>
    <w:p>
      <w:pPr>
        <w:spacing w:before="1"/>
        <w:ind w:left="285" w:right="140" w:firstLine="0"/>
        <w:jc w:val="both"/>
        <w:rPr>
          <w:sz w:val="20"/>
        </w:rPr>
      </w:pPr>
      <w:r>
        <w:rPr>
          <w:sz w:val="20"/>
          <w:vertAlign w:val="superscript"/>
        </w:rPr>
        <w:t>165</w:t>
      </w:r>
      <w:r>
        <w:rPr>
          <w:sz w:val="20"/>
          <w:vertAlign w:val="baseline"/>
        </w:rPr>
        <w:t> CABALLERÍA, Marcos Vaquer. </w:t>
      </w:r>
      <w:r>
        <w:rPr>
          <w:b/>
          <w:sz w:val="20"/>
          <w:vertAlign w:val="baseline"/>
        </w:rPr>
        <w:t>La acción social: </w:t>
      </w:r>
      <w:r>
        <w:rPr>
          <w:sz w:val="20"/>
          <w:vertAlign w:val="baseline"/>
        </w:rPr>
        <w:t>un estudio sobre la actualidad del Estado social de Derecho. Valencia : Tirant lo Blanch, 2002, p. 201.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Para estudo aprofundado sobre as dimensões do Terceiro Setor no mundo, consulte: SALAMON, Lester M. </w:t>
      </w:r>
      <w:r>
        <w:rPr>
          <w:i/>
          <w:sz w:val="20"/>
          <w:vertAlign w:val="baseline"/>
        </w:rPr>
        <w:t>et al</w:t>
      </w:r>
      <w:r>
        <w:rPr>
          <w:sz w:val="20"/>
          <w:vertAlign w:val="baseline"/>
        </w:rPr>
        <w:t>. </w:t>
      </w:r>
      <w:r>
        <w:rPr>
          <w:b/>
          <w:sz w:val="20"/>
          <w:vertAlign w:val="baseline"/>
        </w:rPr>
        <w:t>Global Civil Society: </w:t>
      </w:r>
      <w:r>
        <w:rPr>
          <w:sz w:val="20"/>
          <w:vertAlign w:val="baseline"/>
        </w:rPr>
        <w:t>dimensions of the nonprofit sector. Bloomfield : Kumarian Press, 2004. Para aprofundar a legislação norte americana sobre o Terceiro Setor: FISHMAN, James J.; SCHWARZ, Stephen. </w:t>
      </w:r>
      <w:r>
        <w:rPr>
          <w:b/>
          <w:sz w:val="20"/>
          <w:vertAlign w:val="baseline"/>
        </w:rPr>
        <w:t>Nonprofit organizations: </w:t>
      </w:r>
      <w:r>
        <w:rPr>
          <w:sz w:val="20"/>
          <w:vertAlign w:val="baseline"/>
        </w:rPr>
        <w:t>cases and materials. 2ª ed.</w:t>
      </w:r>
      <w:r>
        <w:rPr>
          <w:spacing w:val="40"/>
          <w:sz w:val="20"/>
          <w:vertAlign w:val="baseline"/>
        </w:rPr>
        <w:t> </w:t>
      </w:r>
      <w:r>
        <w:rPr>
          <w:sz w:val="20"/>
          <w:vertAlign w:val="baseline"/>
        </w:rPr>
        <w:t>New York : Foundation Press, 2000.</w:t>
      </w:r>
    </w:p>
    <w:p>
      <w:pPr>
        <w:spacing w:before="0"/>
        <w:ind w:left="285" w:right="139" w:firstLine="0"/>
        <w:jc w:val="both"/>
        <w:rPr>
          <w:sz w:val="20"/>
        </w:rPr>
      </w:pPr>
      <w:r>
        <w:rPr>
          <w:sz w:val="20"/>
          <w:vertAlign w:val="superscript"/>
        </w:rPr>
        <w:t>166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SALAMON, Lester.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Estratégias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para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o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fortalecimento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do terceiro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setor.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In: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IOSCHPE,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Evelyn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Berg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(org.). </w:t>
      </w:r>
      <w:r>
        <w:rPr>
          <w:b/>
          <w:sz w:val="20"/>
          <w:vertAlign w:val="baseline"/>
        </w:rPr>
        <w:t>3º setor: </w:t>
      </w:r>
      <w:r>
        <w:rPr>
          <w:sz w:val="20"/>
          <w:vertAlign w:val="baseline"/>
        </w:rPr>
        <w:t>desenvolvimento social sustentado. Rio de Janeiro : Paz e Terra, 1997, p. 93. Simone de Castro Tavares Coelho</w:t>
      </w:r>
      <w:r>
        <w:rPr>
          <w:spacing w:val="2"/>
          <w:sz w:val="20"/>
          <w:vertAlign w:val="baseline"/>
        </w:rPr>
        <w:t> </w:t>
      </w:r>
      <w:r>
        <w:rPr>
          <w:sz w:val="20"/>
          <w:vertAlign w:val="baseline"/>
        </w:rPr>
        <w:t>(COELHO,</w:t>
      </w:r>
      <w:r>
        <w:rPr>
          <w:spacing w:val="3"/>
          <w:sz w:val="20"/>
          <w:vertAlign w:val="baseline"/>
        </w:rPr>
        <w:t> </w:t>
      </w:r>
      <w:r>
        <w:rPr>
          <w:sz w:val="20"/>
          <w:vertAlign w:val="baseline"/>
        </w:rPr>
        <w:t>Simone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de</w:t>
      </w:r>
      <w:r>
        <w:rPr>
          <w:spacing w:val="2"/>
          <w:sz w:val="20"/>
          <w:vertAlign w:val="baseline"/>
        </w:rPr>
        <w:t> </w:t>
      </w:r>
      <w:r>
        <w:rPr>
          <w:sz w:val="20"/>
          <w:vertAlign w:val="baseline"/>
        </w:rPr>
        <w:t>Castro</w:t>
      </w:r>
      <w:r>
        <w:rPr>
          <w:spacing w:val="2"/>
          <w:sz w:val="20"/>
          <w:vertAlign w:val="baseline"/>
        </w:rPr>
        <w:t> </w:t>
      </w:r>
      <w:r>
        <w:rPr>
          <w:sz w:val="20"/>
          <w:vertAlign w:val="baseline"/>
        </w:rPr>
        <w:t>Tavares.</w:t>
      </w:r>
      <w:r>
        <w:rPr>
          <w:spacing w:val="5"/>
          <w:sz w:val="20"/>
          <w:vertAlign w:val="baseline"/>
        </w:rPr>
        <w:t> </w:t>
      </w:r>
      <w:r>
        <w:rPr>
          <w:b/>
          <w:sz w:val="20"/>
          <w:vertAlign w:val="baseline"/>
        </w:rPr>
        <w:t>Terceiro</w:t>
      </w:r>
      <w:r>
        <w:rPr>
          <w:b/>
          <w:spacing w:val="3"/>
          <w:sz w:val="20"/>
          <w:vertAlign w:val="baseline"/>
        </w:rPr>
        <w:t> </w:t>
      </w:r>
      <w:r>
        <w:rPr>
          <w:b/>
          <w:sz w:val="20"/>
          <w:vertAlign w:val="baseline"/>
        </w:rPr>
        <w:t>setor:</w:t>
      </w:r>
      <w:r>
        <w:rPr>
          <w:b/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um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estudo</w:t>
      </w:r>
      <w:r>
        <w:rPr>
          <w:spacing w:val="3"/>
          <w:sz w:val="20"/>
          <w:vertAlign w:val="baseline"/>
        </w:rPr>
        <w:t> </w:t>
      </w:r>
      <w:r>
        <w:rPr>
          <w:sz w:val="20"/>
          <w:vertAlign w:val="baseline"/>
        </w:rPr>
        <w:t>comparado</w:t>
      </w:r>
      <w:r>
        <w:rPr>
          <w:spacing w:val="2"/>
          <w:sz w:val="20"/>
          <w:vertAlign w:val="baseline"/>
        </w:rPr>
        <w:t> </w:t>
      </w:r>
      <w:r>
        <w:rPr>
          <w:sz w:val="20"/>
          <w:vertAlign w:val="baseline"/>
        </w:rPr>
        <w:t>entre Brasil</w:t>
      </w:r>
      <w:r>
        <w:rPr>
          <w:spacing w:val="-2"/>
          <w:sz w:val="20"/>
          <w:vertAlign w:val="baseline"/>
        </w:rPr>
        <w:t> </w:t>
      </w:r>
      <w:r>
        <w:rPr>
          <w:spacing w:val="-10"/>
          <w:sz w:val="20"/>
          <w:vertAlign w:val="baseline"/>
        </w:rPr>
        <w:t>e</w:t>
      </w:r>
    </w:p>
    <w:sectPr>
      <w:pgSz w:w="11910" w:h="16840"/>
      <w:pgMar w:header="710" w:footer="0" w:top="1600" w:bottom="280" w:left="1700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6676390</wp:posOffset>
              </wp:positionH>
              <wp:positionV relativeFrom="page">
                <wp:posOffset>438461</wp:posOffset>
              </wp:positionV>
              <wp:extent cx="217170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6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55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5.700012pt;margin-top:34.524494pt;width:17.1pt;height:13.05pt;mso-position-horizontal-relative:page;mso-position-vertical-relative:page;z-index:-15785984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6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55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285" w:firstLine="707"/>
      <w:jc w:val="both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3"/>
      <w:ind w:left="285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2025-10-02T14:54:28Z</dcterms:created>
  <dcterms:modified xsi:type="dcterms:W3CDTF">2025-10-02T14:54:28Z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LastSaved">
    <vt:filetime>2025-10-02T00:00:00Z</vt:filetime>
  </property>
  <property fmtid="{D5CDD505-2E9C-101B-9397-08002B2CF9AE}" pid="4" name="Producer">
    <vt:lpwstr>iLovePDF</vt:lpwstr>
  </property>
</Properties>
</file>