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5A36" w:rsidRPr="00B95A36" w:rsidRDefault="00B95A36">
      <w:pPr>
        <w:rPr>
          <w:rFonts w:ascii="Times New Roman" w:hAnsi="Times New Roman" w:cs="Times New Roman"/>
          <w:b/>
          <w:sz w:val="24"/>
          <w:szCs w:val="24"/>
        </w:rPr>
      </w:pPr>
      <w:r w:rsidRPr="00B95A36">
        <w:rPr>
          <w:rFonts w:ascii="Times New Roman" w:hAnsi="Times New Roman" w:cs="Times New Roman"/>
          <w:b/>
          <w:sz w:val="24"/>
          <w:szCs w:val="24"/>
        </w:rPr>
        <w:t>Introduction</w:t>
      </w:r>
    </w:p>
    <w:p w:rsidR="00B51666" w:rsidRPr="00B95A36" w:rsidRDefault="00053725">
      <w:pPr>
        <w:rPr>
          <w:rFonts w:ascii="Times New Roman" w:hAnsi="Times New Roman" w:cs="Times New Roman"/>
          <w:color w:val="FF0000"/>
          <w:sz w:val="24"/>
          <w:szCs w:val="24"/>
        </w:rPr>
      </w:pPr>
      <w:r w:rsidRPr="00B95A36">
        <w:rPr>
          <w:rFonts w:ascii="Times New Roman" w:hAnsi="Times New Roman" w:cs="Times New Roman"/>
          <w:sz w:val="24"/>
          <w:szCs w:val="24"/>
        </w:rPr>
        <w:t xml:space="preserve"> Leishmaniasis remains one of the most enduring neglected tropical diseases worldwide, impacting approximately one billion individuals across nearly 100 countries. The disease is primarily transmitted through the bite of infected female </w:t>
      </w:r>
      <w:proofErr w:type="spellStart"/>
      <w:r w:rsidRPr="00B95A36">
        <w:rPr>
          <w:rFonts w:ascii="Times New Roman" w:hAnsi="Times New Roman" w:cs="Times New Roman"/>
          <w:sz w:val="24"/>
          <w:szCs w:val="24"/>
        </w:rPr>
        <w:t>sandflies</w:t>
      </w:r>
      <w:proofErr w:type="spellEnd"/>
      <w:r w:rsidRPr="00B95A36">
        <w:rPr>
          <w:rFonts w:ascii="Times New Roman" w:hAnsi="Times New Roman" w:cs="Times New Roman"/>
          <w:sz w:val="24"/>
          <w:szCs w:val="24"/>
        </w:rPr>
        <w:t xml:space="preserve"> from the </w:t>
      </w:r>
      <w:proofErr w:type="spellStart"/>
      <w:r w:rsidRPr="00B95A36">
        <w:rPr>
          <w:rFonts w:ascii="Times New Roman" w:hAnsi="Times New Roman" w:cs="Times New Roman"/>
          <w:sz w:val="24"/>
          <w:szCs w:val="24"/>
        </w:rPr>
        <w:t>Phlebotomine</w:t>
      </w:r>
      <w:proofErr w:type="spellEnd"/>
      <w:r w:rsidRPr="00B95A36">
        <w:rPr>
          <w:rFonts w:ascii="Times New Roman" w:hAnsi="Times New Roman" w:cs="Times New Roman"/>
          <w:sz w:val="24"/>
          <w:szCs w:val="24"/>
        </w:rPr>
        <w:t xml:space="preserve"> family. </w:t>
      </w:r>
      <w:r w:rsidRPr="00B95A36">
        <w:rPr>
          <w:rFonts w:ascii="Times New Roman" w:hAnsi="Times New Roman" w:cs="Times New Roman"/>
          <w:color w:val="FF0000"/>
          <w:sz w:val="24"/>
          <w:szCs w:val="24"/>
        </w:rPr>
        <w:t xml:space="preserve">Leishmaniasis manifests in three predominant forms: visceral leishmaniasis (VL, commonly termed </w:t>
      </w:r>
      <w:proofErr w:type="spellStart"/>
      <w:r w:rsidRPr="00B95A36">
        <w:rPr>
          <w:rFonts w:ascii="Times New Roman" w:hAnsi="Times New Roman" w:cs="Times New Roman"/>
          <w:color w:val="FF0000"/>
          <w:sz w:val="24"/>
          <w:szCs w:val="24"/>
        </w:rPr>
        <w:t>kala-azar</w:t>
      </w:r>
      <w:proofErr w:type="spellEnd"/>
      <w:r w:rsidRPr="00B95A36">
        <w:rPr>
          <w:rFonts w:ascii="Times New Roman" w:hAnsi="Times New Roman" w:cs="Times New Roman"/>
          <w:color w:val="FF0000"/>
          <w:sz w:val="24"/>
          <w:szCs w:val="24"/>
        </w:rPr>
        <w:t>), cutaneous leishmaniasis (CL), and mucocutaneous leishmaniasis (MCL). The consequences of this illness can range from skin lesions to severe harm to critical organs if left untreated (</w:t>
      </w:r>
      <w:proofErr w:type="spellStart"/>
      <w:r w:rsidRPr="00B95A36">
        <w:rPr>
          <w:rFonts w:ascii="Times New Roman" w:hAnsi="Times New Roman" w:cs="Times New Roman"/>
          <w:color w:val="FF0000"/>
          <w:sz w:val="24"/>
          <w:szCs w:val="24"/>
        </w:rPr>
        <w:t>Desjeux</w:t>
      </w:r>
      <w:proofErr w:type="spellEnd"/>
      <w:r w:rsidRPr="00B95A36">
        <w:rPr>
          <w:rFonts w:ascii="Times New Roman" w:hAnsi="Times New Roman" w:cs="Times New Roman"/>
          <w:color w:val="FF0000"/>
          <w:sz w:val="24"/>
          <w:szCs w:val="24"/>
        </w:rPr>
        <w:t>, 2004). Beyond health implications, leishmaniasis is closely associated with poverty, social inequality, and the sustainable development of communities (</w:t>
      </w:r>
      <w:proofErr w:type="spellStart"/>
      <w:r w:rsidRPr="00B95A36">
        <w:rPr>
          <w:rFonts w:ascii="Times New Roman" w:hAnsi="Times New Roman" w:cs="Times New Roman"/>
          <w:color w:val="FF0000"/>
          <w:sz w:val="24"/>
          <w:szCs w:val="24"/>
        </w:rPr>
        <w:t>Bamorovat</w:t>
      </w:r>
      <w:proofErr w:type="spellEnd"/>
      <w:r w:rsidRPr="00B95A36">
        <w:rPr>
          <w:rFonts w:ascii="Times New Roman" w:hAnsi="Times New Roman" w:cs="Times New Roman"/>
          <w:color w:val="FF0000"/>
          <w:sz w:val="24"/>
          <w:szCs w:val="24"/>
        </w:rPr>
        <w:t xml:space="preserve"> et al., 2024).</w:t>
      </w:r>
    </w:p>
    <w:p w:rsidR="00B51666" w:rsidRPr="00B95A36" w:rsidRDefault="00053725">
      <w:pPr>
        <w:rPr>
          <w:rFonts w:ascii="Times New Roman" w:hAnsi="Times New Roman" w:cs="Times New Roman"/>
          <w:color w:val="FF0000"/>
          <w:sz w:val="24"/>
          <w:szCs w:val="24"/>
        </w:rPr>
      </w:pPr>
      <w:r w:rsidRPr="00B95A36">
        <w:rPr>
          <w:rFonts w:ascii="Times New Roman" w:hAnsi="Times New Roman" w:cs="Times New Roman"/>
          <w:color w:val="FF0000"/>
          <w:sz w:val="24"/>
          <w:szCs w:val="24"/>
        </w:rPr>
        <w:t xml:space="preserve"> Social sustainability pertains to a society’s capability to foster equity, inclusion, and resilience for present and future generations. It plays a crucial role in the paradigm of sustainable development. In regions where leishmaniasis is endemic, the disease poses a significant threat to these essential goals, diminishing quality of life, sidelining vulnerable groups, and exerting undue stress on already fragile health infrastructures. For instance, the scars resulting from cutaneous leishmaniasis can lead to persistent stigma, particularly affecting women and children, hindering their opportunities for marriage, education, and employment. The financial burdens associated with treatment, recurrent medical consultations, and loss of productivity further entrap families in cycles of poverty, obstructing community development (</w:t>
      </w:r>
      <w:proofErr w:type="spellStart"/>
      <w:r w:rsidRPr="00B95A36">
        <w:rPr>
          <w:rFonts w:ascii="Times New Roman" w:hAnsi="Times New Roman" w:cs="Times New Roman"/>
          <w:color w:val="FF0000"/>
          <w:sz w:val="24"/>
          <w:szCs w:val="24"/>
        </w:rPr>
        <w:t>Grifferty</w:t>
      </w:r>
      <w:proofErr w:type="spellEnd"/>
      <w:r w:rsidRPr="00B95A36">
        <w:rPr>
          <w:rFonts w:ascii="Times New Roman" w:hAnsi="Times New Roman" w:cs="Times New Roman"/>
          <w:color w:val="FF0000"/>
          <w:sz w:val="24"/>
          <w:szCs w:val="24"/>
        </w:rPr>
        <w:t xml:space="preserve"> et al., 2021). </w:t>
      </w:r>
    </w:p>
    <w:p w:rsidR="00F8522C" w:rsidRPr="00B95A36" w:rsidRDefault="00053725">
      <w:pPr>
        <w:rPr>
          <w:rFonts w:ascii="Times New Roman" w:hAnsi="Times New Roman" w:cs="Times New Roman"/>
          <w:color w:val="FF0000"/>
          <w:sz w:val="24"/>
          <w:szCs w:val="24"/>
        </w:rPr>
      </w:pPr>
      <w:r w:rsidRPr="00B95A36">
        <w:rPr>
          <w:rFonts w:ascii="Times New Roman" w:hAnsi="Times New Roman" w:cs="Times New Roman"/>
          <w:color w:val="FF0000"/>
          <w:sz w:val="24"/>
          <w:szCs w:val="24"/>
        </w:rPr>
        <w:t>Health inequalities highlight the nexus between leishmaniasis and social sustainability. The disease predominantly affects individuals in impoverished rural areas, where access to standard health services is limited. Challenges such as insufficient prevention, inadequate treatment options, and ineffective health policies exacerbate the vulnerability of these communities. Consequently, leishmaniasis emerges not merely as a health crisis but as a reflection of systemic failures to address the social determinants of health. This paper examines how leishmaniasis constitutes an obstacle to social sustainability, emphasizing health disparities in areas where the disease is prevalent. It synthesizes insights from various academic domains, merging perspectives from medicine and social sciences. The discussion places leishmaniasis within a broader global health context, exploring its local impacts on livelihoods, gender roles, and community resilience. By proposing comprehensive solutions, the aim is to stimulate dialogue on integrating disease management with sustainable social advancement.</w:t>
      </w:r>
    </w:p>
    <w:p w:rsidR="00F8522C" w:rsidRPr="00B95A36" w:rsidRDefault="00B95A36">
      <w:pPr>
        <w:rPr>
          <w:rFonts w:ascii="Times New Roman" w:hAnsi="Times New Roman" w:cs="Times New Roman"/>
          <w:b/>
          <w:sz w:val="24"/>
          <w:szCs w:val="24"/>
        </w:rPr>
      </w:pPr>
      <w:r w:rsidRPr="00B95A36">
        <w:rPr>
          <w:rFonts w:ascii="Times New Roman" w:hAnsi="Times New Roman" w:cs="Times New Roman"/>
          <w:b/>
          <w:sz w:val="24"/>
          <w:szCs w:val="24"/>
        </w:rPr>
        <w:t xml:space="preserve"> </w:t>
      </w:r>
      <w:r w:rsidR="00053725" w:rsidRPr="00B95A36">
        <w:rPr>
          <w:rFonts w:ascii="Times New Roman" w:hAnsi="Times New Roman" w:cs="Times New Roman"/>
          <w:b/>
          <w:sz w:val="24"/>
          <w:szCs w:val="24"/>
        </w:rPr>
        <w:t>Leishmaniasis as an Obs</w:t>
      </w:r>
      <w:r w:rsidRPr="00B95A36">
        <w:rPr>
          <w:rFonts w:ascii="Times New Roman" w:hAnsi="Times New Roman" w:cs="Times New Roman"/>
          <w:b/>
          <w:sz w:val="24"/>
          <w:szCs w:val="24"/>
        </w:rPr>
        <w:t>tacle to Social Sustainability</w:t>
      </w:r>
    </w:p>
    <w:p w:rsidR="00F8522C" w:rsidRPr="00B95A36" w:rsidRDefault="00053725">
      <w:pPr>
        <w:rPr>
          <w:rFonts w:ascii="Times New Roman" w:hAnsi="Times New Roman" w:cs="Times New Roman"/>
          <w:sz w:val="24"/>
          <w:szCs w:val="24"/>
        </w:rPr>
      </w:pPr>
      <w:r w:rsidRPr="00B95A36">
        <w:rPr>
          <w:rFonts w:ascii="Times New Roman" w:hAnsi="Times New Roman" w:cs="Times New Roman"/>
          <w:sz w:val="24"/>
          <w:szCs w:val="24"/>
        </w:rPr>
        <w:t xml:space="preserve"> Leishmaniasis exhibits a complex and multifaceted nature. This complexity is compounded by the unavailability of licensed vaccines, the absence of safe and effective treatment options (</w:t>
      </w:r>
      <w:proofErr w:type="spellStart"/>
      <w:r w:rsidRPr="00B95A36">
        <w:rPr>
          <w:rFonts w:ascii="Times New Roman" w:hAnsi="Times New Roman" w:cs="Times New Roman"/>
          <w:sz w:val="24"/>
          <w:szCs w:val="24"/>
        </w:rPr>
        <w:t>Kumari</w:t>
      </w:r>
      <w:proofErr w:type="spellEnd"/>
      <w:r w:rsidRPr="00B95A36">
        <w:rPr>
          <w:rFonts w:ascii="Times New Roman" w:hAnsi="Times New Roman" w:cs="Times New Roman"/>
          <w:sz w:val="24"/>
          <w:szCs w:val="24"/>
        </w:rPr>
        <w:t xml:space="preserve"> et al., 2023), and the presence of various biological vectors and abundant reservoir hosts across distinct ecological environments (</w:t>
      </w:r>
      <w:proofErr w:type="spellStart"/>
      <w:r w:rsidRPr="00B95A36">
        <w:rPr>
          <w:rFonts w:ascii="Times New Roman" w:hAnsi="Times New Roman" w:cs="Times New Roman"/>
          <w:sz w:val="24"/>
          <w:szCs w:val="24"/>
        </w:rPr>
        <w:t>Tabasi</w:t>
      </w:r>
      <w:proofErr w:type="spellEnd"/>
      <w:r w:rsidRPr="00B95A36">
        <w:rPr>
          <w:rFonts w:ascii="Times New Roman" w:hAnsi="Times New Roman" w:cs="Times New Roman"/>
          <w:sz w:val="24"/>
          <w:szCs w:val="24"/>
        </w:rPr>
        <w:t xml:space="preserve"> et al., 2020). Social sustainability encompasses the capacity of communities to uphold equity, inclusion, and overall well-being for all individuals now and in generations to come. Unlike environmental or economic </w:t>
      </w:r>
      <w:r w:rsidRPr="00B95A36">
        <w:rPr>
          <w:rFonts w:ascii="Times New Roman" w:hAnsi="Times New Roman" w:cs="Times New Roman"/>
          <w:sz w:val="24"/>
          <w:szCs w:val="24"/>
        </w:rPr>
        <w:lastRenderedPageBreak/>
        <w:t>sustainability, which are primarily evaluated based on resource usage or economic growth, social sustainability emphasizes human development, resilience in overcoming challenges, and the provision of equal opportunities. Health is a pivotal factor in nurturing social sustainability; individuals in good health are better positioned to learn, contribute productively to their work, and actively participate in their communities. Leishmaniasis represents a considerable challenge to social sustainability, predominantly affecting marginalized and disadvantaged groups. In regions where the disease is endemic, it flourishes in environments marked by inadequate living conditions, such as poor housing, lack of sanitation, and insufficient access to clean water. These conditions are often entrenched in long-standing inequalities, including landlessness, unemployment, and ineffective governance. As a result, leishmaniasis not only stems from social vulnerability but also intensifies it (</w:t>
      </w:r>
      <w:proofErr w:type="spellStart"/>
      <w:r w:rsidRPr="00B95A36">
        <w:rPr>
          <w:rFonts w:ascii="Times New Roman" w:hAnsi="Times New Roman" w:cs="Times New Roman"/>
          <w:sz w:val="24"/>
          <w:szCs w:val="24"/>
        </w:rPr>
        <w:t>Bamorovat</w:t>
      </w:r>
      <w:proofErr w:type="spellEnd"/>
      <w:r w:rsidRPr="00B95A36">
        <w:rPr>
          <w:rFonts w:ascii="Times New Roman" w:hAnsi="Times New Roman" w:cs="Times New Roman"/>
          <w:sz w:val="24"/>
          <w:szCs w:val="24"/>
        </w:rPr>
        <w:t xml:space="preserve"> et al., 2023; </w:t>
      </w:r>
      <w:proofErr w:type="spellStart"/>
      <w:r w:rsidRPr="00B95A36">
        <w:rPr>
          <w:rFonts w:ascii="Times New Roman" w:hAnsi="Times New Roman" w:cs="Times New Roman"/>
          <w:sz w:val="24"/>
          <w:szCs w:val="24"/>
        </w:rPr>
        <w:t>Sharifi</w:t>
      </w:r>
      <w:proofErr w:type="spellEnd"/>
      <w:r w:rsidRPr="00B95A36">
        <w:rPr>
          <w:rFonts w:ascii="Times New Roman" w:hAnsi="Times New Roman" w:cs="Times New Roman"/>
          <w:sz w:val="24"/>
          <w:szCs w:val="24"/>
        </w:rPr>
        <w:t xml:space="preserve"> et al., 2023).</w:t>
      </w:r>
    </w:p>
    <w:p w:rsidR="00F8522C" w:rsidRPr="00B95A36" w:rsidRDefault="00053725">
      <w:pPr>
        <w:rPr>
          <w:rFonts w:ascii="Times New Roman" w:hAnsi="Times New Roman" w:cs="Times New Roman"/>
          <w:sz w:val="24"/>
          <w:szCs w:val="24"/>
        </w:rPr>
      </w:pPr>
      <w:r w:rsidRPr="00B95A36">
        <w:rPr>
          <w:rFonts w:ascii="Times New Roman" w:hAnsi="Times New Roman" w:cs="Times New Roman"/>
          <w:sz w:val="24"/>
          <w:szCs w:val="24"/>
        </w:rPr>
        <w:t xml:space="preserve"> Several primary challenges posed by leishmaniasis to social sustainability are outlined below: </w:t>
      </w:r>
    </w:p>
    <w:p w:rsidR="00F8522C" w:rsidRPr="00B95A36" w:rsidRDefault="00B95A36" w:rsidP="00F8522C">
      <w:pPr>
        <w:pStyle w:val="ListParagraph"/>
        <w:numPr>
          <w:ilvl w:val="0"/>
          <w:numId w:val="1"/>
        </w:numPr>
        <w:rPr>
          <w:rFonts w:ascii="Times New Roman" w:hAnsi="Times New Roman" w:cs="Times New Roman"/>
          <w:b/>
          <w:sz w:val="24"/>
          <w:szCs w:val="24"/>
        </w:rPr>
      </w:pPr>
      <w:r w:rsidRPr="00B95A36">
        <w:rPr>
          <w:rFonts w:ascii="Times New Roman" w:hAnsi="Times New Roman" w:cs="Times New Roman"/>
          <w:b/>
          <w:sz w:val="24"/>
          <w:szCs w:val="24"/>
        </w:rPr>
        <w:t>Public Unawareness:</w:t>
      </w:r>
    </w:p>
    <w:p w:rsidR="00F8522C" w:rsidRPr="00B95A36" w:rsidRDefault="00053725" w:rsidP="00B95A36">
      <w:pPr>
        <w:ind w:left="360"/>
        <w:rPr>
          <w:rFonts w:ascii="Times New Roman" w:hAnsi="Times New Roman" w:cs="Times New Roman"/>
          <w:sz w:val="24"/>
          <w:szCs w:val="24"/>
        </w:rPr>
      </w:pPr>
      <w:r w:rsidRPr="00B95A36">
        <w:rPr>
          <w:rFonts w:ascii="Times New Roman" w:hAnsi="Times New Roman" w:cs="Times New Roman"/>
          <w:sz w:val="24"/>
          <w:szCs w:val="24"/>
        </w:rPr>
        <w:t xml:space="preserve"> A significant knowledge gap and insufficient health information among populations residing in endemic areas substantially undermine the effectiveness of control programs aimed at managing reservoir hosts and vectors (</w:t>
      </w:r>
      <w:proofErr w:type="spellStart"/>
      <w:r w:rsidRPr="00B95A36">
        <w:rPr>
          <w:rFonts w:ascii="Times New Roman" w:hAnsi="Times New Roman" w:cs="Times New Roman"/>
          <w:sz w:val="24"/>
          <w:szCs w:val="24"/>
        </w:rPr>
        <w:t>Dires</w:t>
      </w:r>
      <w:proofErr w:type="spellEnd"/>
      <w:r w:rsidRPr="00B95A36">
        <w:rPr>
          <w:rFonts w:ascii="Times New Roman" w:hAnsi="Times New Roman" w:cs="Times New Roman"/>
          <w:sz w:val="24"/>
          <w:szCs w:val="24"/>
        </w:rPr>
        <w:t xml:space="preserve"> et al., 2021; </w:t>
      </w:r>
      <w:proofErr w:type="spellStart"/>
      <w:r w:rsidRPr="00B95A36">
        <w:rPr>
          <w:rFonts w:ascii="Times New Roman" w:hAnsi="Times New Roman" w:cs="Times New Roman"/>
          <w:sz w:val="24"/>
          <w:szCs w:val="24"/>
        </w:rPr>
        <w:t>Bamorovat</w:t>
      </w:r>
      <w:proofErr w:type="spellEnd"/>
      <w:r w:rsidRPr="00B95A36">
        <w:rPr>
          <w:rFonts w:ascii="Times New Roman" w:hAnsi="Times New Roman" w:cs="Times New Roman"/>
          <w:sz w:val="24"/>
          <w:szCs w:val="24"/>
        </w:rPr>
        <w:t xml:space="preserve"> et al., 2023). Enhancing public comprehension of the disease coupled with improved patient management necessitates effective control measures bolstered by heightened community awareness and involvement in preventive initiatives (</w:t>
      </w:r>
      <w:proofErr w:type="spellStart"/>
      <w:r w:rsidRPr="00B95A36">
        <w:rPr>
          <w:rFonts w:ascii="Times New Roman" w:hAnsi="Times New Roman" w:cs="Times New Roman"/>
          <w:sz w:val="24"/>
          <w:szCs w:val="24"/>
        </w:rPr>
        <w:t>Gouveia</w:t>
      </w:r>
      <w:proofErr w:type="spellEnd"/>
      <w:r w:rsidRPr="00B95A36">
        <w:rPr>
          <w:rFonts w:ascii="Times New Roman" w:hAnsi="Times New Roman" w:cs="Times New Roman"/>
          <w:sz w:val="24"/>
          <w:szCs w:val="24"/>
        </w:rPr>
        <w:t xml:space="preserve"> et al., 2012; </w:t>
      </w:r>
      <w:proofErr w:type="spellStart"/>
      <w:r w:rsidRPr="00B95A36">
        <w:rPr>
          <w:rFonts w:ascii="Times New Roman" w:hAnsi="Times New Roman" w:cs="Times New Roman"/>
          <w:sz w:val="24"/>
          <w:szCs w:val="24"/>
        </w:rPr>
        <w:t>Bamorovat</w:t>
      </w:r>
      <w:proofErr w:type="spellEnd"/>
      <w:r w:rsidRPr="00B95A36">
        <w:rPr>
          <w:rFonts w:ascii="Times New Roman" w:hAnsi="Times New Roman" w:cs="Times New Roman"/>
          <w:sz w:val="24"/>
          <w:szCs w:val="24"/>
        </w:rPr>
        <w:t xml:space="preserve"> et al., 2023). Successful prevention and treatment strategies are fundamentally reliant on a thorough understanding of the disease's transmission cycle, which encompasses both domestic and wild hosts (</w:t>
      </w:r>
      <w:proofErr w:type="spellStart"/>
      <w:r w:rsidRPr="00B95A36">
        <w:rPr>
          <w:rFonts w:ascii="Times New Roman" w:hAnsi="Times New Roman" w:cs="Times New Roman"/>
          <w:sz w:val="24"/>
          <w:szCs w:val="24"/>
        </w:rPr>
        <w:t>Roque</w:t>
      </w:r>
      <w:proofErr w:type="spellEnd"/>
      <w:r w:rsidRPr="00B95A36">
        <w:rPr>
          <w:rFonts w:ascii="Times New Roman" w:hAnsi="Times New Roman" w:cs="Times New Roman"/>
          <w:sz w:val="24"/>
          <w:szCs w:val="24"/>
        </w:rPr>
        <w:t xml:space="preserve"> and Jansen, 2014). </w:t>
      </w:r>
    </w:p>
    <w:p w:rsidR="00F8522C" w:rsidRPr="00B95A36" w:rsidRDefault="00B95A36" w:rsidP="00F8522C">
      <w:pPr>
        <w:pStyle w:val="ListParagraph"/>
        <w:numPr>
          <w:ilvl w:val="0"/>
          <w:numId w:val="1"/>
        </w:numPr>
        <w:rPr>
          <w:rFonts w:ascii="Times New Roman" w:hAnsi="Times New Roman" w:cs="Times New Roman"/>
          <w:sz w:val="24"/>
          <w:szCs w:val="24"/>
        </w:rPr>
      </w:pPr>
      <w:r w:rsidRPr="00B95A36">
        <w:rPr>
          <w:rFonts w:ascii="Times New Roman" w:hAnsi="Times New Roman" w:cs="Times New Roman"/>
          <w:sz w:val="24"/>
          <w:szCs w:val="24"/>
        </w:rPr>
        <w:t xml:space="preserve">Economic Disparities: </w:t>
      </w:r>
      <w:r w:rsidR="00053725" w:rsidRPr="00B95A36">
        <w:rPr>
          <w:rFonts w:ascii="Times New Roman" w:hAnsi="Times New Roman" w:cs="Times New Roman"/>
          <w:sz w:val="24"/>
          <w:szCs w:val="24"/>
        </w:rPr>
        <w:t>Economic disparities play a notable role in the impact of leishmaniasis, as the disease predominantly strikes low-income families already facing disadvantages. Economically, the illness prolongs cycles of poverty. Families may find themselves deeper in financial distress due to the burdens associated with diagnosis, expensive treatments, travel costs, prolonged hospitalization, and loss of income resulting from the disease. The impact on household resilience can be significant, particularly when daily wage earners are unable to work during treatment. This creates a vicious cycle where poverty heightens susceptibility to infection, which in turn exacerbates poverty (Valero et al., 2021).</w:t>
      </w:r>
    </w:p>
    <w:p w:rsidR="00F8522C" w:rsidRPr="00B95A36" w:rsidRDefault="00E07B73" w:rsidP="00F8522C">
      <w:pPr>
        <w:pStyle w:val="ListParagraph"/>
        <w:rPr>
          <w:rFonts w:ascii="Times New Roman" w:hAnsi="Times New Roman" w:cs="Times New Roman"/>
          <w:sz w:val="24"/>
          <w:szCs w:val="24"/>
        </w:rPr>
      </w:pPr>
      <w:r>
        <w:rPr>
          <w:rFonts w:ascii="Times New Roman" w:hAnsi="Times New Roman" w:cs="Times New Roman"/>
          <w:sz w:val="24"/>
          <w:szCs w:val="24"/>
        </w:rPr>
        <w:t xml:space="preserve"> 3. Gender Disparities:</w:t>
      </w:r>
      <w:r w:rsidR="00053725" w:rsidRPr="00B95A36">
        <w:rPr>
          <w:rFonts w:ascii="Times New Roman" w:hAnsi="Times New Roman" w:cs="Times New Roman"/>
          <w:sz w:val="24"/>
          <w:szCs w:val="24"/>
        </w:rPr>
        <w:t xml:space="preserve"> Gender inequalities uniquely amplify the challenges posed by leishmaniasis. Women encounter specific obstacles due to the stigma tied to cutaneous and mucocutaneous forms of the disease. The resulting disfiguring scars can negatively affect their opportunities for marriage, participation in community life, and lead to increased psychological stress. In conservative environments, women with visible leishmaniasis scars may be viewed as “unfit for marriage,” </w:t>
      </w:r>
      <w:proofErr w:type="gramStart"/>
      <w:r w:rsidR="00053725" w:rsidRPr="00B95A36">
        <w:rPr>
          <w:rFonts w:ascii="Times New Roman" w:hAnsi="Times New Roman" w:cs="Times New Roman"/>
          <w:sz w:val="24"/>
          <w:szCs w:val="24"/>
        </w:rPr>
        <w:t>which</w:t>
      </w:r>
      <w:proofErr w:type="gramEnd"/>
      <w:r w:rsidR="00053725" w:rsidRPr="00B95A36">
        <w:rPr>
          <w:rFonts w:ascii="Times New Roman" w:hAnsi="Times New Roman" w:cs="Times New Roman"/>
          <w:sz w:val="24"/>
          <w:szCs w:val="24"/>
        </w:rPr>
        <w:t xml:space="preserve"> perpetuates cycles of social and economic vulnerability. Moreover, cultural norms often limit </w:t>
      </w:r>
      <w:r w:rsidR="00053725" w:rsidRPr="00B95A36">
        <w:rPr>
          <w:rFonts w:ascii="Times New Roman" w:hAnsi="Times New Roman" w:cs="Times New Roman"/>
          <w:sz w:val="24"/>
          <w:szCs w:val="24"/>
        </w:rPr>
        <w:lastRenderedPageBreak/>
        <w:t>women’s access to healthcare due to financial dependency, resulting in delayed treatment and poorer health outcomes (Al-</w:t>
      </w:r>
      <w:proofErr w:type="spellStart"/>
      <w:r w:rsidR="00053725" w:rsidRPr="00B95A36">
        <w:rPr>
          <w:rFonts w:ascii="Times New Roman" w:hAnsi="Times New Roman" w:cs="Times New Roman"/>
          <w:sz w:val="24"/>
          <w:szCs w:val="24"/>
        </w:rPr>
        <w:t>khayat</w:t>
      </w:r>
      <w:proofErr w:type="spellEnd"/>
      <w:r w:rsidR="00053725" w:rsidRPr="00B95A36">
        <w:rPr>
          <w:rFonts w:ascii="Times New Roman" w:hAnsi="Times New Roman" w:cs="Times New Roman"/>
          <w:sz w:val="24"/>
          <w:szCs w:val="24"/>
        </w:rPr>
        <w:t xml:space="preserve"> et al., 2019).</w:t>
      </w:r>
    </w:p>
    <w:p w:rsidR="00F8522C" w:rsidRPr="00B95A36" w:rsidRDefault="00E07B73" w:rsidP="00F8522C">
      <w:pPr>
        <w:pStyle w:val="ListParagraph"/>
        <w:rPr>
          <w:rFonts w:ascii="Times New Roman" w:hAnsi="Times New Roman" w:cs="Times New Roman"/>
          <w:sz w:val="24"/>
          <w:szCs w:val="24"/>
        </w:rPr>
      </w:pPr>
      <w:r>
        <w:rPr>
          <w:rFonts w:ascii="Times New Roman" w:hAnsi="Times New Roman" w:cs="Times New Roman"/>
          <w:sz w:val="24"/>
          <w:szCs w:val="24"/>
        </w:rPr>
        <w:t xml:space="preserve"> 4. Geographic Disparities:</w:t>
      </w:r>
      <w:r w:rsidR="00053725" w:rsidRPr="00B95A36">
        <w:rPr>
          <w:rFonts w:ascii="Times New Roman" w:hAnsi="Times New Roman" w:cs="Times New Roman"/>
          <w:sz w:val="24"/>
          <w:szCs w:val="24"/>
        </w:rPr>
        <w:t xml:space="preserve"> Geographic inequalities profoundly influence access to healthcare. In rural and remote regions, individuals frequently encounter obstacles in obtaining prompt and appropriate medical care, as many healthcare facilities are concentrated in urban </w:t>
      </w:r>
      <w:proofErr w:type="spellStart"/>
      <w:r w:rsidR="00053725" w:rsidRPr="00B95A36">
        <w:rPr>
          <w:rFonts w:ascii="Times New Roman" w:hAnsi="Times New Roman" w:cs="Times New Roman"/>
          <w:sz w:val="24"/>
          <w:szCs w:val="24"/>
        </w:rPr>
        <w:t>centers</w:t>
      </w:r>
      <w:proofErr w:type="spellEnd"/>
      <w:r w:rsidR="00053725" w:rsidRPr="00B95A36">
        <w:rPr>
          <w:rFonts w:ascii="Times New Roman" w:hAnsi="Times New Roman" w:cs="Times New Roman"/>
          <w:sz w:val="24"/>
          <w:szCs w:val="24"/>
        </w:rPr>
        <w:t xml:space="preserve">. Within cities, those residing in slums face heightened vulnerability due to overcrowded conditions, insufficient sanitation, and increased proximity to </w:t>
      </w:r>
      <w:proofErr w:type="spellStart"/>
      <w:r w:rsidR="00053725" w:rsidRPr="00B95A36">
        <w:rPr>
          <w:rFonts w:ascii="Times New Roman" w:hAnsi="Times New Roman" w:cs="Times New Roman"/>
          <w:sz w:val="24"/>
          <w:szCs w:val="24"/>
        </w:rPr>
        <w:t>sandflies</w:t>
      </w:r>
      <w:proofErr w:type="spellEnd"/>
      <w:r w:rsidR="00053725" w:rsidRPr="00B95A36">
        <w:rPr>
          <w:rFonts w:ascii="Times New Roman" w:hAnsi="Times New Roman" w:cs="Times New Roman"/>
          <w:sz w:val="24"/>
          <w:szCs w:val="24"/>
        </w:rPr>
        <w:t xml:space="preserve">. Furthermore, individuals displaced by disasters are at an elevated risk, as unstable living conditions and weakened health systems amplify their susceptibility to leishmaniasis vectors (WHO, 2023). </w:t>
      </w:r>
    </w:p>
    <w:p w:rsidR="00F8522C" w:rsidRPr="00B95A36" w:rsidRDefault="00E07B73" w:rsidP="00F8522C">
      <w:pPr>
        <w:pStyle w:val="ListParagraph"/>
        <w:rPr>
          <w:rFonts w:ascii="Times New Roman" w:hAnsi="Times New Roman" w:cs="Times New Roman"/>
          <w:sz w:val="24"/>
          <w:szCs w:val="24"/>
        </w:rPr>
      </w:pPr>
      <w:r>
        <w:rPr>
          <w:rFonts w:ascii="Times New Roman" w:hAnsi="Times New Roman" w:cs="Times New Roman"/>
          <w:sz w:val="24"/>
          <w:szCs w:val="24"/>
        </w:rPr>
        <w:t>5. Systemic Disparities:</w:t>
      </w:r>
      <w:r w:rsidR="00053725" w:rsidRPr="00B95A36">
        <w:rPr>
          <w:rFonts w:ascii="Times New Roman" w:hAnsi="Times New Roman" w:cs="Times New Roman"/>
          <w:sz w:val="24"/>
          <w:szCs w:val="24"/>
        </w:rPr>
        <w:t xml:space="preserve"> Systemic inequities are evident in the manner in which health systems address leishmaniasis. Although categorized as a neglected tropical disease, it invariably receives significantly less funding than many other major infectious diseases. The resultant funding shortfall leads to insufficient monitoring practices, erratic medication availability, and limited access to modern diagnostic methods. Additionally, inadequate investment engenders a lack of research into new treatments, particularly given that the disease primarily afflicts individuals who cannot afford expensive medications, leaving many reliant on outdated or harmful alternatives. Compounding these difficulties are poorly managed health systems that fail to incorporate leishmaniasis into essential healthcare services and do not sufficiently equip healthcare providers with the training necessary for effective treatment (</w:t>
      </w:r>
      <w:proofErr w:type="spellStart"/>
      <w:r w:rsidR="00053725" w:rsidRPr="00B95A36">
        <w:rPr>
          <w:rFonts w:ascii="Times New Roman" w:hAnsi="Times New Roman" w:cs="Times New Roman"/>
          <w:sz w:val="24"/>
          <w:szCs w:val="24"/>
        </w:rPr>
        <w:t>Okwor</w:t>
      </w:r>
      <w:proofErr w:type="spellEnd"/>
      <w:r w:rsidR="00053725" w:rsidRPr="00B95A36">
        <w:rPr>
          <w:rFonts w:ascii="Times New Roman" w:hAnsi="Times New Roman" w:cs="Times New Roman"/>
          <w:sz w:val="24"/>
          <w:szCs w:val="24"/>
        </w:rPr>
        <w:t xml:space="preserve"> et al., 2016).</w:t>
      </w:r>
    </w:p>
    <w:p w:rsidR="00F8522C" w:rsidRPr="00B95A36" w:rsidRDefault="00E07B73" w:rsidP="00F8522C">
      <w:pPr>
        <w:pStyle w:val="ListParagraph"/>
        <w:rPr>
          <w:rFonts w:ascii="Times New Roman" w:hAnsi="Times New Roman" w:cs="Times New Roman"/>
          <w:sz w:val="24"/>
          <w:szCs w:val="24"/>
        </w:rPr>
      </w:pPr>
      <w:r>
        <w:rPr>
          <w:rFonts w:ascii="Times New Roman" w:hAnsi="Times New Roman" w:cs="Times New Roman"/>
          <w:sz w:val="24"/>
          <w:szCs w:val="24"/>
        </w:rPr>
        <w:t xml:space="preserve"> 6. Healthcare System Barriers:</w:t>
      </w:r>
      <w:r w:rsidR="00053725" w:rsidRPr="00B95A36">
        <w:rPr>
          <w:rFonts w:ascii="Times New Roman" w:hAnsi="Times New Roman" w:cs="Times New Roman"/>
          <w:sz w:val="24"/>
          <w:szCs w:val="24"/>
        </w:rPr>
        <w:t xml:space="preserve"> Many developing and underdeveloped nations grapple with weak healthcare systems characterized by inadequate infrastructure, insufficient medical supplies, and a lack of personnel, which significantly hampers the delivery of quality care (</w:t>
      </w:r>
      <w:proofErr w:type="spellStart"/>
      <w:r w:rsidR="00053725" w:rsidRPr="00B95A36">
        <w:rPr>
          <w:rFonts w:ascii="Times New Roman" w:hAnsi="Times New Roman" w:cs="Times New Roman"/>
          <w:sz w:val="24"/>
          <w:szCs w:val="24"/>
        </w:rPr>
        <w:t>Alvar</w:t>
      </w:r>
      <w:proofErr w:type="spellEnd"/>
      <w:r w:rsidR="00053725" w:rsidRPr="00B95A36">
        <w:rPr>
          <w:rFonts w:ascii="Times New Roman" w:hAnsi="Times New Roman" w:cs="Times New Roman"/>
          <w:sz w:val="24"/>
          <w:szCs w:val="24"/>
        </w:rPr>
        <w:t xml:space="preserve"> et al., 2012; </w:t>
      </w:r>
      <w:proofErr w:type="spellStart"/>
      <w:r w:rsidR="00053725" w:rsidRPr="00B95A36">
        <w:rPr>
          <w:rFonts w:ascii="Times New Roman" w:hAnsi="Times New Roman" w:cs="Times New Roman"/>
          <w:sz w:val="24"/>
          <w:szCs w:val="24"/>
        </w:rPr>
        <w:t>Bamorovat</w:t>
      </w:r>
      <w:proofErr w:type="spellEnd"/>
      <w:r w:rsidR="00053725" w:rsidRPr="00B95A36">
        <w:rPr>
          <w:rFonts w:ascii="Times New Roman" w:hAnsi="Times New Roman" w:cs="Times New Roman"/>
          <w:sz w:val="24"/>
          <w:szCs w:val="24"/>
        </w:rPr>
        <w:t xml:space="preserve"> et al., 2023). Leishmaniasis often mimics other infectious and non-infectious diseases, resulting in misdiagnosis and delayed detection. Correctly identifying the causative agents is vital for effective treatment, particularly in endemic regions. While visceral leishmaniasis (VL) can be diagnosed through clinical, parasitological, and serological methods, confirming cutaneous and mucocutaneous forms proves more challenging due to lower test sensitivities (</w:t>
      </w:r>
      <w:proofErr w:type="spellStart"/>
      <w:r w:rsidR="00053725" w:rsidRPr="00B95A36">
        <w:rPr>
          <w:rFonts w:ascii="Times New Roman" w:hAnsi="Times New Roman" w:cs="Times New Roman"/>
          <w:sz w:val="24"/>
          <w:szCs w:val="24"/>
        </w:rPr>
        <w:t>Firooz</w:t>
      </w:r>
      <w:proofErr w:type="spellEnd"/>
      <w:r w:rsidR="00053725" w:rsidRPr="00B95A36">
        <w:rPr>
          <w:rFonts w:ascii="Times New Roman" w:hAnsi="Times New Roman" w:cs="Times New Roman"/>
          <w:sz w:val="24"/>
          <w:szCs w:val="24"/>
        </w:rPr>
        <w:t xml:space="preserve"> et al., 2019). As a consequence, numerous patients remain undiagnosed, continuing to perpetuate transmission and exhibiting poor responses to conventional therapies when treatment is delayed (</w:t>
      </w:r>
      <w:proofErr w:type="spellStart"/>
      <w:r w:rsidR="00053725" w:rsidRPr="00B95A36">
        <w:rPr>
          <w:rFonts w:ascii="Times New Roman" w:hAnsi="Times New Roman" w:cs="Times New Roman"/>
          <w:sz w:val="24"/>
          <w:szCs w:val="24"/>
        </w:rPr>
        <w:t>Bamorovat</w:t>
      </w:r>
      <w:proofErr w:type="spellEnd"/>
      <w:r w:rsidR="00053725" w:rsidRPr="00B95A36">
        <w:rPr>
          <w:rFonts w:ascii="Times New Roman" w:hAnsi="Times New Roman" w:cs="Times New Roman"/>
          <w:sz w:val="24"/>
          <w:szCs w:val="24"/>
        </w:rPr>
        <w:t xml:space="preserve"> et al., 2023). Conventional </w:t>
      </w:r>
      <w:proofErr w:type="spellStart"/>
      <w:r w:rsidR="00053725" w:rsidRPr="00B95A36">
        <w:rPr>
          <w:rFonts w:ascii="Times New Roman" w:hAnsi="Times New Roman" w:cs="Times New Roman"/>
          <w:sz w:val="24"/>
          <w:szCs w:val="24"/>
        </w:rPr>
        <w:t>antileishmanial</w:t>
      </w:r>
      <w:proofErr w:type="spellEnd"/>
      <w:r w:rsidR="00053725" w:rsidRPr="00B95A36">
        <w:rPr>
          <w:rFonts w:ascii="Times New Roman" w:hAnsi="Times New Roman" w:cs="Times New Roman"/>
          <w:sz w:val="24"/>
          <w:szCs w:val="24"/>
        </w:rPr>
        <w:t xml:space="preserve"> drugs, such as </w:t>
      </w:r>
      <w:proofErr w:type="spellStart"/>
      <w:r w:rsidR="00053725" w:rsidRPr="00B95A36">
        <w:rPr>
          <w:rFonts w:ascii="Times New Roman" w:hAnsi="Times New Roman" w:cs="Times New Roman"/>
          <w:sz w:val="24"/>
          <w:szCs w:val="24"/>
        </w:rPr>
        <w:t>meglumine</w:t>
      </w:r>
      <w:proofErr w:type="spellEnd"/>
      <w:r w:rsidR="00053725" w:rsidRPr="00B95A36">
        <w:rPr>
          <w:rFonts w:ascii="Times New Roman" w:hAnsi="Times New Roman" w:cs="Times New Roman"/>
          <w:sz w:val="24"/>
          <w:szCs w:val="24"/>
        </w:rPr>
        <w:t xml:space="preserve"> </w:t>
      </w:r>
      <w:proofErr w:type="spellStart"/>
      <w:r w:rsidR="00053725" w:rsidRPr="00B95A36">
        <w:rPr>
          <w:rFonts w:ascii="Times New Roman" w:hAnsi="Times New Roman" w:cs="Times New Roman"/>
          <w:sz w:val="24"/>
          <w:szCs w:val="24"/>
        </w:rPr>
        <w:t>antimoniate</w:t>
      </w:r>
      <w:proofErr w:type="spellEnd"/>
      <w:r w:rsidR="00053725" w:rsidRPr="00B95A36">
        <w:rPr>
          <w:rFonts w:ascii="Times New Roman" w:hAnsi="Times New Roman" w:cs="Times New Roman"/>
          <w:sz w:val="24"/>
          <w:szCs w:val="24"/>
        </w:rPr>
        <w:t xml:space="preserve">, sodium </w:t>
      </w:r>
      <w:proofErr w:type="spellStart"/>
      <w:r w:rsidR="00053725" w:rsidRPr="00B95A36">
        <w:rPr>
          <w:rFonts w:ascii="Times New Roman" w:hAnsi="Times New Roman" w:cs="Times New Roman"/>
          <w:sz w:val="24"/>
          <w:szCs w:val="24"/>
        </w:rPr>
        <w:t>stibogluconate</w:t>
      </w:r>
      <w:proofErr w:type="spellEnd"/>
      <w:r w:rsidR="00053725" w:rsidRPr="00B95A36">
        <w:rPr>
          <w:rFonts w:ascii="Times New Roman" w:hAnsi="Times New Roman" w:cs="Times New Roman"/>
          <w:sz w:val="24"/>
          <w:szCs w:val="24"/>
        </w:rPr>
        <w:t xml:space="preserve">, and </w:t>
      </w:r>
      <w:proofErr w:type="spellStart"/>
      <w:r w:rsidR="00053725" w:rsidRPr="00B95A36">
        <w:rPr>
          <w:rFonts w:ascii="Times New Roman" w:hAnsi="Times New Roman" w:cs="Times New Roman"/>
          <w:sz w:val="24"/>
          <w:szCs w:val="24"/>
        </w:rPr>
        <w:t>amphotericin</w:t>
      </w:r>
      <w:proofErr w:type="spellEnd"/>
      <w:r w:rsidR="00053725" w:rsidRPr="00B95A36">
        <w:rPr>
          <w:rFonts w:ascii="Times New Roman" w:hAnsi="Times New Roman" w:cs="Times New Roman"/>
          <w:sz w:val="24"/>
          <w:szCs w:val="24"/>
        </w:rPr>
        <w:t xml:space="preserve"> B, are frequently toxic, painful, and associated with severe side effects, which may lead to poor adherence and elevated rates of treatment failure (</w:t>
      </w:r>
      <w:proofErr w:type="spellStart"/>
      <w:r w:rsidR="00053725" w:rsidRPr="00B95A36">
        <w:rPr>
          <w:rFonts w:ascii="Times New Roman" w:hAnsi="Times New Roman" w:cs="Times New Roman"/>
          <w:sz w:val="24"/>
          <w:szCs w:val="24"/>
        </w:rPr>
        <w:t>Alvar</w:t>
      </w:r>
      <w:proofErr w:type="spellEnd"/>
      <w:r w:rsidR="00053725" w:rsidRPr="00B95A36">
        <w:rPr>
          <w:rFonts w:ascii="Times New Roman" w:hAnsi="Times New Roman" w:cs="Times New Roman"/>
          <w:sz w:val="24"/>
          <w:szCs w:val="24"/>
        </w:rPr>
        <w:t xml:space="preserve"> et al., 2012; </w:t>
      </w:r>
      <w:proofErr w:type="spellStart"/>
      <w:r w:rsidR="00053725" w:rsidRPr="00B95A36">
        <w:rPr>
          <w:rFonts w:ascii="Times New Roman" w:hAnsi="Times New Roman" w:cs="Times New Roman"/>
          <w:sz w:val="24"/>
          <w:szCs w:val="24"/>
        </w:rPr>
        <w:t>Bamorovat</w:t>
      </w:r>
      <w:proofErr w:type="spellEnd"/>
      <w:r w:rsidR="00053725" w:rsidRPr="00B95A36">
        <w:rPr>
          <w:rFonts w:ascii="Times New Roman" w:hAnsi="Times New Roman" w:cs="Times New Roman"/>
          <w:sz w:val="24"/>
          <w:szCs w:val="24"/>
        </w:rPr>
        <w:t xml:space="preserve"> et al., 2023). The high costs and limited availability of these treatments further restrict access in low-income countries. In addition, </w:t>
      </w:r>
      <w:proofErr w:type="spellStart"/>
      <w:r w:rsidR="00053725" w:rsidRPr="00B95A36">
        <w:rPr>
          <w:rFonts w:ascii="Times New Roman" w:hAnsi="Times New Roman" w:cs="Times New Roman"/>
          <w:sz w:val="24"/>
          <w:szCs w:val="24"/>
        </w:rPr>
        <w:t>Leishmania</w:t>
      </w:r>
      <w:proofErr w:type="spellEnd"/>
      <w:r w:rsidR="00053725" w:rsidRPr="00B95A36">
        <w:rPr>
          <w:rFonts w:ascii="Times New Roman" w:hAnsi="Times New Roman" w:cs="Times New Roman"/>
          <w:sz w:val="24"/>
          <w:szCs w:val="24"/>
        </w:rPr>
        <w:t xml:space="preserve"> parasites demonstrate significant genomic adaptability, facilitating the rapid emergence of drug-resistant strains. The absence of effective monitoring mechanisms for resistance complicates control strategies. Drug resistance, particularly in _L. </w:t>
      </w:r>
      <w:proofErr w:type="spellStart"/>
      <w:r w:rsidR="00053725" w:rsidRPr="00B95A36">
        <w:rPr>
          <w:rFonts w:ascii="Times New Roman" w:hAnsi="Times New Roman" w:cs="Times New Roman"/>
          <w:sz w:val="24"/>
          <w:szCs w:val="24"/>
        </w:rPr>
        <w:t>donovani</w:t>
      </w:r>
      <w:proofErr w:type="spellEnd"/>
      <w:r w:rsidR="00053725" w:rsidRPr="00B95A36">
        <w:rPr>
          <w:rFonts w:ascii="Times New Roman" w:hAnsi="Times New Roman" w:cs="Times New Roman"/>
          <w:sz w:val="24"/>
          <w:szCs w:val="24"/>
        </w:rPr>
        <w:t xml:space="preserve">_ and _L. </w:t>
      </w:r>
      <w:proofErr w:type="spellStart"/>
      <w:r w:rsidR="00053725" w:rsidRPr="00B95A36">
        <w:rPr>
          <w:rFonts w:ascii="Times New Roman" w:hAnsi="Times New Roman" w:cs="Times New Roman"/>
          <w:sz w:val="24"/>
          <w:szCs w:val="24"/>
        </w:rPr>
        <w:t>tropica</w:t>
      </w:r>
      <w:proofErr w:type="spellEnd"/>
      <w:r w:rsidR="00053725" w:rsidRPr="00B95A36">
        <w:rPr>
          <w:rFonts w:ascii="Times New Roman" w:hAnsi="Times New Roman" w:cs="Times New Roman"/>
          <w:sz w:val="24"/>
          <w:szCs w:val="24"/>
        </w:rPr>
        <w:t>_, represents a substantial obstacle to effective treatment, and combination therapies often yield inconsistent results in managing resistant infections (</w:t>
      </w:r>
      <w:proofErr w:type="spellStart"/>
      <w:r w:rsidR="00053725" w:rsidRPr="00B95A36">
        <w:rPr>
          <w:rFonts w:ascii="Times New Roman" w:hAnsi="Times New Roman" w:cs="Times New Roman"/>
          <w:sz w:val="24"/>
          <w:szCs w:val="24"/>
        </w:rPr>
        <w:t>Bamorovat</w:t>
      </w:r>
      <w:proofErr w:type="spellEnd"/>
      <w:r w:rsidR="00053725" w:rsidRPr="00B95A36">
        <w:rPr>
          <w:rFonts w:ascii="Times New Roman" w:hAnsi="Times New Roman" w:cs="Times New Roman"/>
          <w:sz w:val="24"/>
          <w:szCs w:val="24"/>
        </w:rPr>
        <w:t xml:space="preserve"> et al., </w:t>
      </w:r>
      <w:r w:rsidR="00053725" w:rsidRPr="00B95A36">
        <w:rPr>
          <w:rFonts w:ascii="Times New Roman" w:hAnsi="Times New Roman" w:cs="Times New Roman"/>
          <w:sz w:val="24"/>
          <w:szCs w:val="24"/>
        </w:rPr>
        <w:lastRenderedPageBreak/>
        <w:t xml:space="preserve">2021; </w:t>
      </w:r>
      <w:proofErr w:type="spellStart"/>
      <w:r w:rsidR="00053725" w:rsidRPr="00B95A36">
        <w:rPr>
          <w:rFonts w:ascii="Times New Roman" w:hAnsi="Times New Roman" w:cs="Times New Roman"/>
          <w:sz w:val="24"/>
          <w:szCs w:val="24"/>
        </w:rPr>
        <w:t>Paliwal</w:t>
      </w:r>
      <w:proofErr w:type="spellEnd"/>
      <w:r w:rsidR="00053725" w:rsidRPr="00B95A36">
        <w:rPr>
          <w:rFonts w:ascii="Times New Roman" w:hAnsi="Times New Roman" w:cs="Times New Roman"/>
          <w:sz w:val="24"/>
          <w:szCs w:val="24"/>
        </w:rPr>
        <w:t xml:space="preserve"> et al., 2021). Addressing leishmaniasis as a challenge to social sustainability requires a holistic strategy that merges medical interventions with social, economic, and policy approaches. Strengthening health systems is imperative for just disease control. Ensuring primary healthcare accessibility in rural areas where the disease is prevalent guarantees that marginalized populations receive timely care. Equipping healthcare professionals to accurately diagnose and manage leishmaniasis, providing affordable and accessible medications for low-income families, and developing locally applicable diagnostic tools can help minimize the need for expensive and protracted hospital visits. These measures enhance the efficiency and equity of healthcare delivery. Increasing community awareness, combating stigma, and advocating for gender-sensitive initiatives are essential for reducing leishmaniasis incidence. When communities are informed about early detection, prevention, and transmission, they are more likely to seek medical attention promptly. Addressing gender disparities, particularly the stigma encountered by women, through empowerment and psychosocial support programs bolsters community resilience. Breaking the cycle of disease and poverty necessitates integrating medical care with social and economic assistance, such as livelihood programs, cash aid, and nutritional support. Community engagement, vector control, and environmental modifications enhance prevention efforts. To ensure that leishmaniasis control and policy development are equitable, sustainable, and effective, increased funding for research, diagnostics, vaccinations, and social studies is imperative. </w:t>
      </w:r>
    </w:p>
    <w:p w:rsidR="00F8522C" w:rsidRPr="00B95A36" w:rsidRDefault="00E07B73" w:rsidP="00F8522C">
      <w:pPr>
        <w:pStyle w:val="ListParagraph"/>
        <w:rPr>
          <w:rFonts w:ascii="Times New Roman" w:hAnsi="Times New Roman" w:cs="Times New Roman"/>
          <w:sz w:val="24"/>
          <w:szCs w:val="24"/>
        </w:rPr>
      </w:pPr>
      <w:r>
        <w:rPr>
          <w:rFonts w:ascii="Times New Roman" w:hAnsi="Times New Roman" w:cs="Times New Roman"/>
          <w:sz w:val="24"/>
          <w:szCs w:val="24"/>
        </w:rPr>
        <w:t>Policy Recommendations</w:t>
      </w:r>
      <w:r w:rsidR="00053725" w:rsidRPr="00B95A36">
        <w:rPr>
          <w:rFonts w:ascii="Times New Roman" w:hAnsi="Times New Roman" w:cs="Times New Roman"/>
          <w:sz w:val="24"/>
          <w:szCs w:val="24"/>
        </w:rPr>
        <w:t xml:space="preserve"> </w:t>
      </w:r>
      <w:proofErr w:type="gramStart"/>
      <w:r w:rsidR="00053725" w:rsidRPr="00B95A36">
        <w:rPr>
          <w:rFonts w:ascii="Times New Roman" w:hAnsi="Times New Roman" w:cs="Times New Roman"/>
          <w:sz w:val="24"/>
          <w:szCs w:val="24"/>
        </w:rPr>
        <w:t>To</w:t>
      </w:r>
      <w:proofErr w:type="gramEnd"/>
      <w:r w:rsidR="00053725" w:rsidRPr="00B95A36">
        <w:rPr>
          <w:rFonts w:ascii="Times New Roman" w:hAnsi="Times New Roman" w:cs="Times New Roman"/>
          <w:sz w:val="24"/>
          <w:szCs w:val="24"/>
        </w:rPr>
        <w:t xml:space="preserve"> promote socially sustainable leishmaniasis control efforts, collaboration among governments, non-profit organizations, and international agencies is critical. Here are several key recommendations:</w:t>
      </w:r>
    </w:p>
    <w:p w:rsidR="00F8522C" w:rsidRPr="00B95A36" w:rsidRDefault="00E07B73" w:rsidP="00F8522C">
      <w:pPr>
        <w:pStyle w:val="ListParagraph"/>
        <w:rPr>
          <w:rFonts w:ascii="Times New Roman" w:hAnsi="Times New Roman" w:cs="Times New Roman"/>
          <w:sz w:val="24"/>
          <w:szCs w:val="24"/>
        </w:rPr>
      </w:pPr>
      <w:r>
        <w:rPr>
          <w:rFonts w:ascii="Times New Roman" w:hAnsi="Times New Roman" w:cs="Times New Roman"/>
          <w:sz w:val="24"/>
          <w:szCs w:val="24"/>
        </w:rPr>
        <w:t xml:space="preserve"> 1. </w:t>
      </w:r>
      <w:r w:rsidR="00053725" w:rsidRPr="00B95A36">
        <w:rPr>
          <w:rFonts w:ascii="Times New Roman" w:hAnsi="Times New Roman" w:cs="Times New Roman"/>
          <w:sz w:val="24"/>
          <w:szCs w:val="24"/>
        </w:rPr>
        <w:t>Integrating Leishmaniasis in</w:t>
      </w:r>
      <w:r>
        <w:rPr>
          <w:rFonts w:ascii="Times New Roman" w:hAnsi="Times New Roman" w:cs="Times New Roman"/>
          <w:sz w:val="24"/>
          <w:szCs w:val="24"/>
        </w:rPr>
        <w:t>to National Health Frameworks:</w:t>
      </w:r>
      <w:r w:rsidR="00053725" w:rsidRPr="00B95A36">
        <w:rPr>
          <w:rFonts w:ascii="Times New Roman" w:hAnsi="Times New Roman" w:cs="Times New Roman"/>
          <w:sz w:val="24"/>
          <w:szCs w:val="24"/>
        </w:rPr>
        <w:t xml:space="preserve"> Governments should prioritize leishmaniasis as a significant health concern. This involves allocating adequate funding, establishing robust monitoring systems, and ensuring that accessible healthcare services are available through national health initiatives.</w:t>
      </w:r>
    </w:p>
    <w:p w:rsidR="00E07B73" w:rsidRDefault="00E07B73" w:rsidP="00F8522C">
      <w:pPr>
        <w:pStyle w:val="ListParagraph"/>
        <w:rPr>
          <w:rFonts w:ascii="Times New Roman" w:hAnsi="Times New Roman" w:cs="Times New Roman"/>
          <w:sz w:val="24"/>
          <w:szCs w:val="24"/>
        </w:rPr>
      </w:pPr>
      <w:r>
        <w:rPr>
          <w:rFonts w:ascii="Times New Roman" w:hAnsi="Times New Roman" w:cs="Times New Roman"/>
          <w:sz w:val="24"/>
          <w:szCs w:val="24"/>
        </w:rPr>
        <w:t xml:space="preserve">2. </w:t>
      </w:r>
      <w:r w:rsidR="00053725" w:rsidRPr="00B95A36">
        <w:rPr>
          <w:rFonts w:ascii="Times New Roman" w:hAnsi="Times New Roman" w:cs="Times New Roman"/>
          <w:sz w:val="24"/>
          <w:szCs w:val="24"/>
        </w:rPr>
        <w:t>Aligning Leishmaniasis Control with Sustaina</w:t>
      </w:r>
      <w:r>
        <w:rPr>
          <w:rFonts w:ascii="Times New Roman" w:hAnsi="Times New Roman" w:cs="Times New Roman"/>
          <w:sz w:val="24"/>
          <w:szCs w:val="24"/>
        </w:rPr>
        <w:t>ble Development Goals (SDGs):</w:t>
      </w:r>
    </w:p>
    <w:p w:rsidR="00F8522C" w:rsidRPr="00B95A36" w:rsidRDefault="00053725" w:rsidP="00F8522C">
      <w:pPr>
        <w:pStyle w:val="ListParagraph"/>
        <w:rPr>
          <w:rFonts w:ascii="Times New Roman" w:hAnsi="Times New Roman" w:cs="Times New Roman"/>
          <w:sz w:val="24"/>
          <w:szCs w:val="24"/>
        </w:rPr>
      </w:pPr>
      <w:r w:rsidRPr="00B95A36">
        <w:rPr>
          <w:rFonts w:ascii="Times New Roman" w:hAnsi="Times New Roman" w:cs="Times New Roman"/>
          <w:sz w:val="24"/>
          <w:szCs w:val="24"/>
        </w:rPr>
        <w:t>Health policies should explicitly link leishmaniasis control efforts with SDGs related to health, gender equality, poverty alleviation, and sustainable community development. By doing so, initiatives aiming to combat the disease can simultaneously support broader goals across multiple sectors.</w:t>
      </w:r>
    </w:p>
    <w:p w:rsidR="00F8522C" w:rsidRPr="00B95A36" w:rsidRDefault="00E07B73" w:rsidP="00F8522C">
      <w:pPr>
        <w:pStyle w:val="ListParagraph"/>
        <w:rPr>
          <w:rFonts w:ascii="Times New Roman" w:hAnsi="Times New Roman" w:cs="Times New Roman"/>
          <w:sz w:val="24"/>
          <w:szCs w:val="24"/>
        </w:rPr>
      </w:pPr>
      <w:r>
        <w:rPr>
          <w:rFonts w:ascii="Times New Roman" w:hAnsi="Times New Roman" w:cs="Times New Roman"/>
          <w:sz w:val="24"/>
          <w:szCs w:val="24"/>
        </w:rPr>
        <w:t xml:space="preserve"> 3. </w:t>
      </w:r>
      <w:r w:rsidR="00053725" w:rsidRPr="00B95A36">
        <w:rPr>
          <w:rFonts w:ascii="Times New Roman" w:hAnsi="Times New Roman" w:cs="Times New Roman"/>
          <w:sz w:val="24"/>
          <w:szCs w:val="24"/>
        </w:rPr>
        <w:t>Priori</w:t>
      </w:r>
      <w:r>
        <w:rPr>
          <w:rFonts w:ascii="Times New Roman" w:hAnsi="Times New Roman" w:cs="Times New Roman"/>
          <w:sz w:val="24"/>
          <w:szCs w:val="24"/>
        </w:rPr>
        <w:t>tizing Vulnerable Populations:</w:t>
      </w:r>
      <w:r w:rsidR="00053725" w:rsidRPr="00B95A36">
        <w:rPr>
          <w:rFonts w:ascii="Times New Roman" w:hAnsi="Times New Roman" w:cs="Times New Roman"/>
          <w:sz w:val="24"/>
          <w:szCs w:val="24"/>
        </w:rPr>
        <w:t xml:space="preserve"> Health strategies ought to be equitable and inclusive of high-risk groups, including women, children, indigenous communities, and displaced individuals. These populations are disproportionately impacted by leishmaniasis and frequently encounter barriers to accessing healthcare.</w:t>
      </w:r>
    </w:p>
    <w:p w:rsidR="00F8522C" w:rsidRPr="00B95A36" w:rsidRDefault="00E07B73" w:rsidP="00F8522C">
      <w:pPr>
        <w:pStyle w:val="ListParagraph"/>
        <w:rPr>
          <w:rFonts w:ascii="Times New Roman" w:hAnsi="Times New Roman" w:cs="Times New Roman"/>
          <w:sz w:val="24"/>
          <w:szCs w:val="24"/>
        </w:rPr>
      </w:pPr>
      <w:r>
        <w:rPr>
          <w:rFonts w:ascii="Times New Roman" w:hAnsi="Times New Roman" w:cs="Times New Roman"/>
          <w:sz w:val="24"/>
          <w:szCs w:val="24"/>
        </w:rPr>
        <w:t xml:space="preserve"> 4. </w:t>
      </w:r>
      <w:r w:rsidR="00053725" w:rsidRPr="00B95A36">
        <w:rPr>
          <w:rFonts w:ascii="Times New Roman" w:hAnsi="Times New Roman" w:cs="Times New Roman"/>
          <w:sz w:val="24"/>
          <w:szCs w:val="24"/>
        </w:rPr>
        <w:t>Collaborating with P</w:t>
      </w:r>
      <w:r>
        <w:rPr>
          <w:rFonts w:ascii="Times New Roman" w:hAnsi="Times New Roman" w:cs="Times New Roman"/>
          <w:sz w:val="24"/>
          <w:szCs w:val="24"/>
        </w:rPr>
        <w:t>rivate and Non-Profit Sectors:</w:t>
      </w:r>
      <w:r w:rsidR="00053725" w:rsidRPr="00B95A36">
        <w:rPr>
          <w:rFonts w:ascii="Times New Roman" w:hAnsi="Times New Roman" w:cs="Times New Roman"/>
          <w:sz w:val="24"/>
          <w:szCs w:val="24"/>
        </w:rPr>
        <w:t xml:space="preserve"> Establishing partnerships with pharmaceutical companies, charitable organizations, and research institutions can facilitate the distribution of treatments, diagnostic tests, and vaccines to </w:t>
      </w:r>
      <w:proofErr w:type="gramStart"/>
      <w:r w:rsidR="00053725" w:rsidRPr="00B95A36">
        <w:rPr>
          <w:rFonts w:ascii="Times New Roman" w:hAnsi="Times New Roman" w:cs="Times New Roman"/>
          <w:sz w:val="24"/>
          <w:szCs w:val="24"/>
        </w:rPr>
        <w:t>those in need</w:t>
      </w:r>
      <w:proofErr w:type="gramEnd"/>
      <w:r w:rsidR="00053725" w:rsidRPr="00B95A36">
        <w:rPr>
          <w:rFonts w:ascii="Times New Roman" w:hAnsi="Times New Roman" w:cs="Times New Roman"/>
          <w:sz w:val="24"/>
          <w:szCs w:val="24"/>
        </w:rPr>
        <w:t>. Innovative financing models can also help lower costs and ensure equitable access to care.</w:t>
      </w:r>
    </w:p>
    <w:p w:rsidR="00F8522C" w:rsidRPr="00B95A36" w:rsidRDefault="00E07B73" w:rsidP="00F8522C">
      <w:pPr>
        <w:pStyle w:val="ListParagraph"/>
        <w:rPr>
          <w:rFonts w:ascii="Times New Roman" w:hAnsi="Times New Roman" w:cs="Times New Roman"/>
          <w:sz w:val="24"/>
          <w:szCs w:val="24"/>
        </w:rPr>
      </w:pPr>
      <w:r>
        <w:rPr>
          <w:rFonts w:ascii="Times New Roman" w:hAnsi="Times New Roman" w:cs="Times New Roman"/>
          <w:sz w:val="24"/>
          <w:szCs w:val="24"/>
        </w:rPr>
        <w:t xml:space="preserve"> 5. </w:t>
      </w:r>
      <w:r w:rsidR="00053725" w:rsidRPr="00B95A36">
        <w:rPr>
          <w:rFonts w:ascii="Times New Roman" w:hAnsi="Times New Roman" w:cs="Times New Roman"/>
          <w:sz w:val="24"/>
          <w:szCs w:val="24"/>
        </w:rPr>
        <w:t xml:space="preserve">Enhancing Regional </w:t>
      </w:r>
      <w:r>
        <w:rPr>
          <w:rFonts w:ascii="Times New Roman" w:hAnsi="Times New Roman" w:cs="Times New Roman"/>
          <w:sz w:val="24"/>
          <w:szCs w:val="24"/>
        </w:rPr>
        <w:t>and International Cooperation:</w:t>
      </w:r>
      <w:r w:rsidR="00053725" w:rsidRPr="00B95A36">
        <w:rPr>
          <w:rFonts w:ascii="Times New Roman" w:hAnsi="Times New Roman" w:cs="Times New Roman"/>
          <w:sz w:val="24"/>
          <w:szCs w:val="24"/>
        </w:rPr>
        <w:t xml:space="preserve"> Given that </w:t>
      </w:r>
      <w:proofErr w:type="spellStart"/>
      <w:r w:rsidR="00053725" w:rsidRPr="00B95A36">
        <w:rPr>
          <w:rFonts w:ascii="Times New Roman" w:hAnsi="Times New Roman" w:cs="Times New Roman"/>
          <w:sz w:val="24"/>
          <w:szCs w:val="24"/>
        </w:rPr>
        <w:t>sandflies</w:t>
      </w:r>
      <w:proofErr w:type="spellEnd"/>
      <w:r w:rsidR="00053725" w:rsidRPr="00B95A36">
        <w:rPr>
          <w:rFonts w:ascii="Times New Roman" w:hAnsi="Times New Roman" w:cs="Times New Roman"/>
          <w:sz w:val="24"/>
          <w:szCs w:val="24"/>
        </w:rPr>
        <w:t xml:space="preserve"> and the parasites responsible for leishmaniasis do not respect national boundaries, regional </w:t>
      </w:r>
      <w:r w:rsidR="00053725" w:rsidRPr="00B95A36">
        <w:rPr>
          <w:rFonts w:ascii="Times New Roman" w:hAnsi="Times New Roman" w:cs="Times New Roman"/>
          <w:sz w:val="24"/>
          <w:szCs w:val="24"/>
        </w:rPr>
        <w:lastRenderedPageBreak/>
        <w:t>collaboration is essential. Countries should unite to monitor the disease, facilitate cross-border treatment, and share research efforts to develop a more cohesive response.</w:t>
      </w:r>
    </w:p>
    <w:p w:rsidR="00AA0D16" w:rsidRPr="00B95A36" w:rsidRDefault="00E07B73" w:rsidP="00F8522C">
      <w:pPr>
        <w:pStyle w:val="ListParagraph"/>
        <w:rPr>
          <w:rFonts w:ascii="Times New Roman" w:hAnsi="Times New Roman" w:cs="Times New Roman"/>
          <w:sz w:val="24"/>
          <w:szCs w:val="24"/>
        </w:rPr>
      </w:pPr>
      <w:r>
        <w:rPr>
          <w:rFonts w:ascii="Times New Roman" w:hAnsi="Times New Roman" w:cs="Times New Roman"/>
          <w:sz w:val="24"/>
          <w:szCs w:val="24"/>
        </w:rPr>
        <w:t xml:space="preserve"> 6. </w:t>
      </w:r>
      <w:r w:rsidR="00053725" w:rsidRPr="00B95A36">
        <w:rPr>
          <w:rFonts w:ascii="Times New Roman" w:hAnsi="Times New Roman" w:cs="Times New Roman"/>
          <w:sz w:val="24"/>
          <w:szCs w:val="24"/>
        </w:rPr>
        <w:t xml:space="preserve">Evaluating Success </w:t>
      </w:r>
      <w:proofErr w:type="gramStart"/>
      <w:r>
        <w:rPr>
          <w:rFonts w:ascii="Times New Roman" w:hAnsi="Times New Roman" w:cs="Times New Roman"/>
          <w:sz w:val="24"/>
          <w:szCs w:val="24"/>
        </w:rPr>
        <w:t>Through</w:t>
      </w:r>
      <w:proofErr w:type="gramEnd"/>
      <w:r>
        <w:rPr>
          <w:rFonts w:ascii="Times New Roman" w:hAnsi="Times New Roman" w:cs="Times New Roman"/>
          <w:sz w:val="24"/>
          <w:szCs w:val="24"/>
        </w:rPr>
        <w:t xml:space="preserve"> Social Impact Metrics:</w:t>
      </w:r>
      <w:r w:rsidR="00053725" w:rsidRPr="00B95A36">
        <w:rPr>
          <w:rFonts w:ascii="Times New Roman" w:hAnsi="Times New Roman" w:cs="Times New Roman"/>
          <w:sz w:val="24"/>
          <w:szCs w:val="24"/>
        </w:rPr>
        <w:t xml:space="preserve"> When assessing progress in leishmaniasis control, it is essential to monitor not only the reduction in case numbers but also advancements in social conditions. This includes alleviating stigma, promoting gender equity, and protecting families from extreme financial strain due to medical expenses. In conclusion, an integrated approach that confronts social injustices and fosters long-term sustainability is necessary for the effective management of leishmaniasis, extending beyond mere biomedical interventions. This disease obstructs progress in achieving health equity, gender equality, and the reduction of inequalities, disproportionately affecting women and children while perpetuating cycles of poverty, stigma, and exclusion. Effective initiatives must merge medical care with enhanced health systems, community empowerment, awareness initiatives, gender-responsive strategies, and financial support. Increased international investment in resources and research, along with cross-regional collaboration, is vital. Addressing leishmaniasis is not just a health imperative; it embodies a moral obligation to advance social justice, uphold human rights, and bolster resilience in marginalized communities across the globe</w:t>
      </w:r>
    </w:p>
    <w:sectPr w:rsidR="00AA0D16" w:rsidRPr="00B95A36" w:rsidSect="00AA0D16">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BE6900"/>
    <w:multiLevelType w:val="hybridMultilevel"/>
    <w:tmpl w:val="8BA25CF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20"/>
  <w:characterSpacingControl w:val="doNotCompress"/>
  <w:compat/>
  <w:rsids>
    <w:rsidRoot w:val="00053725"/>
    <w:rsid w:val="00053725"/>
    <w:rsid w:val="004B29C1"/>
    <w:rsid w:val="00AA0D16"/>
    <w:rsid w:val="00B51666"/>
    <w:rsid w:val="00B95A36"/>
    <w:rsid w:val="00E07B73"/>
    <w:rsid w:val="00F8522C"/>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0D1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522C"/>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5</Pages>
  <Words>2242</Words>
  <Characters>12785</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CtrlSoft</Company>
  <LinksUpToDate>false</LinksUpToDate>
  <CharactersWithSpaces>14998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 PC</dc:creator>
  <cp:lastModifiedBy>ADMIN PC</cp:lastModifiedBy>
  <cp:revision>4</cp:revision>
  <dcterms:created xsi:type="dcterms:W3CDTF">2025-10-17T07:43:00Z</dcterms:created>
  <dcterms:modified xsi:type="dcterms:W3CDTF">2025-10-19T17:15:00Z</dcterms:modified>
</cp:coreProperties>
</file>