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75E97" w14:textId="77777777" w:rsidR="009D4C0E" w:rsidRDefault="009D4C0E" w:rsidP="009D4C0E">
      <w:pPr>
        <w:pStyle w:val="NormalWeb"/>
        <w:spacing w:before="0" w:beforeAutospacing="0" w:after="0" w:afterAutospacing="0"/>
        <w:rPr>
          <w:color w:val="0E101A"/>
        </w:rPr>
      </w:pPr>
      <w:r>
        <w:rPr>
          <w:rStyle w:val="Strong"/>
          <w:color w:val="0E101A"/>
        </w:rPr>
        <w:t>Energetic Centered Universe</w:t>
      </w:r>
    </w:p>
    <w:p w14:paraId="7444B213" w14:textId="77777777" w:rsidR="009D4C0E" w:rsidRDefault="009D4C0E" w:rsidP="009D4C0E">
      <w:pPr>
        <w:pStyle w:val="NormalWeb"/>
        <w:spacing w:before="0" w:beforeAutospacing="0" w:after="0" w:afterAutospacing="0"/>
        <w:rPr>
          <w:color w:val="0E101A"/>
        </w:rPr>
      </w:pPr>
      <w:r>
        <w:rPr>
          <w:rStyle w:val="Strong"/>
          <w:color w:val="0E101A"/>
        </w:rPr>
        <w:t>Book 1, Foundations of Energy</w:t>
      </w:r>
    </w:p>
    <w:p w14:paraId="0A708056" w14:textId="77777777" w:rsidR="009D4C0E" w:rsidRDefault="009D4C0E" w:rsidP="009D4C0E">
      <w:pPr>
        <w:pStyle w:val="NormalWeb"/>
        <w:spacing w:before="0" w:beforeAutospacing="0" w:after="0" w:afterAutospacing="0"/>
        <w:rPr>
          <w:color w:val="0E101A"/>
        </w:rPr>
      </w:pPr>
      <w:r>
        <w:rPr>
          <w:rStyle w:val="Strong"/>
          <w:color w:val="0E101A"/>
        </w:rPr>
        <w:t>Volume 4, Resonance and Reality</w:t>
      </w:r>
    </w:p>
    <w:p w14:paraId="18F81945" w14:textId="77777777" w:rsidR="009D4C0E" w:rsidRDefault="009D4C0E" w:rsidP="009D4C0E">
      <w:pPr>
        <w:pStyle w:val="NormalWeb"/>
        <w:spacing w:before="0" w:beforeAutospacing="0" w:after="0" w:afterAutospacing="0"/>
        <w:rPr>
          <w:color w:val="0E101A"/>
        </w:rPr>
      </w:pPr>
      <w:r>
        <w:rPr>
          <w:rStyle w:val="Strong"/>
          <w:color w:val="0E101A"/>
        </w:rPr>
        <w:t>Chapter 1, The Law of Resonance</w:t>
      </w:r>
    </w:p>
    <w:p w14:paraId="00EE1E1F" w14:textId="77777777" w:rsidR="009D4C0E" w:rsidRDefault="009D4C0E" w:rsidP="009D4C0E">
      <w:pPr>
        <w:pStyle w:val="NormalWeb"/>
        <w:spacing w:before="0" w:beforeAutospacing="0" w:after="0" w:afterAutospacing="0"/>
        <w:rPr>
          <w:color w:val="0E101A"/>
        </w:rPr>
      </w:pPr>
      <w:r>
        <w:rPr>
          <w:rStyle w:val="Strong"/>
          <w:color w:val="0E101A"/>
        </w:rPr>
        <w:t>Movement I, Vibration as Universal Language</w:t>
      </w:r>
    </w:p>
    <w:p w14:paraId="4A064BA0" w14:textId="77777777" w:rsidR="009D4C0E" w:rsidRDefault="009D4C0E" w:rsidP="009D4C0E">
      <w:pPr>
        <w:pStyle w:val="NormalWeb"/>
        <w:spacing w:before="0" w:beforeAutospacing="0" w:after="0" w:afterAutospacing="0"/>
        <w:rPr>
          <w:color w:val="0E101A"/>
        </w:rPr>
      </w:pPr>
      <w:r>
        <w:rPr>
          <w:color w:val="0E101A"/>
        </w:rPr>
        <w:t>Every durable form speaks in cycles. A crystal holds its lattice by permitted vibrations, a cavity holds light by standing modes, and</w:t>
      </w:r>
      <w:r>
        <w:rPr>
          <w:rStyle w:val="apple-converted-space"/>
          <w:color w:val="0E101A"/>
        </w:rPr>
        <w:t> </w:t>
      </w:r>
      <w:r>
        <w:rPr>
          <w:color w:val="0E101A"/>
        </w:rPr>
        <w:t>an atom announces itself by spectral lines that recur with precision. Energy is the subject; motion is the instrument that energy uses to write itself into the world. Vibration as a universal language means that difference, memory, and communication can be read as patterns of oscillation that remain coherent enough to be consulted. The physics of oscillators and waves gives the grammar for that reading, while nonequilibrium theory explains why coherence survives only by exchange, never by isolation (Rayleigh, 1894; Haken, 1983; Prigogine &amp; Stengers, 1984).</w:t>
      </w:r>
    </w:p>
    <w:p w14:paraId="6E901416" w14:textId="77777777" w:rsidR="009D4C0E" w:rsidRDefault="009D4C0E" w:rsidP="009D4C0E">
      <w:pPr>
        <w:pStyle w:val="NormalWeb"/>
        <w:spacing w:before="0" w:beforeAutospacing="0" w:after="0" w:afterAutospacing="0"/>
        <w:rPr>
          <w:color w:val="0E101A"/>
        </w:rPr>
      </w:pPr>
      <w:r>
        <w:rPr>
          <w:rStyle w:val="Strong"/>
          <w:color w:val="0E101A"/>
        </w:rPr>
        <w:t xml:space="preserve">All things </w:t>
      </w:r>
      <w:proofErr w:type="gramStart"/>
      <w:r>
        <w:rPr>
          <w:rStyle w:val="Strong"/>
          <w:color w:val="0E101A"/>
        </w:rPr>
        <w:t>vibrate</w:t>
      </w:r>
      <w:proofErr w:type="gramEnd"/>
    </w:p>
    <w:p w14:paraId="285F88EE" w14:textId="77777777" w:rsidR="009D4C0E" w:rsidRDefault="009D4C0E" w:rsidP="009D4C0E">
      <w:pPr>
        <w:pStyle w:val="NormalWeb"/>
        <w:spacing w:before="0" w:beforeAutospacing="0" w:after="0" w:afterAutospacing="0"/>
        <w:rPr>
          <w:color w:val="0E101A"/>
        </w:rPr>
      </w:pPr>
      <w:r>
        <w:rPr>
          <w:color w:val="0E101A"/>
        </w:rPr>
        <w:t>Oscillation is the simplest way a system can store and release energy while keeping its identity. A pendulum cycles because restoring forces and inertia trade roles with regularity; an LC circuit cycles because inductance and capacitance exchange energy with a characteristic rate; a laser cavity cycles because boundary conditions select modes that fit an integer number of half-wavelengths. The same logic appears in phonons in a lattice, in the transverse modes of a string, and in the normal modes of a bridge. Where boundary and medium allow a periodic exchange, a mode appears that can be named, counted, and reused. Frequency characterizes that mode in cycles per unit time. In the present ledger, the renewal rate is N=cycles / timeN=cycles/time. For a given mode, NN equals the frequency ff, and the angular frequency is ω=2πfω=2πf. This fundamental periodicity is the written form that makes later acts possible because it allows prediction and coordination. The stability of the mode depends on the ratio of stored energy to dissipated energy, summarized by the quality factor QQ, which is proportional to ω0 / Δωω0​/Δω for a resonator with central frequency ω0ω0​ and linewidth ΔωΔω. High QQ means a narrow, legible line that can be read repeatedly without rapid decay (Fletcher &amp; Rossing, 1998; Kinsler et al., 2000; Rossing, 2007).</w:t>
      </w:r>
    </w:p>
    <w:p w14:paraId="7414CC61" w14:textId="77777777" w:rsidR="009D4C0E" w:rsidRDefault="009D4C0E" w:rsidP="009D4C0E">
      <w:pPr>
        <w:pStyle w:val="NormalWeb"/>
        <w:spacing w:before="0" w:beforeAutospacing="0" w:after="0" w:afterAutospacing="0"/>
        <w:rPr>
          <w:color w:val="0E101A"/>
        </w:rPr>
      </w:pPr>
      <w:r>
        <w:rPr>
          <w:color w:val="0E101A"/>
        </w:rPr>
        <w:t>Oscillation is not an ornament added after the structure. It is the structure's simplest act. The dispersion relation of a medium tells which vibrations can propagate with low loss; this relation is a kind of dictionary for the medium. What can move with phase and group velocities set by that relation can carry differences across distance without immediate blur. Where blur grows, information fails; where periodicity persists, information can travel. In information terms, a channel's functional capacity depends on signal power, noise power, and bandwidth; both bandwidth and noise floor are set by the physics of the modes that the channel supports (Shannon, 1948; Cover &amp; Thomas, 2006). Vibration is therefore a universal language because every medium writes in modes, and modes are the words that a world can repeat with reliability.</w:t>
      </w:r>
    </w:p>
    <w:p w14:paraId="5CF18EBC" w14:textId="77777777" w:rsidR="009D4C0E" w:rsidRDefault="009D4C0E" w:rsidP="009D4C0E">
      <w:pPr>
        <w:pStyle w:val="NormalWeb"/>
        <w:spacing w:before="0" w:beforeAutospacing="0" w:after="0" w:afterAutospacing="0"/>
        <w:rPr>
          <w:color w:val="0E101A"/>
        </w:rPr>
      </w:pPr>
      <w:r>
        <w:rPr>
          <w:rStyle w:val="Strong"/>
          <w:color w:val="0E101A"/>
        </w:rPr>
        <w:t>Frequency as identity</w:t>
      </w:r>
    </w:p>
    <w:p w14:paraId="39FDB8E9" w14:textId="77777777" w:rsidR="009D4C0E" w:rsidRDefault="009D4C0E" w:rsidP="009D4C0E">
      <w:pPr>
        <w:pStyle w:val="NormalWeb"/>
        <w:spacing w:before="0" w:beforeAutospacing="0" w:after="0" w:afterAutospacing="0"/>
        <w:rPr>
          <w:color w:val="0E101A"/>
        </w:rPr>
      </w:pPr>
      <w:r>
        <w:rPr>
          <w:color w:val="0E101A"/>
        </w:rPr>
        <w:t xml:space="preserve">Identity is what stays the same when many changes occur. Oscillators keep their identity by frequency and phase, which survive moderate disturbances if symmetry and invariance protect the system. In the present grammar, continuation power is Keep=Sym×InvKeep=Sym×Inv, with Sym the relevant symmetries and Inv the invariances under expected transformations. Spectral lines persist because atomic structure respects symmetries and selection rules; mechanical resonances persist because boundary conditions and elastic constants remain within a range; optical resonances persist because cavity length and refractive index remain stable within </w:t>
      </w:r>
      <w:r>
        <w:rPr>
          <w:color w:val="0E101A"/>
        </w:rPr>
        <w:lastRenderedPageBreak/>
        <w:t>tolerances. Frequency becomes the name of the thing because it is the easiest, most reliable difference to keep. In a crowded spectrum, identity also requires legibility, written as Leg=Φ×τcLeg=Φ×τc​, with ΦΦ clarity of the recorded difference and τcτc​ the coherence time over which it can be consulted. Lines with large ΦΦ and long τcτc​ operate as public names; weaker features do not survive the journey from one exchange to the next (Zurek, 1991; Zeh, 1997; Hecht, 2002).</w:t>
      </w:r>
    </w:p>
    <w:p w14:paraId="55AB8AB9" w14:textId="77777777" w:rsidR="009D4C0E" w:rsidRDefault="009D4C0E" w:rsidP="009D4C0E">
      <w:pPr>
        <w:pStyle w:val="NormalWeb"/>
        <w:spacing w:before="0" w:beforeAutospacing="0" w:after="0" w:afterAutospacing="0"/>
        <w:rPr>
          <w:color w:val="0E101A"/>
        </w:rPr>
      </w:pPr>
      <w:r>
        <w:rPr>
          <w:color w:val="0E101A"/>
        </w:rPr>
        <w:t>Frequency as identity scales. At the microscopic end, allowed transitions define the catalog of an element. At the mesoscopic end, engineered resonators define the signature of devices. At larger scales, repeating patterns in climate or markets are described by dominant frequencies or by a spectrum with scale-free structure, an observation that invites caution but captures a persistence that many layers share when they operate near critical regimes (Mandelbrot, 1982; Bak, 1996; West, 2017). Identity here does not mean essence. It means a repeatable distinction that can be carried through change because the medium supports it. In this book, grammar names the energetic rules that decide how separate motions combine into meaning. The grammar of identity is spectral; differences that repeat can be recognized, combined, and corrected.</w:t>
      </w:r>
    </w:p>
    <w:p w14:paraId="30F5D15F" w14:textId="77777777" w:rsidR="009D4C0E" w:rsidRDefault="009D4C0E" w:rsidP="009D4C0E">
      <w:pPr>
        <w:pStyle w:val="NormalWeb"/>
        <w:spacing w:before="0" w:beforeAutospacing="0" w:after="0" w:afterAutospacing="0"/>
        <w:rPr>
          <w:color w:val="0E101A"/>
        </w:rPr>
      </w:pPr>
      <w:r>
        <w:rPr>
          <w:color w:val="0E101A"/>
        </w:rPr>
        <w:t>Analysis tools match this claim. Fourier methods express a signal as a weighted sum of sinusoids; wavelets express it as localized bursts across scales. Both reveal how identity is carried by frequency content and temporal support. Where a phenomenon presents many scales, wavelets isolate events without abandoning spectral insight, a practical language for systems that never stay at one rate for long (Bracewell, 2000; Mallat, 2008; Oppenheim &amp; Schafer, 2010). The upshot is simple. If a form can be written as a manageable set of frequencies or multiscale atoms, then identity can be tracked across transformations that would defeat raw inspection.</w:t>
      </w:r>
    </w:p>
    <w:p w14:paraId="616DEE25" w14:textId="77777777" w:rsidR="009D4C0E" w:rsidRDefault="009D4C0E" w:rsidP="009D4C0E">
      <w:pPr>
        <w:pStyle w:val="NormalWeb"/>
        <w:spacing w:before="0" w:beforeAutospacing="0" w:after="0" w:afterAutospacing="0"/>
        <w:rPr>
          <w:color w:val="0E101A"/>
        </w:rPr>
      </w:pPr>
      <w:r>
        <w:rPr>
          <w:rStyle w:val="Strong"/>
          <w:color w:val="0E101A"/>
        </w:rPr>
        <w:t>Harmonics as relationships between beings</w:t>
      </w:r>
    </w:p>
    <w:p w14:paraId="5155E9F7" w14:textId="77777777" w:rsidR="009D4C0E" w:rsidRDefault="009D4C0E" w:rsidP="009D4C0E">
      <w:pPr>
        <w:pStyle w:val="NormalWeb"/>
        <w:spacing w:before="0" w:beforeAutospacing="0" w:after="0" w:afterAutospacing="0"/>
        <w:rPr>
          <w:color w:val="0E101A"/>
        </w:rPr>
      </w:pPr>
      <w:r>
        <w:rPr>
          <w:color w:val="0E101A"/>
        </w:rPr>
        <w:t xml:space="preserve">Harmonics are the relations among modes that allow composition. A string fixed at both ends supports frequencies in integer ratios of a base. An acoustic cavity supports families of modes whose frequencies obey simple geometric constraints. A lattice supports vibrational bands whose combinations obey conservation laws and selection rules. These relations are the basis for harmony in music, where integer ratios stabilize intervals, yet they are not confined to art. Harmonics govern how modes couple, how energy flows, and how new forms are built from old ones. Two resonators with simple frequency ratios exchange energy with low loss when coupling is </w:t>
      </w:r>
      <w:proofErr w:type="gramStart"/>
      <w:r>
        <w:rPr>
          <w:color w:val="0E101A"/>
        </w:rPr>
        <w:t>gentle</w:t>
      </w:r>
      <w:proofErr w:type="gramEnd"/>
      <w:r>
        <w:rPr>
          <w:color w:val="0E101A"/>
        </w:rPr>
        <w:t xml:space="preserve"> and the phases align. The matching condition acts as a bridge because the shared structure between spectra lowers the effort required to sustain exchange. In the present ledger, imprint depth at an interface is Impr=Tun×PermImpr=Tun×Perm, with Tun the spectral and spatial tuning between systems, and </w:t>
      </w:r>
      <w:proofErr w:type="gramStart"/>
      <w:r>
        <w:rPr>
          <w:color w:val="0E101A"/>
        </w:rPr>
        <w:t>Perm</w:t>
      </w:r>
      <w:proofErr w:type="gramEnd"/>
      <w:r>
        <w:rPr>
          <w:color w:val="0E101A"/>
        </w:rPr>
        <w:t xml:space="preserve"> the permanence of the record that the interface writes. When Tun is high, harmonic relations increase the chance that exchange will write a durable trace rather than a transient blur.</w:t>
      </w:r>
    </w:p>
    <w:p w14:paraId="67FD917A" w14:textId="77777777" w:rsidR="009D4C0E" w:rsidRDefault="009D4C0E" w:rsidP="009D4C0E">
      <w:pPr>
        <w:pStyle w:val="NormalWeb"/>
        <w:spacing w:before="0" w:beforeAutospacing="0" w:after="0" w:afterAutospacing="0"/>
        <w:rPr>
          <w:color w:val="0E101A"/>
        </w:rPr>
      </w:pPr>
      <w:r>
        <w:rPr>
          <w:color w:val="0E101A"/>
        </w:rPr>
        <w:t>Harmonic relations also set the limits of combination. Not every pair can cooperate at high gain. Where spectra do not overlap, or where phases wander beyond recovery, the effort of coupling exceeds the benefit. Synergetics formalizes the positive case. Near bifurcations, a few collective variables, often phases and amplitudes of dominant modes, enslave many microscopic degrees of freedom and create order that can be described at a coarse level with accuracy that the details alone cannot achieve (Haken, 1983). The practical meaning is clear. Harmony is the set of structured relations by which systems become more than a sum of parts because their modes consent to play together. The consent is not sentimental. It is spectral and geometric. It is measured by how much guidance survives the exchange.</w:t>
      </w:r>
    </w:p>
    <w:p w14:paraId="05C2F2FB" w14:textId="77777777" w:rsidR="009D4C0E" w:rsidRDefault="009D4C0E" w:rsidP="009D4C0E">
      <w:pPr>
        <w:pStyle w:val="NormalWeb"/>
        <w:spacing w:before="0" w:beforeAutospacing="0" w:after="0" w:afterAutospacing="0"/>
        <w:rPr>
          <w:color w:val="0E101A"/>
        </w:rPr>
      </w:pPr>
      <w:r>
        <w:rPr>
          <w:rStyle w:val="Strong"/>
          <w:color w:val="0E101A"/>
        </w:rPr>
        <w:t>Resonance as the meeting point of similarity</w:t>
      </w:r>
    </w:p>
    <w:p w14:paraId="22F02BC0" w14:textId="77777777" w:rsidR="009D4C0E" w:rsidRDefault="009D4C0E" w:rsidP="009D4C0E">
      <w:pPr>
        <w:pStyle w:val="NormalWeb"/>
        <w:spacing w:before="0" w:beforeAutospacing="0" w:after="0" w:afterAutospacing="0"/>
        <w:rPr>
          <w:color w:val="0E101A"/>
        </w:rPr>
      </w:pPr>
      <w:r>
        <w:rPr>
          <w:color w:val="0E101A"/>
        </w:rPr>
        <w:lastRenderedPageBreak/>
        <w:t xml:space="preserve">Resonance is selective amplification when a driving oscillation meets a receiving system with compatible natural modes. The response of a damped oscillator to a </w:t>
      </w:r>
      <w:proofErr w:type="gramStart"/>
      <w:r>
        <w:rPr>
          <w:color w:val="0E101A"/>
        </w:rPr>
        <w:t>periodic drive peaks</w:t>
      </w:r>
      <w:proofErr w:type="gramEnd"/>
      <w:r>
        <w:rPr>
          <w:color w:val="0E101A"/>
        </w:rPr>
        <w:t xml:space="preserve"> when the drive frequency matches the system's eigenfrequency within a bandwidth set by damping. The amplitude increase is a publication of similarity, not an act of preference by a mind. Similarity lives in the structure of the equations and the boundary conditions. The gain is high because each cycle adds energy in phase with the motion that is already present. Out-of-phase drives subtract rather than add, and the result cancels. This selectivity is the key to communication. Broadcasting that fills a spectrum will be noise unless a receiver carries a matched filter, a device whose impulse response mirrors the expected signal so that correlation peaks when the proper structure arrives. In this language, resonance is the analog of matched filtering; it maximizes correlation between incoming energy and the internal model that a system carries.</w:t>
      </w:r>
    </w:p>
    <w:p w14:paraId="72CB30CD" w14:textId="77777777" w:rsidR="009D4C0E" w:rsidRDefault="009D4C0E" w:rsidP="009D4C0E">
      <w:pPr>
        <w:pStyle w:val="NormalWeb"/>
        <w:spacing w:before="0" w:beforeAutospacing="0" w:after="0" w:afterAutospacing="0"/>
        <w:rPr>
          <w:color w:val="0E101A"/>
        </w:rPr>
      </w:pPr>
      <w:r>
        <w:rPr>
          <w:color w:val="0E101A"/>
        </w:rPr>
        <w:t>The present quantities capture the cost and the reach. Transmission strength is T=E×ΔRT=E×ΔR, with EE the energy applied to broadcasting and ΔRΔR the increase in reach earned by the channel. Resonance increases ΔRΔR because it raises the ratio of received signal to noise for the modes that matter. Preference is Pref=H×CxPref=H×Cx, with HH the history of successful alignments and CxCx the present context. A system that has learned which frequencies carry value in its environment will build interfaces that prefer those frequencies; the build is an accumulation of successful readings. Continuity is Cont=K×NCont=K×N, with KK the effective feedback gain and NN the renewal rate. Without sufficient ContCont, even a good match cannot be maintained. Resonance, therefore, appears as a triad: similarity in structure, sufficient energy, and correction at the right pace.</w:t>
      </w:r>
    </w:p>
    <w:p w14:paraId="781C1052" w14:textId="77777777" w:rsidR="009D4C0E" w:rsidRDefault="009D4C0E" w:rsidP="009D4C0E">
      <w:pPr>
        <w:pStyle w:val="NormalWeb"/>
        <w:spacing w:before="0" w:beforeAutospacing="0" w:after="0" w:afterAutospacing="0"/>
        <w:rPr>
          <w:color w:val="0E101A"/>
        </w:rPr>
      </w:pPr>
      <w:r>
        <w:rPr>
          <w:color w:val="0E101A"/>
        </w:rPr>
        <w:t xml:space="preserve">Physical examples keep the claim exact. A quartz oscillator locks to a reference and offers a standard because its mode has high QQ and a stable frequency. A radio receiver selects a station by tuning an LC stage to the broadcast frequency and rejecting others; the selectivity expresses structural similarity between the filter and the signal. A laser amplifies light when a population inversion provides energy and </w:t>
      </w:r>
      <w:proofErr w:type="gramStart"/>
      <w:r>
        <w:rPr>
          <w:color w:val="0E101A"/>
        </w:rPr>
        <w:t>a cavity supplies feedback</w:t>
      </w:r>
      <w:proofErr w:type="gramEnd"/>
      <w:r>
        <w:rPr>
          <w:color w:val="0E101A"/>
        </w:rPr>
        <w:t xml:space="preserve"> at permitted modes; out-of-band light sees loss instead of gain (Fletcher &amp; Rossing, 1998; Kinsler et al., 2000). These cases share a rule. Resonance is not a halo around a subject; it is the meeting point of compatible structure under flow.</w:t>
      </w:r>
    </w:p>
    <w:p w14:paraId="67AB108C" w14:textId="77777777" w:rsidR="009D4C0E" w:rsidRDefault="009D4C0E" w:rsidP="009D4C0E">
      <w:pPr>
        <w:pStyle w:val="NormalWeb"/>
        <w:spacing w:before="0" w:beforeAutospacing="0" w:after="0" w:afterAutospacing="0"/>
        <w:rPr>
          <w:color w:val="0E101A"/>
        </w:rPr>
      </w:pPr>
      <w:r>
        <w:rPr>
          <w:rStyle w:val="Strong"/>
          <w:color w:val="0E101A"/>
        </w:rPr>
        <w:t xml:space="preserve">The symmetry between motion and </w:t>
      </w:r>
      <w:proofErr w:type="gramStart"/>
      <w:r>
        <w:rPr>
          <w:rStyle w:val="Strong"/>
          <w:color w:val="0E101A"/>
        </w:rPr>
        <w:t>meaning</w:t>
      </w:r>
      <w:proofErr w:type="gramEnd"/>
    </w:p>
    <w:p w14:paraId="28A6C751" w14:textId="77777777" w:rsidR="009D4C0E" w:rsidRDefault="009D4C0E" w:rsidP="009D4C0E">
      <w:pPr>
        <w:pStyle w:val="NormalWeb"/>
        <w:spacing w:before="0" w:beforeAutospacing="0" w:after="0" w:afterAutospacing="0"/>
        <w:rPr>
          <w:color w:val="0E101A"/>
        </w:rPr>
      </w:pPr>
      <w:r>
        <w:rPr>
          <w:color w:val="0E101A"/>
        </w:rPr>
        <w:t>Meaning, in the disciplined sense used in this book, is constraint that travels and changes what can occur next. Motion supplies the carrier for that travel, yet motion without structure carries nothing. The symmetry between motion and meaning is the reciprocity by which dynamics inscribes constraints into media and by which those constraints guide later dynamics. When a periodic drive writes a standing wave into a cavity, future drives encounter a prepared scene; when a stable code is established at an interface, later transmissions become cheaper and more accurate. In the present ledger, archive legibility is Leg=Φ×τcLeg=Φ×τc​. If ΦΦ is high and τcτc​ long, the record exerts guidance beyond the moment of its creation. Guidance strength is Guide=Curv×SensGuide=Curv×Sens, with Curv the curvature of constraints at the interface and Sens the sensitivity of the receiver along that curvature. Where both are high, slight differences in phase or amplitude steer considerable consequences in proportion.</w:t>
      </w:r>
    </w:p>
    <w:p w14:paraId="21393CF4" w14:textId="77777777" w:rsidR="009D4C0E" w:rsidRDefault="009D4C0E" w:rsidP="009D4C0E">
      <w:pPr>
        <w:pStyle w:val="NormalWeb"/>
        <w:spacing w:before="0" w:beforeAutospacing="0" w:after="0" w:afterAutospacing="0"/>
        <w:rPr>
          <w:color w:val="0E101A"/>
        </w:rPr>
      </w:pPr>
      <w:r>
        <w:rPr>
          <w:color w:val="0E101A"/>
        </w:rPr>
        <w:t xml:space="preserve">Physics supplies deep anchors for this symmetry. Decoherence explains why particular families of states retain phase relations under contact with an environment while incompatible families do not; records that survive become facts for future action. Holographic proposals add a boundary lesson, that in specific regimes the capacity to store information inside a </w:t>
      </w:r>
      <w:proofErr w:type="gramStart"/>
      <w:r>
        <w:rPr>
          <w:color w:val="0E101A"/>
        </w:rPr>
        <w:t>region scales</w:t>
      </w:r>
      <w:proofErr w:type="gramEnd"/>
      <w:r>
        <w:rPr>
          <w:color w:val="0E101A"/>
        </w:rPr>
        <w:t xml:space="preserve"> with the </w:t>
      </w:r>
      <w:r>
        <w:rPr>
          <w:color w:val="0E101A"/>
        </w:rPr>
        <w:lastRenderedPageBreak/>
        <w:t>area of its boundary, a reminder that surfaces and interfaces are privileged sites for memory because access is high there. These results move meaning out of metaphor and into engineering. The world will remember what it can write at boundaries that many processes visit, and the written structure will guide what happens next simply because it is present and legible (Zurek, 1991; Zeh, 1997; Susskind, 1995; Bousso, 2002).</w:t>
      </w:r>
    </w:p>
    <w:p w14:paraId="2BE41DE8" w14:textId="59862ACD" w:rsidR="009D4C0E" w:rsidRDefault="009D4C0E" w:rsidP="009D4C0E">
      <w:pPr>
        <w:pStyle w:val="NormalWeb"/>
        <w:spacing w:before="0" w:beforeAutospacing="0" w:after="0" w:afterAutospacing="0"/>
        <w:rPr>
          <w:color w:val="0E101A"/>
        </w:rPr>
      </w:pPr>
      <w:r>
        <w:rPr>
          <w:color w:val="0E101A"/>
        </w:rPr>
        <w:t>This symmetry returns to resonance. A resonator is a device that turns motion into meaning by selecting and amplifying modes; a filter is a device that turns meaning into motion by enforcing a shape on what can pass. Systems that endure learn to place resonators and filters at their boundaries. The placement is a grammar in action. It shows how difference is captured, conserved, and applied. The language is vibration because periodic exchange is the simplest way to keep a rule available for use, and the simplest way to invite contact into a prepared form.</w:t>
      </w:r>
    </w:p>
    <w:p w14:paraId="695C08C6" w14:textId="77777777" w:rsidR="009D4C0E" w:rsidRDefault="009D4C0E" w:rsidP="009D4C0E">
      <w:pPr>
        <w:pStyle w:val="NormalWeb"/>
        <w:spacing w:before="0" w:beforeAutospacing="0" w:after="0" w:afterAutospacing="0"/>
        <w:rPr>
          <w:color w:val="0E101A"/>
        </w:rPr>
      </w:pPr>
      <w:r>
        <w:rPr>
          <w:rStyle w:val="Strong"/>
          <w:color w:val="0E101A"/>
        </w:rPr>
        <w:t>A closing cadence</w:t>
      </w:r>
    </w:p>
    <w:p w14:paraId="0AC97650" w14:textId="77777777" w:rsidR="009D4C0E" w:rsidRDefault="009D4C0E" w:rsidP="009D4C0E">
      <w:pPr>
        <w:pStyle w:val="NormalWeb"/>
        <w:spacing w:before="0" w:beforeAutospacing="0" w:after="0" w:afterAutospacing="0"/>
        <w:rPr>
          <w:color w:val="0E101A"/>
        </w:rPr>
      </w:pPr>
      <w:r>
        <w:rPr>
          <w:color w:val="0E101A"/>
        </w:rPr>
        <w:t xml:space="preserve">The idea that vibration is a universal language does not confer awareness upon matter in a poetic sense. It states that the world keeps itself legible by sustaining oscillations that can be read and combined. Coherence appears when oscillators couple with the right strength at the right delays; order persists when modes are protected by symmetry and kept within their invariant ranges; communication scales when interfaces are </w:t>
      </w:r>
      <w:proofErr w:type="gramStart"/>
      <w:r>
        <w:rPr>
          <w:color w:val="0E101A"/>
        </w:rPr>
        <w:t>tuned</w:t>
      </w:r>
      <w:proofErr w:type="gramEnd"/>
      <w:r>
        <w:rPr>
          <w:color w:val="0E101A"/>
        </w:rPr>
        <w:t xml:space="preserve"> and records remain clear over the time it takes to consult them. Nonequilibrium theory contributes the condition that flow must be present for such order to live; synergetics describes how collective variables can guide the many; information theory names the limits and the costs; structural realism secures the metaphysical claim that relationships among patterns, not only objects, </w:t>
      </w:r>
      <w:proofErr w:type="gramStart"/>
      <w:r>
        <w:rPr>
          <w:color w:val="0E101A"/>
        </w:rPr>
        <w:t>ground</w:t>
      </w:r>
      <w:proofErr w:type="gramEnd"/>
      <w:r>
        <w:rPr>
          <w:color w:val="0E101A"/>
        </w:rPr>
        <w:t xml:space="preserve"> what is real. The musical image that often tempts discussion can be kept with care. Harmony is a name for structured relations among modes. The literal line reads as phase alignment across coupled oscillators that conserve identity under exchange. That is why vibration functions as a language. It speaks where a system offers periodic structure, it becomes grammar where that structure is conserved across change, and it carries meaning where the conserved structure guides what can occur next (Haken, 1983; Prigogine &amp; Stengers, 1984; Strogatz, 2003; Cover and Thomas, 2006; Ladyman &amp; Ross, 2007; Esfeld &amp; Lam, 2011).</w:t>
      </w:r>
    </w:p>
    <w:p w14:paraId="6DCCA17E" w14:textId="77777777" w:rsidR="009D4C0E" w:rsidRDefault="009D4C0E" w:rsidP="009D4C0E">
      <w:pPr>
        <w:pStyle w:val="NormalWeb"/>
        <w:spacing w:before="0" w:beforeAutospacing="0" w:after="0" w:afterAutospacing="0"/>
        <w:rPr>
          <w:color w:val="0E101A"/>
        </w:rPr>
      </w:pPr>
      <w:r>
        <w:rPr>
          <w:color w:val="0E101A"/>
        </w:rPr>
        <w:t>The movement is ready to support the rest of the chapter. Later sections will take up standing waves and phase alignment as the physics of coherence, bridges between microstructure and macrostructure where harmonic relations enable exchange, signatures of life where biological media operate as selective resonators under flow, and the shared chord by which a world of many modes behaves as one without abandoning variety. The language remains the same. Energy writes, motion carries, grammar decides which writings become facts, and resonance keeps those facts useful by letting them meet similarity again.</w:t>
      </w:r>
    </w:p>
    <w:p w14:paraId="5E5C5515" w14:textId="77777777" w:rsidR="009D4C0E" w:rsidRDefault="009D4C0E" w:rsidP="009D4C0E">
      <w:pPr>
        <w:pStyle w:val="NormalWeb"/>
        <w:spacing w:before="0" w:beforeAutospacing="0" w:after="0" w:afterAutospacing="0"/>
        <w:rPr>
          <w:color w:val="0E101A"/>
        </w:rPr>
      </w:pPr>
      <w:r>
        <w:rPr>
          <w:rStyle w:val="Strong"/>
          <w:color w:val="0E101A"/>
        </w:rPr>
        <w:t>Energetic Centered Universe</w:t>
      </w:r>
    </w:p>
    <w:p w14:paraId="1738FFA4" w14:textId="77777777" w:rsidR="009D4C0E" w:rsidRDefault="009D4C0E" w:rsidP="009D4C0E">
      <w:pPr>
        <w:pStyle w:val="NormalWeb"/>
        <w:spacing w:before="0" w:beforeAutospacing="0" w:after="0" w:afterAutospacing="0"/>
        <w:rPr>
          <w:color w:val="0E101A"/>
        </w:rPr>
      </w:pPr>
      <w:r>
        <w:rPr>
          <w:rStyle w:val="Strong"/>
          <w:color w:val="0E101A"/>
        </w:rPr>
        <w:t>Book 1, Foundations of Energy</w:t>
      </w:r>
    </w:p>
    <w:p w14:paraId="00B3F778" w14:textId="77777777" w:rsidR="009D4C0E" w:rsidRDefault="009D4C0E" w:rsidP="009D4C0E">
      <w:pPr>
        <w:pStyle w:val="NormalWeb"/>
        <w:spacing w:before="0" w:beforeAutospacing="0" w:after="0" w:afterAutospacing="0"/>
        <w:rPr>
          <w:color w:val="0E101A"/>
        </w:rPr>
      </w:pPr>
      <w:r>
        <w:rPr>
          <w:rStyle w:val="Strong"/>
          <w:color w:val="0E101A"/>
        </w:rPr>
        <w:t>Volume 4, Resonance and Reality</w:t>
      </w:r>
    </w:p>
    <w:p w14:paraId="1329759D" w14:textId="77777777" w:rsidR="009D4C0E" w:rsidRDefault="009D4C0E" w:rsidP="009D4C0E">
      <w:pPr>
        <w:pStyle w:val="NormalWeb"/>
        <w:spacing w:before="0" w:beforeAutospacing="0" w:after="0" w:afterAutospacing="0"/>
        <w:rPr>
          <w:color w:val="0E101A"/>
        </w:rPr>
      </w:pPr>
      <w:r>
        <w:rPr>
          <w:rStyle w:val="Strong"/>
          <w:color w:val="0E101A"/>
        </w:rPr>
        <w:t>Chapter 1, The Law of Resonance</w:t>
      </w:r>
    </w:p>
    <w:p w14:paraId="3891B24C" w14:textId="77777777" w:rsidR="009D4C0E" w:rsidRDefault="009D4C0E" w:rsidP="009D4C0E">
      <w:pPr>
        <w:pStyle w:val="NormalWeb"/>
        <w:spacing w:before="0" w:beforeAutospacing="0" w:after="0" w:afterAutospacing="0"/>
        <w:rPr>
          <w:color w:val="0E101A"/>
        </w:rPr>
      </w:pPr>
      <w:r>
        <w:rPr>
          <w:rStyle w:val="Strong"/>
          <w:color w:val="0E101A"/>
        </w:rPr>
        <w:t>Movement II, The Physics of Coherence</w:t>
      </w:r>
    </w:p>
    <w:p w14:paraId="4871DDAC" w14:textId="77777777" w:rsidR="009D4C0E" w:rsidRDefault="009D4C0E" w:rsidP="009D4C0E">
      <w:pPr>
        <w:pStyle w:val="NormalWeb"/>
        <w:spacing w:before="0" w:beforeAutospacing="0" w:after="0" w:afterAutospacing="0"/>
        <w:rPr>
          <w:color w:val="0E101A"/>
        </w:rPr>
      </w:pPr>
      <w:r>
        <w:rPr>
          <w:color w:val="0E101A"/>
        </w:rPr>
        <w:t xml:space="preserve">Coherence is the condition in which oscillations keep time well enough to build structure. The condition is not mystical. It can be stated as relations among frequency, phase, boundary, and flow. A mode that fits a medium, a boundary that selects the mode, and a supply that keeps loss in check, together produce a pattern that holds while the world changes around it. Nonequilibrium physics adds the essential rider that such order lives by exchange. Where gradients feed the pattern, structure persists; where gradients fail, structure decays into </w:t>
      </w:r>
      <w:r>
        <w:rPr>
          <w:color w:val="0E101A"/>
        </w:rPr>
        <w:lastRenderedPageBreak/>
        <w:t>fluctuations that cannot guide anything for long (Prigogine &amp; Stengers, 1984). The following sections give the working grammar: standing waves and phase alignment, synchronization as collective law, interference as selection between making and unmaking, order from alignment in the presence of entropy, and the pragmatic truth that viable systems harmonize or vanish.</w:t>
      </w:r>
    </w:p>
    <w:p w14:paraId="5351D95D" w14:textId="77777777" w:rsidR="009D4C0E" w:rsidRDefault="009D4C0E" w:rsidP="009D4C0E">
      <w:pPr>
        <w:pStyle w:val="NormalWeb"/>
        <w:spacing w:before="0" w:beforeAutospacing="0" w:after="0" w:afterAutospacing="0"/>
        <w:rPr>
          <w:color w:val="0E101A"/>
        </w:rPr>
      </w:pPr>
      <w:r>
        <w:rPr>
          <w:rStyle w:val="Strong"/>
          <w:color w:val="0E101A"/>
        </w:rPr>
        <w:t>Standing waves and phase alignment</w:t>
      </w:r>
    </w:p>
    <w:p w14:paraId="060CA260" w14:textId="77777777" w:rsidR="009D4C0E" w:rsidRDefault="009D4C0E" w:rsidP="009D4C0E">
      <w:pPr>
        <w:pStyle w:val="NormalWeb"/>
        <w:spacing w:before="0" w:beforeAutospacing="0" w:after="0" w:afterAutospacing="0"/>
        <w:rPr>
          <w:color w:val="0E101A"/>
        </w:rPr>
      </w:pPr>
      <w:r>
        <w:rPr>
          <w:color w:val="0E101A"/>
        </w:rPr>
        <w:t>A standing wave is a pattern formed when counterpropagating waves of the same frequency and amplitude superpose with a constant phase relation. Nodes remain fixed where displacement cancels, and</w:t>
      </w:r>
      <w:r>
        <w:rPr>
          <w:rStyle w:val="apple-converted-space"/>
          <w:color w:val="0E101A"/>
        </w:rPr>
        <w:t> </w:t>
      </w:r>
      <w:r>
        <w:rPr>
          <w:color w:val="0E101A"/>
        </w:rPr>
        <w:t>antinodes remain fixed where displacement doubles. The pattern is a ledger of admissible motion written by boundary and medium. On a stretched string with fixed ends, the allowed wavelengths are those for which an integer number of half-wavelengths fits between the supports. In an acoustic cavity, the allowed modes obey the geometry and the speed of sound. In an optical resonator, the allowed frequencies satisfy the condition that the optical path length is an integer multiple of the half wavelength; the cavity acts as a filter that amplifies some lines and rejects others (Rayleigh, 1894; Kinsler et al., 2000; Hecht, 2002; Fletcher &amp; Rossing, 1998; Rossing, 2007).</w:t>
      </w:r>
    </w:p>
    <w:p w14:paraId="2DBDEB55" w14:textId="77777777" w:rsidR="009D4C0E" w:rsidRDefault="009D4C0E" w:rsidP="009D4C0E">
      <w:pPr>
        <w:pStyle w:val="NormalWeb"/>
        <w:spacing w:before="0" w:beforeAutospacing="0" w:after="0" w:afterAutospacing="0"/>
        <w:rPr>
          <w:color w:val="0E101A"/>
        </w:rPr>
      </w:pPr>
      <w:r>
        <w:rPr>
          <w:color w:val="0E101A"/>
        </w:rPr>
        <w:t>The selective power of standing waves is the reason that resonators behave like memories. A cavity keeps an internal standard of phase and frequency, then rewards arrivals that Match. The narrowness of the reward is set by loss. The quality factor QQ of a resonator can be expressed as Q=ω0 / ΔωQ=ω0​/Δω, where ω0ω0​ is the center frequency and ΔωΔω is the linewidth. High QQ means that phase alignment survives many cycles before decay. In the grammar already in use, archive legibility is Leg=Φ×τcLeg=Φ×τc​, with ΦΦ the clarity of pattern and τcτc​ the coherence time. A high QQ device increases both ΦΦ and τcτc​, so Leg rises. Transmission strength from a source to such a device is T=E×ΔRT=E×ΔR, with EE the energy devoted to broadcasting and ΔRΔR the reach awarded by the channel. When a transmitter is spectrally close to a cavity line, phase locking occurs with little power, and TT grows because the resonator performs the work of selection.</w:t>
      </w:r>
    </w:p>
    <w:p w14:paraId="69F9E708" w14:textId="77777777" w:rsidR="009D4C0E" w:rsidRDefault="009D4C0E" w:rsidP="009D4C0E">
      <w:pPr>
        <w:pStyle w:val="NormalWeb"/>
        <w:spacing w:before="0" w:beforeAutospacing="0" w:after="0" w:afterAutospacing="0"/>
        <w:rPr>
          <w:color w:val="0E101A"/>
        </w:rPr>
      </w:pPr>
      <w:r>
        <w:rPr>
          <w:color w:val="0E101A"/>
        </w:rPr>
        <w:t>Phase alignment gives the mechanical reason that coherence becomes cheap once a mode is established. Consider the superposition of two sinusoids, Acos⁡(ωt+ϕ</w:t>
      </w:r>
      <w:proofErr w:type="gramStart"/>
      <w:r>
        <w:rPr>
          <w:color w:val="0E101A"/>
        </w:rPr>
        <w:t>1)Acos</w:t>
      </w:r>
      <w:proofErr w:type="gramEnd"/>
      <w:r>
        <w:rPr>
          <w:color w:val="0E101A"/>
        </w:rPr>
        <w:t>(ωt+ϕ1​) and Acos⁡(ωt+ϕ2)Acos(ωt+ϕ2​). The sum is 2Acos⁡(ϕ1−ϕ</w:t>
      </w:r>
      <w:proofErr w:type="gramStart"/>
      <w:r>
        <w:rPr>
          <w:color w:val="0E101A"/>
        </w:rPr>
        <w:t>22)cos⁡</w:t>
      </w:r>
      <w:proofErr w:type="gramEnd"/>
      <w:r>
        <w:rPr>
          <w:color w:val="0E101A"/>
        </w:rPr>
        <w:t>(ωt+ϕ1+ϕ22)2Acos(2ϕ1​−ϕ2​​)cos(ωt+2ϕ1​+ϕ2​​). Minor phase differences keep the prefactor close to its maximum; significant differences drag it toward zero. A resonator is a machine that maintains ϕ1≈ϕ2ϕ1​≈ϕ2​ for the waves it entertains. The maintenance reduces the cost of future alignment, so that later interactions arrive at a stage already set.</w:t>
      </w:r>
    </w:p>
    <w:p w14:paraId="3320FEDD" w14:textId="77777777" w:rsidR="009D4C0E" w:rsidRDefault="009D4C0E" w:rsidP="009D4C0E">
      <w:pPr>
        <w:pStyle w:val="NormalWeb"/>
        <w:spacing w:before="0" w:beforeAutospacing="0" w:after="0" w:afterAutospacing="0"/>
        <w:rPr>
          <w:color w:val="0E101A"/>
        </w:rPr>
      </w:pPr>
      <w:r>
        <w:rPr>
          <w:rStyle w:val="Strong"/>
          <w:color w:val="0E101A"/>
        </w:rPr>
        <w:t>Synchronization as an emergent law</w:t>
      </w:r>
    </w:p>
    <w:p w14:paraId="13DE3FC7" w14:textId="77777777" w:rsidR="009D4C0E" w:rsidRDefault="009D4C0E" w:rsidP="009D4C0E">
      <w:pPr>
        <w:pStyle w:val="NormalWeb"/>
        <w:spacing w:before="0" w:beforeAutospacing="0" w:after="0" w:afterAutospacing="0"/>
        <w:rPr>
          <w:color w:val="0E101A"/>
        </w:rPr>
      </w:pPr>
      <w:r>
        <w:rPr>
          <w:color w:val="0E101A"/>
        </w:rPr>
        <w:t>When many self-sustained oscillators are allowed to exchange energy with modest strength and modest delay, a regular shift occurs in which phases that were distributed become partially aligned. The alignment does not require a central conductor. It appears because coupling changes the stability of relative phases, attracting them toward families of solutions in which the whole behaves as if one clock were present (Haken, 1983; Strogatz, 2003). The law is emergent because it is a property of the population that no single member carries alone. The same mathematics describes junction arrays, arrays of lasers, populations of chemical oscillators, and synchronous generators in power grids, very different devices that share the fact that phase becomes a collective variable that guides the many.</w:t>
      </w:r>
    </w:p>
    <w:p w14:paraId="50416073" w14:textId="77777777" w:rsidR="009D4C0E" w:rsidRDefault="009D4C0E" w:rsidP="009D4C0E">
      <w:pPr>
        <w:pStyle w:val="NormalWeb"/>
        <w:spacing w:before="0" w:beforeAutospacing="0" w:after="0" w:afterAutospacing="0"/>
        <w:rPr>
          <w:color w:val="0E101A"/>
        </w:rPr>
      </w:pPr>
      <w:r>
        <w:rPr>
          <w:color w:val="0E101A"/>
        </w:rPr>
        <w:t xml:space="preserve">Synergetics explains the mechanism with the idea of order parameters. Near critical regimes, a small set of macroscopic variables enslaves a large set of microscopic degrees of freedom. In oscillator populations, those variables are amplitudes and phases of dominant modes. The </w:t>
      </w:r>
      <w:r>
        <w:rPr>
          <w:color w:val="0E101A"/>
        </w:rPr>
        <w:lastRenderedPageBreak/>
        <w:t>enslaving is not a metaphor; it is a reduction of effective dimensionality under which the future of the system can be described by a few collective coordinates rather than by the exact state of every element (Haken, 1983). The gain of such a reduction is legibility. When a field behaves as one clock, interfaces can be tuned with confidence. The cost is the loss of some varieties of motion. The loss is worth paying when the alternative is noise that destroys any chance of action.</w:t>
      </w:r>
    </w:p>
    <w:p w14:paraId="771E0D97" w14:textId="77777777" w:rsidR="009D4C0E" w:rsidRDefault="009D4C0E" w:rsidP="009D4C0E">
      <w:pPr>
        <w:pStyle w:val="NormalWeb"/>
        <w:spacing w:before="0" w:beforeAutospacing="0" w:after="0" w:afterAutospacing="0"/>
        <w:rPr>
          <w:color w:val="0E101A"/>
        </w:rPr>
      </w:pPr>
      <w:r>
        <w:rPr>
          <w:color w:val="0E101A"/>
        </w:rPr>
        <w:t>Quantities in the present ledger show how such fields remain stable. Continuity is Cont=K×NCont=K×N, with KK the effective feedback gain and NN the renewal rate, the number of coordinated cycles per unit time. Where coupling is too weak or too slow, ContCont falls and phases drift. Where coupling is too strong, local character is destroyed, and the field collapses into rigidity that cannot respond to disturbance. Between these extremes lies a plateau on which global timing coexists with local variety. Coordination dynamics in devices and living tissues exhibit such plateaus, with multistability and rapid switching between coordinated states that preserve identity while adjusting to demand (Kelso, 1995; Haken &amp; Kelso, 1995). The moral is technical. Synchronization is a controllable property, not an illusion, and a field can be designed to enter and leave it by arranging coupling strength and delay.</w:t>
      </w:r>
    </w:p>
    <w:p w14:paraId="56FC56AF" w14:textId="77777777" w:rsidR="009D4C0E" w:rsidRDefault="009D4C0E" w:rsidP="009D4C0E">
      <w:pPr>
        <w:pStyle w:val="NormalWeb"/>
        <w:spacing w:before="0" w:beforeAutospacing="0" w:after="0" w:afterAutospacing="0"/>
        <w:rPr>
          <w:color w:val="0E101A"/>
        </w:rPr>
      </w:pPr>
      <w:r>
        <w:rPr>
          <w:color w:val="0E101A"/>
        </w:rPr>
        <w:t>Observation at a large scale confirms the same law. The first detection of gravitational waves required phase control across long baselines in interferometers that kept optical paths aligned at the level of fractions of a wavelength while massive mirrors moved under tidal excitations from distant mergers. The event was measured because coherence was engineered, not because the cosmos presented a gift free of work. That success was the proof that phase alignment at the human scale can reveal events at the astronomical scale when boundary, medium, and feedback are disciplined to hold a single measure (Abbott et al., 2016).</w:t>
      </w:r>
    </w:p>
    <w:p w14:paraId="299668F1" w14:textId="77777777" w:rsidR="009D4C0E" w:rsidRDefault="009D4C0E" w:rsidP="009D4C0E">
      <w:pPr>
        <w:pStyle w:val="NormalWeb"/>
        <w:spacing w:before="0" w:beforeAutospacing="0" w:after="0" w:afterAutospacing="0"/>
        <w:rPr>
          <w:color w:val="0E101A"/>
        </w:rPr>
      </w:pPr>
      <w:r>
        <w:rPr>
          <w:rStyle w:val="Strong"/>
          <w:color w:val="0E101A"/>
        </w:rPr>
        <w:t>Constructive and destructive interference in creation and dissolution</w:t>
      </w:r>
    </w:p>
    <w:p w14:paraId="0A44B893" w14:textId="77777777" w:rsidR="009D4C0E" w:rsidRDefault="009D4C0E" w:rsidP="009D4C0E">
      <w:pPr>
        <w:pStyle w:val="NormalWeb"/>
        <w:spacing w:before="0" w:beforeAutospacing="0" w:after="0" w:afterAutospacing="0"/>
        <w:rPr>
          <w:color w:val="0E101A"/>
        </w:rPr>
      </w:pPr>
      <w:r>
        <w:rPr>
          <w:color w:val="0E101A"/>
        </w:rPr>
        <w:t xml:space="preserve">Interference is the arithmetic of superposition applied to phase. Where phases align, amplitudes add; where phases oppose, amplitudes subtract. The rule builds and erases structure everywhere waves meet. Diffraction patterns in optics are interference patterns in space. Beating between close frequencies is interference written in time. Holography is an interference used as </w:t>
      </w:r>
      <w:proofErr w:type="gramStart"/>
      <w:r>
        <w:rPr>
          <w:color w:val="0E101A"/>
        </w:rPr>
        <w:t>storage,</w:t>
      </w:r>
      <w:proofErr w:type="gramEnd"/>
      <w:r>
        <w:rPr>
          <w:color w:val="0E101A"/>
        </w:rPr>
        <w:t xml:space="preserve"> a record of phase differences written on a surface so that a later illumination can reconstruct a three-dimensional field from a two-dimensional plate. In acoustics, complex timbres arise because many harmonics interfere in time and in space, producing envelopes that carry identity for listeners and instruments alike. The rule is not a preference for harmony by a mind. It is linear superposition, applied with attention to phase.</w:t>
      </w:r>
    </w:p>
    <w:p w14:paraId="09699CC6" w14:textId="77777777" w:rsidR="009D4C0E" w:rsidRDefault="009D4C0E" w:rsidP="009D4C0E">
      <w:pPr>
        <w:pStyle w:val="NormalWeb"/>
        <w:spacing w:before="0" w:beforeAutospacing="0" w:after="0" w:afterAutospacing="0"/>
        <w:rPr>
          <w:color w:val="0E101A"/>
        </w:rPr>
      </w:pPr>
      <w:r>
        <w:rPr>
          <w:color w:val="0E101A"/>
        </w:rPr>
        <w:t>Creation by interference is visible in devices that exploit constructive overlap to build a narrow beam or a narrow frequency line. Phased arrays in radio and radar steer energy by arranging phase offsets among emitters; the far field pattern follows the intended lobe because constructive interference is shaped to occur in one direction and destructive interference in others. Laser cavities suppress many modes and amplify a few because the boundary enforces conditions that select winners and force losers to die in loss. The Durability of the created line is a function of losses, pump, and feedback; the exact balance can be written as a loop with a gain near one and a phase near zero at the target frequency. Dissolution by interference follows the same logic with the opposite sign. Antinodes can be canceled by feeds that intentionally oppose the local field, and</w:t>
      </w:r>
      <w:r>
        <w:rPr>
          <w:rStyle w:val="apple-converted-space"/>
          <w:color w:val="0E101A"/>
        </w:rPr>
        <w:t> </w:t>
      </w:r>
      <w:r>
        <w:rPr>
          <w:color w:val="0E101A"/>
        </w:rPr>
        <w:t>noise can be reduced by reference subtraction when a correlated disturbance is measured and removed from a signal of interest. In each case, the tool is phase management.</w:t>
      </w:r>
    </w:p>
    <w:p w14:paraId="33B00257" w14:textId="77777777" w:rsidR="009D4C0E" w:rsidRDefault="009D4C0E" w:rsidP="009D4C0E">
      <w:pPr>
        <w:pStyle w:val="NormalWeb"/>
        <w:spacing w:before="0" w:beforeAutospacing="0" w:after="0" w:afterAutospacing="0"/>
        <w:rPr>
          <w:color w:val="0E101A"/>
        </w:rPr>
      </w:pPr>
      <w:r>
        <w:rPr>
          <w:color w:val="0E101A"/>
        </w:rPr>
        <w:t xml:space="preserve">In the grammar used throughout this book, imprint depth is Impr=Tun×PermImpr=Tun×Perm. Interference sharpens both factors. Tun increases because the structure of the signal is matched by the structure of the receiver, resulting in correlation peaks. Perm increases because the record </w:t>
      </w:r>
      <w:r>
        <w:rPr>
          <w:color w:val="0E101A"/>
        </w:rPr>
        <w:lastRenderedPageBreak/>
        <w:t>that is written under high correlation has a better signal-to-noise ratio and thus survives longer. Constructive interference, used correctly, is a machine for increasing Impr. Destructive interference, used correctly, is a machine for reducing what the system chooses to forget, a reduction that lowers the forgetting rate Fg=ΔS / ΔtFg=ΔS/Δt where ΔSΔS is the rise of disorder in the record across an interval ΔtΔt. The rule that both creation and dissolution follow from a phase is the reason that coherence theory sits at the core of measurement. Without controlled interference, there is no sharp record to consult; with controlled interference, the world reveals differences that would have remained below threshold (Hecht, 2002; Susskind, 1995; Bousso, 2002).</w:t>
      </w:r>
    </w:p>
    <w:p w14:paraId="0256961B" w14:textId="77777777" w:rsidR="009D4C0E" w:rsidRDefault="009D4C0E" w:rsidP="009D4C0E">
      <w:pPr>
        <w:pStyle w:val="NormalWeb"/>
        <w:spacing w:before="0" w:beforeAutospacing="0" w:after="0" w:afterAutospacing="0"/>
        <w:rPr>
          <w:color w:val="0E101A"/>
        </w:rPr>
      </w:pPr>
      <w:r>
        <w:rPr>
          <w:rStyle w:val="Strong"/>
          <w:color w:val="0E101A"/>
        </w:rPr>
        <w:t>Entropy reduced through resonance, order from alignment</w:t>
      </w:r>
      <w:r>
        <w:rPr>
          <w:color w:val="0E101A"/>
        </w:rPr>
        <w:t>.</w:t>
      </w:r>
    </w:p>
    <w:p w14:paraId="4EC93CC2" w14:textId="77777777" w:rsidR="009D4C0E" w:rsidRDefault="009D4C0E" w:rsidP="009D4C0E">
      <w:pPr>
        <w:pStyle w:val="NormalWeb"/>
        <w:spacing w:before="0" w:beforeAutospacing="0" w:after="0" w:afterAutospacing="0"/>
        <w:rPr>
          <w:color w:val="0E101A"/>
        </w:rPr>
      </w:pPr>
      <w:r>
        <w:rPr>
          <w:color w:val="0E101A"/>
        </w:rPr>
        <w:t>All orders are local in the presence of the second law. The law states that in an isolated system, entropy does not decrease. The systems of interest here are not isolated. They are open to flows that pay for structure. Dissipative structures arise when energy and matter traverse a medium in ways that stabilize patterns far from equilibrium. Convection cells, chemical oscillations, and lasers are the textbook cases; in each, a throughput supplies low-entropy resources, and the system disposes of high-entropy waste to keep a pattern alive. The cost is continuous input. The gain is a form that can perform work or carry information at a level that random motion could not achieve (Nicolis &amp; Prigogine, 1977; Prigogine &amp; Stengers, 1984).</w:t>
      </w:r>
    </w:p>
    <w:p w14:paraId="192CCC1A" w14:textId="77777777" w:rsidR="009D4C0E" w:rsidRDefault="009D4C0E" w:rsidP="009D4C0E">
      <w:pPr>
        <w:pStyle w:val="NormalWeb"/>
        <w:spacing w:before="0" w:beforeAutospacing="0" w:after="0" w:afterAutospacing="0"/>
        <w:rPr>
          <w:color w:val="0E101A"/>
        </w:rPr>
      </w:pPr>
      <w:r>
        <w:rPr>
          <w:color w:val="0E101A"/>
        </w:rPr>
        <w:t>Resonance is one of the most efficient ways to reduce effective entropy for a task. When a system is driven near its natural modes, energy is deposited into coordinates that the system can use, and energy is withheld from coordinates that would blur a record. The selection lowers the number of active degrees of freedom and increases predictability. In information terms, resonance raises mutual information between source and receiver by increasing correlation structure in time and frequency, which lowers uncertainty about what will be measured next. Shannon's framework makes the statement precise: capacity rises with signal power relative to noise within a given bandwidth, and the cheapest way to raise that ratio is to place power where the receiver is matched (Shannon, 1948; Cover &amp; Thomas, 2006). In thermodynamic terms, the receiver is a device that channels free energy into a smaller set of motions than would be excited by an untuned drive, so that the same input produces more valuable order for the intended purpose.</w:t>
      </w:r>
    </w:p>
    <w:p w14:paraId="669EC1F5" w14:textId="77777777" w:rsidR="009D4C0E" w:rsidRDefault="009D4C0E" w:rsidP="009D4C0E">
      <w:pPr>
        <w:pStyle w:val="NormalWeb"/>
        <w:spacing w:before="0" w:beforeAutospacing="0" w:after="0" w:afterAutospacing="0"/>
        <w:rPr>
          <w:color w:val="0E101A"/>
        </w:rPr>
      </w:pPr>
      <w:r>
        <w:rPr>
          <w:color w:val="0E101A"/>
        </w:rPr>
        <w:t>The measures already used in this book provide a local calculus for such improvements. Continuity is Cont=K×NCont=K×N. A resonant drive increases effective KK because feedback uses a cleaner error signal. Frequency selective storage increases τcτc​, and thus Leg rises. Stability under transformations increases Keep=Sym×InvKeep=Sym×Invbecause the pattern is placed into coordinates protected by symmetry and invariance, rather than into arbitrary coordinates that couple to disturbance. Entropy production never disappears. It is diverted into channels that hurt the least, while the channels that carry the record are sheltered. The distinction is the heart of engineering. Order without supply is a fantasy. Order with wise supply is coherent.</w:t>
      </w:r>
    </w:p>
    <w:p w14:paraId="7383BCE7" w14:textId="77777777" w:rsidR="009D4C0E" w:rsidRDefault="009D4C0E" w:rsidP="009D4C0E">
      <w:pPr>
        <w:pStyle w:val="NormalWeb"/>
        <w:spacing w:before="0" w:beforeAutospacing="0" w:after="0" w:afterAutospacing="0"/>
        <w:rPr>
          <w:color w:val="0E101A"/>
        </w:rPr>
      </w:pPr>
      <w:r>
        <w:rPr>
          <w:rStyle w:val="Strong"/>
          <w:color w:val="0E101A"/>
        </w:rPr>
        <w:t>Systems that survive are systems that harmonize</w:t>
      </w:r>
      <w:r>
        <w:rPr>
          <w:color w:val="0E101A"/>
        </w:rPr>
        <w:t>.</w:t>
      </w:r>
    </w:p>
    <w:p w14:paraId="1FF2CF26" w14:textId="77777777" w:rsidR="009D4C0E" w:rsidRDefault="009D4C0E" w:rsidP="009D4C0E">
      <w:pPr>
        <w:pStyle w:val="NormalWeb"/>
        <w:spacing w:before="0" w:beforeAutospacing="0" w:after="0" w:afterAutospacing="0"/>
        <w:rPr>
          <w:color w:val="0E101A"/>
        </w:rPr>
      </w:pPr>
      <w:r>
        <w:rPr>
          <w:color w:val="0E101A"/>
        </w:rPr>
        <w:t xml:space="preserve">Survival requires a continuous fit between internal dynamics and external regularities. Fit is not passive agreement; it is a skill at coupling. A form that sings its own frequencies without reference to the surround will either fail to capture energy or will be smashed by mismatched drives. A form that only echoes what arrives will have no identity to preserve. Harmonization is the middle art by which a system keeps its own modes within ranges that allow energy to be absorbed, transformed, and emitted in proportion. The art can be stated without romance. Preference is Pref=H×CxPref=H×Cx, with HH the record of successful alignments and CxCx the </w:t>
      </w:r>
      <w:r>
        <w:rPr>
          <w:color w:val="0E101A"/>
        </w:rPr>
        <w:lastRenderedPageBreak/>
        <w:t>present context. Preference functions as a filter that decides which couplings to accept and which to refuse. Guidance strength is Guide=Curv×SensGuide=Curv×Sens, with Curv the shape of constraints at the interfaces and Sens the sensitivity along the relevant directions. Good guidance allows minor corrections to produce significant improvements in alignment because they are applied where change matters.</w:t>
      </w:r>
    </w:p>
    <w:p w14:paraId="4101A791" w14:textId="77777777" w:rsidR="009D4C0E" w:rsidRDefault="009D4C0E" w:rsidP="009D4C0E">
      <w:pPr>
        <w:pStyle w:val="NormalWeb"/>
        <w:spacing w:before="0" w:beforeAutospacing="0" w:after="0" w:afterAutospacing="0"/>
        <w:rPr>
          <w:color w:val="0E101A"/>
        </w:rPr>
      </w:pPr>
      <w:r>
        <w:rPr>
          <w:color w:val="0E101A"/>
        </w:rPr>
        <w:t>Scaling laws add a broad view. Many living and technical systems exhibit regularities that repeat across magnitude. Networks that carry flow with the economy often display scale-free statistics and a modular structure that shortens paths and stabilizes exchange. These regularities are not decorations; they are the traces of selection for forms that harmonize across ranges of size and rate. Critical phenomena leave similar traces, broad distributions, and long correlations near transition points where a small set of variables controls a large set of effects. The lesson for coherence is practical. Forms that evolve or are engineered toward regimes where harmonization is cheap will outlast forms that require constant rescue. Power grids that maintain phase with enough slack to ride disturbances, communications systems that place power into bands that receivers expect, instruments that calibrate themselves against references that are easy to share, these are the survivors because their grammar does not fight their environment (Mandelbrot, 1982; Bak, 1996; West, 2017; Haken, 1983).</w:t>
      </w:r>
    </w:p>
    <w:p w14:paraId="77863971" w14:textId="77777777" w:rsidR="009D4C0E" w:rsidRDefault="009D4C0E" w:rsidP="009D4C0E">
      <w:pPr>
        <w:pStyle w:val="NormalWeb"/>
        <w:spacing w:before="0" w:beforeAutospacing="0" w:after="0" w:afterAutospacing="0"/>
        <w:rPr>
          <w:color w:val="0E101A"/>
        </w:rPr>
      </w:pPr>
      <w:r>
        <w:rPr>
          <w:color w:val="0E101A"/>
        </w:rPr>
        <w:t>A final operational test clarifies the point. An arrangement harmonizes when minor errors decay without overshoot, when significant disturbances can be corrected without melting into disorder, and when the costs of keeping the arrangement alive remain proportional to the benefits extracted. In the present ledger, this state appears when Cont remains high without driving noise, when Keep remains high across the transformations that the system actually undergoes, when Leg remains high so that records can be consulted before they fade, and when Impr remains high at interfaces so that writing does not degrade into chatter. Systems that achieve these inequalities do not require heroics to continue. They require steady throughput and timely adjustments that their own design makes cheap.</w:t>
      </w:r>
    </w:p>
    <w:p w14:paraId="7356A719" w14:textId="77777777" w:rsidR="009D4C0E" w:rsidRDefault="009D4C0E" w:rsidP="009D4C0E">
      <w:pPr>
        <w:pStyle w:val="NormalWeb"/>
        <w:spacing w:before="0" w:beforeAutospacing="0" w:after="0" w:afterAutospacing="0"/>
        <w:rPr>
          <w:color w:val="0E101A"/>
        </w:rPr>
      </w:pPr>
      <w:r>
        <w:rPr>
          <w:color w:val="0E101A"/>
        </w:rPr>
        <w:t>The physics of coherence, therefore, reduces grand themes to testable rules. Standing waves advertise admissible structures in a given medium. Phase alignment sets the price of cooperation. Synchronization appears when coupling and delay fall into workable ranges, producing collective variables that guide the many. Interference decides whether the sum of acts will build or cancel a form. Resonance channels energy into work and information rather than into heating and blur. Nonequilibrium flow pays for the low entropy order that these abilities require. Structural regularities across scales favor designs that keep these conditions inexpensive to maintain. Under these rules, harmonization is not a metaphor. It is a practiced fit between form and surround, achieved by placing modes, interfaces, and records where the world helps rather than hurts them. The following discussion will extend this result across scales by showing how spectral relations become bridges between microstructure and macrostructure, so that coherence can travel from one layer to another without losing itself.</w:t>
      </w:r>
    </w:p>
    <w:p w14:paraId="5E555E72" w14:textId="77777777" w:rsidR="009D4C0E" w:rsidRDefault="009D4C0E" w:rsidP="009D4C0E">
      <w:pPr>
        <w:pStyle w:val="NormalWeb"/>
        <w:spacing w:before="0" w:beforeAutospacing="0" w:after="0" w:afterAutospacing="0"/>
        <w:rPr>
          <w:color w:val="0E101A"/>
        </w:rPr>
      </w:pPr>
      <w:r>
        <w:rPr>
          <w:rStyle w:val="Emphasis"/>
          <w:color w:val="0E101A"/>
        </w:rPr>
        <w:t>(Rayleigh, 1894; Nicolis and Prigogine, 1977; Haken, 1983; Prigogine and Stengers, 1984; Hecht, 2002; Kinsler et al., 2000; Fletcher and Rossing, 1998; Rossing, 2007; Shannon, 1948; Cover and Thomas, 2006; Strogatz, 2003; Kelso, 1995; Haken and Kelso, 1995; Mandelbrot, 1982; Bak, 1996; West, 2017; Susskind, 1995; Bousso, 2002; Abbott et al., 2016).</w:t>
      </w:r>
    </w:p>
    <w:p w14:paraId="0C1518B4" w14:textId="77777777" w:rsidR="009D4C0E" w:rsidRDefault="009D4C0E" w:rsidP="009D4C0E">
      <w:pPr>
        <w:pStyle w:val="NormalWeb"/>
        <w:spacing w:before="0" w:beforeAutospacing="0" w:after="0" w:afterAutospacing="0"/>
        <w:rPr>
          <w:color w:val="0E101A"/>
        </w:rPr>
      </w:pPr>
      <w:r>
        <w:rPr>
          <w:rStyle w:val="Strong"/>
          <w:color w:val="0E101A"/>
        </w:rPr>
        <w:t>Energetic Centered Universe</w:t>
      </w:r>
    </w:p>
    <w:p w14:paraId="20616A57" w14:textId="77777777" w:rsidR="009D4C0E" w:rsidRDefault="009D4C0E" w:rsidP="009D4C0E">
      <w:pPr>
        <w:pStyle w:val="NormalWeb"/>
        <w:spacing w:before="0" w:beforeAutospacing="0" w:after="0" w:afterAutospacing="0"/>
        <w:rPr>
          <w:color w:val="0E101A"/>
        </w:rPr>
      </w:pPr>
      <w:r>
        <w:rPr>
          <w:rStyle w:val="Strong"/>
          <w:color w:val="0E101A"/>
        </w:rPr>
        <w:t>Book 1, Foundations of Energy</w:t>
      </w:r>
    </w:p>
    <w:p w14:paraId="543940E1" w14:textId="77777777" w:rsidR="009D4C0E" w:rsidRDefault="009D4C0E" w:rsidP="009D4C0E">
      <w:pPr>
        <w:pStyle w:val="NormalWeb"/>
        <w:spacing w:before="0" w:beforeAutospacing="0" w:after="0" w:afterAutospacing="0"/>
        <w:rPr>
          <w:color w:val="0E101A"/>
        </w:rPr>
      </w:pPr>
      <w:r>
        <w:rPr>
          <w:rStyle w:val="Strong"/>
          <w:color w:val="0E101A"/>
        </w:rPr>
        <w:t>Volume 4, Resonance and Reality</w:t>
      </w:r>
    </w:p>
    <w:p w14:paraId="337AD733" w14:textId="77777777" w:rsidR="009D4C0E" w:rsidRDefault="009D4C0E" w:rsidP="009D4C0E">
      <w:pPr>
        <w:pStyle w:val="NormalWeb"/>
        <w:spacing w:before="0" w:beforeAutospacing="0" w:after="0" w:afterAutospacing="0"/>
        <w:rPr>
          <w:color w:val="0E101A"/>
        </w:rPr>
      </w:pPr>
      <w:r>
        <w:rPr>
          <w:rStyle w:val="Strong"/>
          <w:color w:val="0E101A"/>
        </w:rPr>
        <w:t>Chapter 1, The Law of Resonance</w:t>
      </w:r>
    </w:p>
    <w:p w14:paraId="0A9E82BE" w14:textId="77777777" w:rsidR="009D4C0E" w:rsidRDefault="009D4C0E" w:rsidP="009D4C0E">
      <w:pPr>
        <w:pStyle w:val="NormalWeb"/>
        <w:spacing w:before="0" w:beforeAutospacing="0" w:after="0" w:afterAutospacing="0"/>
        <w:rPr>
          <w:color w:val="0E101A"/>
        </w:rPr>
      </w:pPr>
      <w:r>
        <w:rPr>
          <w:rStyle w:val="Strong"/>
          <w:color w:val="0E101A"/>
        </w:rPr>
        <w:lastRenderedPageBreak/>
        <w:t>Movement III, The Harmonic Bridge</w:t>
      </w:r>
    </w:p>
    <w:p w14:paraId="7E0A63E0" w14:textId="77777777" w:rsidR="009D4C0E" w:rsidRDefault="009D4C0E" w:rsidP="009D4C0E">
      <w:pPr>
        <w:pStyle w:val="NormalWeb"/>
        <w:spacing w:before="0" w:beforeAutospacing="0" w:after="0" w:afterAutospacing="0"/>
        <w:rPr>
          <w:color w:val="0E101A"/>
        </w:rPr>
      </w:pPr>
      <w:r>
        <w:rPr>
          <w:color w:val="0E101A"/>
        </w:rPr>
        <w:t>Coherence that endures at one scale can call out a response at another. The phrase harmonic bridge names the way a pattern becomes legible beyond its birthplace when spectra overlap, when phases can be kept in step long enough to exchange energy, and when boundaries preserve the relations that make the exchange cheap. An order that begins in fast microscopic motion can write a slow macroscopic rhythm when many small acts enter a common description. An order that begins in a large envelope can discipline local detail when boundaries and feedback give the detail a measure to follow. The Bridge is neither a metaphor nor a mystery. It is the practical fact that relations among frequencies and phases can reduce cost across scale, so that motion done here improves guidance there. Synergetics gives the control handle with order parameters that enslave many degrees of freedom. Nonequilibrium physics supplies the fuel, and</w:t>
      </w:r>
      <w:r>
        <w:rPr>
          <w:rStyle w:val="apple-converted-space"/>
          <w:color w:val="0E101A"/>
        </w:rPr>
        <w:t> </w:t>
      </w:r>
      <w:r>
        <w:rPr>
          <w:color w:val="0E101A"/>
        </w:rPr>
        <w:t>flow pays for persistence. Structural realism secures the ontology; relations that can be conserved are part of what is real and not only summaries in a head (Haken, 1983; Prigogine &amp; Stengers, 1984; Ladyman &amp; Ross, 2007; Esfeld &amp; Lam, 2011).</w:t>
      </w:r>
    </w:p>
    <w:p w14:paraId="6FA672B2" w14:textId="77777777" w:rsidR="009D4C0E" w:rsidRDefault="009D4C0E" w:rsidP="009D4C0E">
      <w:pPr>
        <w:pStyle w:val="NormalWeb"/>
        <w:spacing w:before="0" w:beforeAutospacing="0" w:after="0" w:afterAutospacing="0"/>
        <w:rPr>
          <w:color w:val="0E101A"/>
        </w:rPr>
      </w:pPr>
      <w:r>
        <w:rPr>
          <w:rStyle w:val="Strong"/>
          <w:color w:val="0E101A"/>
        </w:rPr>
        <w:t>Resonance connecting micro and macro fields</w:t>
      </w:r>
    </w:p>
    <w:p w14:paraId="5F8B0D46" w14:textId="77777777" w:rsidR="009D4C0E" w:rsidRDefault="009D4C0E" w:rsidP="009D4C0E">
      <w:pPr>
        <w:pStyle w:val="NormalWeb"/>
        <w:spacing w:before="0" w:beforeAutospacing="0" w:after="0" w:afterAutospacing="0"/>
        <w:rPr>
          <w:color w:val="0E101A"/>
        </w:rPr>
      </w:pPr>
      <w:r>
        <w:rPr>
          <w:color w:val="0E101A"/>
        </w:rPr>
        <w:t>A field that supports a family of modes often supports families within families. Lattices carry phonons, cavities carry mode trees, plasmas carry branches of oscillations with dispersion relations that determine who can speak to whom. When the spectral content of a small region overlaps the spectral content of a larger region, a coupling becomes possible that would be expensive if left to random collisions. The overlapping portion functions as a shared alphabet. A simple coherence index can express the Match,</w:t>
      </w:r>
    </w:p>
    <w:p w14:paraId="748924F2" w14:textId="77777777" w:rsidR="009D4C0E" w:rsidRDefault="009D4C0E" w:rsidP="009D4C0E">
      <w:pPr>
        <w:pStyle w:val="NormalWeb"/>
        <w:spacing w:before="0" w:beforeAutospacing="0" w:after="0" w:afterAutospacing="0"/>
        <w:rPr>
          <w:color w:val="0E101A"/>
        </w:rPr>
      </w:pPr>
      <w:r>
        <w:rPr>
          <w:color w:val="0E101A"/>
        </w:rPr>
        <w:t>C=</w:t>
      </w:r>
      <w:r>
        <w:rPr>
          <w:rFonts w:ascii="Cambria Math" w:hAnsi="Cambria Math" w:cs="Cambria Math"/>
          <w:color w:val="0E101A"/>
        </w:rPr>
        <w:t>∣</w:t>
      </w:r>
      <w:r>
        <w:rPr>
          <w:color w:val="0E101A"/>
        </w:rPr>
        <w:t>∑kakeiφk</w:t>
      </w:r>
      <w:r>
        <w:rPr>
          <w:rFonts w:ascii="Cambria Math" w:hAnsi="Cambria Math" w:cs="Cambria Math"/>
          <w:color w:val="0E101A"/>
        </w:rPr>
        <w:t>∣</w:t>
      </w:r>
      <w:r>
        <w:rPr>
          <w:color w:val="0E101A"/>
        </w:rPr>
        <w:t> /∑k</w:t>
      </w:r>
      <w:r>
        <w:rPr>
          <w:rFonts w:ascii="Cambria Math" w:hAnsi="Cambria Math" w:cs="Cambria Math"/>
          <w:color w:val="0E101A"/>
        </w:rPr>
        <w:t>∣</w:t>
      </w:r>
      <w:r>
        <w:rPr>
          <w:color w:val="0E101A"/>
        </w:rPr>
        <w:t>ak</w:t>
      </w:r>
      <w:r>
        <w:rPr>
          <w:rFonts w:ascii="Cambria Math" w:hAnsi="Cambria Math" w:cs="Cambria Math"/>
          <w:color w:val="0E101A"/>
        </w:rPr>
        <w:t>∣</w:t>
      </w:r>
      <w:r>
        <w:rPr>
          <w:color w:val="0E101A"/>
        </w:rPr>
        <w:t>C=​∑k​ak​eiφk​​/∑k​</w:t>
      </w:r>
      <w:r>
        <w:rPr>
          <w:rFonts w:ascii="Cambria Math" w:hAnsi="Cambria Math" w:cs="Cambria Math"/>
          <w:color w:val="0E101A"/>
        </w:rPr>
        <w:t>∣</w:t>
      </w:r>
      <w:r>
        <w:rPr>
          <w:color w:val="0E101A"/>
        </w:rPr>
        <w:t>ak​</w:t>
      </w:r>
      <w:r>
        <w:rPr>
          <w:rFonts w:ascii="Cambria Math" w:hAnsi="Cambria Math" w:cs="Cambria Math"/>
          <w:color w:val="0E101A"/>
        </w:rPr>
        <w:t>∣</w:t>
      </w:r>
      <w:r>
        <w:rPr>
          <w:color w:val="0E101A"/>
        </w:rPr>
        <w:t>,</w:t>
      </w:r>
    </w:p>
    <w:p w14:paraId="4C5B550B" w14:textId="77777777" w:rsidR="009D4C0E" w:rsidRDefault="009D4C0E" w:rsidP="009D4C0E">
      <w:pPr>
        <w:pStyle w:val="NormalWeb"/>
        <w:spacing w:before="0" w:beforeAutospacing="0" w:after="0" w:afterAutospacing="0"/>
        <w:rPr>
          <w:color w:val="0E101A"/>
        </w:rPr>
      </w:pPr>
      <w:r>
        <w:rPr>
          <w:color w:val="0E101A"/>
        </w:rPr>
        <w:t>where akak​ and φkφk​ are amplitudes and phases of contributors measured at a chosen scale and projected into the basis of the larger system. Values of CC near one indicate that phases align and that amplitudes combine; values near zero indicate that phases cancel. The index is a reminder that translation across scale is easiest when many parts arrive with minor phase differences in a band the receiver already supports. Order parameters then appear that summarize a collective in a few variables, a reduction of dimensionality that makes description and control realistic without enumerating every element (Haken, 1983).</w:t>
      </w:r>
    </w:p>
    <w:p w14:paraId="66DA6DDF" w14:textId="77777777" w:rsidR="009D4C0E" w:rsidRDefault="009D4C0E" w:rsidP="009D4C0E">
      <w:pPr>
        <w:pStyle w:val="NormalWeb"/>
        <w:spacing w:before="0" w:beforeAutospacing="0" w:after="0" w:afterAutospacing="0"/>
        <w:rPr>
          <w:color w:val="0E101A"/>
        </w:rPr>
      </w:pPr>
      <w:r>
        <w:rPr>
          <w:color w:val="0E101A"/>
        </w:rPr>
        <w:t>Scaling laws confirm that such reductions are widespread. Power laws, broad distributions, and long correlations mark regimes in which many scales are involved and yet a few ratios capture much of the behavior. Fractal geometry makes the point vivid by showing how similar motifs repeat across magnitudes in coastline lengths, cloud boundaries, and many engineered structures designed for flow with low loss (Mandelbrot, 1982). Work on self-organization near criticality adds the dynamic piece by which a system tunes itself toward regimes where bridges are inexpensive because many scales remain in contact through shared exponents and slow modes that span them (Bak, 1996). At biological and infrastructural scales, regularities in rates and sizes reveal that alternating layers of network and reservoir allow flows to be stored and released with economy across vastly different dimensions. This design works because a few exponents connect the parts without constant retuning (West, 2017). The lesson for resonance is plain. Spectral overlap and phase economy are not accidents; many arrangements have been selected or engineered to favor them, because the price of communication falls when the same grammar reaches far.</w:t>
      </w:r>
    </w:p>
    <w:p w14:paraId="64B5ECE9" w14:textId="77777777" w:rsidR="009D4C0E" w:rsidRDefault="009D4C0E" w:rsidP="009D4C0E">
      <w:pPr>
        <w:pStyle w:val="NormalWeb"/>
        <w:spacing w:before="0" w:beforeAutospacing="0" w:after="0" w:afterAutospacing="0"/>
        <w:rPr>
          <w:color w:val="0E101A"/>
        </w:rPr>
      </w:pPr>
      <w:r>
        <w:rPr>
          <w:color w:val="0E101A"/>
        </w:rPr>
        <w:t xml:space="preserve">The grammar of this book expresses the same claim through the working quantities already in use. Continuity Cont=K×NCont=K×N must remain above threshold at each scale and along the bridges between them, or phase will wander before corrections can arrive. Continuation </w:t>
      </w:r>
      <w:r>
        <w:rPr>
          <w:color w:val="0E101A"/>
        </w:rPr>
        <w:lastRenderedPageBreak/>
        <w:t>power Keep=Sym×InvKeep=Sym×Inv must remain high where a pattern passes through interfaces, or codes scramble while traveling. Archive legibility Leg=Φ×τcLeg=Φ×τc​ must be high enough that a slower or larger system can still consult a trace written by a faster or smaller partner before the trace fades. Imprint depth Impr=Tun×PermImpr=Tun×Perm must be high at the joints. When these products rise together, microstructure can recruit macrostructure, and macrostructure can discipline microstructure without continuous negotiation. The Bridge then becomes a habit rather than a stunt.</w:t>
      </w:r>
    </w:p>
    <w:p w14:paraId="324E8BE0" w14:textId="77777777" w:rsidR="009D4C0E" w:rsidRDefault="009D4C0E" w:rsidP="009D4C0E">
      <w:pPr>
        <w:pStyle w:val="NormalWeb"/>
        <w:spacing w:before="0" w:beforeAutospacing="0" w:after="0" w:afterAutospacing="0"/>
        <w:rPr>
          <w:color w:val="0E101A"/>
        </w:rPr>
      </w:pPr>
      <w:r>
        <w:rPr>
          <w:rStyle w:val="Strong"/>
          <w:color w:val="0E101A"/>
        </w:rPr>
        <w:t>Quantum entanglement as coherent vibration</w:t>
      </w:r>
    </w:p>
    <w:p w14:paraId="0A58D311" w14:textId="77777777" w:rsidR="009D4C0E" w:rsidRDefault="009D4C0E" w:rsidP="009D4C0E">
      <w:pPr>
        <w:pStyle w:val="NormalWeb"/>
        <w:spacing w:before="0" w:beforeAutospacing="0" w:after="0" w:afterAutospacing="0"/>
        <w:rPr>
          <w:color w:val="0E101A"/>
        </w:rPr>
      </w:pPr>
      <w:r>
        <w:rPr>
          <w:color w:val="0E101A"/>
        </w:rPr>
        <w:t>Entanglement names correlations among parts of a quantum system that cannot be resolved into independent local stories. The phrase coherent vibration must be read with care. It does not mean that particles wiggle like beads on a string. It means that a joint state carries phase relations across subsystems such that predictions about combined outcomes fit no classical distribution, and that a unitary evolution maintains those relations until interaction with an environment selects a family of records that survive contact. The joint state is the store of the relation. Measurement is the act by which a particular branch of the relation is written into a channel that a macroscopic world can keep (Peres, 1995; Ballentine, 1998; Zurek, 1991; Zeh, 1997).</w:t>
      </w:r>
    </w:p>
    <w:p w14:paraId="0CA5D99E" w14:textId="77777777" w:rsidR="009D4C0E" w:rsidRDefault="009D4C0E" w:rsidP="009D4C0E">
      <w:pPr>
        <w:pStyle w:val="NormalWeb"/>
        <w:spacing w:before="0" w:beforeAutospacing="0" w:after="0" w:afterAutospacing="0"/>
        <w:rPr>
          <w:color w:val="0E101A"/>
        </w:rPr>
      </w:pPr>
      <w:r>
        <w:rPr>
          <w:color w:val="0E101A"/>
        </w:rPr>
        <w:t>The Bridge to larger scales appears in two ways. First, decoherence theory explains how specific bases, often called pointer states, retain phase relations under environmental contact while incompatible bases do not. This selection is a physical filter. It decides which quantum structures pass into facts that can influence mesoscopic and macroscopic devices. Second, work that connects entanglement to geometry suggests that the amount and arrangement of entanglement in a field theory can be read as an area or an extremal surface in a higher description. The exact conditions of such correspondences belong to advanced theory. The modest lesson that suffices here is that relations among subsystems are not footnotes. They can organize space, energy, and information in ways that scale when the proper boundaries and flows are present (Ryu &amp; Takayanagi, 2006; Susskind, 1995; Bousso, 2002).</w:t>
      </w:r>
    </w:p>
    <w:p w14:paraId="519A3CD7" w14:textId="77777777" w:rsidR="009D4C0E" w:rsidRDefault="009D4C0E" w:rsidP="009D4C0E">
      <w:pPr>
        <w:pStyle w:val="NormalWeb"/>
        <w:spacing w:before="0" w:beforeAutospacing="0" w:after="0" w:afterAutospacing="0"/>
        <w:rPr>
          <w:color w:val="0E101A"/>
        </w:rPr>
      </w:pPr>
      <w:r>
        <w:rPr>
          <w:color w:val="0E101A"/>
        </w:rPr>
        <w:t>The grammar of the present book translates these results into operational terms. Preference Pref=H×CxPref=H×Cxrecords which couplings have paid off in practice, given a context; it is a classical ledger, yet it is fed by measurement outcomes that decoherence makes stable. Guidance Guide=Curv×SensGuide=Curv×Sens summarizes how well an interface converts minor differences at one layer into reliable moves at another; it grows when the receiving layer is shaped to the family of states that survive contact. Continuation power KeepKeep remains the guard against scrambling while the Bridge is crossed. When measurements conserve the relevant constraints and channels are shaped to those constraints, entanglement provides the raw material for records that reach beyond the microscopic case without contradiction. The relations then travel as meaning rather than as private curiosities of calculation.</w:t>
      </w:r>
    </w:p>
    <w:p w14:paraId="251CF806" w14:textId="77777777" w:rsidR="009D4C0E" w:rsidRDefault="009D4C0E" w:rsidP="009D4C0E">
      <w:pPr>
        <w:pStyle w:val="NormalWeb"/>
        <w:spacing w:before="0" w:beforeAutospacing="0" w:after="0" w:afterAutospacing="0"/>
        <w:rPr>
          <w:color w:val="0E101A"/>
        </w:rPr>
      </w:pPr>
      <w:r>
        <w:rPr>
          <w:rStyle w:val="Strong"/>
          <w:color w:val="0E101A"/>
        </w:rPr>
        <w:t>Human emotion as a harmonic modulation of energy</w:t>
      </w:r>
    </w:p>
    <w:p w14:paraId="6363B194" w14:textId="77777777" w:rsidR="009D4C0E" w:rsidRDefault="009D4C0E" w:rsidP="009D4C0E">
      <w:pPr>
        <w:pStyle w:val="NormalWeb"/>
        <w:spacing w:before="0" w:beforeAutospacing="0" w:after="0" w:afterAutospacing="0"/>
        <w:rPr>
          <w:color w:val="0E101A"/>
        </w:rPr>
      </w:pPr>
      <w:r>
        <w:rPr>
          <w:color w:val="0E101A"/>
        </w:rPr>
        <w:t xml:space="preserve">Emotion can be treated as a family of modulations that alter how a system couples to its surroundings. The term does not assert that energy is a person. It asserts that living bodies and technical systems change sensitivity, timing, and gain under conditions that can be measured. Music provides a precise lens because the physics of sound gives a known stimulus, and the structure of instruments provides known boundaries. A violin body amplifies certain bands because its plates and air cavities hold modes that meet the drive of a bow; a concert hall supports clarity because its dimensions and materials manage early reflections and reverberation times. Listeners display regular changes in attention and expectation under structured timing that </w:t>
      </w:r>
      <w:r>
        <w:rPr>
          <w:color w:val="0E101A"/>
        </w:rPr>
        <w:lastRenderedPageBreak/>
        <w:t>exploits these physical facts. The biological details belong to specialized disciplines. For present purposes, emotional shifts are changes in tuning and gain that alter the effective values of the working quantities already in use. Preference changes because the history that guides selection is updated. Guidance changes because sensitivity along the relevant curvature is raised or lowered. Continuity changes because feedback gain and renewal rate are altered by arousal or quiet, by stress or rest. Imprint depth changes because interfaces accept or refuse a record based on current thresholds for novelty and risk (Fletcher &amp; Rossing, 1998; Oppenheim &amp; Schafer, 2010; Deutsch, 2013; Patel, 2008; Zatorre &amp; Salimpoor, 2013).</w:t>
      </w:r>
    </w:p>
    <w:p w14:paraId="02A06BD6" w14:textId="77777777" w:rsidR="009D4C0E" w:rsidRDefault="009D4C0E" w:rsidP="009D4C0E">
      <w:pPr>
        <w:pStyle w:val="NormalWeb"/>
        <w:spacing w:before="0" w:beforeAutospacing="0" w:after="0" w:afterAutospacing="0"/>
        <w:rPr>
          <w:color w:val="0E101A"/>
        </w:rPr>
      </w:pPr>
      <w:r>
        <w:rPr>
          <w:color w:val="0E101A"/>
        </w:rPr>
        <w:t>The account need not wander into private states. It can remain public. A group that hears a steady pulse can keep time together because entrances and exits become easy to predict. A group that shares timbre and tonal center can modulate together because probable following events are compressed into a smaller set. In signal terms, the group has adopted a matched filter and a standard clock. The emotion reported by participants is the lived name for this shift in coupling, a change in the price of alignment, and the pleasure of economy when alignment carries meaning at low cost. The language remains exact. Emotion here is a property of a coupled field that has moved into a region of parameter space where phase agreement, spectral overlap, and memory are inexpensive to maintain for the work at hand.</w:t>
      </w:r>
    </w:p>
    <w:p w14:paraId="5F55A7E3" w14:textId="77777777" w:rsidR="009D4C0E" w:rsidRDefault="009D4C0E" w:rsidP="009D4C0E">
      <w:pPr>
        <w:pStyle w:val="NormalWeb"/>
        <w:spacing w:before="0" w:beforeAutospacing="0" w:after="0" w:afterAutospacing="0"/>
        <w:rPr>
          <w:color w:val="0E101A"/>
        </w:rPr>
      </w:pPr>
      <w:r>
        <w:rPr>
          <w:rStyle w:val="Strong"/>
          <w:color w:val="0E101A"/>
        </w:rPr>
        <w:t>The role of empathy in energetic alignment</w:t>
      </w:r>
    </w:p>
    <w:p w14:paraId="7416A3AE" w14:textId="77777777" w:rsidR="009D4C0E" w:rsidRDefault="009D4C0E" w:rsidP="009D4C0E">
      <w:pPr>
        <w:pStyle w:val="NormalWeb"/>
        <w:spacing w:before="0" w:beforeAutospacing="0" w:after="0" w:afterAutospacing="0"/>
        <w:rPr>
          <w:color w:val="0E101A"/>
        </w:rPr>
      </w:pPr>
      <w:r>
        <w:rPr>
          <w:color w:val="0E101A"/>
        </w:rPr>
        <w:t>Empathy in this register is the practical ability of one locus to estimate another well enough to reduce uncertainty during exchange. The ability grows from shared references and from practice that calibrates sensitivity to the differences that matter. A studio in which many hands execute changes under light has empathy because everyone knows the cue structure, the time codes, and the error tolerances. Navigation crews build the same ability by sharing frames of reference, clocks, and error models. The word does not require neural detail to be meaningful. It describes how a relation acquires a grammar in common, then uses that grammar to keep motion and meaning together under stress.</w:t>
      </w:r>
    </w:p>
    <w:p w14:paraId="2392307D" w14:textId="77777777" w:rsidR="009D4C0E" w:rsidRDefault="009D4C0E" w:rsidP="009D4C0E">
      <w:pPr>
        <w:pStyle w:val="NormalWeb"/>
        <w:spacing w:before="0" w:beforeAutospacing="0" w:after="0" w:afterAutospacing="0"/>
        <w:rPr>
          <w:color w:val="0E101A"/>
        </w:rPr>
      </w:pPr>
      <w:r>
        <w:rPr>
          <w:color w:val="0E101A"/>
        </w:rPr>
        <w:t>Resonance is the engine of this ability because it lowers the cost of coordination. When oscillators adopt standard measures, attention can move from basic timing to higher structure. When interfaces are tuned to each other's bands, signals arrive with clarity that reduces the need for redundant checking. Nonequilibrium flow pays for the order created by this discipline. Oscillations persist because energy is supplied and waste is removed. The empirical fact that many populations of oscillators synchronize when coupling and delay lie within workable ranges means that empathy can be engineered by arranging coupling so that partials align without erasing local character. Coordination dynamics supports this claim in devices and in bodies by displaying multistability and quick transitions among coordinated states as conditions change. The practical advice that follows is simple. Do not demand more uniformity than a field can bear. Do not allow so much freedom that every exchange becomes an introduction. Keep coupling and delay in the region that preserves local strengths while granting a stable common time in which those strengths can be used together (Haken, 1983; Kelso, 1995; Haken &amp; Kelso, 1995; Strogatz, 2003; Prigogine &amp; Stengers, 1984).</w:t>
      </w:r>
    </w:p>
    <w:p w14:paraId="3A5B0301" w14:textId="77777777" w:rsidR="009D4C0E" w:rsidRDefault="009D4C0E" w:rsidP="009D4C0E">
      <w:pPr>
        <w:pStyle w:val="NormalWeb"/>
        <w:spacing w:before="0" w:beforeAutospacing="0" w:after="0" w:afterAutospacing="0"/>
        <w:rPr>
          <w:color w:val="0E101A"/>
        </w:rPr>
      </w:pPr>
      <w:r>
        <w:rPr>
          <w:color w:val="0E101A"/>
        </w:rPr>
        <w:t xml:space="preserve">The grammar gives the diagnostics. Legibility must be maintained at the shared record, or memory will fail at the moment of need. Imprint depth must remain high at the interfaces, or the connection will collapse under noise. Continuity must remain high so that corrections arrive in time. Continuation power must remain high so that identities survive negotiation. Preference must remain plausible for the case at hand so that chosen couplings are not simply habits out of place. Where these products rise together, empathy appears as a working feature of a field. It is a </w:t>
      </w:r>
      <w:r>
        <w:rPr>
          <w:color w:val="0E101A"/>
        </w:rPr>
        <w:lastRenderedPageBreak/>
        <w:t>reduction in ambiguity that saves energy because less is wasted in correcting misunderstandings and rescuing stalled acts.</w:t>
      </w:r>
    </w:p>
    <w:p w14:paraId="508EFDCD" w14:textId="77777777" w:rsidR="009D4C0E" w:rsidRDefault="009D4C0E" w:rsidP="009D4C0E">
      <w:pPr>
        <w:pStyle w:val="NormalWeb"/>
        <w:spacing w:before="0" w:beforeAutospacing="0" w:after="0" w:afterAutospacing="0"/>
        <w:rPr>
          <w:color w:val="0E101A"/>
        </w:rPr>
      </w:pPr>
      <w:r>
        <w:rPr>
          <w:rStyle w:val="Strong"/>
          <w:color w:val="0E101A"/>
        </w:rPr>
        <w:t>Harmony as structural intelligence of the cosmos</w:t>
      </w:r>
    </w:p>
    <w:p w14:paraId="18AB8368" w14:textId="77777777" w:rsidR="009D4C0E" w:rsidRDefault="009D4C0E" w:rsidP="009D4C0E">
      <w:pPr>
        <w:pStyle w:val="NormalWeb"/>
        <w:spacing w:before="0" w:beforeAutospacing="0" w:after="0" w:afterAutospacing="0"/>
        <w:rPr>
          <w:color w:val="0E101A"/>
        </w:rPr>
      </w:pPr>
      <w:r>
        <w:rPr>
          <w:color w:val="0E101A"/>
        </w:rPr>
        <w:t>Intelligence in the present book does not require a new substance. It names the capacity of arrangements to conserve constraints and to apply them in proportion so that a world can use what it has learned. Harmony is structural intelligence because relations among modes that conserve themselves across change allow guidance to travel. The cosmos exhibits this trait wherever boundaries and symmetries protect codes against ordinary transformations and wherever flows support structures far from equilibrium. Information philosophy offers the content for the word's meaning as a mutual constraint that travels and changes what can occur next. Structural realism offers the ontological claim that such relations belong to the furniture of the world and do not vanish when a mind looks away. Holographic proposals supply a severe lesson about capacity and access, that boundaries can carry the weight of memory for regions they enclose, a lesson that generalizes into the design rule to store constraints where many can read and write with low cost (Floridi, 2011; Ladyman &amp; Ross, 2007; Esfeld &amp; Lam, 2011; Susskind, 1995; Bousso, 2002).</w:t>
      </w:r>
    </w:p>
    <w:p w14:paraId="06DCEFC5" w14:textId="77777777" w:rsidR="009D4C0E" w:rsidRDefault="009D4C0E" w:rsidP="009D4C0E">
      <w:pPr>
        <w:pStyle w:val="NormalWeb"/>
        <w:spacing w:before="0" w:beforeAutospacing="0" w:after="0" w:afterAutospacing="0"/>
        <w:rPr>
          <w:color w:val="0E101A"/>
        </w:rPr>
      </w:pPr>
      <w:r>
        <w:rPr>
          <w:color w:val="0E101A"/>
        </w:rPr>
        <w:t>A compact reminder captures the work. Let Bridge denote the power of a relation to carry coherence across scale,</w:t>
      </w:r>
    </w:p>
    <w:p w14:paraId="64E71AE0" w14:textId="77777777" w:rsidR="009D4C0E" w:rsidRDefault="009D4C0E" w:rsidP="009D4C0E">
      <w:pPr>
        <w:pStyle w:val="NormalWeb"/>
        <w:spacing w:before="0" w:beforeAutospacing="0" w:after="0" w:afterAutospacing="0"/>
        <w:rPr>
          <w:color w:val="0E101A"/>
        </w:rPr>
      </w:pPr>
      <w:r>
        <w:rPr>
          <w:color w:val="0E101A"/>
        </w:rPr>
        <w:t>Bridge=Match×SpanBridge=Match×Span.</w:t>
      </w:r>
    </w:p>
    <w:p w14:paraId="10FEFA11" w14:textId="77777777" w:rsidR="009D4C0E" w:rsidRDefault="009D4C0E" w:rsidP="009D4C0E">
      <w:pPr>
        <w:pStyle w:val="NormalWeb"/>
        <w:spacing w:before="0" w:beforeAutospacing="0" w:after="0" w:afterAutospacing="0"/>
        <w:rPr>
          <w:color w:val="0E101A"/>
        </w:rPr>
      </w:pPr>
      <w:r>
        <w:rPr>
          <w:color w:val="0E101A"/>
        </w:rPr>
        <w:t>Match is a measure of spectral and geometric overlap between layers, and</w:t>
      </w:r>
      <w:r>
        <w:rPr>
          <w:rStyle w:val="apple-converted-space"/>
          <w:color w:val="0E101A"/>
        </w:rPr>
        <w:t> </w:t>
      </w:r>
      <w:r>
        <w:rPr>
          <w:color w:val="0E101A"/>
        </w:rPr>
        <w:t>Span is the number of layers that can be traversed before correction is required. Match increases when interfaces are tuned and when codes respect the symmetries that protect the family of modes. Span increases when archives are legible over the timescales involved and when renewal arrives fast enough to correct drift. The quantities maintained throughout the book feed both factors. High Impr at the joints raises Match. High Leg in the stores raises Span. High Cont keeps both from decaying between cycles. High Keep shields the relation from routine disturbance. The cosmos reads as intelligent under this ledger wherever the products remain large for long intervals, because constraints then survive travel and continue to shape outcomes.</w:t>
      </w:r>
    </w:p>
    <w:p w14:paraId="20CC06DD" w14:textId="77777777" w:rsidR="009D4C0E" w:rsidRDefault="009D4C0E" w:rsidP="009D4C0E">
      <w:pPr>
        <w:pStyle w:val="NormalWeb"/>
        <w:spacing w:before="0" w:beforeAutospacing="0" w:after="0" w:afterAutospacing="0"/>
        <w:rPr>
          <w:color w:val="0E101A"/>
        </w:rPr>
      </w:pPr>
      <w:r>
        <w:rPr>
          <w:color w:val="0E101A"/>
        </w:rPr>
        <w:t>Quantum theory strengthens the claim by linking correlation and geometry in a way that points beyond analogy. Work that ties entanglement measures to surfaces in a higher description suggests that memory and space may be more tightly connected than pictures drawn from classical intuition would expect. A careful reading adds a sober moral. If relations among parts can shape the stage upon which those parts appear, then building and protecting the right relations becomes the deepest craft a field can learn. Decoherence and selection then determine which of those relations will be given to the macroscopic world as facts. Nonequilibrium flow pays the bills. Synergetics gives the tools to manage the collective variables that carry the success. In such a world, harmony is not decoration. Harmony is the structural fact that makes remembering and guidance possible at all because it keeps the same differences present across scales without constant rescue (Ryu &amp; Takayanagi, 2006; Zurek, 1991; Zeh, 1997; Haken, 1983; Prigogine &amp; Stengers, 1984).</w:t>
      </w:r>
    </w:p>
    <w:p w14:paraId="4E3017F6" w14:textId="77777777" w:rsidR="009D4C0E" w:rsidRDefault="009D4C0E" w:rsidP="009D4C0E">
      <w:pPr>
        <w:pStyle w:val="NormalWeb"/>
        <w:spacing w:before="0" w:beforeAutospacing="0" w:after="0" w:afterAutospacing="0"/>
        <w:rPr>
          <w:color w:val="0E101A"/>
        </w:rPr>
      </w:pPr>
      <w:r>
        <w:rPr>
          <w:color w:val="0E101A"/>
        </w:rPr>
        <w:t xml:space="preserve">The harmonic Bridge, therefore, states a lawlike tendency rather than a taste. Where spectra overlap, where phases can be kept in relation, and where boundaries conserve the codes that matter, microstructure calls out macrostructure and macrostructure prepares microstructure without confusion. The return will present itself in the next work as a catalogue of signatures by which living arrangements exploit these facts, from genetic and cellular rhythms that select bands suitable for life in a noisy world to forms of healing, development, and adaptation that </w:t>
      </w:r>
      <w:r>
        <w:rPr>
          <w:color w:val="0E101A"/>
        </w:rPr>
        <w:lastRenderedPageBreak/>
        <w:t>operate by retuning interfaces rather than by brute force. The same grammar keeps the account readable. Energy remains the subject. Motion remains the instrument that energy uses. Grammar names the rules by which separate motions combine into meaning. Harmony names the success of those rules across scales, the Bridge by which a local act becomes a public fact and a distant rhythm becomes a usable guide.</w:t>
      </w:r>
    </w:p>
    <w:p w14:paraId="261423BE" w14:textId="77777777" w:rsidR="009D4C0E" w:rsidRDefault="009D4C0E" w:rsidP="009D4C0E">
      <w:pPr>
        <w:pStyle w:val="NormalWeb"/>
        <w:spacing w:before="0" w:beforeAutospacing="0" w:after="0" w:afterAutospacing="0"/>
        <w:rPr>
          <w:color w:val="0E101A"/>
        </w:rPr>
      </w:pPr>
      <w:r>
        <w:rPr>
          <w:rStyle w:val="Strong"/>
          <w:color w:val="0E101A"/>
        </w:rPr>
        <w:t>Energetic Centered Universe</w:t>
      </w:r>
    </w:p>
    <w:p w14:paraId="6DABEEA9" w14:textId="77777777" w:rsidR="009D4C0E" w:rsidRDefault="009D4C0E" w:rsidP="009D4C0E">
      <w:pPr>
        <w:pStyle w:val="NormalWeb"/>
        <w:spacing w:before="0" w:beforeAutospacing="0" w:after="0" w:afterAutospacing="0"/>
        <w:rPr>
          <w:color w:val="0E101A"/>
        </w:rPr>
      </w:pPr>
      <w:r>
        <w:rPr>
          <w:rStyle w:val="Strong"/>
          <w:color w:val="0E101A"/>
        </w:rPr>
        <w:t>Book 1, Foundations of Energy</w:t>
      </w:r>
    </w:p>
    <w:p w14:paraId="77EFC3E6" w14:textId="77777777" w:rsidR="009D4C0E" w:rsidRDefault="009D4C0E" w:rsidP="009D4C0E">
      <w:pPr>
        <w:pStyle w:val="NormalWeb"/>
        <w:spacing w:before="0" w:beforeAutospacing="0" w:after="0" w:afterAutospacing="0"/>
        <w:rPr>
          <w:color w:val="0E101A"/>
        </w:rPr>
      </w:pPr>
      <w:r>
        <w:rPr>
          <w:rStyle w:val="Strong"/>
          <w:color w:val="0E101A"/>
        </w:rPr>
        <w:t>Volume 4, Resonance and Reality</w:t>
      </w:r>
    </w:p>
    <w:p w14:paraId="443B4E28" w14:textId="77777777" w:rsidR="009D4C0E" w:rsidRDefault="009D4C0E" w:rsidP="009D4C0E">
      <w:pPr>
        <w:pStyle w:val="NormalWeb"/>
        <w:spacing w:before="0" w:beforeAutospacing="0" w:after="0" w:afterAutospacing="0"/>
        <w:rPr>
          <w:color w:val="0E101A"/>
        </w:rPr>
      </w:pPr>
      <w:r>
        <w:rPr>
          <w:rStyle w:val="Strong"/>
          <w:color w:val="0E101A"/>
        </w:rPr>
        <w:t>Chapter 1, The Law of Resonance</w:t>
      </w:r>
    </w:p>
    <w:p w14:paraId="32323B42" w14:textId="77777777" w:rsidR="009D4C0E" w:rsidRDefault="009D4C0E" w:rsidP="009D4C0E">
      <w:pPr>
        <w:pStyle w:val="NormalWeb"/>
        <w:spacing w:before="0" w:beforeAutospacing="0" w:after="0" w:afterAutospacing="0"/>
        <w:rPr>
          <w:color w:val="0E101A"/>
        </w:rPr>
      </w:pPr>
      <w:r>
        <w:rPr>
          <w:rStyle w:val="Strong"/>
          <w:color w:val="0E101A"/>
        </w:rPr>
        <w:t>Movement IV, The Resonant Signature of Life</w:t>
      </w:r>
    </w:p>
    <w:p w14:paraId="4C182DF0" w14:textId="77777777" w:rsidR="009D4C0E" w:rsidRDefault="009D4C0E" w:rsidP="009D4C0E">
      <w:pPr>
        <w:pStyle w:val="NormalWeb"/>
        <w:spacing w:before="0" w:beforeAutospacing="0" w:after="0" w:afterAutospacing="0"/>
        <w:rPr>
          <w:color w:val="0E101A"/>
        </w:rPr>
      </w:pPr>
      <w:r>
        <w:rPr>
          <w:rStyle w:val="Strong"/>
          <w:color w:val="0E101A"/>
        </w:rPr>
        <w:t>DNA and cellular resonance</w:t>
      </w:r>
    </w:p>
    <w:p w14:paraId="56A73DA8" w14:textId="77777777" w:rsidR="009D4C0E" w:rsidRDefault="009D4C0E" w:rsidP="009D4C0E">
      <w:pPr>
        <w:pStyle w:val="NormalWeb"/>
        <w:spacing w:before="0" w:beforeAutospacing="0" w:after="0" w:afterAutospacing="0"/>
        <w:rPr>
          <w:color w:val="0E101A"/>
        </w:rPr>
      </w:pPr>
      <w:r>
        <w:rPr>
          <w:color w:val="0E101A"/>
        </w:rPr>
        <w:t>Life writes in oscillations that remain legible while matter turns and flux continues. The cell is not a quiet container. It is a chamber of periodic exchange, ions cycling across membranes, enzymes gating reactions by conformational rhythms, andcytoskeletal filaments assembling and disassembling with repeatable timing. Molecular structure supports vibration because bonds act as springs, masses act as loads, and thermal agitation drives every degree of freedom. Spectroscopy reads this language by measuring bands that belong to particular modes. Infrared and Raman methods identify signatures of nucleic acids and proteins precisely because these assemblies vibrate in families of frequencies determined by geometry, mass, and binding. The lesson does not require speculation. A complex molecule is a coupled oscillator with many normal modes. Some modes damp quickly and vanish into heat. Others are stabilized by local symmetry, environment, or boundary, and become reliable handles for recognition and control (Hecht, 2002; Oppenheim &amp; Schafer, 2010).</w:t>
      </w:r>
    </w:p>
    <w:p w14:paraId="68F53E54" w14:textId="77777777" w:rsidR="009D4C0E" w:rsidRDefault="009D4C0E" w:rsidP="009D4C0E">
      <w:pPr>
        <w:pStyle w:val="NormalWeb"/>
        <w:spacing w:before="0" w:beforeAutospacing="0" w:after="0" w:afterAutospacing="0"/>
        <w:rPr>
          <w:color w:val="0E101A"/>
        </w:rPr>
      </w:pPr>
      <w:r>
        <w:rPr>
          <w:color w:val="0E101A"/>
        </w:rPr>
        <w:t>A cell increases the legibility of such modes by arranging boundaries that turn flow into form. Membranes separate media with different dielectric constants, organelles enclose reaction fields, and</w:t>
      </w:r>
      <w:r>
        <w:rPr>
          <w:rStyle w:val="apple-converted-space"/>
          <w:color w:val="0E101A"/>
        </w:rPr>
        <w:t> </w:t>
      </w:r>
      <w:r>
        <w:rPr>
          <w:color w:val="0E101A"/>
        </w:rPr>
        <w:t>scaffolds create cavities. Each of these boundaries selects resonances, just as an acoustic cavity or an optical resonator does, because phase relations are held within a tolerable range and losses are kept small enough that patterns persist through many cycles. In the present grammar, archive legibility is Leg=Φ×τcLeg=Φ×τc​, where ΦΦ is the clarity of a recorded difference and τcτc​ is the coherence time during which the difference can be consulted. Cellular architecture raises both factors by keeping signals distinct and by protecting them from immediate dissolution. Memory strength for a functional pattern is M=C×RM=C×R, with CC the coherence of the stored pattern and RR the renewal rate. Enzymatic feedback, gene expression cycles, and ion pump operation increase RR, so that fragile features are renewed before they fade; chaperones, compartmentalization, and buffering increase CC, so that renewal does not drift.</w:t>
      </w:r>
    </w:p>
    <w:p w14:paraId="236516BA" w14:textId="77777777" w:rsidR="009D4C0E" w:rsidRDefault="009D4C0E" w:rsidP="009D4C0E">
      <w:pPr>
        <w:pStyle w:val="NormalWeb"/>
        <w:spacing w:before="0" w:beforeAutospacing="0" w:after="0" w:afterAutospacing="0"/>
        <w:rPr>
          <w:color w:val="0E101A"/>
        </w:rPr>
      </w:pPr>
      <w:r>
        <w:rPr>
          <w:color w:val="0E101A"/>
        </w:rPr>
        <w:t>The genome does not vibrate to carry messages in the narrow sense. It stabilizes a space of permitted acts in which many vibrational families can be tried without loss of identity. The code establishes a repertoire of parts and couplings, then regulation orchestrates the times when samples are taken and when feedback is applied. Nonequilibrium thermodynamics supplies the energy account. Cells preserve order by throughput, gradients in ions, redox potential, and metabolites pay for the low entropy structures that carry resonance forward. Where gradients fail, the ledger collapses, because patterns that once guided reactions become indistinguishable from noise. Life, therefore, appears as a resonant selection, a bias toward modes and rhythms that can be renewed at a cost the environment can afford and the organism can pay (Nicolis &amp; Prigogine, 1977; Prigogine &amp; Stengers, 1984; Schrödinger, 1944).</w:t>
      </w:r>
    </w:p>
    <w:p w14:paraId="78259ADC" w14:textId="77777777" w:rsidR="009D4C0E" w:rsidRDefault="009D4C0E" w:rsidP="009D4C0E">
      <w:pPr>
        <w:pStyle w:val="NormalWeb"/>
        <w:spacing w:before="0" w:beforeAutospacing="0" w:after="0" w:afterAutospacing="0"/>
        <w:rPr>
          <w:color w:val="0E101A"/>
        </w:rPr>
      </w:pPr>
      <w:r>
        <w:rPr>
          <w:rStyle w:val="Strong"/>
          <w:color w:val="0E101A"/>
        </w:rPr>
        <w:lastRenderedPageBreak/>
        <w:t>Consciousness as coherence of energetic feedback</w:t>
      </w:r>
    </w:p>
    <w:p w14:paraId="55B2DA17" w14:textId="77777777" w:rsidR="009D4C0E" w:rsidRDefault="009D4C0E" w:rsidP="009D4C0E">
      <w:pPr>
        <w:pStyle w:val="NormalWeb"/>
        <w:spacing w:before="0" w:beforeAutospacing="0" w:after="0" w:afterAutospacing="0"/>
        <w:rPr>
          <w:color w:val="0E101A"/>
        </w:rPr>
      </w:pPr>
      <w:r>
        <w:rPr>
          <w:color w:val="0E101A"/>
        </w:rPr>
        <w:t>Awareness is treated in this volume as the capacity of an interior to hold and use records of its own interaction long enough to guide the next act. The necessary machinery is feedback that renews quickly, an archive that remains readable while renewal proceeds, and interfaces that admit the differences that matter. In symbols, continuity is Cont=K×NCont=K×N, with KK the effective feedback gain and NN the renewal rate, identity persistence is Id=Σ×NId=Σ×N, with ΣΣ the summed strength of protective constraints. When ContCont and IdId rise together, a locus can coordinate many partial processes into a single initiative without erasing the parts that give it power. The physiological details can be left to specialized accounts. The present aim is to name the energetic condition that any such account must meet. The interior that merits the name awareness maintains phase agreement among the cycles that carry guidance, that preserves legible traces across the timescales those cycles require, and that shapes interfaces so that relevant differences are not filtered out.</w:t>
      </w:r>
    </w:p>
    <w:p w14:paraId="49657B0C" w14:textId="77777777" w:rsidR="009D4C0E" w:rsidRDefault="009D4C0E" w:rsidP="009D4C0E">
      <w:pPr>
        <w:pStyle w:val="NormalWeb"/>
        <w:spacing w:before="0" w:beforeAutospacing="0" w:after="0" w:afterAutospacing="0"/>
        <w:rPr>
          <w:color w:val="0E101A"/>
        </w:rPr>
      </w:pPr>
      <w:r>
        <w:rPr>
          <w:color w:val="0E101A"/>
        </w:rPr>
        <w:t>Resonance clarifies why the condition matters. Feedback that is spectrally matched to the signals it regulates corrects with little waste, because it amplifies the coordinates that carry value rather than shaking the whole system. An archive that preserves the same spectral structure that interfaces expect makes consultation cheap. A design that places resonators at boundaries turns contact into selection rather than shock. In information terms, mutual information between act and record rises when the encoding respects the statistics of the scene, and when the sampling rate matches the dynamics of what is being measured. In thermodynamic terms, free energy is channeled into low-dimensional coordinates that are reused rather than spent on agitation that cannot guide anything. The hypothesis that awareness is coherence of energetic feedback is therefore a statement about economy under flow, not a claim of a substance beyond physics (Cover &amp; Thomas, 2006; Haken, 1983; Prigogine &amp; Stengers, 1984).</w:t>
      </w:r>
    </w:p>
    <w:p w14:paraId="552E5B44" w14:textId="77777777" w:rsidR="009D4C0E" w:rsidRDefault="009D4C0E" w:rsidP="009D4C0E">
      <w:pPr>
        <w:pStyle w:val="NormalWeb"/>
        <w:spacing w:before="0" w:beforeAutospacing="0" w:after="0" w:afterAutospacing="0"/>
        <w:rPr>
          <w:color w:val="0E101A"/>
        </w:rPr>
      </w:pPr>
      <w:r>
        <w:rPr>
          <w:rStyle w:val="Strong"/>
          <w:color w:val="0E101A"/>
        </w:rPr>
        <w:t>Healing, health, and frequency balance</w:t>
      </w:r>
    </w:p>
    <w:p w14:paraId="6E702CB9" w14:textId="77777777" w:rsidR="009D4C0E" w:rsidRDefault="009D4C0E" w:rsidP="009D4C0E">
      <w:pPr>
        <w:pStyle w:val="NormalWeb"/>
        <w:spacing w:before="0" w:beforeAutospacing="0" w:after="0" w:afterAutospacing="0"/>
        <w:rPr>
          <w:color w:val="0E101A"/>
        </w:rPr>
      </w:pPr>
      <w:r>
        <w:rPr>
          <w:color w:val="0E101A"/>
        </w:rPr>
        <w:t>Health is the persistence of function under disturbance. The persistence is achieved when the resonant families that carry guidance remain in range. Many rhythms cooperate to keep that range. There are fast cycles that handle excitation and response, intermediate cycles that handle replenishment and cleanup, and</w:t>
      </w:r>
      <w:r>
        <w:rPr>
          <w:rStyle w:val="apple-converted-space"/>
          <w:color w:val="0E101A"/>
        </w:rPr>
        <w:t> </w:t>
      </w:r>
      <w:r>
        <w:rPr>
          <w:color w:val="0E101A"/>
        </w:rPr>
        <w:t>slow cycles that recalibrate thresholds and restore reserves. Harmony among these layers is not a poetic luxury. It is a quantitative condition that determines whether minor errors decay or escalate. The working quantities give diagnostics. The forgetting rate Fg=ΔS / ΔtFg=ΔS/Δt must remain small for the variables that guide recovery, or a system will lose track of its own state before correction arrives. Imprint depth Impr=Tun×PermImpr=Tun×Perm must be high at clinical and ecological interfaces, or interactions that should educate the system will instead injure it. Continuation power Keep=Sym×InvKeep=Sym×Inv must be sufficient to protect codes through ordinary transformations, or common events will scramble meaning.</w:t>
      </w:r>
    </w:p>
    <w:p w14:paraId="60709A0F" w14:textId="77777777" w:rsidR="009D4C0E" w:rsidRDefault="009D4C0E" w:rsidP="009D4C0E">
      <w:pPr>
        <w:pStyle w:val="NormalWeb"/>
        <w:spacing w:before="0" w:beforeAutospacing="0" w:after="0" w:afterAutospacing="0"/>
        <w:rPr>
          <w:color w:val="0E101A"/>
        </w:rPr>
      </w:pPr>
      <w:r>
        <w:rPr>
          <w:color w:val="0E101A"/>
        </w:rPr>
        <w:t xml:space="preserve">Frequency balance names the ordinary case in which these conditions are satisfied. It does not assert a single ideal rate. It asserts that rates match across layers so that transfer is efficient. When fast subsystems operate near resonances that the next layer can follow, signals remain legible after integration; when slow subsystems refresh at rates that keep up with wear, reserves do not deplete to the point where control fails. Many practices already exploit this structure without romance. In acoustic design for public rooms, reverberation time is set to a range that preserves intelligibility while sustaining warmth. In engineered control, sampling rates obey limits that prevent aliasing and lag. In clinical monitoring, rhythms are examined for the signs of flexible stability rather than for a single fixed period. These are all versions of frequency balance </w:t>
      </w:r>
      <w:r>
        <w:rPr>
          <w:color w:val="0E101A"/>
        </w:rPr>
        <w:lastRenderedPageBreak/>
        <w:t>applied to different domains, grounded in the same mathematics of coherent exchange and interference control (Fletcher &amp; Rossing, 1998; Kinsler et al., 2000; Oppenheim &amp; Schafer, 2010).</w:t>
      </w:r>
    </w:p>
    <w:p w14:paraId="5AD31E05" w14:textId="77777777" w:rsidR="009D4C0E" w:rsidRDefault="009D4C0E" w:rsidP="009D4C0E">
      <w:pPr>
        <w:pStyle w:val="NormalWeb"/>
        <w:spacing w:before="0" w:beforeAutospacing="0" w:after="0" w:afterAutospacing="0"/>
        <w:rPr>
          <w:color w:val="0E101A"/>
        </w:rPr>
      </w:pPr>
      <w:r>
        <w:rPr>
          <w:color w:val="0E101A"/>
        </w:rPr>
        <w:t>A humane note belongs here yet remains exact. Systems that heal after shock often pass through periods of heightened sensitivity in which they learn again how to couple to the world. Preference, written as Pref=H×CxPref=H×Cx, shifts because history and context change together. A previous set of alignments no longer fits; a new set must be learned. The process succeeds when interfaces can admit novelty without erasing identity, when archives can store new distinctions without losing the old, and when feedback can correct at a pace that does not excite failure. Under those conditions, frequency balance is restored, not by returning to an old number, but by retuning the family of resonances that keep the relation possible.</w:t>
      </w:r>
    </w:p>
    <w:p w14:paraId="70338738" w14:textId="77777777" w:rsidR="009D4C0E" w:rsidRDefault="009D4C0E" w:rsidP="009D4C0E">
      <w:pPr>
        <w:pStyle w:val="NormalWeb"/>
        <w:spacing w:before="0" w:beforeAutospacing="0" w:after="0" w:afterAutospacing="0"/>
        <w:rPr>
          <w:color w:val="0E101A"/>
        </w:rPr>
      </w:pPr>
      <w:r>
        <w:rPr>
          <w:rStyle w:val="Strong"/>
          <w:color w:val="0E101A"/>
        </w:rPr>
        <w:t>Evolution as adaptive resonance</w:t>
      </w:r>
    </w:p>
    <w:p w14:paraId="03D774A5" w14:textId="77777777" w:rsidR="009D4C0E" w:rsidRDefault="009D4C0E" w:rsidP="009D4C0E">
      <w:pPr>
        <w:pStyle w:val="NormalWeb"/>
        <w:spacing w:before="0" w:beforeAutospacing="0" w:after="0" w:afterAutospacing="0"/>
        <w:rPr>
          <w:color w:val="0E101A"/>
        </w:rPr>
      </w:pPr>
      <w:r>
        <w:rPr>
          <w:color w:val="0E101A"/>
        </w:rPr>
        <w:t>Evolution can be read as the long labor by which living fields discover and stabilize resonant families that match their surroundings cheaply. The raw ingredients are variation, selection, and inheritance. The grammar beneath them is spectral. Variation explores new couplings and new modes; selection preserves those that reduce the cost of survival; inheritance carries the permission to try the same acts again with minor improvements. The phrase adaptive resonance captures this cycle without metaphor. Environments present families of regularities, periodicities in light and temperature, statistics of prey and predator, constraints of diffusion and flow. Organisms that discover internal cycles and interfaces tuned to those regularities gain the capacity to anticipate and store, which lowers cost and risk. The discovery is not passive alignment. It is a design that can be reused.</w:t>
      </w:r>
    </w:p>
    <w:p w14:paraId="7BA296CF" w14:textId="77777777" w:rsidR="009D4C0E" w:rsidRDefault="009D4C0E" w:rsidP="009D4C0E">
      <w:pPr>
        <w:pStyle w:val="NormalWeb"/>
        <w:spacing w:before="0" w:beforeAutospacing="0" w:after="0" w:afterAutospacing="0"/>
        <w:rPr>
          <w:color w:val="0E101A"/>
        </w:rPr>
      </w:pPr>
      <w:r>
        <w:rPr>
          <w:color w:val="0E101A"/>
        </w:rPr>
        <w:t>Complexity science supports this account with evidence that living systems operate near regimes where a few collective variables guide many details. Multistability and metastability permit quick transitions between coordinated states that suit different conditions. Modularity and hierarchy shorten paths for exchange while protecting local specialties. Scaling laws reveal that growth and resource distribution obey exponents that reset only when architecture changes drastically. Each of these features is a trace of adaptive resonance, a confirmation that selection has favored designs that keep significant overlap between internal and external spectra while preserving identity under transformation (Kauffman, 1993; Haken, 1983; Kelso, 1995; Bak, 1996; Mandelbrot, 1982; West, 2017).</w:t>
      </w:r>
    </w:p>
    <w:p w14:paraId="27807E3C" w14:textId="77777777" w:rsidR="009D4C0E" w:rsidRDefault="009D4C0E" w:rsidP="009D4C0E">
      <w:pPr>
        <w:pStyle w:val="NormalWeb"/>
        <w:spacing w:before="0" w:beforeAutospacing="0" w:after="0" w:afterAutospacing="0"/>
        <w:rPr>
          <w:color w:val="0E101A"/>
        </w:rPr>
      </w:pPr>
      <w:r>
        <w:rPr>
          <w:color w:val="0E101A"/>
        </w:rPr>
        <w:t>The working quantities make the selection pressures visible. Designs that raise LegLeg allow functional differences to travel farther in time, thus increasing the impact of memory. Designs that raise Impr at critical interfaces allow learning to change future outcomes quickly. Designs that raise KeepKeep protect codes during normal wear and across migrations into new niches. Designs that raise ContCont preserve coordination while acts are underway. Adaptive resonance is the improvement of these products by arrangements that tune interfaces and cycles to the world's useful regularities, and that retain those improvements by symmetry and invariance.</w:t>
      </w:r>
    </w:p>
    <w:p w14:paraId="07778104" w14:textId="77777777" w:rsidR="009D4C0E" w:rsidRDefault="009D4C0E" w:rsidP="009D4C0E">
      <w:pPr>
        <w:pStyle w:val="NormalWeb"/>
        <w:spacing w:before="0" w:beforeAutospacing="0" w:after="0" w:afterAutospacing="0"/>
        <w:rPr>
          <w:color w:val="0E101A"/>
        </w:rPr>
      </w:pPr>
      <w:r>
        <w:rPr>
          <w:rStyle w:val="Strong"/>
          <w:color w:val="0E101A"/>
        </w:rPr>
        <w:t>The living field as a resonant organism</w:t>
      </w:r>
    </w:p>
    <w:p w14:paraId="0E9D394B" w14:textId="77777777" w:rsidR="009D4C0E" w:rsidRDefault="009D4C0E" w:rsidP="009D4C0E">
      <w:pPr>
        <w:pStyle w:val="NormalWeb"/>
        <w:spacing w:before="0" w:beforeAutospacing="0" w:after="0" w:afterAutospacing="0"/>
        <w:rPr>
          <w:color w:val="0E101A"/>
        </w:rPr>
      </w:pPr>
      <w:r>
        <w:rPr>
          <w:color w:val="0E101A"/>
        </w:rPr>
        <w:t xml:space="preserve">A living field names the joint space of organism and surroundings, understood as a single exchange. The phrase avoids fantasy. It asserts that the boundaries that matter for guidance are often distributed. Roots and soil, lungs and air, fins and currents, eyes and light, together form the instrument that does the work. Harmony appears at this scale as alignment between local cycles and shared media. The organism is resonant. It maintains modes that couple to the world with little waste; the surroundings are resonant because they hold patterns that remain readable </w:t>
      </w:r>
      <w:r>
        <w:rPr>
          <w:color w:val="0E101A"/>
        </w:rPr>
        <w:lastRenderedPageBreak/>
        <w:t>by many lives. The result is communion without mysticism, a public interior made from records that many participants maintain and consult.</w:t>
      </w:r>
    </w:p>
    <w:p w14:paraId="40ABA69F" w14:textId="77777777" w:rsidR="009D4C0E" w:rsidRDefault="009D4C0E" w:rsidP="009D4C0E">
      <w:pPr>
        <w:pStyle w:val="NormalWeb"/>
        <w:spacing w:before="0" w:beforeAutospacing="0" w:after="0" w:afterAutospacing="0"/>
        <w:rPr>
          <w:color w:val="0E101A"/>
        </w:rPr>
      </w:pPr>
      <w:r>
        <w:rPr>
          <w:color w:val="0E101A"/>
        </w:rPr>
        <w:t>The ontology that supports this sentence is structural. Relations that conserve themselves through change belong to the furniture of the world. If a coastline of constraints remains stable under traffic, that coastline has a reality that exceeds any single crossing. Holographic proposals strengthen this view by warning that capacity and access depend on surfaces, that boundaries are privileged sites for record and for reconciliation. Information philosophy adds that meaning is a conserved restriction on what can occur next. Under these readings, a living field is the set of interfaces and cycles that store and apply such restrictions across participants. The field is resonant when those interfaces and cycles remain aligned with one another and with the media they share, so that energy can be spent on differences that matter rather than on friction that cancels the act (Susskind, 1995; Bousso, 2002; Floridi, 2011; Ladyman &amp; Ross, 2007; Esfeld &amp; Lam, 2011; Prigogine &amp; Stengers, 1984).</w:t>
      </w:r>
    </w:p>
    <w:p w14:paraId="1423FA54" w14:textId="77777777" w:rsidR="009D4C0E" w:rsidRDefault="009D4C0E" w:rsidP="009D4C0E">
      <w:pPr>
        <w:pStyle w:val="NormalWeb"/>
        <w:spacing w:before="0" w:beforeAutospacing="0" w:after="0" w:afterAutospacing="0"/>
        <w:rPr>
          <w:color w:val="0E101A"/>
        </w:rPr>
      </w:pPr>
      <w:r>
        <w:rPr>
          <w:color w:val="0E101A"/>
        </w:rPr>
        <w:t>The ledger that accompanies the book closes the argument. A field deserves the name resonant organism when the following inequalities hold in practice. Leg remains high for the stores that govern action at their respective timescales. Impr remains high at the joints where organism and surroundings exchange, so that contact writes useful traces rather than scars. Cont remains high in the cycles that coordinate effectors and sensors, so that initiatives do not blur before they finish. Id remains high in the face of perturbations that the field ought to survive, so that memory guides rather than collapses. Keep remains high across transformations that attend ordinary life, so that codes are not ruined by travel or growth. Pref remains plausible for the scenes encountered, so that invitations to couples are chosen rather than imposed. Where these products rise together, the field acts as one without denying its parts, and the name organism applies to a relation that holds itself open.</w:t>
      </w:r>
    </w:p>
    <w:p w14:paraId="434736D1" w14:textId="77777777" w:rsidR="009D4C0E" w:rsidRDefault="009D4C0E" w:rsidP="009D4C0E">
      <w:pPr>
        <w:pStyle w:val="NormalWeb"/>
        <w:spacing w:before="0" w:beforeAutospacing="0" w:after="0" w:afterAutospacing="0"/>
        <w:rPr>
          <w:color w:val="0E101A"/>
        </w:rPr>
      </w:pPr>
      <w:r>
        <w:rPr>
          <w:color w:val="0E101A"/>
        </w:rPr>
        <w:t>A brief cadence returns to the promise of the title. The resonant signature of life is not a single frequency. It is a disciplined family of modes that repeat with enough stability to be consulted, that couple with enough economy to be sustained, and that diversify with enough protection to adapt without erasing identity. Life is not noise made orderly once. Life is the continuing art of placing boundaries, interfaces, and stores so that energy keeps writing the same grammar under changing conditions. The next movement will assemble these results across forms and scales into the image of a universal chord, not as a romance, but as a compact statement that coherence can be shared without losing detail when the measures above are honored.</w:t>
      </w:r>
    </w:p>
    <w:p w14:paraId="1E0EC2A6" w14:textId="77777777" w:rsidR="009D4C0E" w:rsidRDefault="009D4C0E" w:rsidP="009D4C0E">
      <w:pPr>
        <w:pStyle w:val="NormalWeb"/>
        <w:spacing w:before="0" w:beforeAutospacing="0" w:after="0" w:afterAutospacing="0"/>
        <w:rPr>
          <w:color w:val="0E101A"/>
        </w:rPr>
      </w:pPr>
      <w:r>
        <w:rPr>
          <w:rStyle w:val="Emphasis"/>
          <w:color w:val="0E101A"/>
        </w:rPr>
        <w:t>(Schrödinger, 1944; Nicolis and Prigogine, 1977; Prigogine and Stengers, 1984; Haken, 1983; Kelso, 1995; Mandelbrot, 1982; Bak, 1996; West, 2017; Hecht, 2002; Oppenheim and Schafer, 2010; Cover and Thomas, 2006; Floridi, 2011; Ladyman and Ross, 2007; Esfeld and Lam, 2011; Susskind, 1995; Bousso, 2002).</w:t>
      </w:r>
    </w:p>
    <w:p w14:paraId="374E2229" w14:textId="77777777" w:rsidR="009D4C0E" w:rsidRDefault="009D4C0E" w:rsidP="009D4C0E">
      <w:pPr>
        <w:pStyle w:val="NormalWeb"/>
        <w:spacing w:before="0" w:beforeAutospacing="0" w:after="0" w:afterAutospacing="0"/>
        <w:rPr>
          <w:color w:val="0E101A"/>
        </w:rPr>
      </w:pPr>
      <w:r>
        <w:rPr>
          <w:rStyle w:val="Strong"/>
          <w:color w:val="0E101A"/>
        </w:rPr>
        <w:t>Energetic Centered Universe</w:t>
      </w:r>
    </w:p>
    <w:p w14:paraId="4B816027" w14:textId="77777777" w:rsidR="009D4C0E" w:rsidRDefault="009D4C0E" w:rsidP="009D4C0E">
      <w:pPr>
        <w:pStyle w:val="NormalWeb"/>
        <w:spacing w:before="0" w:beforeAutospacing="0" w:after="0" w:afterAutospacing="0"/>
        <w:rPr>
          <w:color w:val="0E101A"/>
        </w:rPr>
      </w:pPr>
      <w:r>
        <w:rPr>
          <w:rStyle w:val="Strong"/>
          <w:color w:val="0E101A"/>
        </w:rPr>
        <w:t>Book 1, Foundations of Energy</w:t>
      </w:r>
    </w:p>
    <w:p w14:paraId="3D52892A" w14:textId="77777777" w:rsidR="009D4C0E" w:rsidRDefault="009D4C0E" w:rsidP="009D4C0E">
      <w:pPr>
        <w:pStyle w:val="NormalWeb"/>
        <w:spacing w:before="0" w:beforeAutospacing="0" w:after="0" w:afterAutospacing="0"/>
        <w:rPr>
          <w:color w:val="0E101A"/>
        </w:rPr>
      </w:pPr>
      <w:r>
        <w:rPr>
          <w:rStyle w:val="Strong"/>
          <w:color w:val="0E101A"/>
        </w:rPr>
        <w:t>Volume 4, Resonance and Reality</w:t>
      </w:r>
    </w:p>
    <w:p w14:paraId="2264F7A9" w14:textId="77777777" w:rsidR="009D4C0E" w:rsidRDefault="009D4C0E" w:rsidP="009D4C0E">
      <w:pPr>
        <w:pStyle w:val="NormalWeb"/>
        <w:spacing w:before="0" w:beforeAutospacing="0" w:after="0" w:afterAutospacing="0"/>
        <w:rPr>
          <w:color w:val="0E101A"/>
        </w:rPr>
      </w:pPr>
      <w:r>
        <w:rPr>
          <w:rStyle w:val="Strong"/>
          <w:color w:val="0E101A"/>
        </w:rPr>
        <w:t>Chapter 1, The Law of Resonance</w:t>
      </w:r>
    </w:p>
    <w:p w14:paraId="167DDB59" w14:textId="77777777" w:rsidR="009D4C0E" w:rsidRDefault="009D4C0E" w:rsidP="009D4C0E">
      <w:pPr>
        <w:pStyle w:val="NormalWeb"/>
        <w:spacing w:before="0" w:beforeAutospacing="0" w:after="0" w:afterAutospacing="0"/>
        <w:rPr>
          <w:color w:val="0E101A"/>
        </w:rPr>
      </w:pPr>
      <w:r>
        <w:rPr>
          <w:rStyle w:val="Strong"/>
          <w:color w:val="0E101A"/>
        </w:rPr>
        <w:t>Movement V, The Universal Chord</w:t>
      </w:r>
    </w:p>
    <w:p w14:paraId="7554ADB6" w14:textId="77777777" w:rsidR="009D4C0E" w:rsidRDefault="009D4C0E" w:rsidP="009D4C0E">
      <w:pPr>
        <w:pStyle w:val="NormalWeb"/>
        <w:spacing w:before="0" w:beforeAutospacing="0" w:after="0" w:afterAutospacing="0"/>
        <w:rPr>
          <w:color w:val="0E101A"/>
        </w:rPr>
      </w:pPr>
      <w:r>
        <w:rPr>
          <w:color w:val="0E101A"/>
        </w:rPr>
        <w:t xml:space="preserve">Coherence gathers many separate motions into a single readable act. The phrase universal chord names that gathering without romance. It means that distinct systems can contribute to one initiative when spectral families overlap, when phases can be kept in relation, and when records remain clear long enough to be consulted. The image of a chord is allowed here because it tracks a literal fact from acoustics and wave physics, several modes of sound together when the </w:t>
      </w:r>
      <w:r>
        <w:rPr>
          <w:color w:val="0E101A"/>
        </w:rPr>
        <w:lastRenderedPageBreak/>
        <w:t>boundary and medium allow the sum to hold its shape. The remainder states the rules. Every form speaks with a spectral signature that can be combined, the world displays long spans where families of signatures reinforce one another, communication across dimensions is the movement of constraint from one set of degrees of freedom to another, harmony is the name for unity of action under such constraints, and perception through frequency is the practical doorway by which interiors enter this public order.</w:t>
      </w:r>
    </w:p>
    <w:p w14:paraId="4C990ACA" w14:textId="77777777" w:rsidR="009D4C0E" w:rsidRDefault="009D4C0E" w:rsidP="009D4C0E">
      <w:pPr>
        <w:pStyle w:val="NormalWeb"/>
        <w:spacing w:before="0" w:beforeAutospacing="0" w:after="0" w:afterAutospacing="0"/>
        <w:rPr>
          <w:color w:val="0E101A"/>
        </w:rPr>
      </w:pPr>
      <w:r>
        <w:rPr>
          <w:rStyle w:val="Strong"/>
          <w:color w:val="0E101A"/>
        </w:rPr>
        <w:t>Every form is a note within a cosmic composition</w:t>
      </w:r>
      <w:r>
        <w:rPr>
          <w:color w:val="0E101A"/>
        </w:rPr>
        <w:t>.</w:t>
      </w:r>
    </w:p>
    <w:p w14:paraId="263FC1F9" w14:textId="77777777" w:rsidR="009D4C0E" w:rsidRDefault="009D4C0E" w:rsidP="009D4C0E">
      <w:pPr>
        <w:pStyle w:val="NormalWeb"/>
        <w:spacing w:before="0" w:beforeAutospacing="0" w:after="0" w:afterAutospacing="0"/>
        <w:rPr>
          <w:color w:val="0E101A"/>
        </w:rPr>
      </w:pPr>
      <w:r>
        <w:rPr>
          <w:color w:val="0E101A"/>
        </w:rPr>
        <w:t>Any stable arrangement can be described by its admissible modes. A bridge, an optical cavity, a crystal, an atom, each has a catalog of solutions to its boundary value problems, and those solutions carry frequencies and phases that identify the real thing better than surface appearances do. In signal language, a scene can be expressed as a superposition of basis functions,</w:t>
      </w:r>
    </w:p>
    <w:p w14:paraId="77013815" w14:textId="77777777" w:rsidR="009D4C0E" w:rsidRDefault="009D4C0E" w:rsidP="009D4C0E">
      <w:pPr>
        <w:pStyle w:val="NormalWeb"/>
        <w:spacing w:before="0" w:beforeAutospacing="0" w:after="0" w:afterAutospacing="0"/>
        <w:rPr>
          <w:color w:val="0E101A"/>
        </w:rPr>
      </w:pPr>
      <w:r>
        <w:rPr>
          <w:color w:val="0E101A"/>
        </w:rPr>
        <w:t>S(t)=∑kak φk(t)S(t)=∑k​ak​φk​(t),</w:t>
      </w:r>
    </w:p>
    <w:p w14:paraId="04D17A8A" w14:textId="77777777" w:rsidR="009D4C0E" w:rsidRDefault="009D4C0E" w:rsidP="009D4C0E">
      <w:pPr>
        <w:pStyle w:val="NormalWeb"/>
        <w:spacing w:before="0" w:beforeAutospacing="0" w:after="0" w:afterAutospacing="0"/>
        <w:rPr>
          <w:color w:val="0E101A"/>
        </w:rPr>
      </w:pPr>
      <w:r>
        <w:rPr>
          <w:color w:val="0E101A"/>
        </w:rPr>
        <w:t>with amplitudes akak​ and basis functions φkφk​ that the medium supports. Fourier bases fit homogeneous media and steady rates, wavelet bases fit multiscale events, both expose how identity is carried by spectral content and temporal support (Bracewell, 2000; Mallat, 2008; Oppenheim &amp; Schafer, 2010). The word note points to this fact. It is a repeatable difference that can be recovered after travel because the medium prefers it.</w:t>
      </w:r>
    </w:p>
    <w:p w14:paraId="7356ABD0" w14:textId="77777777" w:rsidR="009D4C0E" w:rsidRDefault="009D4C0E" w:rsidP="009D4C0E">
      <w:pPr>
        <w:pStyle w:val="NormalWeb"/>
        <w:spacing w:before="0" w:beforeAutospacing="0" w:after="0" w:afterAutospacing="0"/>
        <w:rPr>
          <w:color w:val="0E101A"/>
        </w:rPr>
      </w:pPr>
      <w:r>
        <w:rPr>
          <w:color w:val="0E101A"/>
        </w:rPr>
        <w:t>The preference is physical. Boundary and symmetry suppress some coordinates and reward others. A vault selects bands that survive multiple reflections, a whispering gallery conducts specific modes with little loss, and a lattice passes certain phonons and blocks others. Under these conditions, frequency becomes a better name than shape. The same physical object may vary in outline across circumstances, yet the family of admissible oscillations remains. In the ledger used throughout this book, continuation power is Keep=Sym×InvKeep=Sym×Inv. Symmetry and invariance protect the title of a form by shielding the modes that carry its meaning from ordinary disturbance. Archive legibility is Leg=Φ×τcLeg=Φ×τc​. If clarity and coherence time are sufficient, the note can be stored and read across cycles. These simple products are the reason many forms can take part in the same act. Their notes survive long enough and clearly enough that the sum can be intentional rather than accidental.</w:t>
      </w:r>
    </w:p>
    <w:p w14:paraId="5F0A46CB" w14:textId="77777777" w:rsidR="009D4C0E" w:rsidRDefault="009D4C0E" w:rsidP="009D4C0E">
      <w:pPr>
        <w:pStyle w:val="NormalWeb"/>
        <w:spacing w:before="0" w:beforeAutospacing="0" w:after="0" w:afterAutospacing="0"/>
        <w:rPr>
          <w:color w:val="0E101A"/>
        </w:rPr>
      </w:pPr>
      <w:r>
        <w:rPr>
          <w:rStyle w:val="Strong"/>
          <w:color w:val="0E101A"/>
        </w:rPr>
        <w:t>The universe is a symphony of coherence</w:t>
      </w:r>
      <w:r>
        <w:rPr>
          <w:color w:val="0E101A"/>
        </w:rPr>
        <w:t>.</w:t>
      </w:r>
    </w:p>
    <w:p w14:paraId="284AB9BB" w14:textId="77777777" w:rsidR="009D4C0E" w:rsidRDefault="009D4C0E" w:rsidP="009D4C0E">
      <w:pPr>
        <w:pStyle w:val="NormalWeb"/>
        <w:spacing w:before="0" w:beforeAutospacing="0" w:after="0" w:afterAutospacing="0"/>
        <w:rPr>
          <w:color w:val="0E101A"/>
        </w:rPr>
      </w:pPr>
      <w:r>
        <w:rPr>
          <w:color w:val="0E101A"/>
        </w:rPr>
        <w:t>At a large scale, the world displays stretches where many signatures cooperate. Sea waves, cloud bands, and sand ripples are public textbooks of interference and pattern selection written by wind, gravity, and flow; their regularities arise because a few parameters enslave many degrees of freedom and make coarse descriptions accurate for extended intervals. Synergetics formalizes this reduction with order parameters that summarize a collective in a handful of variables, which then guide the detail that produced them (Haken, 1983). Nonequilibrium physics adds the bill. Patterns live by throughput. Gradients pay for low entropy structure that would die in isolation, so persistence is purchased with exchange rather than with insulation (Nicolis &amp; Prigogine, 1977; Prigogine &amp; Stengers, 1984). Scaling studies and work on critical phenomena extend the same lesson across the range. Exponents recur, distributions repeat, and slow modes couple distant scales; selection has favored arrangements where cooperation is cheap because many layers share a grammar that allows quick recruitment and gentle release (Mandelbrot, 1982; Bak, 1996; West, 2017).</w:t>
      </w:r>
    </w:p>
    <w:p w14:paraId="55C4088F" w14:textId="77777777" w:rsidR="009D4C0E" w:rsidRDefault="009D4C0E" w:rsidP="009D4C0E">
      <w:pPr>
        <w:pStyle w:val="NormalWeb"/>
        <w:spacing w:before="0" w:beforeAutospacing="0" w:after="0" w:afterAutospacing="0"/>
        <w:rPr>
          <w:color w:val="0E101A"/>
        </w:rPr>
      </w:pPr>
      <w:r>
        <w:rPr>
          <w:color w:val="0E101A"/>
        </w:rPr>
        <w:t xml:space="preserve">The literal claim behind the musical word symphony is that a region can display several ordered motions at once without confusion when phase relations among those motions fall within bounds that the medium can manage. Interference will then strengthen specific meetings and stably weaken others. Instruments in human craft follow this rule. A phased array shapes a narrow lobe </w:t>
      </w:r>
      <w:r>
        <w:rPr>
          <w:color w:val="0E101A"/>
        </w:rPr>
        <w:lastRenderedPageBreak/>
        <w:t>by choosing phase offsets among emitters so that far field patterns add in one direction and cancel elsewhere. A laser cavity suppresses numerous lines to let a few carry the energy because only those lines meet the boundary on every round trip. The cosmos displays the same discipline on a larger scale. Radiation backgrounds exhibit acoustic structure that results from early standing waves in a hot medium, while current detectors read distant mergers because interferometers keep optical phases within tight tolerances over long arms. These are not pictures drawn from taste; they are demonstrations that coherence allows many sources to speak as one when design keeps phase and record in order (Rayleigh, 1894; Abbott et al., 2016).</w:t>
      </w:r>
    </w:p>
    <w:p w14:paraId="5C8936AE" w14:textId="77777777" w:rsidR="009D4C0E" w:rsidRDefault="009D4C0E" w:rsidP="009D4C0E">
      <w:pPr>
        <w:pStyle w:val="NormalWeb"/>
        <w:spacing w:before="0" w:beforeAutospacing="0" w:after="0" w:afterAutospacing="0"/>
        <w:rPr>
          <w:color w:val="0E101A"/>
        </w:rPr>
      </w:pPr>
      <w:r>
        <w:rPr>
          <w:rStyle w:val="Strong"/>
          <w:color w:val="0E101A"/>
        </w:rPr>
        <w:t>Resonance as communication between dimensions</w:t>
      </w:r>
    </w:p>
    <w:p w14:paraId="17039E29" w14:textId="77777777" w:rsidR="009D4C0E" w:rsidRDefault="009D4C0E" w:rsidP="009D4C0E">
      <w:pPr>
        <w:pStyle w:val="NormalWeb"/>
        <w:spacing w:before="0" w:beforeAutospacing="0" w:after="0" w:afterAutospacing="0"/>
        <w:rPr>
          <w:color w:val="0E101A"/>
        </w:rPr>
      </w:pPr>
      <w:r>
        <w:rPr>
          <w:color w:val="0E101A"/>
        </w:rPr>
        <w:t>The word dimensions is used here in a sober sense. It means families of degrees of freedom that may not share a simple geometry, such as bulk variables and boundary variables, microscopic coordinates and macroscopic order parameters, or interior fields and the surfaces that record them. Communication between dimensions is the movement of constraint from one family to another without loss of guidance. Holographic proposals provide a strict example in theoretical physics, where under specific conditions information about a volume is encoded on a surface at its edge; entanglement measures can even be related to extremal surfaces in a higher description, a mapping that turns relations among parts into geometry for a region (Susskind, 1995; Bousso, 2002; Ryu &amp; Takayanagi, 2006). The exact regimes for such correspondences are advanced, yet the practical moral is clear. Interfaces and surfaces are privileged sites for memory and for translation across coordinate families. Design should therefore store constraints where many processes can read and write at low cost.</w:t>
      </w:r>
    </w:p>
    <w:p w14:paraId="00D7426C" w14:textId="77777777" w:rsidR="009D4C0E" w:rsidRDefault="009D4C0E" w:rsidP="009D4C0E">
      <w:pPr>
        <w:pStyle w:val="NormalWeb"/>
        <w:spacing w:before="0" w:beforeAutospacing="0" w:after="0" w:afterAutospacing="0"/>
        <w:rPr>
          <w:color w:val="0E101A"/>
        </w:rPr>
      </w:pPr>
      <w:r>
        <w:rPr>
          <w:color w:val="0E101A"/>
        </w:rPr>
        <w:t>The ledger converts that moral into operators. Imprint depth is Impr=Tun×PermImpr=Tun×Perm. A high value at a boundary means that translation from one set of degrees of freedom to another writes a durable trace. Guidance is Guide=Curv×SensGuide=Curv×Sens. Shaping the interface along the correct curvature and keeping sensitivity high ensures that minor differences at one layer steer proportionate corrections at another. Continuity is Cont=K×NCont=K×N. If feedback gain and renewal rate are sufficient, translated constraints do not fade between cycles. Under these conditions, resonance becomes a courier. It moves a pattern from one dimension to another by repeated phase-accurate exchanges that keep the relation intact. This sober definition does the work behind talk of subtle connections. It says that when the proper surfaces are prepared, cross-description communication becomes ordinary. The translation is not free, yet it is cheaper than attempting to brute force a change of variables on the fly.</w:t>
      </w:r>
    </w:p>
    <w:p w14:paraId="5D1BCD33" w14:textId="77777777" w:rsidR="009D4C0E" w:rsidRDefault="009D4C0E" w:rsidP="009D4C0E">
      <w:pPr>
        <w:pStyle w:val="NormalWeb"/>
        <w:spacing w:before="0" w:beforeAutospacing="0" w:after="0" w:afterAutospacing="0"/>
        <w:rPr>
          <w:color w:val="0E101A"/>
        </w:rPr>
      </w:pPr>
      <w:r>
        <w:rPr>
          <w:rStyle w:val="Strong"/>
          <w:color w:val="0E101A"/>
        </w:rPr>
        <w:t>Harmony as awareness unified</w:t>
      </w:r>
      <w:r>
        <w:rPr>
          <w:color w:val="0E101A"/>
        </w:rPr>
        <w:t>.</w:t>
      </w:r>
    </w:p>
    <w:p w14:paraId="0E9BFE90" w14:textId="77777777" w:rsidR="009D4C0E" w:rsidRDefault="009D4C0E" w:rsidP="009D4C0E">
      <w:pPr>
        <w:pStyle w:val="NormalWeb"/>
        <w:spacing w:before="0" w:beforeAutospacing="0" w:after="0" w:afterAutospacing="0"/>
        <w:rPr>
          <w:color w:val="0E101A"/>
        </w:rPr>
      </w:pPr>
      <w:r>
        <w:rPr>
          <w:color w:val="0E101A"/>
        </w:rPr>
        <w:t>Awareness in this book is the capacity of a locus to hold and apply records of its own interaction at a speed and a span that match its work. Harmony is awareness unified because it is the condition in which many cycles cooperate under a common grammar without surrendering the colors that let them contribute. The measure of that unity can be written as a collective product taken across scales,</w:t>
      </w:r>
    </w:p>
    <w:p w14:paraId="1181A1DF" w14:textId="77777777" w:rsidR="009D4C0E" w:rsidRDefault="009D4C0E" w:rsidP="009D4C0E">
      <w:pPr>
        <w:pStyle w:val="NormalWeb"/>
        <w:spacing w:before="0" w:beforeAutospacing="0" w:after="0" w:afterAutospacing="0"/>
        <w:rPr>
          <w:color w:val="0E101A"/>
        </w:rPr>
      </w:pPr>
      <w:r>
        <w:rPr>
          <w:rFonts w:ascii="Cambria Math" w:hAnsi="Cambria Math" w:cs="Cambria Math"/>
          <w:color w:val="0E101A"/>
        </w:rPr>
        <w:t>⟨</w:t>
      </w:r>
      <w:r>
        <w:rPr>
          <w:color w:val="0E101A"/>
        </w:rPr>
        <w:t>Cont×Keep×Leg</w:t>
      </w:r>
      <w:r>
        <w:rPr>
          <w:rFonts w:ascii="Cambria Math" w:hAnsi="Cambria Math" w:cs="Cambria Math"/>
          <w:color w:val="0E101A"/>
        </w:rPr>
        <w:t>⟩</w:t>
      </w:r>
      <w:r>
        <w:rPr>
          <w:color w:val="0E101A"/>
        </w:rPr>
        <w:t>scales</w:t>
      </w:r>
      <w:r>
        <w:rPr>
          <w:rFonts w:ascii="Cambria Math" w:hAnsi="Cambria Math" w:cs="Cambria Math"/>
          <w:color w:val="0E101A"/>
        </w:rPr>
        <w:t>⟨</w:t>
      </w:r>
      <w:r>
        <w:rPr>
          <w:color w:val="0E101A"/>
        </w:rPr>
        <w:t>Cont×Keep×Leg</w:t>
      </w:r>
      <w:r>
        <w:rPr>
          <w:rFonts w:ascii="Cambria Math" w:hAnsi="Cambria Math" w:cs="Cambria Math"/>
          <w:color w:val="0E101A"/>
        </w:rPr>
        <w:t>⟩</w:t>
      </w:r>
      <w:r>
        <w:rPr>
          <w:color w:val="0E101A"/>
        </w:rPr>
        <w:t>scales​,</w:t>
      </w:r>
    </w:p>
    <w:p w14:paraId="352BAD65" w14:textId="77777777" w:rsidR="009D4C0E" w:rsidRDefault="009D4C0E" w:rsidP="009D4C0E">
      <w:pPr>
        <w:pStyle w:val="NormalWeb"/>
        <w:spacing w:before="0" w:beforeAutospacing="0" w:after="0" w:afterAutospacing="0"/>
        <w:rPr>
          <w:color w:val="0E101A"/>
        </w:rPr>
      </w:pPr>
      <w:r>
        <w:rPr>
          <w:color w:val="0E101A"/>
        </w:rPr>
        <w:t>The average of continuity, continuation power, and archive legibility is evaluated at the layers that participate in an act. A high value indicates that cycles refresh and correct fast enough to keep time together, that symmetries and invariances protect codes through ordinary transformations, and that records remain readable for the needed interval. Preference, Pref=H×CxPref=H×Cx, adds the compass. History supplies a list of successful alignments, and</w:t>
      </w:r>
      <w:r>
        <w:rPr>
          <w:rStyle w:val="apple-converted-space"/>
          <w:color w:val="0E101A"/>
        </w:rPr>
        <w:t> </w:t>
      </w:r>
      <w:r>
        <w:rPr>
          <w:color w:val="0E101A"/>
        </w:rPr>
        <w:t xml:space="preserve">context narrows the list to what belongs now. Where these products stand high </w:t>
      </w:r>
      <w:r>
        <w:rPr>
          <w:color w:val="0E101A"/>
        </w:rPr>
        <w:lastRenderedPageBreak/>
        <w:t>together, one interior speaks with authority for many parts because the parts can predict one another well enough to share a project.</w:t>
      </w:r>
    </w:p>
    <w:p w14:paraId="67A7DD2C" w14:textId="77777777" w:rsidR="009D4C0E" w:rsidRDefault="009D4C0E" w:rsidP="009D4C0E">
      <w:pPr>
        <w:pStyle w:val="NormalWeb"/>
        <w:spacing w:before="0" w:beforeAutospacing="0" w:after="0" w:afterAutospacing="0"/>
        <w:rPr>
          <w:color w:val="0E101A"/>
        </w:rPr>
      </w:pPr>
      <w:r>
        <w:rPr>
          <w:color w:val="0E101A"/>
        </w:rPr>
        <w:t>Philosophy of information and structural realism gives the ontological footing for calling such unity absolute. Meaning is a conserved restriction on what can occur next, and relations that conserve themselves through change belong to the furniture of the world rather than to a private theater (Floridi, 2011; Ladyman &amp; Ross, 2007; Esfeld &amp; Lam, 2011). The universal chord is therefore not a projection from a subject onto a quiet cosmos. It is a state of public order under flow in which many restrictions travel together, each carried by oscillations that a medium sustains and by records that surfaces keep. The familiar temptation to inflate awareness into a second substance is refused here. The unity that matters is a measurable rise in the ability of a field to act as one while preserving the specialties that make the action worthwhile.</w:t>
      </w:r>
    </w:p>
    <w:p w14:paraId="2DDCC6E3" w14:textId="77777777" w:rsidR="009D4C0E" w:rsidRDefault="009D4C0E" w:rsidP="009D4C0E">
      <w:pPr>
        <w:pStyle w:val="NormalWeb"/>
        <w:spacing w:before="0" w:beforeAutospacing="0" w:after="0" w:afterAutospacing="0"/>
        <w:rPr>
          <w:color w:val="0E101A"/>
        </w:rPr>
      </w:pPr>
      <w:r>
        <w:rPr>
          <w:rStyle w:val="Strong"/>
          <w:color w:val="0E101A"/>
        </w:rPr>
        <w:t>Perception through frequency</w:t>
      </w:r>
    </w:p>
    <w:p w14:paraId="09C6CD82" w14:textId="77777777" w:rsidR="009D4C0E" w:rsidRDefault="009D4C0E" w:rsidP="009D4C0E">
      <w:pPr>
        <w:pStyle w:val="NormalWeb"/>
        <w:spacing w:before="0" w:beforeAutospacing="0" w:after="0" w:afterAutospacing="0"/>
        <w:rPr>
          <w:color w:val="0E101A"/>
        </w:rPr>
      </w:pPr>
      <w:r>
        <w:rPr>
          <w:color w:val="0E101A"/>
        </w:rPr>
        <w:t>Perception enters this order by choosing what it can sustain. Every instrument is a filter as much as a sensor. A receiver that carries the right time constant, the right spectral window, and the right dynamic range converts a flood of possibilities into a small set of differences that matter. The work earlier in this chapter already supplied the tools. A resonant receiver places its sensitivity where a channel is generous and a noise floor is kind, then corrects with feedback that fits the pace of events. The result is a stable relation in which structure from the world and structure from the interior meet and hold. The literal statement is that perception is harmonic tuning. The environment supplies families of regularities, the perceiver maintains families of modes and archives that match those regularities, and the cost of exchange falls because correlation rises. Information theory expresses the same fact as a growth in mutual information when encoder and decoder share statistics, while signal processing names the designs that make the growth practical, windows, bandwidths, and sampling rates that respect the dynamics of what is being measured (Shannon, 1948; Cover &amp; Thomas, 2006; Oppenheim &amp; Schafer, 2010).</w:t>
      </w:r>
    </w:p>
    <w:p w14:paraId="2AC69BF1" w14:textId="77777777" w:rsidR="009D4C0E" w:rsidRDefault="009D4C0E" w:rsidP="009D4C0E">
      <w:pPr>
        <w:pStyle w:val="NormalWeb"/>
        <w:spacing w:before="0" w:beforeAutospacing="0" w:after="0" w:afterAutospacing="0"/>
        <w:rPr>
          <w:color w:val="0E101A"/>
        </w:rPr>
      </w:pPr>
      <w:r>
        <w:rPr>
          <w:color w:val="0E101A"/>
        </w:rPr>
        <w:t>This closing cadence prepares the study that follows without labels. The subsequent inquiry takes the phrase perception through frequency at face value and composes a method from it. Sensation becomes resonant tuning across many bands. Attention becomes the adjustment of gain and phase to keep the relation efficient. Apparent solidity becomes the readable trace of modes that a medium supports and boundaries preserve. The same grammar travels with the work. Energy is the subject. Motion is the instrument that energy uses. Grammar names the rules by which separate motions combine into meaning. The universal chord is not a claim that the universe sings as a person does. It is a compact statement that coherence can be shared across families of degrees of freedom, that preserved relations guide what can occur next. That perception belongs to this order by choosing frequencies it can hold and by writing records clear enough to consult again when the world asks for a reply.</w:t>
      </w:r>
    </w:p>
    <w:p w14:paraId="20592A5E" w14:textId="77777777" w:rsidR="009D4C0E" w:rsidRDefault="009D4C0E" w:rsidP="009D4C0E">
      <w:pPr>
        <w:pStyle w:val="NormalWeb"/>
        <w:spacing w:before="0" w:beforeAutospacing="0" w:after="0" w:afterAutospacing="0"/>
        <w:rPr>
          <w:color w:val="0E101A"/>
        </w:rPr>
      </w:pPr>
      <w:r>
        <w:rPr>
          <w:rStyle w:val="Emphasis"/>
          <w:color w:val="0E101A"/>
        </w:rPr>
        <w:t>(Haken, 1983; Nicolis and Prigogine, 1977; Prigogine and Stengers, 1984; Bracewell, 2000; Mallat, 2008; Oppenheim and Schafer, 2010; Shannon, 1948; Cover and Thomas, 2006; Mandelbrot, 1982; Bak, 1996; West, 2017; Susskind, 1995; Bousso, 2002; Ryu and Takayanagi, 2006; Abbott et al., 2016; Floridi, 2011; Ladyman and Ross, 2007; Esfeld and Lam, 2011).</w:t>
      </w:r>
    </w:p>
    <w:p w14:paraId="7421A0D6" w14:textId="54AB024C" w:rsidR="00586838" w:rsidRDefault="00586838">
      <w:r>
        <w:br w:type="page"/>
      </w:r>
    </w:p>
    <w:p w14:paraId="514451BA" w14:textId="77777777" w:rsidR="00586838" w:rsidRPr="00586838" w:rsidRDefault="00586838" w:rsidP="00586838">
      <w:pPr>
        <w:spacing w:before="100" w:beforeAutospacing="1" w:after="100" w:afterAutospacing="1"/>
        <w:outlineLvl w:val="1"/>
        <w:rPr>
          <w:rFonts w:ascii="Times New Roman" w:eastAsia="Times New Roman" w:hAnsi="Times New Roman" w:cs="Times New Roman"/>
          <w:b/>
          <w:bCs/>
          <w:kern w:val="0"/>
          <w:sz w:val="36"/>
          <w:szCs w:val="36"/>
          <w14:ligatures w14:val="none"/>
        </w:rPr>
      </w:pPr>
      <w:r w:rsidRPr="00586838">
        <w:rPr>
          <w:rFonts w:ascii="Times New Roman" w:eastAsia="Times New Roman" w:hAnsi="Times New Roman" w:cs="Times New Roman"/>
          <w:b/>
          <w:bCs/>
          <w:kern w:val="0"/>
          <w:sz w:val="36"/>
          <w:szCs w:val="36"/>
          <w14:ligatures w14:val="none"/>
        </w:rPr>
        <w:lastRenderedPageBreak/>
        <w:t>Energetic Centered Universe. Book 1. Foundations of Energy.</w:t>
      </w:r>
    </w:p>
    <w:p w14:paraId="45003F10"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b/>
          <w:bCs/>
          <w:kern w:val="0"/>
          <w14:ligatures w14:val="none"/>
        </w:rPr>
        <w:t>Volume 4, Resonance and Reality</w:t>
      </w:r>
      <w:r w:rsidRPr="00586838">
        <w:rPr>
          <w:rFonts w:ascii="Times New Roman" w:eastAsia="Times New Roman" w:hAnsi="Times New Roman" w:cs="Times New Roman"/>
          <w:kern w:val="0"/>
          <w14:ligatures w14:val="none"/>
        </w:rPr>
        <w:br/>
      </w:r>
      <w:r w:rsidRPr="00586838">
        <w:rPr>
          <w:rFonts w:ascii="Times New Roman" w:eastAsia="Times New Roman" w:hAnsi="Times New Roman" w:cs="Times New Roman"/>
          <w:b/>
          <w:bCs/>
          <w:kern w:val="0"/>
          <w14:ligatures w14:val="none"/>
        </w:rPr>
        <w:t>Chapter 1, The Law of Resonance — References (APA 7)</w:t>
      </w:r>
    </w:p>
    <w:p w14:paraId="35801145"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Abbott, B. P., et al. (2016). Observation of gravitational waves from a binary black hole merger. </w:t>
      </w:r>
      <w:r w:rsidRPr="00586838">
        <w:rPr>
          <w:rFonts w:ascii="Times New Roman" w:eastAsia="Times New Roman" w:hAnsi="Times New Roman" w:cs="Times New Roman"/>
          <w:i/>
          <w:iCs/>
          <w:kern w:val="0"/>
          <w14:ligatures w14:val="none"/>
        </w:rPr>
        <w:t>Physical Review Letters, 116</w:t>
      </w:r>
      <w:r w:rsidRPr="00586838">
        <w:rPr>
          <w:rFonts w:ascii="Times New Roman" w:eastAsia="Times New Roman" w:hAnsi="Times New Roman" w:cs="Times New Roman"/>
          <w:kern w:val="0"/>
          <w14:ligatures w14:val="none"/>
        </w:rPr>
        <w:t>, 061102.</w:t>
      </w:r>
    </w:p>
    <w:p w14:paraId="0D235059"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Bak, P. (1996). </w:t>
      </w:r>
      <w:r w:rsidRPr="00586838">
        <w:rPr>
          <w:rFonts w:ascii="Times New Roman" w:eastAsia="Times New Roman" w:hAnsi="Times New Roman" w:cs="Times New Roman"/>
          <w:i/>
          <w:iCs/>
          <w:kern w:val="0"/>
          <w14:ligatures w14:val="none"/>
        </w:rPr>
        <w:t>How Nature Works: The Science of Self-Organized Criticality</w:t>
      </w:r>
      <w:r w:rsidRPr="00586838">
        <w:rPr>
          <w:rFonts w:ascii="Times New Roman" w:eastAsia="Times New Roman" w:hAnsi="Times New Roman" w:cs="Times New Roman"/>
          <w:kern w:val="0"/>
          <w14:ligatures w14:val="none"/>
        </w:rPr>
        <w:t>. Springer.</w:t>
      </w:r>
    </w:p>
    <w:p w14:paraId="1ECE165D"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Ballentine, L. E. (1998). </w:t>
      </w:r>
      <w:r w:rsidRPr="00586838">
        <w:rPr>
          <w:rFonts w:ascii="Times New Roman" w:eastAsia="Times New Roman" w:hAnsi="Times New Roman" w:cs="Times New Roman"/>
          <w:i/>
          <w:iCs/>
          <w:kern w:val="0"/>
          <w14:ligatures w14:val="none"/>
        </w:rPr>
        <w:t>Quantum Mechanics: A Modern Development</w:t>
      </w:r>
      <w:r w:rsidRPr="00586838">
        <w:rPr>
          <w:rFonts w:ascii="Times New Roman" w:eastAsia="Times New Roman" w:hAnsi="Times New Roman" w:cs="Times New Roman"/>
          <w:kern w:val="0"/>
          <w14:ligatures w14:val="none"/>
        </w:rPr>
        <w:t>. World Scientific.</w:t>
      </w:r>
    </w:p>
    <w:p w14:paraId="633CB1D1"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Bousso, R. (2002). The holographic principle. </w:t>
      </w:r>
      <w:r w:rsidRPr="00586838">
        <w:rPr>
          <w:rFonts w:ascii="Times New Roman" w:eastAsia="Times New Roman" w:hAnsi="Times New Roman" w:cs="Times New Roman"/>
          <w:i/>
          <w:iCs/>
          <w:kern w:val="0"/>
          <w14:ligatures w14:val="none"/>
        </w:rPr>
        <w:t>Reviews of Modern Physics, 74</w:t>
      </w:r>
      <w:r w:rsidRPr="00586838">
        <w:rPr>
          <w:rFonts w:ascii="Times New Roman" w:eastAsia="Times New Roman" w:hAnsi="Times New Roman" w:cs="Times New Roman"/>
          <w:kern w:val="0"/>
          <w14:ligatures w14:val="none"/>
        </w:rPr>
        <w:t>, 825–874.</w:t>
      </w:r>
    </w:p>
    <w:p w14:paraId="2A7E9C6F"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Bracewell, R. N. (2000). </w:t>
      </w:r>
      <w:r w:rsidRPr="00586838">
        <w:rPr>
          <w:rFonts w:ascii="Times New Roman" w:eastAsia="Times New Roman" w:hAnsi="Times New Roman" w:cs="Times New Roman"/>
          <w:i/>
          <w:iCs/>
          <w:kern w:val="0"/>
          <w14:ligatures w14:val="none"/>
        </w:rPr>
        <w:t>The Fourier Transform and Its Applications</w:t>
      </w:r>
      <w:r w:rsidRPr="00586838">
        <w:rPr>
          <w:rFonts w:ascii="Times New Roman" w:eastAsia="Times New Roman" w:hAnsi="Times New Roman" w:cs="Times New Roman"/>
          <w:kern w:val="0"/>
          <w14:ligatures w14:val="none"/>
        </w:rPr>
        <w:t xml:space="preserve"> (3rd ed.). McGraw–Hill.</w:t>
      </w:r>
    </w:p>
    <w:p w14:paraId="56440B51"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Cover, T. M., &amp; Thomas, J. A. (2006). </w:t>
      </w:r>
      <w:r w:rsidRPr="00586838">
        <w:rPr>
          <w:rFonts w:ascii="Times New Roman" w:eastAsia="Times New Roman" w:hAnsi="Times New Roman" w:cs="Times New Roman"/>
          <w:i/>
          <w:iCs/>
          <w:kern w:val="0"/>
          <w14:ligatures w14:val="none"/>
        </w:rPr>
        <w:t>Elements of Information Theory</w:t>
      </w:r>
      <w:r w:rsidRPr="00586838">
        <w:rPr>
          <w:rFonts w:ascii="Times New Roman" w:eastAsia="Times New Roman" w:hAnsi="Times New Roman" w:cs="Times New Roman"/>
          <w:kern w:val="0"/>
          <w14:ligatures w14:val="none"/>
        </w:rPr>
        <w:t xml:space="preserve"> (2nd ed.). Wiley.</w:t>
      </w:r>
    </w:p>
    <w:p w14:paraId="0B72F6B9"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Deutsch, D. (Ed.). (2013). </w:t>
      </w:r>
      <w:r w:rsidRPr="00586838">
        <w:rPr>
          <w:rFonts w:ascii="Times New Roman" w:eastAsia="Times New Roman" w:hAnsi="Times New Roman" w:cs="Times New Roman"/>
          <w:i/>
          <w:iCs/>
          <w:kern w:val="0"/>
          <w14:ligatures w14:val="none"/>
        </w:rPr>
        <w:t>The Psychology of Music</w:t>
      </w:r>
      <w:r w:rsidRPr="00586838">
        <w:rPr>
          <w:rFonts w:ascii="Times New Roman" w:eastAsia="Times New Roman" w:hAnsi="Times New Roman" w:cs="Times New Roman"/>
          <w:kern w:val="0"/>
          <w14:ligatures w14:val="none"/>
        </w:rPr>
        <w:t xml:space="preserve"> (3rd ed.). Academic Press.</w:t>
      </w:r>
    </w:p>
    <w:p w14:paraId="546FD7F2"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Esfeld, M., &amp; Lam, V. (2011). Ontic structural realism and the interpretation of quantum mechanics. </w:t>
      </w:r>
      <w:r w:rsidRPr="00586838">
        <w:rPr>
          <w:rFonts w:ascii="Times New Roman" w:eastAsia="Times New Roman" w:hAnsi="Times New Roman" w:cs="Times New Roman"/>
          <w:i/>
          <w:iCs/>
          <w:kern w:val="0"/>
          <w14:ligatures w14:val="none"/>
        </w:rPr>
        <w:t>European Journal for Philosophy of Science, 1</w:t>
      </w:r>
      <w:r w:rsidRPr="00586838">
        <w:rPr>
          <w:rFonts w:ascii="Times New Roman" w:eastAsia="Times New Roman" w:hAnsi="Times New Roman" w:cs="Times New Roman"/>
          <w:kern w:val="0"/>
          <w14:ligatures w14:val="none"/>
        </w:rPr>
        <w:t>(1), 61–77.</w:t>
      </w:r>
    </w:p>
    <w:p w14:paraId="61BC365B"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Fletcher, N. H., &amp; Rossing, T. D. (1998). </w:t>
      </w:r>
      <w:r w:rsidRPr="00586838">
        <w:rPr>
          <w:rFonts w:ascii="Times New Roman" w:eastAsia="Times New Roman" w:hAnsi="Times New Roman" w:cs="Times New Roman"/>
          <w:i/>
          <w:iCs/>
          <w:kern w:val="0"/>
          <w14:ligatures w14:val="none"/>
        </w:rPr>
        <w:t>The Physics of Musical Instruments</w:t>
      </w:r>
      <w:r w:rsidRPr="00586838">
        <w:rPr>
          <w:rFonts w:ascii="Times New Roman" w:eastAsia="Times New Roman" w:hAnsi="Times New Roman" w:cs="Times New Roman"/>
          <w:kern w:val="0"/>
          <w14:ligatures w14:val="none"/>
        </w:rPr>
        <w:t xml:space="preserve"> (2nd ed.). Springer.</w:t>
      </w:r>
    </w:p>
    <w:p w14:paraId="0C7E19ED"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Floridi, L. (2011). </w:t>
      </w:r>
      <w:r w:rsidRPr="00586838">
        <w:rPr>
          <w:rFonts w:ascii="Times New Roman" w:eastAsia="Times New Roman" w:hAnsi="Times New Roman" w:cs="Times New Roman"/>
          <w:i/>
          <w:iCs/>
          <w:kern w:val="0"/>
          <w14:ligatures w14:val="none"/>
        </w:rPr>
        <w:t>The Philosophy of Information</w:t>
      </w:r>
      <w:r w:rsidRPr="00586838">
        <w:rPr>
          <w:rFonts w:ascii="Times New Roman" w:eastAsia="Times New Roman" w:hAnsi="Times New Roman" w:cs="Times New Roman"/>
          <w:kern w:val="0"/>
          <w14:ligatures w14:val="none"/>
        </w:rPr>
        <w:t>. Oxford University Press.</w:t>
      </w:r>
    </w:p>
    <w:p w14:paraId="5CB55CE8"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Haken, H. (1983). </w:t>
      </w:r>
      <w:r w:rsidRPr="00586838">
        <w:rPr>
          <w:rFonts w:ascii="Times New Roman" w:eastAsia="Times New Roman" w:hAnsi="Times New Roman" w:cs="Times New Roman"/>
          <w:i/>
          <w:iCs/>
          <w:kern w:val="0"/>
          <w14:ligatures w14:val="none"/>
        </w:rPr>
        <w:t>Synergetics: An Introduction</w:t>
      </w:r>
      <w:r w:rsidRPr="00586838">
        <w:rPr>
          <w:rFonts w:ascii="Times New Roman" w:eastAsia="Times New Roman" w:hAnsi="Times New Roman" w:cs="Times New Roman"/>
          <w:kern w:val="0"/>
          <w14:ligatures w14:val="none"/>
        </w:rPr>
        <w:t xml:space="preserve"> (3rd ed.). Springer.</w:t>
      </w:r>
    </w:p>
    <w:p w14:paraId="34BA18E2"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Haken, H., &amp; Kelso, J. A. S. (1995). Coordination dynamics. </w:t>
      </w:r>
      <w:r w:rsidRPr="00586838">
        <w:rPr>
          <w:rFonts w:ascii="Times New Roman" w:eastAsia="Times New Roman" w:hAnsi="Times New Roman" w:cs="Times New Roman"/>
          <w:i/>
          <w:iCs/>
          <w:kern w:val="0"/>
          <w14:ligatures w14:val="none"/>
        </w:rPr>
        <w:t>Biological Cybernetics, 73</w:t>
      </w:r>
      <w:r w:rsidRPr="00586838">
        <w:rPr>
          <w:rFonts w:ascii="Times New Roman" w:eastAsia="Times New Roman" w:hAnsi="Times New Roman" w:cs="Times New Roman"/>
          <w:kern w:val="0"/>
          <w14:ligatures w14:val="none"/>
        </w:rPr>
        <w:t>, 335–345.</w:t>
      </w:r>
    </w:p>
    <w:p w14:paraId="62595F74"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Hecht, E. (2002). </w:t>
      </w:r>
      <w:r w:rsidRPr="00586838">
        <w:rPr>
          <w:rFonts w:ascii="Times New Roman" w:eastAsia="Times New Roman" w:hAnsi="Times New Roman" w:cs="Times New Roman"/>
          <w:i/>
          <w:iCs/>
          <w:kern w:val="0"/>
          <w14:ligatures w14:val="none"/>
        </w:rPr>
        <w:t>Optics</w:t>
      </w:r>
      <w:r w:rsidRPr="00586838">
        <w:rPr>
          <w:rFonts w:ascii="Times New Roman" w:eastAsia="Times New Roman" w:hAnsi="Times New Roman" w:cs="Times New Roman"/>
          <w:kern w:val="0"/>
          <w14:ligatures w14:val="none"/>
        </w:rPr>
        <w:t xml:space="preserve"> (4th ed.). Addison–Wesley.</w:t>
      </w:r>
    </w:p>
    <w:p w14:paraId="19AFDEAD"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Kelso, J. A. S. (1995). </w:t>
      </w:r>
      <w:r w:rsidRPr="00586838">
        <w:rPr>
          <w:rFonts w:ascii="Times New Roman" w:eastAsia="Times New Roman" w:hAnsi="Times New Roman" w:cs="Times New Roman"/>
          <w:i/>
          <w:iCs/>
          <w:kern w:val="0"/>
          <w14:ligatures w14:val="none"/>
        </w:rPr>
        <w:t>Dynamic Patterns: The Self–Organization of Brain and Behavior</w:t>
      </w:r>
      <w:r w:rsidRPr="00586838">
        <w:rPr>
          <w:rFonts w:ascii="Times New Roman" w:eastAsia="Times New Roman" w:hAnsi="Times New Roman" w:cs="Times New Roman"/>
          <w:kern w:val="0"/>
          <w14:ligatures w14:val="none"/>
        </w:rPr>
        <w:t>. MIT Press.</w:t>
      </w:r>
    </w:p>
    <w:p w14:paraId="0AFE5E27"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Kinsler, L. E., Frey, A. R., Coppens, A. B., &amp; Sanders, J. V. (2000). </w:t>
      </w:r>
      <w:r w:rsidRPr="00586838">
        <w:rPr>
          <w:rFonts w:ascii="Times New Roman" w:eastAsia="Times New Roman" w:hAnsi="Times New Roman" w:cs="Times New Roman"/>
          <w:i/>
          <w:iCs/>
          <w:kern w:val="0"/>
          <w14:ligatures w14:val="none"/>
        </w:rPr>
        <w:t>Fundamentals of Acoustics</w:t>
      </w:r>
      <w:r w:rsidRPr="00586838">
        <w:rPr>
          <w:rFonts w:ascii="Times New Roman" w:eastAsia="Times New Roman" w:hAnsi="Times New Roman" w:cs="Times New Roman"/>
          <w:kern w:val="0"/>
          <w14:ligatures w14:val="none"/>
        </w:rPr>
        <w:t xml:space="preserve"> (4th ed.). Wiley.</w:t>
      </w:r>
    </w:p>
    <w:p w14:paraId="5B6EC6B2"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Ladyman, J., &amp; Ross, D. (2007). </w:t>
      </w:r>
      <w:proofErr w:type="gramStart"/>
      <w:r w:rsidRPr="00586838">
        <w:rPr>
          <w:rFonts w:ascii="Times New Roman" w:eastAsia="Times New Roman" w:hAnsi="Times New Roman" w:cs="Times New Roman"/>
          <w:i/>
          <w:iCs/>
          <w:kern w:val="0"/>
          <w14:ligatures w14:val="none"/>
        </w:rPr>
        <w:t>Every Thing</w:t>
      </w:r>
      <w:proofErr w:type="gramEnd"/>
      <w:r w:rsidRPr="00586838">
        <w:rPr>
          <w:rFonts w:ascii="Times New Roman" w:eastAsia="Times New Roman" w:hAnsi="Times New Roman" w:cs="Times New Roman"/>
          <w:i/>
          <w:iCs/>
          <w:kern w:val="0"/>
          <w14:ligatures w14:val="none"/>
        </w:rPr>
        <w:t xml:space="preserve"> Must Go: Metaphysics Naturalized</w:t>
      </w:r>
      <w:r w:rsidRPr="00586838">
        <w:rPr>
          <w:rFonts w:ascii="Times New Roman" w:eastAsia="Times New Roman" w:hAnsi="Times New Roman" w:cs="Times New Roman"/>
          <w:kern w:val="0"/>
          <w14:ligatures w14:val="none"/>
        </w:rPr>
        <w:t>. Oxford University Press.</w:t>
      </w:r>
    </w:p>
    <w:p w14:paraId="43C99446"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lastRenderedPageBreak/>
        <w:t xml:space="preserve">Mallat, S. (2008). </w:t>
      </w:r>
      <w:r w:rsidRPr="00586838">
        <w:rPr>
          <w:rFonts w:ascii="Times New Roman" w:eastAsia="Times New Roman" w:hAnsi="Times New Roman" w:cs="Times New Roman"/>
          <w:i/>
          <w:iCs/>
          <w:kern w:val="0"/>
          <w14:ligatures w14:val="none"/>
        </w:rPr>
        <w:t>A Wavelet Tour of Signal Processing</w:t>
      </w:r>
      <w:r w:rsidRPr="00586838">
        <w:rPr>
          <w:rFonts w:ascii="Times New Roman" w:eastAsia="Times New Roman" w:hAnsi="Times New Roman" w:cs="Times New Roman"/>
          <w:kern w:val="0"/>
          <w14:ligatures w14:val="none"/>
        </w:rPr>
        <w:t xml:space="preserve"> (3rd ed.). Academic Press.</w:t>
      </w:r>
    </w:p>
    <w:p w14:paraId="274A13B4"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Mandelbrot, B. B. (1982). </w:t>
      </w:r>
      <w:r w:rsidRPr="00586838">
        <w:rPr>
          <w:rFonts w:ascii="Times New Roman" w:eastAsia="Times New Roman" w:hAnsi="Times New Roman" w:cs="Times New Roman"/>
          <w:i/>
          <w:iCs/>
          <w:kern w:val="0"/>
          <w14:ligatures w14:val="none"/>
        </w:rPr>
        <w:t>The Fractal Geometry of Nature</w:t>
      </w:r>
      <w:r w:rsidRPr="00586838">
        <w:rPr>
          <w:rFonts w:ascii="Times New Roman" w:eastAsia="Times New Roman" w:hAnsi="Times New Roman" w:cs="Times New Roman"/>
          <w:kern w:val="0"/>
          <w14:ligatures w14:val="none"/>
        </w:rPr>
        <w:t>. W. H. Freeman.</w:t>
      </w:r>
    </w:p>
    <w:p w14:paraId="5FE2A4CC"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Oppenheim, A. V., &amp; Schafer, R. W. (2010). </w:t>
      </w:r>
      <w:r w:rsidRPr="00586838">
        <w:rPr>
          <w:rFonts w:ascii="Times New Roman" w:eastAsia="Times New Roman" w:hAnsi="Times New Roman" w:cs="Times New Roman"/>
          <w:i/>
          <w:iCs/>
          <w:kern w:val="0"/>
          <w14:ligatures w14:val="none"/>
        </w:rPr>
        <w:t>Discrete–Time Signal Processing</w:t>
      </w:r>
      <w:r w:rsidRPr="00586838">
        <w:rPr>
          <w:rFonts w:ascii="Times New Roman" w:eastAsia="Times New Roman" w:hAnsi="Times New Roman" w:cs="Times New Roman"/>
          <w:kern w:val="0"/>
          <w14:ligatures w14:val="none"/>
        </w:rPr>
        <w:t xml:space="preserve"> (3rd ed.). Prentice Hall.</w:t>
      </w:r>
    </w:p>
    <w:p w14:paraId="14D92018"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Patel, A. D. (2008). </w:t>
      </w:r>
      <w:r w:rsidRPr="00586838">
        <w:rPr>
          <w:rFonts w:ascii="Times New Roman" w:eastAsia="Times New Roman" w:hAnsi="Times New Roman" w:cs="Times New Roman"/>
          <w:i/>
          <w:iCs/>
          <w:kern w:val="0"/>
          <w14:ligatures w14:val="none"/>
        </w:rPr>
        <w:t>Music, Language, and the Brain</w:t>
      </w:r>
      <w:r w:rsidRPr="00586838">
        <w:rPr>
          <w:rFonts w:ascii="Times New Roman" w:eastAsia="Times New Roman" w:hAnsi="Times New Roman" w:cs="Times New Roman"/>
          <w:kern w:val="0"/>
          <w14:ligatures w14:val="none"/>
        </w:rPr>
        <w:t>. Oxford University Press.</w:t>
      </w:r>
    </w:p>
    <w:p w14:paraId="68B10777"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Peres, A. (1995). </w:t>
      </w:r>
      <w:r w:rsidRPr="00586838">
        <w:rPr>
          <w:rFonts w:ascii="Times New Roman" w:eastAsia="Times New Roman" w:hAnsi="Times New Roman" w:cs="Times New Roman"/>
          <w:i/>
          <w:iCs/>
          <w:kern w:val="0"/>
          <w14:ligatures w14:val="none"/>
        </w:rPr>
        <w:t>Quantum Theory: Concepts and Methods</w:t>
      </w:r>
      <w:r w:rsidRPr="00586838">
        <w:rPr>
          <w:rFonts w:ascii="Times New Roman" w:eastAsia="Times New Roman" w:hAnsi="Times New Roman" w:cs="Times New Roman"/>
          <w:kern w:val="0"/>
          <w14:ligatures w14:val="none"/>
        </w:rPr>
        <w:t>. Kluwer.</w:t>
      </w:r>
    </w:p>
    <w:p w14:paraId="6A785CC2"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Prigogine, I., &amp; Stengers, I. (1984). </w:t>
      </w:r>
      <w:r w:rsidRPr="00586838">
        <w:rPr>
          <w:rFonts w:ascii="Times New Roman" w:eastAsia="Times New Roman" w:hAnsi="Times New Roman" w:cs="Times New Roman"/>
          <w:i/>
          <w:iCs/>
          <w:kern w:val="0"/>
          <w14:ligatures w14:val="none"/>
        </w:rPr>
        <w:t>Order Out of Chaos: Man’s New Dialogue with Nature</w:t>
      </w:r>
      <w:r w:rsidRPr="00586838">
        <w:rPr>
          <w:rFonts w:ascii="Times New Roman" w:eastAsia="Times New Roman" w:hAnsi="Times New Roman" w:cs="Times New Roman"/>
          <w:kern w:val="0"/>
          <w14:ligatures w14:val="none"/>
        </w:rPr>
        <w:t>. Bantam.</w:t>
      </w:r>
    </w:p>
    <w:p w14:paraId="268B7A56"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Rayleigh, J. W. S. (1894). </w:t>
      </w:r>
      <w:r w:rsidRPr="00586838">
        <w:rPr>
          <w:rFonts w:ascii="Times New Roman" w:eastAsia="Times New Roman" w:hAnsi="Times New Roman" w:cs="Times New Roman"/>
          <w:i/>
          <w:iCs/>
          <w:kern w:val="0"/>
          <w14:ligatures w14:val="none"/>
        </w:rPr>
        <w:t>The Theory of Sound</w:t>
      </w:r>
      <w:r w:rsidRPr="00586838">
        <w:rPr>
          <w:rFonts w:ascii="Times New Roman" w:eastAsia="Times New Roman" w:hAnsi="Times New Roman" w:cs="Times New Roman"/>
          <w:kern w:val="0"/>
          <w14:ligatures w14:val="none"/>
        </w:rPr>
        <w:t>. Macmillan.</w:t>
      </w:r>
    </w:p>
    <w:p w14:paraId="4FE0F262"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Rossing, T. D. (Ed.). (2007). </w:t>
      </w:r>
      <w:r w:rsidRPr="00586838">
        <w:rPr>
          <w:rFonts w:ascii="Times New Roman" w:eastAsia="Times New Roman" w:hAnsi="Times New Roman" w:cs="Times New Roman"/>
          <w:i/>
          <w:iCs/>
          <w:kern w:val="0"/>
          <w14:ligatures w14:val="none"/>
        </w:rPr>
        <w:t>Springer Handbook of Acoustics</w:t>
      </w:r>
      <w:r w:rsidRPr="00586838">
        <w:rPr>
          <w:rFonts w:ascii="Times New Roman" w:eastAsia="Times New Roman" w:hAnsi="Times New Roman" w:cs="Times New Roman"/>
          <w:kern w:val="0"/>
          <w14:ligatures w14:val="none"/>
        </w:rPr>
        <w:t>. Springer.</w:t>
      </w:r>
    </w:p>
    <w:p w14:paraId="03BF7BD6"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Ryu, S., &amp; Takayanagi, T. (2006). Holographic entanglement entropy. </w:t>
      </w:r>
      <w:r w:rsidRPr="00586838">
        <w:rPr>
          <w:rFonts w:ascii="Times New Roman" w:eastAsia="Times New Roman" w:hAnsi="Times New Roman" w:cs="Times New Roman"/>
          <w:i/>
          <w:iCs/>
          <w:kern w:val="0"/>
          <w14:ligatures w14:val="none"/>
        </w:rPr>
        <w:t>Physical Review Letters, 96</w:t>
      </w:r>
      <w:r w:rsidRPr="00586838">
        <w:rPr>
          <w:rFonts w:ascii="Times New Roman" w:eastAsia="Times New Roman" w:hAnsi="Times New Roman" w:cs="Times New Roman"/>
          <w:kern w:val="0"/>
          <w14:ligatures w14:val="none"/>
        </w:rPr>
        <w:t>, 181602.</w:t>
      </w:r>
    </w:p>
    <w:p w14:paraId="63FE793C"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Schrödinger, E. (1944). </w:t>
      </w:r>
      <w:r w:rsidRPr="00586838">
        <w:rPr>
          <w:rFonts w:ascii="Times New Roman" w:eastAsia="Times New Roman" w:hAnsi="Times New Roman" w:cs="Times New Roman"/>
          <w:i/>
          <w:iCs/>
          <w:kern w:val="0"/>
          <w14:ligatures w14:val="none"/>
        </w:rPr>
        <w:t>What Is Life?</w:t>
      </w:r>
      <w:r w:rsidRPr="00586838">
        <w:rPr>
          <w:rFonts w:ascii="Times New Roman" w:eastAsia="Times New Roman" w:hAnsi="Times New Roman" w:cs="Times New Roman"/>
          <w:kern w:val="0"/>
          <w14:ligatures w14:val="none"/>
        </w:rPr>
        <w:t xml:space="preserve"> Cambridge University Press.</w:t>
      </w:r>
    </w:p>
    <w:p w14:paraId="347DF15A"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Shannon, C. E. (1948). A mathematical theory of communication. </w:t>
      </w:r>
      <w:r w:rsidRPr="00586838">
        <w:rPr>
          <w:rFonts w:ascii="Times New Roman" w:eastAsia="Times New Roman" w:hAnsi="Times New Roman" w:cs="Times New Roman"/>
          <w:i/>
          <w:iCs/>
          <w:kern w:val="0"/>
          <w14:ligatures w14:val="none"/>
        </w:rPr>
        <w:t>Bell System Technical Journal, 27</w:t>
      </w:r>
      <w:r w:rsidRPr="00586838">
        <w:rPr>
          <w:rFonts w:ascii="Times New Roman" w:eastAsia="Times New Roman" w:hAnsi="Times New Roman" w:cs="Times New Roman"/>
          <w:kern w:val="0"/>
          <w14:ligatures w14:val="none"/>
        </w:rPr>
        <w:t>, 379–423, 623–656.</w:t>
      </w:r>
    </w:p>
    <w:p w14:paraId="5EA0DB84"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Strogatz, S. H. (2003). </w:t>
      </w:r>
      <w:r w:rsidRPr="00586838">
        <w:rPr>
          <w:rFonts w:ascii="Times New Roman" w:eastAsia="Times New Roman" w:hAnsi="Times New Roman" w:cs="Times New Roman"/>
          <w:i/>
          <w:iCs/>
          <w:kern w:val="0"/>
          <w14:ligatures w14:val="none"/>
        </w:rPr>
        <w:t>Sync: The Emerging Science of Spontaneous Order</w:t>
      </w:r>
      <w:r w:rsidRPr="00586838">
        <w:rPr>
          <w:rFonts w:ascii="Times New Roman" w:eastAsia="Times New Roman" w:hAnsi="Times New Roman" w:cs="Times New Roman"/>
          <w:kern w:val="0"/>
          <w14:ligatures w14:val="none"/>
        </w:rPr>
        <w:t>. Hyperion.</w:t>
      </w:r>
    </w:p>
    <w:p w14:paraId="5C123E47"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Susskind, L. (1995). The world as a hologram. </w:t>
      </w:r>
      <w:r w:rsidRPr="00586838">
        <w:rPr>
          <w:rFonts w:ascii="Times New Roman" w:eastAsia="Times New Roman" w:hAnsi="Times New Roman" w:cs="Times New Roman"/>
          <w:i/>
          <w:iCs/>
          <w:kern w:val="0"/>
          <w14:ligatures w14:val="none"/>
        </w:rPr>
        <w:t>Journal of Mathematical Physics, 36</w:t>
      </w:r>
      <w:r w:rsidRPr="00586838">
        <w:rPr>
          <w:rFonts w:ascii="Times New Roman" w:eastAsia="Times New Roman" w:hAnsi="Times New Roman" w:cs="Times New Roman"/>
          <w:kern w:val="0"/>
          <w14:ligatures w14:val="none"/>
        </w:rPr>
        <w:t>, 6377–6396.</w:t>
      </w:r>
    </w:p>
    <w:p w14:paraId="42EC1624"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West, G. B. (2017). </w:t>
      </w:r>
      <w:r w:rsidRPr="00586838">
        <w:rPr>
          <w:rFonts w:ascii="Times New Roman" w:eastAsia="Times New Roman" w:hAnsi="Times New Roman" w:cs="Times New Roman"/>
          <w:i/>
          <w:iCs/>
          <w:kern w:val="0"/>
          <w14:ligatures w14:val="none"/>
        </w:rPr>
        <w:t>Scale: The Universal Laws of Growth, Innovation, and Sustainability</w:t>
      </w:r>
      <w:r w:rsidRPr="00586838">
        <w:rPr>
          <w:rFonts w:ascii="Times New Roman" w:eastAsia="Times New Roman" w:hAnsi="Times New Roman" w:cs="Times New Roman"/>
          <w:kern w:val="0"/>
          <w14:ligatures w14:val="none"/>
        </w:rPr>
        <w:t>. Penguin Press.</w:t>
      </w:r>
    </w:p>
    <w:p w14:paraId="761A2F94"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Zatorre, R. J., &amp; Salimpoor, V. N. (2013). From perception to pleasure: Music and its neural substrates. </w:t>
      </w:r>
      <w:r w:rsidRPr="00586838">
        <w:rPr>
          <w:rFonts w:ascii="Times New Roman" w:eastAsia="Times New Roman" w:hAnsi="Times New Roman" w:cs="Times New Roman"/>
          <w:i/>
          <w:iCs/>
          <w:kern w:val="0"/>
          <w14:ligatures w14:val="none"/>
        </w:rPr>
        <w:t>Proceedings of the National Academy of Sciences, 110</w:t>
      </w:r>
      <w:r w:rsidRPr="00586838">
        <w:rPr>
          <w:rFonts w:ascii="Times New Roman" w:eastAsia="Times New Roman" w:hAnsi="Times New Roman" w:cs="Times New Roman"/>
          <w:kern w:val="0"/>
          <w14:ligatures w14:val="none"/>
        </w:rPr>
        <w:t>(Suppl. 2), 10430–10437.</w:t>
      </w:r>
    </w:p>
    <w:p w14:paraId="65A02C10"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Zeh, H. D. (1997). </w:t>
      </w:r>
      <w:r w:rsidRPr="00586838">
        <w:rPr>
          <w:rFonts w:ascii="Times New Roman" w:eastAsia="Times New Roman" w:hAnsi="Times New Roman" w:cs="Times New Roman"/>
          <w:i/>
          <w:iCs/>
          <w:kern w:val="0"/>
          <w14:ligatures w14:val="none"/>
        </w:rPr>
        <w:t>The Physical Basis of the Direction of Time</w:t>
      </w:r>
      <w:r w:rsidRPr="00586838">
        <w:rPr>
          <w:rFonts w:ascii="Times New Roman" w:eastAsia="Times New Roman" w:hAnsi="Times New Roman" w:cs="Times New Roman"/>
          <w:kern w:val="0"/>
          <w14:ligatures w14:val="none"/>
        </w:rPr>
        <w:t xml:space="preserve"> (3rd ed.). Springer.</w:t>
      </w:r>
    </w:p>
    <w:p w14:paraId="4CC73FD9" w14:textId="77777777" w:rsidR="00586838" w:rsidRPr="00586838" w:rsidRDefault="00586838" w:rsidP="00586838">
      <w:pPr>
        <w:spacing w:before="100" w:beforeAutospacing="1" w:after="100" w:afterAutospacing="1"/>
        <w:rPr>
          <w:rFonts w:ascii="Times New Roman" w:eastAsia="Times New Roman" w:hAnsi="Times New Roman" w:cs="Times New Roman"/>
          <w:kern w:val="0"/>
          <w14:ligatures w14:val="none"/>
        </w:rPr>
      </w:pPr>
      <w:r w:rsidRPr="00586838">
        <w:rPr>
          <w:rFonts w:ascii="Times New Roman" w:eastAsia="Times New Roman" w:hAnsi="Times New Roman" w:cs="Times New Roman"/>
          <w:kern w:val="0"/>
          <w14:ligatures w14:val="none"/>
        </w:rPr>
        <w:t xml:space="preserve">Zurek, W. H. (1991). Decoherence and the transition from quantum to classical. </w:t>
      </w:r>
      <w:r w:rsidRPr="00586838">
        <w:rPr>
          <w:rFonts w:ascii="Times New Roman" w:eastAsia="Times New Roman" w:hAnsi="Times New Roman" w:cs="Times New Roman"/>
          <w:i/>
          <w:iCs/>
          <w:kern w:val="0"/>
          <w14:ligatures w14:val="none"/>
        </w:rPr>
        <w:t>Physics Today, 44</w:t>
      </w:r>
      <w:r w:rsidRPr="00586838">
        <w:rPr>
          <w:rFonts w:ascii="Times New Roman" w:eastAsia="Times New Roman" w:hAnsi="Times New Roman" w:cs="Times New Roman"/>
          <w:kern w:val="0"/>
          <w14:ligatures w14:val="none"/>
        </w:rPr>
        <w:t>(10), 36–44.</w:t>
      </w:r>
    </w:p>
    <w:p w14:paraId="3F840B61" w14:textId="77777777" w:rsidR="00604FF4" w:rsidRDefault="00604FF4"/>
    <w:sectPr w:rsidR="00604F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C0E"/>
    <w:rsid w:val="00586838"/>
    <w:rsid w:val="00604FF4"/>
    <w:rsid w:val="008E1E18"/>
    <w:rsid w:val="009D4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2CDD7"/>
  <w15:chartTrackingRefBased/>
  <w15:docId w15:val="{C19D72F0-0072-7C44-AEC5-302444294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86838"/>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4C0E"/>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D4C0E"/>
    <w:rPr>
      <w:b/>
      <w:bCs/>
    </w:rPr>
  </w:style>
  <w:style w:type="character" w:customStyle="1" w:styleId="apple-converted-space">
    <w:name w:val="apple-converted-space"/>
    <w:basedOn w:val="DefaultParagraphFont"/>
    <w:rsid w:val="009D4C0E"/>
  </w:style>
  <w:style w:type="character" w:styleId="Emphasis">
    <w:name w:val="Emphasis"/>
    <w:basedOn w:val="DefaultParagraphFont"/>
    <w:uiPriority w:val="20"/>
    <w:qFormat/>
    <w:rsid w:val="009D4C0E"/>
    <w:rPr>
      <w:i/>
      <w:iCs/>
    </w:rPr>
  </w:style>
  <w:style w:type="character" w:customStyle="1" w:styleId="Heading2Char">
    <w:name w:val="Heading 2 Char"/>
    <w:basedOn w:val="DefaultParagraphFont"/>
    <w:link w:val="Heading2"/>
    <w:uiPriority w:val="9"/>
    <w:rsid w:val="00586838"/>
    <w:rPr>
      <w:rFonts w:ascii="Times New Roman" w:eastAsia="Times New Roman" w:hAnsi="Times New Roman" w:cs="Times New Roman"/>
      <w:b/>
      <w:bCs/>
      <w:kern w:val="0"/>
      <w:sz w:val="36"/>
      <w:szCs w:val="3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830542">
      <w:bodyDiv w:val="1"/>
      <w:marLeft w:val="0"/>
      <w:marRight w:val="0"/>
      <w:marTop w:val="0"/>
      <w:marBottom w:val="0"/>
      <w:divBdr>
        <w:top w:val="none" w:sz="0" w:space="0" w:color="auto"/>
        <w:left w:val="none" w:sz="0" w:space="0" w:color="auto"/>
        <w:bottom w:val="none" w:sz="0" w:space="0" w:color="auto"/>
        <w:right w:val="none" w:sz="0" w:space="0" w:color="auto"/>
      </w:divBdr>
    </w:div>
    <w:div w:id="1701740205">
      <w:bodyDiv w:val="1"/>
      <w:marLeft w:val="0"/>
      <w:marRight w:val="0"/>
      <w:marTop w:val="0"/>
      <w:marBottom w:val="0"/>
      <w:divBdr>
        <w:top w:val="none" w:sz="0" w:space="0" w:color="auto"/>
        <w:left w:val="none" w:sz="0" w:space="0" w:color="auto"/>
        <w:bottom w:val="none" w:sz="0" w:space="0" w:color="auto"/>
        <w:right w:val="none" w:sz="0" w:space="0" w:color="auto"/>
      </w:divBdr>
    </w:div>
    <w:div w:id="1915119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21</Pages>
  <Words>11590</Words>
  <Characters>66063</Characters>
  <Application>Microsoft Office Word</Application>
  <DocSecurity>0</DocSecurity>
  <Lines>550</Lines>
  <Paragraphs>154</Paragraphs>
  <ScaleCrop>false</ScaleCrop>
  <Company/>
  <LinksUpToDate>false</LinksUpToDate>
  <CharactersWithSpaces>77499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 Alfaris (Student)</dc:creator>
  <cp:keywords/>
  <dc:description/>
  <cp:lastModifiedBy>Amel Alfaris (Student)</cp:lastModifiedBy>
  <cp:revision>2</cp:revision>
  <dcterms:created xsi:type="dcterms:W3CDTF">2025-10-25T18:34:00Z</dcterms:created>
  <dcterms:modified xsi:type="dcterms:W3CDTF">2025-10-25T19:10:00Z</dcterms:modified>
</cp:coreProperties>
</file>