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94F9B" w14:textId="1A77C999" w:rsidR="004735B6" w:rsidRDefault="00C5521A" w:rsidP="00C5521A">
      <w:pPr>
        <w:pStyle w:val="Heading1"/>
      </w:pPr>
      <w:r>
        <w:t>Book Proposal</w:t>
      </w:r>
    </w:p>
    <w:p w14:paraId="7AC7EA58" w14:textId="77777777" w:rsidR="00C5521A" w:rsidRDefault="00C5521A" w:rsidP="00C5521A">
      <w:pPr>
        <w:pStyle w:val="FirstParagraph"/>
      </w:pPr>
      <w:r>
        <w:rPr>
          <w:b/>
          <w:bCs/>
        </w:rPr>
        <w:t>The Executive Protocol: A CISO’s Guide to Boardroom Communication</w:t>
      </w:r>
    </w:p>
    <w:p w14:paraId="627619BE" w14:textId="77777777" w:rsidR="00C5521A" w:rsidRDefault="00C5521A" w:rsidP="00C5521A">
      <w:pPr>
        <w:pStyle w:val="BodyText"/>
      </w:pPr>
      <w:r>
        <w:rPr>
          <w:b/>
          <w:bCs/>
        </w:rPr>
        <w:t>By Antonio Bovoso</w:t>
      </w:r>
    </w:p>
    <w:p w14:paraId="67C67DE4" w14:textId="77777777" w:rsidR="00C5521A" w:rsidRDefault="00C5521A" w:rsidP="00C5521A">
      <w:pPr>
        <w:pStyle w:val="BodyText"/>
      </w:pPr>
      <w:r>
        <w:rPr>
          <w:b/>
          <w:bCs/>
        </w:rPr>
        <w:t>50-Word Hook</w:t>
      </w:r>
    </w:p>
    <w:p w14:paraId="44D874EF" w14:textId="77777777" w:rsidR="00C5521A" w:rsidRDefault="00C5521A" w:rsidP="00C5521A">
      <w:pPr>
        <w:pStyle w:val="BodyText"/>
      </w:pPr>
      <w:r>
        <w:t xml:space="preserve">Cybersecurity leaders don’t just need data; they need a playbook for boardroom influence. </w:t>
      </w:r>
      <w:r>
        <w:rPr>
          <w:i/>
          <w:iCs/>
        </w:rPr>
        <w:t>The Executive Protocol</w:t>
      </w:r>
      <w:r>
        <w:t xml:space="preserve"> is a system to read the room, translate technical risk into executive action, and shape board decisions when the stakes are high. With scripts, decision memos, and conflict frameworks, it transforms CISOs into strategic board communicators.</w:t>
      </w:r>
    </w:p>
    <w:p w14:paraId="3F0ADE40" w14:textId="77777777" w:rsidR="00C5521A" w:rsidRDefault="00C5521A" w:rsidP="00C5521A">
      <w:pPr>
        <w:pStyle w:val="BodyText"/>
      </w:pPr>
      <w:r>
        <w:rPr>
          <w:b/>
          <w:bCs/>
        </w:rPr>
        <w:t>Reader Promise</w:t>
      </w:r>
    </w:p>
    <w:p w14:paraId="1EFD0688" w14:textId="77777777" w:rsidR="00C5521A" w:rsidRDefault="00C5521A" w:rsidP="00C5521A">
      <w:pPr>
        <w:pStyle w:val="BodyText"/>
      </w:pPr>
      <w:r>
        <w:t>By the end of this book, you’ll know how to consistently translate security insights into clear, actionable executive decisions, especially when the boardroom pressure is on. You’ll brief boards with confidence, navigate crises with clarity, and influence cross-functional stakeholders at every level, even when you have limited time and incomplete information.</w:t>
      </w:r>
    </w:p>
    <w:p w14:paraId="6BF05B9B" w14:textId="77777777" w:rsidR="00C5521A" w:rsidRDefault="00C5521A" w:rsidP="00C5521A">
      <w:pPr>
        <w:pStyle w:val="BodyText"/>
      </w:pPr>
      <w:r>
        <w:rPr>
          <w:b/>
          <w:bCs/>
        </w:rPr>
        <w:t>Primary Audience</w:t>
      </w:r>
    </w:p>
    <w:p w14:paraId="7EF73F18" w14:textId="77777777" w:rsidR="00C5521A" w:rsidRDefault="00C5521A" w:rsidP="00C5521A">
      <w:pPr>
        <w:pStyle w:val="BodyText"/>
      </w:pPr>
      <w:r>
        <w:t>CISOs, security directors, security managers, and senior individual contributors who brief executive leadership teams and boards.</w:t>
      </w:r>
    </w:p>
    <w:p w14:paraId="6E3C6A3C" w14:textId="77777777" w:rsidR="00C5521A" w:rsidRDefault="00C5521A" w:rsidP="00C5521A">
      <w:pPr>
        <w:pStyle w:val="BodyText"/>
      </w:pPr>
      <w:r>
        <w:rPr>
          <w:b/>
          <w:bCs/>
        </w:rPr>
        <w:t>Secondary Audience</w:t>
      </w:r>
    </w:p>
    <w:p w14:paraId="1EC47D01" w14:textId="77777777" w:rsidR="00C5521A" w:rsidRDefault="00C5521A" w:rsidP="00C5521A">
      <w:pPr>
        <w:pStyle w:val="BodyText"/>
      </w:pPr>
      <w:r>
        <w:t>CEOs, CFOs, CTOs, product leaders, and board members seeking to better understand and support cybersecurity leadership.</w:t>
      </w:r>
    </w:p>
    <w:p w14:paraId="72FC56EB" w14:textId="77777777" w:rsidR="00C5521A" w:rsidRDefault="00C5521A" w:rsidP="00C5521A">
      <w:pPr>
        <w:pStyle w:val="BodyText"/>
      </w:pPr>
      <w:r>
        <w:rPr>
          <w:b/>
          <w:bCs/>
        </w:rPr>
        <w:t>Book Structure</w:t>
      </w:r>
    </w:p>
    <w:p w14:paraId="559F611E" w14:textId="77777777" w:rsidR="00C5521A" w:rsidRDefault="00C5521A" w:rsidP="00C5521A">
      <w:pPr>
        <w:pStyle w:val="BodyText"/>
      </w:pPr>
      <w:r>
        <w:t>The book is organized around the boardroom lifecycle, with each chapter providing actionable guidance for CISOs to communicate, influence, and lead at the board level. The Read–Frame–Ask–Act (RF–AA) protocol is introduced as a field-tested playbook for responding to difficult, high-stakes boardroom questions and decisions under pressure.</w:t>
      </w:r>
    </w:p>
    <w:p w14:paraId="5E5D9D61" w14:textId="77777777" w:rsidR="00C5521A" w:rsidRDefault="00C5521A" w:rsidP="00C5521A">
      <w:pPr>
        <w:pStyle w:val="BodyText"/>
      </w:pPr>
      <w:r>
        <w:rPr>
          <w:b/>
          <w:bCs/>
        </w:rPr>
        <w:t>Five Key Outcomes</w:t>
      </w:r>
    </w:p>
    <w:p w14:paraId="486B7824" w14:textId="77777777" w:rsidR="00C5521A" w:rsidRDefault="00C5521A" w:rsidP="00C5521A">
      <w:pPr>
        <w:pStyle w:val="BodyText"/>
      </w:pPr>
      <w:r>
        <w:t>Readers will walk away with the tools and mindset to:</w:t>
      </w:r>
    </w:p>
    <w:p w14:paraId="5DECD81D" w14:textId="77777777" w:rsidR="00C5521A" w:rsidRDefault="00C5521A" w:rsidP="00C5521A">
      <w:pPr>
        <w:numPr>
          <w:ilvl w:val="0"/>
          <w:numId w:val="1"/>
        </w:numPr>
        <w:spacing w:after="200" w:line="240" w:lineRule="auto"/>
      </w:pPr>
      <w:r>
        <w:t>Respond decisively to difficult board questions and high-pressure moments using the RF–AA protocol.</w:t>
      </w:r>
    </w:p>
    <w:p w14:paraId="622BC4F9" w14:textId="77777777" w:rsidR="00C5521A" w:rsidRDefault="00C5521A" w:rsidP="00C5521A">
      <w:pPr>
        <w:numPr>
          <w:ilvl w:val="0"/>
          <w:numId w:val="1"/>
        </w:numPr>
        <w:spacing w:after="200" w:line="240" w:lineRule="auto"/>
      </w:pPr>
      <w:r>
        <w:t>Deliver board-level clarity without relying on slides or over-explaining.</w:t>
      </w:r>
    </w:p>
    <w:p w14:paraId="443068A3" w14:textId="77777777" w:rsidR="00C5521A" w:rsidRDefault="00C5521A" w:rsidP="00C5521A">
      <w:pPr>
        <w:numPr>
          <w:ilvl w:val="0"/>
          <w:numId w:val="1"/>
        </w:numPr>
        <w:spacing w:after="200" w:line="240" w:lineRule="auto"/>
      </w:pPr>
      <w:r>
        <w:lastRenderedPageBreak/>
        <w:t>Compound long-term impact through repeatable wins that build allies.</w:t>
      </w:r>
    </w:p>
    <w:p w14:paraId="102B0970" w14:textId="77777777" w:rsidR="00C5521A" w:rsidRDefault="00C5521A" w:rsidP="00C5521A">
      <w:pPr>
        <w:numPr>
          <w:ilvl w:val="0"/>
          <w:numId w:val="1"/>
        </w:numPr>
        <w:spacing w:after="200" w:line="240" w:lineRule="auto"/>
      </w:pPr>
      <w:r>
        <w:t>Push back strategically, with confidence and without risking your credibility.</w:t>
      </w:r>
    </w:p>
    <w:p w14:paraId="5E15C775" w14:textId="77777777" w:rsidR="00C5521A" w:rsidRDefault="00C5521A" w:rsidP="00C5521A">
      <w:pPr>
        <w:numPr>
          <w:ilvl w:val="0"/>
          <w:numId w:val="1"/>
        </w:numPr>
        <w:spacing w:after="200" w:line="240" w:lineRule="auto"/>
      </w:pPr>
      <w:r>
        <w:t>Accelerate trust and influence across functions and all levels of the organization.</w:t>
      </w:r>
    </w:p>
    <w:p w14:paraId="0491AF12" w14:textId="77777777" w:rsidR="00C5521A" w:rsidRDefault="00C5521A" w:rsidP="00C5521A">
      <w:pPr>
        <w:pStyle w:val="FirstParagraph"/>
      </w:pPr>
      <w:r>
        <w:rPr>
          <w:b/>
          <w:bCs/>
        </w:rPr>
        <w:t>Comparable Titles and How This Differs</w:t>
      </w:r>
    </w:p>
    <w:p w14:paraId="63F5F7AA" w14:textId="77777777" w:rsidR="00C5521A" w:rsidRDefault="00C5521A" w:rsidP="00C5521A">
      <w:pPr>
        <w:pStyle w:val="BodyText"/>
      </w:pPr>
      <w:r>
        <w:rPr>
          <w:b/>
          <w:bCs/>
        </w:rPr>
        <w:t>1. The CISO Evolution: Business Knowledge for Cybersecurity Executives</w:t>
      </w:r>
      <w:r>
        <w:t xml:space="preserve"> — Matthew Sharp &amp; Kyriakos Lambros (2021)</w:t>
      </w:r>
      <w:r>
        <w:br/>
      </w:r>
      <w:r>
        <w:rPr>
          <w:i/>
          <w:iCs/>
        </w:rPr>
        <w:t>What it does:</w:t>
      </w:r>
      <w:r>
        <w:t xml:space="preserve"> Teaches CISOs to align with executive expectations using business fundamentals.</w:t>
      </w:r>
      <w:r>
        <w:br/>
      </w:r>
      <w:r>
        <w:rPr>
          <w:i/>
          <w:iCs/>
        </w:rPr>
        <w:t>How this book differs:</w:t>
      </w:r>
      <w:r>
        <w:t xml:space="preserve"> </w:t>
      </w:r>
      <w:r>
        <w:rPr>
          <w:i/>
          <w:iCs/>
        </w:rPr>
        <w:t>The CISO Evolution</w:t>
      </w:r>
      <w:r>
        <w:t xml:space="preserve"> helps you think like a business leader. </w:t>
      </w:r>
      <w:r>
        <w:rPr>
          <w:i/>
          <w:iCs/>
        </w:rPr>
        <w:t>The Executive Protocol</w:t>
      </w:r>
      <w:r>
        <w:t xml:space="preserve"> helps you act like one in the boardroom, when you have minutes to read the room, clarify constraints, and move a decision forward.</w:t>
      </w:r>
    </w:p>
    <w:p w14:paraId="6E2B2273" w14:textId="77777777" w:rsidR="00C5521A" w:rsidRDefault="00C5521A" w:rsidP="00C5521A">
      <w:pPr>
        <w:pStyle w:val="BodyText"/>
      </w:pPr>
      <w:r>
        <w:rPr>
          <w:b/>
          <w:bCs/>
        </w:rPr>
        <w:t>2. How to Measure Anything in Cybersecurity Risk</w:t>
      </w:r>
      <w:r>
        <w:t xml:space="preserve"> — Douglas W. Hubbard &amp; Richard Seiersen (2016)</w:t>
      </w:r>
      <w:r>
        <w:br/>
      </w:r>
      <w:r>
        <w:rPr>
          <w:i/>
          <w:iCs/>
        </w:rPr>
        <w:t>What it does:</w:t>
      </w:r>
      <w:r>
        <w:t xml:space="preserve"> Provides methods to quantify uncertainty and improve risk decisions.</w:t>
      </w:r>
      <w:r>
        <w:br/>
      </w:r>
      <w:r>
        <w:rPr>
          <w:i/>
          <w:iCs/>
        </w:rPr>
        <w:t>How this book differs:</w:t>
      </w:r>
      <w:r>
        <w:t xml:space="preserve"> Measurement improves judgment. This book addresses the moment of translation when the board doesn't want a model; they want a decision, and it provides scripts and artifacts to land it under pressure.</w:t>
      </w:r>
    </w:p>
    <w:p w14:paraId="07D592FC" w14:textId="77777777" w:rsidR="00C5521A" w:rsidRDefault="00C5521A" w:rsidP="00C5521A">
      <w:pPr>
        <w:pStyle w:val="BodyText"/>
      </w:pPr>
      <w:r>
        <w:rPr>
          <w:b/>
          <w:bCs/>
        </w:rPr>
        <w:t>3. Crucial Conversations: Tools for Talking When Stakes Are High</w:t>
      </w:r>
      <w:r>
        <w:t xml:space="preserve"> — Kerry Patterson et al. (2011; updated editions)</w:t>
      </w:r>
      <w:r>
        <w:br/>
      </w:r>
      <w:r>
        <w:rPr>
          <w:i/>
          <w:iCs/>
        </w:rPr>
        <w:t>What it does:</w:t>
      </w:r>
      <w:r>
        <w:t xml:space="preserve"> Teaches dialogue skills for high-stakes, emotionally charged conversations.</w:t>
      </w:r>
      <w:r>
        <w:br/>
      </w:r>
      <w:r>
        <w:rPr>
          <w:i/>
          <w:iCs/>
        </w:rPr>
        <w:t>How this book differs:</w:t>
      </w:r>
      <w:r>
        <w:t xml:space="preserve"> </w:t>
      </w:r>
      <w:r>
        <w:rPr>
          <w:i/>
          <w:iCs/>
        </w:rPr>
        <w:t>Crucial Conversations</w:t>
      </w:r>
      <w:r>
        <w:t xml:space="preserve"> teaches interpersonal dialogue. </w:t>
      </w:r>
      <w:r>
        <w:rPr>
          <w:i/>
          <w:iCs/>
        </w:rPr>
        <w:t>The Executive Protocol</w:t>
      </w:r>
      <w:r>
        <w:t xml:space="preserve"> delivers situational protocols tailored to CISO realities: board ambushes, CEO incident briefs, CFO trade-offs, and cross-functional standoffs.</w:t>
      </w:r>
    </w:p>
    <w:p w14:paraId="2774951B" w14:textId="77777777" w:rsidR="00C5521A" w:rsidRDefault="00C5521A" w:rsidP="00C5521A">
      <w:pPr>
        <w:pStyle w:val="BodyText"/>
      </w:pPr>
      <w:r>
        <w:rPr>
          <w:b/>
          <w:bCs/>
        </w:rPr>
        <w:t>4. Turn the Ship Around!</w:t>
      </w:r>
      <w:r>
        <w:t xml:space="preserve"> — L. David Marquet (2013)</w:t>
      </w:r>
      <w:r>
        <w:br/>
      </w:r>
      <w:r>
        <w:rPr>
          <w:i/>
          <w:iCs/>
        </w:rPr>
        <w:t>What it does:</w:t>
      </w:r>
      <w:r>
        <w:t xml:space="preserve"> Advocates intent-based leadership to build clarity and ownership.</w:t>
      </w:r>
      <w:r>
        <w:br/>
      </w:r>
      <w:r>
        <w:rPr>
          <w:i/>
          <w:iCs/>
        </w:rPr>
        <w:t>How this book differs:</w:t>
      </w:r>
      <w:r>
        <w:t xml:space="preserve"> Shares the mindset; adds the tactical layer, tight frameworks, one-page decision memos, and timed briefs that translate directly into executive rooms.</w:t>
      </w:r>
    </w:p>
    <w:p w14:paraId="3E88F231" w14:textId="77777777" w:rsidR="00C5521A" w:rsidRDefault="00C5521A" w:rsidP="00C5521A">
      <w:pPr>
        <w:pStyle w:val="BodyText"/>
      </w:pPr>
      <w:r>
        <w:rPr>
          <w:b/>
          <w:bCs/>
        </w:rPr>
        <w:t>5. Never Split the Difference</w:t>
      </w:r>
      <w:r>
        <w:t xml:space="preserve"> — Chris Voss with Tahl Raz (2016)</w:t>
      </w:r>
      <w:r>
        <w:br/>
        <w:t>Never Split the Difference — Chris Voss with Tahl Raz (2016).</w:t>
      </w:r>
      <w:r>
        <w:br/>
      </w:r>
      <w:r>
        <w:rPr>
          <w:i/>
          <w:iCs/>
        </w:rPr>
        <w:t>What it does:</w:t>
      </w:r>
      <w:r>
        <w:t xml:space="preserve"> Applies hostage-negotiation techniques to business negotiations.</w:t>
      </w:r>
      <w:r>
        <w:br/>
      </w:r>
      <w:r>
        <w:rPr>
          <w:i/>
          <w:iCs/>
        </w:rPr>
        <w:t>How this book differs:</w:t>
      </w:r>
      <w:r>
        <w:t xml:space="preserve"> Voss focuses on external negotiation. </w:t>
      </w:r>
      <w:r>
        <w:rPr>
          <w:i/>
          <w:iCs/>
        </w:rPr>
        <w:t>The Executive Protocol</w:t>
      </w:r>
      <w:r>
        <w:t xml:space="preserve"> focuses on board alignment, establishing trust, clarifying risk, and enabling decisive, well-governed action.</w:t>
      </w:r>
    </w:p>
    <w:p w14:paraId="26C02349" w14:textId="77777777" w:rsidR="00C5521A" w:rsidRDefault="00C5521A" w:rsidP="00C5521A">
      <w:pPr>
        <w:pStyle w:val="BodyText"/>
      </w:pPr>
      <w:r>
        <w:rPr>
          <w:b/>
          <w:bCs/>
        </w:rPr>
        <w:t>Author Bio</w:t>
      </w:r>
    </w:p>
    <w:p w14:paraId="3416670F" w14:textId="77777777" w:rsidR="00C5521A" w:rsidRDefault="00C5521A" w:rsidP="00C5521A">
      <w:pPr>
        <w:pStyle w:val="BodyText"/>
      </w:pPr>
      <w:r>
        <w:t xml:space="preserve">Antonio Bovoso is the founder of </w:t>
      </w:r>
      <w:proofErr w:type="spellStart"/>
      <w:r>
        <w:t>Consiro</w:t>
      </w:r>
      <w:proofErr w:type="spellEnd"/>
      <w:r>
        <w:t xml:space="preserve"> Advisory and a cybersecurity executive with 25 years of experience across startups, high-growth companies, and Fortune 500 organizations. He serves as a board advisor, mentors rising security leaders, and speaks </w:t>
      </w:r>
      <w:r>
        <w:lastRenderedPageBreak/>
        <w:t>on executive communication and influence. Throughout his career, Antonio has briefed boards, navigated crises, and influenced cross-functional decisions in environments where clarity, speed, and credibility were non-negotiable. He developed the Read–Frame–Ask–Act protocol to formalize what effective operators do intuitively: read the room, translate technical risk into executive action, and move decisions forward under pressure. Antonio holds an MBA from the University of Southern California and is a Certified Information Security Professional and Certified Information Security Manager. He is based in Boston, MA, and writes on cybersecurity leadership, executive communication, and influence without authority.</w:t>
      </w:r>
    </w:p>
    <w:p w14:paraId="5A7C857C" w14:textId="77777777" w:rsidR="00C5521A" w:rsidRDefault="00C5521A" w:rsidP="00C5521A">
      <w:pPr>
        <w:pStyle w:val="BodyText"/>
      </w:pPr>
      <w:r>
        <w:rPr>
          <w:b/>
          <w:bCs/>
        </w:rPr>
        <w:t>Detailed Table of Contents</w:t>
      </w:r>
    </w:p>
    <w:p w14:paraId="7619DA7C" w14:textId="77777777" w:rsidR="00C5521A" w:rsidRDefault="00C5521A" w:rsidP="00C5521A">
      <w:pPr>
        <w:numPr>
          <w:ilvl w:val="0"/>
          <w:numId w:val="2"/>
        </w:numPr>
        <w:spacing w:after="200" w:line="240" w:lineRule="auto"/>
      </w:pPr>
      <w:r>
        <w:rPr>
          <w:b/>
          <w:bCs/>
        </w:rPr>
        <w:t>Introduction</w:t>
      </w:r>
    </w:p>
    <w:p w14:paraId="58DFAB3A" w14:textId="77777777" w:rsidR="00C5521A" w:rsidRDefault="00C5521A" w:rsidP="00C5521A">
      <w:pPr>
        <w:numPr>
          <w:ilvl w:val="0"/>
          <w:numId w:val="2"/>
        </w:numPr>
        <w:spacing w:after="200" w:line="240" w:lineRule="auto"/>
      </w:pPr>
      <w:r>
        <w:t>The New Mandate for CISOs</w:t>
      </w:r>
    </w:p>
    <w:p w14:paraId="17B8A45E" w14:textId="77777777" w:rsidR="00C5521A" w:rsidRDefault="00C5521A" w:rsidP="00C5521A">
      <w:pPr>
        <w:numPr>
          <w:ilvl w:val="0"/>
          <w:numId w:val="2"/>
        </w:numPr>
        <w:spacing w:after="200" w:line="240" w:lineRule="auto"/>
      </w:pPr>
      <w:r>
        <w:t>Why Boardroom Communication Matters</w:t>
      </w:r>
    </w:p>
    <w:p w14:paraId="21866AE3" w14:textId="77777777" w:rsidR="00C5521A" w:rsidRDefault="00C5521A" w:rsidP="00C5521A">
      <w:pPr>
        <w:numPr>
          <w:ilvl w:val="0"/>
          <w:numId w:val="2"/>
        </w:numPr>
        <w:spacing w:after="200" w:line="240" w:lineRule="auto"/>
      </w:pPr>
      <w:r>
        <w:t>How to Use This Book</w:t>
      </w:r>
    </w:p>
    <w:p w14:paraId="3CBF5DE8" w14:textId="77777777" w:rsidR="00C5521A" w:rsidRDefault="00C5521A" w:rsidP="00C5521A">
      <w:pPr>
        <w:pStyle w:val="FirstParagraph"/>
      </w:pPr>
      <w:r>
        <w:rPr>
          <w:b/>
          <w:bCs/>
        </w:rPr>
        <w:t>Chapter 1: Understanding the Boardroom</w:t>
      </w:r>
    </w:p>
    <w:p w14:paraId="14826626" w14:textId="77777777" w:rsidR="00C5521A" w:rsidRDefault="00C5521A" w:rsidP="00C5521A">
      <w:pPr>
        <w:numPr>
          <w:ilvl w:val="0"/>
          <w:numId w:val="2"/>
        </w:numPr>
        <w:spacing w:after="200" w:line="240" w:lineRule="auto"/>
      </w:pPr>
      <w:r>
        <w:t>Anatomy of a Board: Roles and Responsibilities</w:t>
      </w:r>
    </w:p>
    <w:p w14:paraId="6995839D" w14:textId="77777777" w:rsidR="00C5521A" w:rsidRDefault="00C5521A" w:rsidP="00C5521A">
      <w:pPr>
        <w:numPr>
          <w:ilvl w:val="0"/>
          <w:numId w:val="2"/>
        </w:numPr>
        <w:spacing w:after="200" w:line="240" w:lineRule="auto"/>
      </w:pPr>
      <w:r>
        <w:t>What Boards Care About: Risk, Value, and Reputation</w:t>
      </w:r>
    </w:p>
    <w:p w14:paraId="27E706A3" w14:textId="77777777" w:rsidR="00C5521A" w:rsidRDefault="00C5521A" w:rsidP="00C5521A">
      <w:pPr>
        <w:numPr>
          <w:ilvl w:val="0"/>
          <w:numId w:val="2"/>
        </w:numPr>
        <w:spacing w:after="200" w:line="240" w:lineRule="auto"/>
      </w:pPr>
      <w:r>
        <w:t>The CISO’s Place in the Boardroom</w:t>
      </w:r>
    </w:p>
    <w:p w14:paraId="64F66491" w14:textId="77777777" w:rsidR="00C5521A" w:rsidRDefault="00C5521A" w:rsidP="00C5521A">
      <w:pPr>
        <w:numPr>
          <w:ilvl w:val="0"/>
          <w:numId w:val="2"/>
        </w:numPr>
        <w:spacing w:after="200" w:line="240" w:lineRule="auto"/>
      </w:pPr>
      <w:r>
        <w:t>Common Board Structures (Audit, Risk, Technology Committees)</w:t>
      </w:r>
    </w:p>
    <w:p w14:paraId="5B7D0835" w14:textId="77777777" w:rsidR="00C5521A" w:rsidRDefault="00C5521A" w:rsidP="00C5521A">
      <w:pPr>
        <w:numPr>
          <w:ilvl w:val="0"/>
          <w:numId w:val="2"/>
        </w:numPr>
        <w:spacing w:after="200" w:line="240" w:lineRule="auto"/>
      </w:pPr>
      <w:r>
        <w:t>Boardroom Culture and Dynamics</w:t>
      </w:r>
    </w:p>
    <w:p w14:paraId="66B0CAEB" w14:textId="77777777" w:rsidR="00C5521A" w:rsidRDefault="00C5521A" w:rsidP="00C5521A">
      <w:pPr>
        <w:numPr>
          <w:ilvl w:val="0"/>
          <w:numId w:val="2"/>
        </w:numPr>
        <w:spacing w:after="200" w:line="240" w:lineRule="auto"/>
      </w:pPr>
      <w:r>
        <w:t>How Board Decisions Are Made</w:t>
      </w:r>
    </w:p>
    <w:p w14:paraId="27658844" w14:textId="77777777" w:rsidR="00C5521A" w:rsidRDefault="00C5521A" w:rsidP="00C5521A">
      <w:pPr>
        <w:numPr>
          <w:ilvl w:val="0"/>
          <w:numId w:val="2"/>
        </w:numPr>
        <w:spacing w:after="200" w:line="240" w:lineRule="auto"/>
      </w:pPr>
      <w:r>
        <w:t>Building Board Relationships Over Time</w:t>
      </w:r>
    </w:p>
    <w:p w14:paraId="7D296BF2" w14:textId="77777777" w:rsidR="00C5521A" w:rsidRDefault="00C5521A" w:rsidP="00C5521A">
      <w:pPr>
        <w:numPr>
          <w:ilvl w:val="0"/>
          <w:numId w:val="2"/>
        </w:numPr>
        <w:spacing w:after="200" w:line="240" w:lineRule="auto"/>
      </w:pPr>
      <w:r>
        <w:t>Field Story: The Silent Boardroom</w:t>
      </w:r>
    </w:p>
    <w:p w14:paraId="391F1B8D" w14:textId="77777777" w:rsidR="00C5521A" w:rsidRDefault="00C5521A" w:rsidP="00C5521A">
      <w:pPr>
        <w:numPr>
          <w:ilvl w:val="0"/>
          <w:numId w:val="2"/>
        </w:numPr>
        <w:spacing w:after="200" w:line="240" w:lineRule="auto"/>
      </w:pPr>
      <w:r>
        <w:t>Chapter Takeaways</w:t>
      </w:r>
    </w:p>
    <w:p w14:paraId="7970B4A1" w14:textId="77777777" w:rsidR="00C5521A" w:rsidRDefault="00C5521A" w:rsidP="00C5521A">
      <w:pPr>
        <w:pStyle w:val="FirstParagraph"/>
      </w:pPr>
      <w:r>
        <w:rPr>
          <w:b/>
          <w:bCs/>
        </w:rPr>
        <w:t>Chapter 2: Translating Cyber Risk into Business Language</w:t>
      </w:r>
    </w:p>
    <w:p w14:paraId="73CE7E78" w14:textId="77777777" w:rsidR="00C5521A" w:rsidRDefault="00C5521A" w:rsidP="00C5521A">
      <w:pPr>
        <w:numPr>
          <w:ilvl w:val="0"/>
          <w:numId w:val="2"/>
        </w:numPr>
        <w:spacing w:after="200" w:line="240" w:lineRule="auto"/>
      </w:pPr>
      <w:r>
        <w:t>Moving Beyond Technical Jargon</w:t>
      </w:r>
    </w:p>
    <w:p w14:paraId="53D6B6B5" w14:textId="77777777" w:rsidR="00C5521A" w:rsidRDefault="00C5521A" w:rsidP="00C5521A">
      <w:pPr>
        <w:numPr>
          <w:ilvl w:val="0"/>
          <w:numId w:val="2"/>
        </w:numPr>
        <w:spacing w:after="200" w:line="240" w:lineRule="auto"/>
      </w:pPr>
      <w:r>
        <w:t>Framing Cybersecurity in Terms of Business Impact</w:t>
      </w:r>
    </w:p>
    <w:p w14:paraId="6F2C13FE" w14:textId="77777777" w:rsidR="00C5521A" w:rsidRDefault="00C5521A" w:rsidP="00C5521A">
      <w:pPr>
        <w:numPr>
          <w:ilvl w:val="0"/>
          <w:numId w:val="2"/>
        </w:numPr>
        <w:spacing w:after="200" w:line="240" w:lineRule="auto"/>
      </w:pPr>
      <w:r>
        <w:t>Key Metrics and KPIs for Board Reporting</w:t>
      </w:r>
    </w:p>
    <w:p w14:paraId="0907FA1A" w14:textId="77777777" w:rsidR="00C5521A" w:rsidRDefault="00C5521A" w:rsidP="00C5521A">
      <w:pPr>
        <w:numPr>
          <w:ilvl w:val="0"/>
          <w:numId w:val="2"/>
        </w:numPr>
        <w:spacing w:after="200" w:line="240" w:lineRule="auto"/>
      </w:pPr>
      <w:r>
        <w:t>Storytelling with Data: Making Risk Real</w:t>
      </w:r>
    </w:p>
    <w:p w14:paraId="12127078" w14:textId="77777777" w:rsidR="00C5521A" w:rsidRDefault="00C5521A" w:rsidP="00C5521A">
      <w:pPr>
        <w:numPr>
          <w:ilvl w:val="0"/>
          <w:numId w:val="2"/>
        </w:numPr>
        <w:spacing w:after="200" w:line="240" w:lineRule="auto"/>
      </w:pPr>
      <w:r>
        <w:t>Aligning Cyber Risk with Enterprise Risk Management</w:t>
      </w:r>
    </w:p>
    <w:p w14:paraId="687167D5" w14:textId="77777777" w:rsidR="00C5521A" w:rsidRDefault="00C5521A" w:rsidP="00C5521A">
      <w:pPr>
        <w:numPr>
          <w:ilvl w:val="0"/>
          <w:numId w:val="2"/>
        </w:numPr>
        <w:spacing w:after="200" w:line="240" w:lineRule="auto"/>
      </w:pPr>
      <w:r>
        <w:lastRenderedPageBreak/>
        <w:t>Case Studies: Effective Board Communication</w:t>
      </w:r>
    </w:p>
    <w:p w14:paraId="61A95814" w14:textId="77777777" w:rsidR="00C5521A" w:rsidRDefault="00C5521A" w:rsidP="00C5521A">
      <w:pPr>
        <w:numPr>
          <w:ilvl w:val="0"/>
          <w:numId w:val="2"/>
        </w:numPr>
        <w:spacing w:after="200" w:line="240" w:lineRule="auto"/>
      </w:pPr>
      <w:r>
        <w:t>Common Pitfalls and How to Avoid Them</w:t>
      </w:r>
    </w:p>
    <w:p w14:paraId="38A4E137" w14:textId="77777777" w:rsidR="00C5521A" w:rsidRDefault="00C5521A" w:rsidP="00C5521A">
      <w:pPr>
        <w:pStyle w:val="FirstParagraph"/>
      </w:pPr>
      <w:r>
        <w:rPr>
          <w:b/>
          <w:bCs/>
        </w:rPr>
        <w:t>Chapter 3: Building Trust and Credibility</w:t>
      </w:r>
    </w:p>
    <w:p w14:paraId="2860CEAD" w14:textId="77777777" w:rsidR="00C5521A" w:rsidRDefault="00C5521A" w:rsidP="00C5521A">
      <w:pPr>
        <w:numPr>
          <w:ilvl w:val="0"/>
          <w:numId w:val="2"/>
        </w:numPr>
        <w:spacing w:after="200" w:line="240" w:lineRule="auto"/>
      </w:pPr>
      <w:r>
        <w:t>Establishing Your Authority as CISO</w:t>
      </w:r>
    </w:p>
    <w:p w14:paraId="24E59891" w14:textId="77777777" w:rsidR="00C5521A" w:rsidRDefault="00C5521A" w:rsidP="00C5521A">
      <w:pPr>
        <w:numPr>
          <w:ilvl w:val="0"/>
          <w:numId w:val="2"/>
        </w:numPr>
        <w:spacing w:after="200" w:line="240" w:lineRule="auto"/>
      </w:pPr>
      <w:r>
        <w:t>Building Relationships with Board Members</w:t>
      </w:r>
    </w:p>
    <w:p w14:paraId="171AC4BA" w14:textId="77777777" w:rsidR="00C5521A" w:rsidRDefault="00C5521A" w:rsidP="00C5521A">
      <w:pPr>
        <w:numPr>
          <w:ilvl w:val="0"/>
          <w:numId w:val="2"/>
        </w:numPr>
        <w:spacing w:after="200" w:line="240" w:lineRule="auto"/>
      </w:pPr>
      <w:r>
        <w:t>Navigating Boardroom Politics</w:t>
      </w:r>
    </w:p>
    <w:p w14:paraId="78F9C312" w14:textId="77777777" w:rsidR="00C5521A" w:rsidRDefault="00C5521A" w:rsidP="00C5521A">
      <w:pPr>
        <w:numPr>
          <w:ilvl w:val="0"/>
          <w:numId w:val="2"/>
        </w:numPr>
        <w:spacing w:after="200" w:line="240" w:lineRule="auto"/>
      </w:pPr>
      <w:r>
        <w:t>The Power of Consistency and Transparency</w:t>
      </w:r>
    </w:p>
    <w:p w14:paraId="20BD8FE3" w14:textId="77777777" w:rsidR="00C5521A" w:rsidRDefault="00C5521A" w:rsidP="00C5521A">
      <w:pPr>
        <w:numPr>
          <w:ilvl w:val="0"/>
          <w:numId w:val="2"/>
        </w:numPr>
        <w:spacing w:after="200" w:line="240" w:lineRule="auto"/>
      </w:pPr>
      <w:r>
        <w:t>Handling Pushback and Skepticism</w:t>
      </w:r>
    </w:p>
    <w:p w14:paraId="2345C52B" w14:textId="77777777" w:rsidR="00C5521A" w:rsidRDefault="00C5521A" w:rsidP="00C5521A">
      <w:pPr>
        <w:numPr>
          <w:ilvl w:val="0"/>
          <w:numId w:val="2"/>
        </w:numPr>
        <w:spacing w:after="200" w:line="240" w:lineRule="auto"/>
      </w:pPr>
      <w:r>
        <w:t>Demonstrating Value Over Time</w:t>
      </w:r>
    </w:p>
    <w:p w14:paraId="46A9C3F5" w14:textId="77777777" w:rsidR="00C5521A" w:rsidRDefault="00C5521A" w:rsidP="00C5521A">
      <w:pPr>
        <w:numPr>
          <w:ilvl w:val="0"/>
          <w:numId w:val="2"/>
        </w:numPr>
        <w:spacing w:after="200" w:line="240" w:lineRule="auto"/>
      </w:pPr>
      <w:r>
        <w:t>Scripts for Difficult Conversations</w:t>
      </w:r>
    </w:p>
    <w:p w14:paraId="79CF76D3" w14:textId="77777777" w:rsidR="00C5521A" w:rsidRDefault="00C5521A" w:rsidP="00C5521A">
      <w:pPr>
        <w:pStyle w:val="FirstParagraph"/>
      </w:pPr>
      <w:r>
        <w:rPr>
          <w:b/>
          <w:bCs/>
        </w:rPr>
        <w:t>Chapter 4: Governance: The CISO’s Role in Oversight and Accountability</w:t>
      </w:r>
    </w:p>
    <w:p w14:paraId="270E8147" w14:textId="77777777" w:rsidR="00C5521A" w:rsidRDefault="00C5521A" w:rsidP="00C5521A">
      <w:pPr>
        <w:numPr>
          <w:ilvl w:val="0"/>
          <w:numId w:val="2"/>
        </w:numPr>
        <w:spacing w:after="200" w:line="240" w:lineRule="auto"/>
      </w:pPr>
      <w:r>
        <w:t>What Is Cybersecurity Governance?</w:t>
      </w:r>
    </w:p>
    <w:p w14:paraId="72824799" w14:textId="77777777" w:rsidR="00C5521A" w:rsidRDefault="00C5521A" w:rsidP="00C5521A">
      <w:pPr>
        <w:numPr>
          <w:ilvl w:val="0"/>
          <w:numId w:val="2"/>
        </w:numPr>
        <w:spacing w:after="200" w:line="240" w:lineRule="auto"/>
      </w:pPr>
      <w:r>
        <w:t>Board Oversight and Accountability Structures</w:t>
      </w:r>
    </w:p>
    <w:p w14:paraId="0B01AB60" w14:textId="77777777" w:rsidR="00C5521A" w:rsidRDefault="00C5521A" w:rsidP="00C5521A">
      <w:pPr>
        <w:numPr>
          <w:ilvl w:val="0"/>
          <w:numId w:val="2"/>
        </w:numPr>
        <w:spacing w:after="200" w:line="240" w:lineRule="auto"/>
      </w:pPr>
      <w:r>
        <w:t>Governance Frameworks: NIST, ISO, CIS, COBIT</w:t>
      </w:r>
    </w:p>
    <w:p w14:paraId="5A183FD7" w14:textId="77777777" w:rsidR="00C5521A" w:rsidRDefault="00C5521A" w:rsidP="00C5521A">
      <w:pPr>
        <w:numPr>
          <w:ilvl w:val="0"/>
          <w:numId w:val="2"/>
        </w:numPr>
        <w:spacing w:after="200" w:line="240" w:lineRule="auto"/>
      </w:pPr>
      <w:r>
        <w:t>Policies, Standards, and Procedures: Building Blocks of Governance</w:t>
      </w:r>
    </w:p>
    <w:p w14:paraId="6F55FD42" w14:textId="77777777" w:rsidR="00C5521A" w:rsidRDefault="00C5521A" w:rsidP="00C5521A">
      <w:pPr>
        <w:numPr>
          <w:ilvl w:val="0"/>
          <w:numId w:val="2"/>
        </w:numPr>
        <w:spacing w:after="200" w:line="240" w:lineRule="auto"/>
      </w:pPr>
      <w:r>
        <w:t>Reporting Lines and Escalation Paths</w:t>
      </w:r>
    </w:p>
    <w:p w14:paraId="50E1CB3B" w14:textId="77777777" w:rsidR="00C5521A" w:rsidRDefault="00C5521A" w:rsidP="00C5521A">
      <w:pPr>
        <w:numPr>
          <w:ilvl w:val="0"/>
          <w:numId w:val="2"/>
        </w:numPr>
        <w:spacing w:after="200" w:line="240" w:lineRule="auto"/>
      </w:pPr>
      <w:r>
        <w:t>Integrating Governance with Risk Management</w:t>
      </w:r>
    </w:p>
    <w:p w14:paraId="013E72D3" w14:textId="77777777" w:rsidR="00C5521A" w:rsidRDefault="00C5521A" w:rsidP="00C5521A">
      <w:pPr>
        <w:numPr>
          <w:ilvl w:val="0"/>
          <w:numId w:val="2"/>
        </w:numPr>
        <w:spacing w:after="200" w:line="240" w:lineRule="auto"/>
      </w:pPr>
      <w:r>
        <w:t>Board Committees: Audit, Risk, and Technology</w:t>
      </w:r>
    </w:p>
    <w:p w14:paraId="53C7BAB4" w14:textId="77777777" w:rsidR="00C5521A" w:rsidRDefault="00C5521A" w:rsidP="00C5521A">
      <w:pPr>
        <w:numPr>
          <w:ilvl w:val="0"/>
          <w:numId w:val="2"/>
        </w:numPr>
        <w:spacing w:after="200" w:line="240" w:lineRule="auto"/>
      </w:pPr>
      <w:r>
        <w:t>Practical Steps for Strengthening Governance</w:t>
      </w:r>
    </w:p>
    <w:p w14:paraId="3052721F" w14:textId="77777777" w:rsidR="00C5521A" w:rsidRDefault="00C5521A" w:rsidP="00C5521A">
      <w:pPr>
        <w:numPr>
          <w:ilvl w:val="0"/>
          <w:numId w:val="2"/>
        </w:numPr>
        <w:spacing w:after="200" w:line="240" w:lineRule="auto"/>
      </w:pPr>
      <w:r>
        <w:t>Case Study: Effective Governance in Action</w:t>
      </w:r>
    </w:p>
    <w:p w14:paraId="65F0CF53" w14:textId="77777777" w:rsidR="00C5521A" w:rsidRDefault="00C5521A" w:rsidP="00C5521A">
      <w:pPr>
        <w:pStyle w:val="FirstParagraph"/>
      </w:pPr>
      <w:r>
        <w:rPr>
          <w:b/>
          <w:bCs/>
        </w:rPr>
        <w:t>Chapter 5: Translating AI for the Board: Impact, Exposure, and Action</w:t>
      </w:r>
    </w:p>
    <w:p w14:paraId="624E889A" w14:textId="77777777" w:rsidR="00C5521A" w:rsidRDefault="00C5521A" w:rsidP="00C5521A">
      <w:pPr>
        <w:numPr>
          <w:ilvl w:val="0"/>
          <w:numId w:val="2"/>
        </w:numPr>
        <w:spacing w:after="200" w:line="240" w:lineRule="auto"/>
      </w:pPr>
      <w:r>
        <w:t>What the Board Expects: Governance vs. Management</w:t>
      </w:r>
    </w:p>
    <w:p w14:paraId="79DB79E6" w14:textId="77777777" w:rsidR="00C5521A" w:rsidRDefault="00C5521A" w:rsidP="00C5521A">
      <w:pPr>
        <w:numPr>
          <w:ilvl w:val="0"/>
          <w:numId w:val="2"/>
        </w:numPr>
        <w:spacing w:after="200" w:line="240" w:lineRule="auto"/>
      </w:pPr>
      <w:r>
        <w:t>SEC Cybersecurity Disclosure Rules: What CISOs Must Know</w:t>
      </w:r>
    </w:p>
    <w:p w14:paraId="73E0535A" w14:textId="77777777" w:rsidR="00C5521A" w:rsidRDefault="00C5521A" w:rsidP="00C5521A">
      <w:pPr>
        <w:numPr>
          <w:ilvl w:val="0"/>
          <w:numId w:val="2"/>
        </w:numPr>
        <w:spacing w:after="200" w:line="240" w:lineRule="auto"/>
      </w:pPr>
      <w:r>
        <w:t>The CISO's Role in Board-Level Cyber Governance</w:t>
      </w:r>
    </w:p>
    <w:p w14:paraId="7FEAABFC" w14:textId="77777777" w:rsidR="00C5521A" w:rsidRDefault="00C5521A" w:rsidP="00C5521A">
      <w:pPr>
        <w:numPr>
          <w:ilvl w:val="0"/>
          <w:numId w:val="2"/>
        </w:numPr>
        <w:spacing w:after="200" w:line="240" w:lineRule="auto"/>
      </w:pPr>
      <w:r>
        <w:t>Building a Board-Ready Governance Framework</w:t>
      </w:r>
    </w:p>
    <w:p w14:paraId="68D4F255" w14:textId="77777777" w:rsidR="00C5521A" w:rsidRDefault="00C5521A" w:rsidP="00C5521A">
      <w:pPr>
        <w:numPr>
          <w:ilvl w:val="0"/>
          <w:numId w:val="2"/>
        </w:numPr>
        <w:spacing w:after="200" w:line="240" w:lineRule="auto"/>
      </w:pPr>
      <w:r>
        <w:t>Common Governance Gaps and How to Address Them</w:t>
      </w:r>
    </w:p>
    <w:p w14:paraId="4C619699" w14:textId="77777777" w:rsidR="00C5521A" w:rsidRDefault="00C5521A" w:rsidP="00C5521A">
      <w:pPr>
        <w:numPr>
          <w:ilvl w:val="0"/>
          <w:numId w:val="2"/>
        </w:numPr>
        <w:spacing w:after="200" w:line="240" w:lineRule="auto"/>
      </w:pPr>
      <w:r>
        <w:lastRenderedPageBreak/>
        <w:t>Preparing for Board Governance Questions</w:t>
      </w:r>
    </w:p>
    <w:p w14:paraId="56DB3EC0" w14:textId="77777777" w:rsidR="00C5521A" w:rsidRDefault="00C5521A" w:rsidP="00C5521A">
      <w:pPr>
        <w:pStyle w:val="FirstParagraph"/>
      </w:pPr>
      <w:r>
        <w:rPr>
          <w:b/>
          <w:bCs/>
        </w:rPr>
        <w:t>Chapter 6: Regulatory Compliance: Navigating the Legal Landscape</w:t>
      </w:r>
    </w:p>
    <w:p w14:paraId="34033D6B" w14:textId="77777777" w:rsidR="00C5521A" w:rsidRDefault="00C5521A" w:rsidP="00C5521A">
      <w:pPr>
        <w:numPr>
          <w:ilvl w:val="0"/>
          <w:numId w:val="2"/>
        </w:numPr>
        <w:spacing w:after="200" w:line="240" w:lineRule="auto"/>
      </w:pPr>
      <w:r>
        <w:t>The Expanding Regulatory Environment</w:t>
      </w:r>
    </w:p>
    <w:p w14:paraId="7B57FA66" w14:textId="77777777" w:rsidR="00C5521A" w:rsidRDefault="00C5521A" w:rsidP="00C5521A">
      <w:pPr>
        <w:numPr>
          <w:ilvl w:val="0"/>
          <w:numId w:val="2"/>
        </w:numPr>
        <w:spacing w:after="200" w:line="240" w:lineRule="auto"/>
      </w:pPr>
      <w:r>
        <w:t>Overview of Major Regulations:</w:t>
      </w:r>
    </w:p>
    <w:p w14:paraId="792E14A9" w14:textId="77777777" w:rsidR="00C5521A" w:rsidRDefault="00C5521A" w:rsidP="00C5521A">
      <w:pPr>
        <w:numPr>
          <w:ilvl w:val="1"/>
          <w:numId w:val="2"/>
        </w:numPr>
        <w:spacing w:after="200" w:line="240" w:lineRule="auto"/>
      </w:pPr>
      <w:r>
        <w:t>GDPR (EU)</w:t>
      </w:r>
    </w:p>
    <w:p w14:paraId="77DB901A" w14:textId="77777777" w:rsidR="00C5521A" w:rsidRDefault="00C5521A" w:rsidP="00C5521A">
      <w:pPr>
        <w:numPr>
          <w:ilvl w:val="1"/>
          <w:numId w:val="2"/>
        </w:numPr>
        <w:spacing w:after="200" w:line="240" w:lineRule="auto"/>
      </w:pPr>
      <w:r>
        <w:t>CCPA/CPRA (California)</w:t>
      </w:r>
    </w:p>
    <w:p w14:paraId="3D342743" w14:textId="77777777" w:rsidR="00C5521A" w:rsidRDefault="00C5521A" w:rsidP="00C5521A">
      <w:pPr>
        <w:numPr>
          <w:ilvl w:val="1"/>
          <w:numId w:val="2"/>
        </w:numPr>
        <w:spacing w:after="200" w:line="240" w:lineRule="auto"/>
      </w:pPr>
      <w:r>
        <w:t>Other U.S. State Laws (NYDFS, Texas, etc.)</w:t>
      </w:r>
    </w:p>
    <w:p w14:paraId="14D30BE3" w14:textId="77777777" w:rsidR="00C5521A" w:rsidRDefault="00C5521A" w:rsidP="00C5521A">
      <w:pPr>
        <w:numPr>
          <w:ilvl w:val="1"/>
          <w:numId w:val="2"/>
        </w:numPr>
        <w:spacing w:after="200" w:line="240" w:lineRule="auto"/>
      </w:pPr>
      <w:r>
        <w:t>SEC Cybersecurity Disclosure Rules</w:t>
      </w:r>
    </w:p>
    <w:p w14:paraId="7F7BAF12" w14:textId="77777777" w:rsidR="00C5521A" w:rsidRDefault="00C5521A" w:rsidP="00C5521A">
      <w:pPr>
        <w:numPr>
          <w:ilvl w:val="1"/>
          <w:numId w:val="2"/>
        </w:numPr>
        <w:spacing w:after="200" w:line="240" w:lineRule="auto"/>
      </w:pPr>
      <w:r>
        <w:t>Industry-Specific Regulations (HIPAA, PCI DSS, etc.)</w:t>
      </w:r>
    </w:p>
    <w:p w14:paraId="46F83ACD" w14:textId="77777777" w:rsidR="00C5521A" w:rsidRDefault="00C5521A" w:rsidP="00C5521A">
      <w:pPr>
        <w:numPr>
          <w:ilvl w:val="1"/>
          <w:numId w:val="2"/>
        </w:numPr>
        <w:spacing w:after="200" w:line="240" w:lineRule="auto"/>
      </w:pPr>
      <w:r>
        <w:t>The CISO’s Role in Compliance</w:t>
      </w:r>
    </w:p>
    <w:p w14:paraId="3BF4AEA7" w14:textId="77777777" w:rsidR="00C5521A" w:rsidRDefault="00C5521A" w:rsidP="00C5521A">
      <w:pPr>
        <w:numPr>
          <w:ilvl w:val="1"/>
          <w:numId w:val="2"/>
        </w:numPr>
        <w:spacing w:after="200" w:line="240" w:lineRule="auto"/>
      </w:pPr>
      <w:r>
        <w:t>Building Compliance into Security Programs</w:t>
      </w:r>
    </w:p>
    <w:p w14:paraId="34DD10E3" w14:textId="77777777" w:rsidR="00C5521A" w:rsidRDefault="00C5521A" w:rsidP="00C5521A">
      <w:pPr>
        <w:numPr>
          <w:ilvl w:val="1"/>
          <w:numId w:val="2"/>
        </w:numPr>
        <w:spacing w:after="200" w:line="240" w:lineRule="auto"/>
      </w:pPr>
      <w:r>
        <w:t>Documentation and Evidence for Audits and Regulators</w:t>
      </w:r>
    </w:p>
    <w:p w14:paraId="1FDDB49A" w14:textId="77777777" w:rsidR="00C5521A" w:rsidRDefault="00C5521A" w:rsidP="00C5521A">
      <w:pPr>
        <w:numPr>
          <w:ilvl w:val="1"/>
          <w:numId w:val="2"/>
        </w:numPr>
        <w:spacing w:after="200" w:line="240" w:lineRule="auto"/>
      </w:pPr>
      <w:r>
        <w:t>Cross-Functional Collaboration: Legal, Compliance, IT, and Business</w:t>
      </w:r>
    </w:p>
    <w:p w14:paraId="17662D26" w14:textId="77777777" w:rsidR="00C5521A" w:rsidRDefault="00C5521A" w:rsidP="00C5521A">
      <w:pPr>
        <w:numPr>
          <w:ilvl w:val="1"/>
          <w:numId w:val="2"/>
        </w:numPr>
        <w:spacing w:after="200" w:line="240" w:lineRule="auto"/>
      </w:pPr>
      <w:r>
        <w:t>Reporting Compliance Status to the Board</w:t>
      </w:r>
    </w:p>
    <w:p w14:paraId="45DEBCEF" w14:textId="77777777" w:rsidR="00C5521A" w:rsidRDefault="00C5521A" w:rsidP="00C5521A">
      <w:pPr>
        <w:numPr>
          <w:ilvl w:val="1"/>
          <w:numId w:val="2"/>
        </w:numPr>
        <w:spacing w:after="200" w:line="240" w:lineRule="auto"/>
      </w:pPr>
      <w:r>
        <w:t>Adapting to New and Changing Regulations</w:t>
      </w:r>
    </w:p>
    <w:p w14:paraId="0D02E429" w14:textId="77777777" w:rsidR="00C5521A" w:rsidRDefault="00C5521A" w:rsidP="00C5521A">
      <w:pPr>
        <w:numPr>
          <w:ilvl w:val="1"/>
          <w:numId w:val="2"/>
        </w:numPr>
        <w:spacing w:after="200" w:line="240" w:lineRule="auto"/>
      </w:pPr>
      <w:r>
        <w:t>Case Studies: Compliance Successes and Failures</w:t>
      </w:r>
    </w:p>
    <w:p w14:paraId="42F7A960" w14:textId="77777777" w:rsidR="00C5521A" w:rsidRDefault="00C5521A" w:rsidP="00C5521A">
      <w:pPr>
        <w:numPr>
          <w:ilvl w:val="1"/>
          <w:numId w:val="2"/>
        </w:numPr>
        <w:spacing w:after="200" w:line="240" w:lineRule="auto"/>
      </w:pPr>
      <w:r>
        <w:t>Tools and Resources for Staying Current</w:t>
      </w:r>
    </w:p>
    <w:p w14:paraId="32298F5C" w14:textId="77777777" w:rsidR="00C5521A" w:rsidRDefault="00C5521A" w:rsidP="00C5521A">
      <w:pPr>
        <w:pStyle w:val="FirstParagraph"/>
      </w:pPr>
      <w:r>
        <w:rPr>
          <w:b/>
          <w:bCs/>
        </w:rPr>
        <w:t>Chapter 7: Presenting to the Board</w:t>
      </w:r>
    </w:p>
    <w:p w14:paraId="7F6D7AD5" w14:textId="77777777" w:rsidR="00C5521A" w:rsidRDefault="00C5521A" w:rsidP="00C5521A">
      <w:pPr>
        <w:numPr>
          <w:ilvl w:val="0"/>
          <w:numId w:val="2"/>
        </w:numPr>
        <w:spacing w:after="200" w:line="240" w:lineRule="auto"/>
      </w:pPr>
      <w:r>
        <w:t>Crafting Effective Board Presentations</w:t>
      </w:r>
    </w:p>
    <w:p w14:paraId="260E4959" w14:textId="77777777" w:rsidR="00C5521A" w:rsidRDefault="00C5521A" w:rsidP="00C5521A">
      <w:pPr>
        <w:numPr>
          <w:ilvl w:val="0"/>
          <w:numId w:val="2"/>
        </w:numPr>
        <w:spacing w:after="200" w:line="240" w:lineRule="auto"/>
      </w:pPr>
      <w:r>
        <w:t>Visuals, Dashboards, and Executive Summaries</w:t>
      </w:r>
    </w:p>
    <w:p w14:paraId="0D209A80" w14:textId="77777777" w:rsidR="00C5521A" w:rsidRDefault="00C5521A" w:rsidP="00C5521A">
      <w:pPr>
        <w:numPr>
          <w:ilvl w:val="0"/>
          <w:numId w:val="2"/>
        </w:numPr>
        <w:spacing w:after="200" w:line="240" w:lineRule="auto"/>
      </w:pPr>
      <w:r>
        <w:t>Tailoring Your Message to Different Audiences and Committees</w:t>
      </w:r>
    </w:p>
    <w:p w14:paraId="36D3D8B2" w14:textId="77777777" w:rsidR="00C5521A" w:rsidRDefault="00C5521A" w:rsidP="00C5521A">
      <w:pPr>
        <w:numPr>
          <w:ilvl w:val="0"/>
          <w:numId w:val="2"/>
        </w:numPr>
        <w:spacing w:after="200" w:line="240" w:lineRule="auto"/>
      </w:pPr>
      <w:r>
        <w:t>Handling Q&amp;A and Difficult Conversations</w:t>
      </w:r>
    </w:p>
    <w:p w14:paraId="782D0757" w14:textId="77777777" w:rsidR="00C5521A" w:rsidRDefault="00C5521A" w:rsidP="00C5521A">
      <w:pPr>
        <w:numPr>
          <w:ilvl w:val="0"/>
          <w:numId w:val="2"/>
        </w:numPr>
        <w:spacing w:after="200" w:line="240" w:lineRule="auto"/>
      </w:pPr>
      <w:r>
        <w:t>Preparing for Board Meetings: Checklists and Best Practices</w:t>
      </w:r>
    </w:p>
    <w:p w14:paraId="727F9D46" w14:textId="77777777" w:rsidR="00C5521A" w:rsidRDefault="00C5521A" w:rsidP="00C5521A">
      <w:pPr>
        <w:numPr>
          <w:ilvl w:val="0"/>
          <w:numId w:val="2"/>
        </w:numPr>
        <w:spacing w:after="200" w:line="240" w:lineRule="auto"/>
      </w:pPr>
      <w:r>
        <w:t>Sample Board Decks and Templates</w:t>
      </w:r>
    </w:p>
    <w:p w14:paraId="24C16C42" w14:textId="77777777" w:rsidR="00C5521A" w:rsidRDefault="00C5521A" w:rsidP="00C5521A">
      <w:pPr>
        <w:numPr>
          <w:ilvl w:val="0"/>
          <w:numId w:val="2"/>
        </w:numPr>
        <w:spacing w:after="200" w:line="240" w:lineRule="auto"/>
      </w:pPr>
      <w:r>
        <w:t>The Role of Pre-Reads and Follow-Ups</w:t>
      </w:r>
    </w:p>
    <w:p w14:paraId="2B62F41F" w14:textId="77777777" w:rsidR="00C5521A" w:rsidRDefault="00C5521A" w:rsidP="00C5521A">
      <w:pPr>
        <w:pStyle w:val="FirstParagraph"/>
      </w:pPr>
      <w:r>
        <w:rPr>
          <w:b/>
          <w:bCs/>
        </w:rPr>
        <w:t>Chapter 8: Crisis Communication</w:t>
      </w:r>
    </w:p>
    <w:p w14:paraId="0E3C226E" w14:textId="77777777" w:rsidR="00C5521A" w:rsidRDefault="00C5521A" w:rsidP="00C5521A">
      <w:pPr>
        <w:numPr>
          <w:ilvl w:val="0"/>
          <w:numId w:val="2"/>
        </w:numPr>
        <w:spacing w:after="200" w:line="240" w:lineRule="auto"/>
      </w:pPr>
      <w:r>
        <w:lastRenderedPageBreak/>
        <w:t>Communicating During Incidents and Breaches</w:t>
      </w:r>
    </w:p>
    <w:p w14:paraId="34018F48" w14:textId="77777777" w:rsidR="00C5521A" w:rsidRDefault="00C5521A" w:rsidP="00C5521A">
      <w:pPr>
        <w:numPr>
          <w:ilvl w:val="0"/>
          <w:numId w:val="2"/>
        </w:numPr>
        <w:spacing w:after="200" w:line="240" w:lineRule="auto"/>
      </w:pPr>
      <w:r>
        <w:t>Managing Board Expectations Under Pressure</w:t>
      </w:r>
    </w:p>
    <w:p w14:paraId="3AE29546" w14:textId="77777777" w:rsidR="00C5521A" w:rsidRDefault="00C5521A" w:rsidP="00C5521A">
      <w:pPr>
        <w:numPr>
          <w:ilvl w:val="0"/>
          <w:numId w:val="2"/>
        </w:numPr>
        <w:spacing w:after="200" w:line="240" w:lineRule="auto"/>
      </w:pPr>
      <w:r>
        <w:t>Real-Time Reporting and Escalation</w:t>
      </w:r>
    </w:p>
    <w:p w14:paraId="21856949" w14:textId="77777777" w:rsidR="00C5521A" w:rsidRDefault="00C5521A" w:rsidP="00C5521A">
      <w:pPr>
        <w:numPr>
          <w:ilvl w:val="0"/>
          <w:numId w:val="2"/>
        </w:numPr>
        <w:spacing w:after="200" w:line="240" w:lineRule="auto"/>
      </w:pPr>
      <w:r>
        <w:t>Lessons from Real-World Crisis Scenarios</w:t>
      </w:r>
    </w:p>
    <w:p w14:paraId="1624DA9B" w14:textId="77777777" w:rsidR="00C5521A" w:rsidRDefault="00C5521A" w:rsidP="00C5521A">
      <w:pPr>
        <w:numPr>
          <w:ilvl w:val="0"/>
          <w:numId w:val="2"/>
        </w:numPr>
        <w:spacing w:after="200" w:line="240" w:lineRule="auto"/>
      </w:pPr>
      <w:r>
        <w:t>Post-Incident Reviews and Board Updates</w:t>
      </w:r>
    </w:p>
    <w:p w14:paraId="1EE331EB" w14:textId="77777777" w:rsidR="00C5521A" w:rsidRDefault="00C5521A" w:rsidP="00C5521A">
      <w:pPr>
        <w:numPr>
          <w:ilvl w:val="0"/>
          <w:numId w:val="2"/>
        </w:numPr>
        <w:spacing w:after="200" w:line="240" w:lineRule="auto"/>
      </w:pPr>
      <w:r>
        <w:t>Scripts and Templates for Crisis Briefings</w:t>
      </w:r>
    </w:p>
    <w:p w14:paraId="0CFED466" w14:textId="77777777" w:rsidR="00C5521A" w:rsidRDefault="00C5521A" w:rsidP="00C5521A">
      <w:pPr>
        <w:numPr>
          <w:ilvl w:val="0"/>
          <w:numId w:val="2"/>
        </w:numPr>
        <w:spacing w:after="200" w:line="240" w:lineRule="auto"/>
      </w:pPr>
      <w:r>
        <w:t>Building Board Confidence in Uncertain Times</w:t>
      </w:r>
    </w:p>
    <w:p w14:paraId="2727003C" w14:textId="77777777" w:rsidR="00C5521A" w:rsidRDefault="00C5521A" w:rsidP="00C5521A">
      <w:pPr>
        <w:pStyle w:val="FirstParagraph"/>
      </w:pPr>
      <w:r>
        <w:rPr>
          <w:b/>
          <w:bCs/>
        </w:rPr>
        <w:t xml:space="preserve">Chapter 9: The Protocol in Practice — Translating Behavior </w:t>
      </w:r>
      <w:proofErr w:type="gramStart"/>
      <w:r>
        <w:rPr>
          <w:b/>
          <w:bCs/>
        </w:rPr>
        <w:t>Into</w:t>
      </w:r>
      <w:proofErr w:type="gramEnd"/>
      <w:r>
        <w:rPr>
          <w:b/>
          <w:bCs/>
        </w:rPr>
        <w:t xml:space="preserve"> Influence</w:t>
      </w:r>
    </w:p>
    <w:p w14:paraId="1E40B399" w14:textId="77777777" w:rsidR="00C5521A" w:rsidRDefault="00C5521A" w:rsidP="00C5521A">
      <w:pPr>
        <w:numPr>
          <w:ilvl w:val="0"/>
          <w:numId w:val="2"/>
        </w:numPr>
        <w:spacing w:after="200" w:line="240" w:lineRule="auto"/>
      </w:pPr>
      <w:r>
        <w:t>From Habit to Reflex</w:t>
      </w:r>
    </w:p>
    <w:p w14:paraId="3336B818" w14:textId="77777777" w:rsidR="00C5521A" w:rsidRDefault="00C5521A" w:rsidP="00C5521A">
      <w:pPr>
        <w:numPr>
          <w:ilvl w:val="0"/>
          <w:numId w:val="2"/>
        </w:numPr>
        <w:spacing w:after="200" w:line="240" w:lineRule="auto"/>
      </w:pPr>
      <w:r>
        <w:t>Scenario 1 – Board-Level Decision Friction</w:t>
      </w:r>
    </w:p>
    <w:p w14:paraId="55413D72" w14:textId="77777777" w:rsidR="00C5521A" w:rsidRDefault="00C5521A" w:rsidP="00C5521A">
      <w:pPr>
        <w:numPr>
          <w:ilvl w:val="0"/>
          <w:numId w:val="2"/>
        </w:numPr>
        <w:spacing w:after="200" w:line="240" w:lineRule="auto"/>
      </w:pPr>
      <w:r>
        <w:t xml:space="preserve">Scenario 2 – Vendor Exposure </w:t>
      </w:r>
      <w:proofErr w:type="gramStart"/>
      <w:r>
        <w:t>With</w:t>
      </w:r>
      <w:proofErr w:type="gramEnd"/>
      <w:r>
        <w:t xml:space="preserve"> CEO Attention</w:t>
      </w:r>
    </w:p>
    <w:p w14:paraId="42DF1841" w14:textId="77777777" w:rsidR="00C5521A" w:rsidRDefault="00C5521A" w:rsidP="00C5521A">
      <w:pPr>
        <w:numPr>
          <w:ilvl w:val="0"/>
          <w:numId w:val="2"/>
        </w:numPr>
        <w:spacing w:after="200" w:line="240" w:lineRule="auto"/>
      </w:pPr>
      <w:r>
        <w:t>Scenario 3 – Innovation Risk</w:t>
      </w:r>
    </w:p>
    <w:p w14:paraId="03B2474A" w14:textId="77777777" w:rsidR="00C5521A" w:rsidRDefault="00C5521A" w:rsidP="00C5521A">
      <w:pPr>
        <w:numPr>
          <w:ilvl w:val="0"/>
          <w:numId w:val="2"/>
        </w:numPr>
        <w:spacing w:after="200" w:line="240" w:lineRule="auto"/>
      </w:pPr>
      <w:r>
        <w:t>From Tactic to Leadership Language</w:t>
      </w:r>
    </w:p>
    <w:p w14:paraId="696594E8" w14:textId="77777777" w:rsidR="00C5521A" w:rsidRDefault="00C5521A" w:rsidP="00C5521A">
      <w:pPr>
        <w:numPr>
          <w:ilvl w:val="0"/>
          <w:numId w:val="2"/>
        </w:numPr>
        <w:spacing w:after="200" w:line="240" w:lineRule="auto"/>
      </w:pPr>
      <w:r>
        <w:t>Building a Protocol Culture</w:t>
      </w:r>
    </w:p>
    <w:p w14:paraId="790E7CDE" w14:textId="77777777" w:rsidR="00C5521A" w:rsidRDefault="00C5521A" w:rsidP="00C5521A">
      <w:pPr>
        <w:numPr>
          <w:ilvl w:val="0"/>
          <w:numId w:val="2"/>
        </w:numPr>
        <w:spacing w:after="200" w:line="240" w:lineRule="auto"/>
      </w:pPr>
      <w:r>
        <w:t xml:space="preserve">Bridge: Turning Reflex </w:t>
      </w:r>
      <w:proofErr w:type="gramStart"/>
      <w:r>
        <w:t>Into</w:t>
      </w:r>
      <w:proofErr w:type="gramEnd"/>
      <w:r>
        <w:t xml:space="preserve"> Governance Rhythm</w:t>
      </w:r>
    </w:p>
    <w:p w14:paraId="3BD942C4" w14:textId="77777777" w:rsidR="00C5521A" w:rsidRDefault="00C5521A" w:rsidP="00C5521A">
      <w:pPr>
        <w:pStyle w:val="FirstParagraph"/>
      </w:pPr>
      <w:r>
        <w:rPr>
          <w:b/>
          <w:bCs/>
        </w:rPr>
        <w:t>Chapter 10: Aligning Cybersecurity with Business Strategy</w:t>
      </w:r>
    </w:p>
    <w:p w14:paraId="18E32542" w14:textId="77777777" w:rsidR="00C5521A" w:rsidRDefault="00C5521A" w:rsidP="00C5521A">
      <w:pPr>
        <w:numPr>
          <w:ilvl w:val="0"/>
          <w:numId w:val="2"/>
        </w:numPr>
        <w:spacing w:after="200" w:line="240" w:lineRule="auto"/>
      </w:pPr>
      <w:r>
        <w:t>What Security Strategy Is—and Is Not</w:t>
      </w:r>
    </w:p>
    <w:p w14:paraId="5D191676" w14:textId="77777777" w:rsidR="00C5521A" w:rsidRDefault="00C5521A" w:rsidP="00C5521A">
      <w:pPr>
        <w:numPr>
          <w:ilvl w:val="0"/>
          <w:numId w:val="2"/>
        </w:numPr>
        <w:spacing w:after="200" w:line="240" w:lineRule="auto"/>
      </w:pPr>
      <w:r>
        <w:t>Integrating Security into Corporate Objectives</w:t>
      </w:r>
    </w:p>
    <w:p w14:paraId="267FA3A1" w14:textId="77777777" w:rsidR="00C5521A" w:rsidRDefault="00C5521A" w:rsidP="00C5521A">
      <w:pPr>
        <w:numPr>
          <w:ilvl w:val="0"/>
          <w:numId w:val="2"/>
        </w:numPr>
        <w:spacing w:after="200" w:line="240" w:lineRule="auto"/>
      </w:pPr>
      <w:r>
        <w:t>Influencing Strategic Decisions</w:t>
      </w:r>
    </w:p>
    <w:p w14:paraId="09B52D82" w14:textId="77777777" w:rsidR="00C5521A" w:rsidRDefault="00C5521A" w:rsidP="00C5521A">
      <w:pPr>
        <w:numPr>
          <w:ilvl w:val="0"/>
          <w:numId w:val="2"/>
        </w:numPr>
        <w:spacing w:after="200" w:line="240" w:lineRule="auto"/>
      </w:pPr>
      <w:r>
        <w:t>Making the Business Case for Security Investments</w:t>
      </w:r>
    </w:p>
    <w:p w14:paraId="069F9BC9" w14:textId="77777777" w:rsidR="00C5521A" w:rsidRDefault="00C5521A" w:rsidP="00C5521A">
      <w:pPr>
        <w:numPr>
          <w:ilvl w:val="0"/>
          <w:numId w:val="2"/>
        </w:numPr>
        <w:spacing w:after="200" w:line="240" w:lineRule="auto"/>
      </w:pPr>
      <w:r>
        <w:t>Measuring and Communicating Value</w:t>
      </w:r>
    </w:p>
    <w:p w14:paraId="34283367" w14:textId="77777777" w:rsidR="00C5521A" w:rsidRDefault="00C5521A" w:rsidP="00C5521A">
      <w:pPr>
        <w:numPr>
          <w:ilvl w:val="0"/>
          <w:numId w:val="2"/>
        </w:numPr>
        <w:spacing w:after="200" w:line="240" w:lineRule="auto"/>
      </w:pPr>
      <w:r>
        <w:t>Fostering a Security-First Culture</w:t>
      </w:r>
    </w:p>
    <w:p w14:paraId="0548D7E7" w14:textId="77777777" w:rsidR="00C5521A" w:rsidRDefault="00C5521A" w:rsidP="00C5521A">
      <w:pPr>
        <w:numPr>
          <w:ilvl w:val="0"/>
          <w:numId w:val="2"/>
        </w:numPr>
        <w:spacing w:after="200" w:line="240" w:lineRule="auto"/>
      </w:pPr>
      <w:r>
        <w:t>Operationalizing Strategic Alignment</w:t>
      </w:r>
    </w:p>
    <w:p w14:paraId="568F7875" w14:textId="77777777" w:rsidR="00C5521A" w:rsidRDefault="00C5521A" w:rsidP="00C5521A">
      <w:pPr>
        <w:pStyle w:val="FirstParagraph"/>
      </w:pPr>
      <w:r>
        <w:rPr>
          <w:b/>
          <w:bCs/>
        </w:rPr>
        <w:t>Chapter 11: The Future of Board-CISO Engagement</w:t>
      </w:r>
    </w:p>
    <w:p w14:paraId="590CFB8A" w14:textId="77777777" w:rsidR="00C5521A" w:rsidRDefault="00C5521A" w:rsidP="00C5521A">
      <w:pPr>
        <w:numPr>
          <w:ilvl w:val="0"/>
          <w:numId w:val="2"/>
        </w:numPr>
        <w:spacing w:after="200" w:line="240" w:lineRule="auto"/>
      </w:pPr>
      <w:r>
        <w:t>Trends in Governance and Regulation</w:t>
      </w:r>
    </w:p>
    <w:p w14:paraId="621AD192" w14:textId="77777777" w:rsidR="00C5521A" w:rsidRDefault="00C5521A" w:rsidP="00C5521A">
      <w:pPr>
        <w:numPr>
          <w:ilvl w:val="0"/>
          <w:numId w:val="2"/>
        </w:numPr>
        <w:spacing w:after="200" w:line="240" w:lineRule="auto"/>
      </w:pPr>
      <w:r>
        <w:t>The Expanding Role of the CISO</w:t>
      </w:r>
    </w:p>
    <w:p w14:paraId="39E6B238" w14:textId="77777777" w:rsidR="00C5521A" w:rsidRDefault="00C5521A" w:rsidP="00C5521A">
      <w:pPr>
        <w:numPr>
          <w:ilvl w:val="0"/>
          <w:numId w:val="2"/>
        </w:numPr>
        <w:spacing w:after="200" w:line="240" w:lineRule="auto"/>
      </w:pPr>
      <w:r>
        <w:lastRenderedPageBreak/>
        <w:t>Preparing for the Next Generation of Board Interactions</w:t>
      </w:r>
    </w:p>
    <w:p w14:paraId="624FE290" w14:textId="77777777" w:rsidR="00C5521A" w:rsidRDefault="00C5521A" w:rsidP="00C5521A">
      <w:pPr>
        <w:numPr>
          <w:ilvl w:val="0"/>
          <w:numId w:val="2"/>
        </w:numPr>
        <w:spacing w:after="200" w:line="240" w:lineRule="auto"/>
      </w:pPr>
      <w:r>
        <w:t>The Rise of Cyber Expertise on Boards</w:t>
      </w:r>
    </w:p>
    <w:p w14:paraId="2DB38E72" w14:textId="77777777" w:rsidR="00C5521A" w:rsidRDefault="00C5521A" w:rsidP="00C5521A">
      <w:pPr>
        <w:numPr>
          <w:ilvl w:val="0"/>
          <w:numId w:val="2"/>
        </w:numPr>
        <w:spacing w:after="200" w:line="240" w:lineRule="auto"/>
      </w:pPr>
      <w:r>
        <w:t>Continuous Learning and Professional Development</w:t>
      </w:r>
    </w:p>
    <w:p w14:paraId="5C6C86FA" w14:textId="77777777" w:rsidR="00C5521A" w:rsidRDefault="00C5521A" w:rsidP="00C5521A">
      <w:pPr>
        <w:numPr>
          <w:ilvl w:val="0"/>
          <w:numId w:val="2"/>
        </w:numPr>
        <w:spacing w:after="200" w:line="240" w:lineRule="auto"/>
      </w:pPr>
      <w:r>
        <w:t>Building a Legacy of Boardroom Leadership</w:t>
      </w:r>
    </w:p>
    <w:p w14:paraId="4A82FD4F" w14:textId="77777777" w:rsidR="00C5521A" w:rsidRDefault="00C5521A" w:rsidP="00C5521A">
      <w:pPr>
        <w:pStyle w:val="FirstParagraph"/>
      </w:pPr>
      <w:r>
        <w:rPr>
          <w:b/>
          <w:bCs/>
        </w:rPr>
        <w:t>Conclusion</w:t>
      </w:r>
    </w:p>
    <w:p w14:paraId="1E3CAD66" w14:textId="77777777" w:rsidR="00C5521A" w:rsidRDefault="00C5521A" w:rsidP="00C5521A">
      <w:pPr>
        <w:numPr>
          <w:ilvl w:val="0"/>
          <w:numId w:val="2"/>
        </w:numPr>
        <w:spacing w:after="200" w:line="240" w:lineRule="auto"/>
      </w:pPr>
      <w:r>
        <w:t>Key Takeaways</w:t>
      </w:r>
    </w:p>
    <w:p w14:paraId="18D4D289" w14:textId="77777777" w:rsidR="00C5521A" w:rsidRDefault="00C5521A" w:rsidP="00C5521A">
      <w:pPr>
        <w:numPr>
          <w:ilvl w:val="0"/>
          <w:numId w:val="2"/>
        </w:numPr>
        <w:spacing w:after="200" w:line="240" w:lineRule="auto"/>
      </w:pPr>
      <w:r>
        <w:t>Your Protocol for Boardroom Success</w:t>
      </w:r>
    </w:p>
    <w:p w14:paraId="379D9941" w14:textId="77777777" w:rsidR="00C5521A" w:rsidRDefault="00C5521A" w:rsidP="00C5521A">
      <w:pPr>
        <w:numPr>
          <w:ilvl w:val="0"/>
          <w:numId w:val="2"/>
        </w:numPr>
        <w:spacing w:after="200" w:line="240" w:lineRule="auto"/>
      </w:pPr>
      <w:r>
        <w:t>Continuing the Conversation</w:t>
      </w:r>
    </w:p>
    <w:p w14:paraId="340D1108" w14:textId="77777777" w:rsidR="00C5521A" w:rsidRDefault="00C5521A" w:rsidP="00C5521A">
      <w:pPr>
        <w:pStyle w:val="FirstParagraph"/>
      </w:pPr>
      <w:r>
        <w:rPr>
          <w:b/>
          <w:bCs/>
        </w:rPr>
        <w:t>Appendices</w:t>
      </w:r>
    </w:p>
    <w:p w14:paraId="74531F25" w14:textId="77777777" w:rsidR="00C5521A" w:rsidRDefault="00C5521A" w:rsidP="00C5521A">
      <w:pPr>
        <w:numPr>
          <w:ilvl w:val="0"/>
          <w:numId w:val="2"/>
        </w:numPr>
        <w:spacing w:after="200" w:line="240" w:lineRule="auto"/>
      </w:pPr>
      <w:r>
        <w:t>Sample Board Reporting Templates</w:t>
      </w:r>
    </w:p>
    <w:p w14:paraId="33DEB3F8" w14:textId="77777777" w:rsidR="00C5521A" w:rsidRDefault="00C5521A" w:rsidP="00C5521A">
      <w:pPr>
        <w:numPr>
          <w:ilvl w:val="0"/>
          <w:numId w:val="2"/>
        </w:numPr>
        <w:spacing w:after="200" w:line="240" w:lineRule="auto"/>
      </w:pPr>
      <w:r>
        <w:t>Glossary of Boardroom and Regulatory Terms</w:t>
      </w:r>
    </w:p>
    <w:p w14:paraId="01AB0FBB" w14:textId="77777777" w:rsidR="00C5521A" w:rsidRDefault="00C5521A" w:rsidP="00C5521A">
      <w:pPr>
        <w:numPr>
          <w:ilvl w:val="0"/>
          <w:numId w:val="2"/>
        </w:numPr>
        <w:spacing w:after="200" w:line="240" w:lineRule="auto"/>
      </w:pPr>
      <w:r>
        <w:t>Further Reading and Resources</w:t>
      </w:r>
    </w:p>
    <w:p w14:paraId="1A873C39" w14:textId="77777777" w:rsidR="00C5521A" w:rsidRDefault="00C5521A" w:rsidP="00C5521A">
      <w:pPr>
        <w:numPr>
          <w:ilvl w:val="0"/>
          <w:numId w:val="2"/>
        </w:numPr>
        <w:spacing w:after="200" w:line="240" w:lineRule="auto"/>
      </w:pPr>
      <w:r>
        <w:t>Checklist: Preparing for Your Next Board Meeting</w:t>
      </w:r>
    </w:p>
    <w:p w14:paraId="511E0E88" w14:textId="77777777" w:rsidR="00C5521A" w:rsidRDefault="00C5521A" w:rsidP="00C5521A">
      <w:pPr>
        <w:numPr>
          <w:ilvl w:val="0"/>
          <w:numId w:val="2"/>
        </w:numPr>
        <w:spacing w:after="200" w:line="240" w:lineRule="auto"/>
      </w:pPr>
      <w:r>
        <w:t>RF–AA Pocket Card and Quick Reference</w:t>
      </w:r>
    </w:p>
    <w:p w14:paraId="09204E40" w14:textId="77777777" w:rsidR="00C5521A" w:rsidRDefault="00C5521A" w:rsidP="00C5521A">
      <w:pPr>
        <w:numPr>
          <w:ilvl w:val="0"/>
          <w:numId w:val="2"/>
        </w:numPr>
        <w:spacing w:after="200" w:line="240" w:lineRule="auto"/>
      </w:pPr>
      <w:r>
        <w:t>Scenario Drills and Practice Materials</w:t>
      </w:r>
    </w:p>
    <w:p w14:paraId="70EACD03" w14:textId="77777777" w:rsidR="00C5521A" w:rsidRDefault="00C5521A"/>
    <w:sectPr w:rsidR="00C5521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1"/>
    <w:multiLevelType w:val="multilevel"/>
    <w:tmpl w:val="A740F036"/>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1" w15:restartNumberingAfterBreak="0">
    <w:nsid w:val="00A99411"/>
    <w:multiLevelType w:val="multilevel"/>
    <w:tmpl w:val="49440714"/>
    <w:lvl w:ilvl="0">
      <w:start w:val="1"/>
      <w:numFmt w:val="decimal"/>
      <w:lvlText w:val="%1."/>
      <w:lvlJc w:val="left"/>
      <w:pPr>
        <w:ind w:left="720" w:hanging="480"/>
      </w:pPr>
    </w:lvl>
    <w:lvl w:ilvl="1">
      <w:start w:val="1"/>
      <w:numFmt w:val="decimal"/>
      <w:lvlText w:val="%2."/>
      <w:lvlJc w:val="left"/>
      <w:pPr>
        <w:ind w:left="1440" w:hanging="480"/>
      </w:pPr>
    </w:lvl>
    <w:lvl w:ilvl="2">
      <w:start w:val="1"/>
      <w:numFmt w:val="decimal"/>
      <w:lvlText w:val="%3."/>
      <w:lvlJc w:val="left"/>
      <w:pPr>
        <w:ind w:left="2160" w:hanging="480"/>
      </w:pPr>
    </w:lvl>
    <w:lvl w:ilvl="3">
      <w:start w:val="1"/>
      <w:numFmt w:val="decimal"/>
      <w:lvlText w:val="%4."/>
      <w:lvlJc w:val="left"/>
      <w:pPr>
        <w:ind w:left="2880" w:hanging="480"/>
      </w:pPr>
    </w:lvl>
    <w:lvl w:ilvl="4">
      <w:start w:val="1"/>
      <w:numFmt w:val="decimal"/>
      <w:lvlText w:val="%5."/>
      <w:lvlJc w:val="left"/>
      <w:pPr>
        <w:ind w:left="3600" w:hanging="480"/>
      </w:pPr>
    </w:lvl>
    <w:lvl w:ilvl="5">
      <w:start w:val="1"/>
      <w:numFmt w:val="decimal"/>
      <w:lvlText w:val="%6."/>
      <w:lvlJc w:val="left"/>
      <w:pPr>
        <w:ind w:left="4320" w:hanging="480"/>
      </w:pPr>
    </w:lvl>
    <w:lvl w:ilvl="6">
      <w:start w:val="1"/>
      <w:numFmt w:val="decimal"/>
      <w:lvlText w:val="%7."/>
      <w:lvlJc w:val="left"/>
      <w:pPr>
        <w:ind w:left="5040" w:hanging="480"/>
      </w:pPr>
    </w:lvl>
    <w:lvl w:ilvl="7">
      <w:start w:val="1"/>
      <w:numFmt w:val="decimal"/>
      <w:lvlText w:val="%8."/>
      <w:lvlJc w:val="left"/>
      <w:pPr>
        <w:ind w:left="5760" w:hanging="480"/>
      </w:pPr>
    </w:lvl>
    <w:lvl w:ilvl="8">
      <w:start w:val="1"/>
      <w:numFmt w:val="decimal"/>
      <w:lvlText w:val="%9."/>
      <w:lvlJc w:val="left"/>
      <w:pPr>
        <w:ind w:left="6480" w:hanging="480"/>
      </w:pPr>
    </w:lvl>
  </w:abstractNum>
  <w:num w:numId="1" w16cid:durableId="1553954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813780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21A"/>
    <w:rsid w:val="00280B4F"/>
    <w:rsid w:val="00423740"/>
    <w:rsid w:val="004735B6"/>
    <w:rsid w:val="00B81CF7"/>
    <w:rsid w:val="00BD0DE6"/>
    <w:rsid w:val="00C5521A"/>
    <w:rsid w:val="00D27A8B"/>
    <w:rsid w:val="00E76A84"/>
    <w:rsid w:val="00E848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EA3660"/>
  <w15:chartTrackingRefBased/>
  <w15:docId w15:val="{DB45CDCF-9219-EB42-82B2-5CA4E93B1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52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52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52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52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52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52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52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52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52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52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52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52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52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52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52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52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52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521A"/>
    <w:rPr>
      <w:rFonts w:eastAsiaTheme="majorEastAsia" w:cstheme="majorBidi"/>
      <w:color w:val="272727" w:themeColor="text1" w:themeTint="D8"/>
    </w:rPr>
  </w:style>
  <w:style w:type="paragraph" w:styleId="Title">
    <w:name w:val="Title"/>
    <w:basedOn w:val="Normal"/>
    <w:next w:val="Normal"/>
    <w:link w:val="TitleChar"/>
    <w:uiPriority w:val="10"/>
    <w:qFormat/>
    <w:rsid w:val="00C552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52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52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52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521A"/>
    <w:pPr>
      <w:spacing w:before="160"/>
      <w:jc w:val="center"/>
    </w:pPr>
    <w:rPr>
      <w:i/>
      <w:iCs/>
      <w:color w:val="404040" w:themeColor="text1" w:themeTint="BF"/>
    </w:rPr>
  </w:style>
  <w:style w:type="character" w:customStyle="1" w:styleId="QuoteChar">
    <w:name w:val="Quote Char"/>
    <w:basedOn w:val="DefaultParagraphFont"/>
    <w:link w:val="Quote"/>
    <w:uiPriority w:val="29"/>
    <w:rsid w:val="00C5521A"/>
    <w:rPr>
      <w:i/>
      <w:iCs/>
      <w:color w:val="404040" w:themeColor="text1" w:themeTint="BF"/>
    </w:rPr>
  </w:style>
  <w:style w:type="paragraph" w:styleId="ListParagraph">
    <w:name w:val="List Paragraph"/>
    <w:basedOn w:val="Normal"/>
    <w:uiPriority w:val="34"/>
    <w:qFormat/>
    <w:rsid w:val="00C5521A"/>
    <w:pPr>
      <w:ind w:left="720"/>
      <w:contextualSpacing/>
    </w:pPr>
  </w:style>
  <w:style w:type="character" w:styleId="IntenseEmphasis">
    <w:name w:val="Intense Emphasis"/>
    <w:basedOn w:val="DefaultParagraphFont"/>
    <w:uiPriority w:val="21"/>
    <w:qFormat/>
    <w:rsid w:val="00C5521A"/>
    <w:rPr>
      <w:i/>
      <w:iCs/>
      <w:color w:val="0F4761" w:themeColor="accent1" w:themeShade="BF"/>
    </w:rPr>
  </w:style>
  <w:style w:type="paragraph" w:styleId="IntenseQuote">
    <w:name w:val="Intense Quote"/>
    <w:basedOn w:val="Normal"/>
    <w:next w:val="Normal"/>
    <w:link w:val="IntenseQuoteChar"/>
    <w:uiPriority w:val="30"/>
    <w:qFormat/>
    <w:rsid w:val="00C552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521A"/>
    <w:rPr>
      <w:i/>
      <w:iCs/>
      <w:color w:val="0F4761" w:themeColor="accent1" w:themeShade="BF"/>
    </w:rPr>
  </w:style>
  <w:style w:type="character" w:styleId="IntenseReference">
    <w:name w:val="Intense Reference"/>
    <w:basedOn w:val="DefaultParagraphFont"/>
    <w:uiPriority w:val="32"/>
    <w:qFormat/>
    <w:rsid w:val="00C5521A"/>
    <w:rPr>
      <w:b/>
      <w:bCs/>
      <w:smallCaps/>
      <w:color w:val="0F4761" w:themeColor="accent1" w:themeShade="BF"/>
      <w:spacing w:val="5"/>
    </w:rPr>
  </w:style>
  <w:style w:type="paragraph" w:styleId="BodyText">
    <w:name w:val="Body Text"/>
    <w:basedOn w:val="Normal"/>
    <w:link w:val="BodyTextChar"/>
    <w:qFormat/>
    <w:rsid w:val="00C5521A"/>
    <w:pPr>
      <w:spacing w:before="180" w:after="180" w:line="240" w:lineRule="auto"/>
    </w:pPr>
    <w:rPr>
      <w:kern w:val="0"/>
      <w14:ligatures w14:val="none"/>
    </w:rPr>
  </w:style>
  <w:style w:type="character" w:customStyle="1" w:styleId="BodyTextChar">
    <w:name w:val="Body Text Char"/>
    <w:basedOn w:val="DefaultParagraphFont"/>
    <w:link w:val="BodyText"/>
    <w:rsid w:val="00C5521A"/>
    <w:rPr>
      <w:kern w:val="0"/>
      <w14:ligatures w14:val="none"/>
    </w:rPr>
  </w:style>
  <w:style w:type="paragraph" w:customStyle="1" w:styleId="FirstParagraph">
    <w:name w:val="First Paragraph"/>
    <w:basedOn w:val="BodyText"/>
    <w:next w:val="BodyText"/>
    <w:qFormat/>
    <w:rsid w:val="00C55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1366</Words>
  <Characters>8225</Characters>
  <Application>Microsoft Office Word</Application>
  <DocSecurity>0</DocSecurity>
  <Lines>191</Lines>
  <Paragraphs>116</Paragraphs>
  <ScaleCrop>false</ScaleCrop>
  <Company/>
  <LinksUpToDate>false</LinksUpToDate>
  <CharactersWithSpaces>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Bovoso</dc:creator>
  <cp:keywords/>
  <dc:description/>
  <cp:lastModifiedBy>Antonio Bovoso</cp:lastModifiedBy>
  <cp:revision>1</cp:revision>
  <dcterms:created xsi:type="dcterms:W3CDTF">2025-11-11T01:59:00Z</dcterms:created>
  <dcterms:modified xsi:type="dcterms:W3CDTF">2025-11-11T02:00:00Z</dcterms:modified>
</cp:coreProperties>
</file>