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5AB5E" w14:textId="77777777" w:rsidR="003F2F78" w:rsidRDefault="00394A58">
      <w:pPr>
        <w:pStyle w:val="Heading1"/>
        <w:spacing w:after="0"/>
        <w:ind w:left="-5"/>
      </w:pPr>
      <w:bookmarkStart w:id="0" w:name="_Hlk213247562"/>
      <w:bookmarkStart w:id="1" w:name="_Hlk213240902"/>
      <w:bookmarkEnd w:id="0"/>
      <w:r>
        <w:t xml:space="preserve">1. Research title </w:t>
      </w:r>
    </w:p>
    <w:p w14:paraId="20EC1E20" w14:textId="77777777" w:rsidR="003F2F78" w:rsidRDefault="00394A58">
      <w:pPr>
        <w:spacing w:after="0" w:line="259" w:lineRule="auto"/>
        <w:ind w:left="0" w:firstLine="0"/>
        <w:jc w:val="left"/>
      </w:pPr>
      <w:r>
        <w:rPr>
          <w:b/>
        </w:rPr>
        <w:t xml:space="preserve"> </w:t>
      </w:r>
    </w:p>
    <w:p w14:paraId="1D4C7776" w14:textId="77777777" w:rsidR="003F2F78" w:rsidRDefault="00394A58">
      <w:pPr>
        <w:ind w:left="-5" w:right="52"/>
      </w:pPr>
      <w:r>
        <w:t xml:space="preserve">A Comparative Study of </w:t>
      </w:r>
      <w:proofErr w:type="gramStart"/>
      <w:r>
        <w:t>Social Media</w:t>
      </w:r>
      <w:proofErr w:type="gramEnd"/>
      <w:r>
        <w:t xml:space="preserve"> on Social Health Among University students: A Study of Bangalore University, India, and Chulalongkorn University, Thailand </w:t>
      </w:r>
    </w:p>
    <w:p w14:paraId="198FA86F" w14:textId="77777777" w:rsidR="003F2F78" w:rsidRDefault="00394A58">
      <w:pPr>
        <w:spacing w:after="0" w:line="259" w:lineRule="auto"/>
        <w:ind w:left="0" w:firstLine="0"/>
        <w:jc w:val="left"/>
      </w:pPr>
      <w:r>
        <w:t xml:space="preserve"> </w:t>
      </w:r>
    </w:p>
    <w:p w14:paraId="373D7780" w14:textId="77777777" w:rsidR="003F2F78" w:rsidRDefault="00394A58">
      <w:pPr>
        <w:numPr>
          <w:ilvl w:val="0"/>
          <w:numId w:val="1"/>
        </w:numPr>
        <w:spacing w:after="0" w:line="265" w:lineRule="auto"/>
        <w:ind w:hanging="240"/>
        <w:jc w:val="left"/>
      </w:pPr>
      <w:r>
        <w:rPr>
          <w:b/>
        </w:rPr>
        <w:t xml:space="preserve">Name of the student </w:t>
      </w:r>
    </w:p>
    <w:p w14:paraId="4C1E46C9" w14:textId="77777777" w:rsidR="003F2F78" w:rsidRDefault="00394A58">
      <w:pPr>
        <w:spacing w:after="0" w:line="259" w:lineRule="auto"/>
        <w:ind w:left="0" w:firstLine="0"/>
        <w:jc w:val="left"/>
      </w:pPr>
      <w:r>
        <w:rPr>
          <w:b/>
        </w:rPr>
        <w:t xml:space="preserve"> </w:t>
      </w:r>
    </w:p>
    <w:p w14:paraId="408E6C54" w14:textId="77777777" w:rsidR="003F2F78" w:rsidRDefault="00394A58">
      <w:pPr>
        <w:ind w:left="-5" w:right="52"/>
      </w:pPr>
      <w:r>
        <w:t xml:space="preserve">Satinder Kaur (6670007539) </w:t>
      </w:r>
    </w:p>
    <w:p w14:paraId="32DEAE27" w14:textId="77777777" w:rsidR="003F2F78" w:rsidRDefault="00394A58">
      <w:pPr>
        <w:spacing w:after="0" w:line="259" w:lineRule="auto"/>
        <w:ind w:left="0" w:firstLine="0"/>
        <w:jc w:val="left"/>
      </w:pPr>
      <w:r>
        <w:t xml:space="preserve"> </w:t>
      </w:r>
    </w:p>
    <w:p w14:paraId="23CBEDA1" w14:textId="77777777" w:rsidR="003F2F78" w:rsidRDefault="00394A58">
      <w:pPr>
        <w:numPr>
          <w:ilvl w:val="0"/>
          <w:numId w:val="1"/>
        </w:numPr>
        <w:spacing w:after="0" w:line="265" w:lineRule="auto"/>
        <w:ind w:hanging="240"/>
        <w:jc w:val="left"/>
      </w:pPr>
      <w:r>
        <w:rPr>
          <w:b/>
        </w:rPr>
        <w:t xml:space="preserve">Disciplinary </w:t>
      </w:r>
    </w:p>
    <w:p w14:paraId="6167FCB2" w14:textId="77777777" w:rsidR="003F2F78" w:rsidRDefault="00394A58">
      <w:pPr>
        <w:spacing w:after="0" w:line="259" w:lineRule="auto"/>
        <w:ind w:left="0" w:firstLine="0"/>
        <w:jc w:val="left"/>
      </w:pPr>
      <w:r>
        <w:rPr>
          <w:b/>
        </w:rPr>
        <w:t xml:space="preserve"> </w:t>
      </w:r>
    </w:p>
    <w:p w14:paraId="6D56363E" w14:textId="77777777" w:rsidR="003F2F78" w:rsidRDefault="00394A58">
      <w:pPr>
        <w:ind w:left="-5" w:right="52"/>
      </w:pPr>
      <w:r>
        <w:t xml:space="preserve">Health Promotion </w:t>
      </w:r>
    </w:p>
    <w:p w14:paraId="1F6BD2D9" w14:textId="77777777" w:rsidR="003F2F78" w:rsidRDefault="00394A58">
      <w:pPr>
        <w:spacing w:after="0" w:line="259" w:lineRule="auto"/>
        <w:ind w:left="0" w:firstLine="0"/>
        <w:jc w:val="left"/>
      </w:pPr>
      <w:r>
        <w:t xml:space="preserve"> </w:t>
      </w:r>
    </w:p>
    <w:p w14:paraId="06849F16" w14:textId="77777777" w:rsidR="003F2F78" w:rsidRDefault="00394A58">
      <w:pPr>
        <w:numPr>
          <w:ilvl w:val="0"/>
          <w:numId w:val="1"/>
        </w:numPr>
        <w:spacing w:after="0" w:line="265" w:lineRule="auto"/>
        <w:ind w:hanging="240"/>
        <w:jc w:val="left"/>
      </w:pPr>
      <w:r>
        <w:rPr>
          <w:b/>
        </w:rPr>
        <w:t xml:space="preserve">Name of thesis advisor </w:t>
      </w:r>
    </w:p>
    <w:p w14:paraId="28D7B0B6" w14:textId="77777777" w:rsidR="003F2F78" w:rsidRDefault="00394A58">
      <w:pPr>
        <w:spacing w:after="0" w:line="259" w:lineRule="auto"/>
        <w:ind w:left="0" w:firstLine="0"/>
        <w:jc w:val="left"/>
      </w:pPr>
      <w:r>
        <w:rPr>
          <w:b/>
        </w:rPr>
        <w:t xml:space="preserve"> </w:t>
      </w:r>
    </w:p>
    <w:p w14:paraId="75A305EA" w14:textId="77777777" w:rsidR="003F2F78" w:rsidRDefault="00394A58">
      <w:pPr>
        <w:ind w:left="-5" w:right="52"/>
      </w:pPr>
      <w:r>
        <w:t xml:space="preserve">Assistant Professor </w:t>
      </w:r>
      <w:proofErr w:type="spellStart"/>
      <w:r>
        <w:t>Raweewan</w:t>
      </w:r>
      <w:proofErr w:type="spellEnd"/>
      <w:r>
        <w:t xml:space="preserve"> </w:t>
      </w:r>
      <w:proofErr w:type="spellStart"/>
      <w:r>
        <w:t>Maphong</w:t>
      </w:r>
      <w:proofErr w:type="spellEnd"/>
      <w:r>
        <w:t xml:space="preserve">, PhD </w:t>
      </w:r>
    </w:p>
    <w:p w14:paraId="0A26CD02" w14:textId="77777777" w:rsidR="003F2F78" w:rsidRDefault="00394A58">
      <w:pPr>
        <w:spacing w:after="0" w:line="259" w:lineRule="auto"/>
        <w:ind w:left="0" w:firstLine="0"/>
        <w:jc w:val="left"/>
      </w:pPr>
      <w:r>
        <w:t xml:space="preserve"> </w:t>
      </w:r>
    </w:p>
    <w:p w14:paraId="0D9387E4" w14:textId="77777777" w:rsidR="003F2F78" w:rsidRDefault="00394A58">
      <w:pPr>
        <w:pStyle w:val="Heading1"/>
        <w:spacing w:after="0"/>
        <w:ind w:left="-5"/>
      </w:pPr>
      <w:r>
        <w:t xml:space="preserve">5. Objectives of the research </w:t>
      </w:r>
    </w:p>
    <w:p w14:paraId="6FD0F836" w14:textId="77777777" w:rsidR="003F2F78" w:rsidRDefault="00394A58">
      <w:pPr>
        <w:spacing w:after="0" w:line="259" w:lineRule="auto"/>
        <w:ind w:left="0" w:firstLine="0"/>
        <w:jc w:val="left"/>
      </w:pPr>
      <w:r>
        <w:rPr>
          <w:b/>
        </w:rPr>
        <w:t xml:space="preserve"> </w:t>
      </w:r>
    </w:p>
    <w:p w14:paraId="3ECF2D46" w14:textId="77777777" w:rsidR="003F2F78" w:rsidRDefault="00394A58">
      <w:pPr>
        <w:spacing w:line="362" w:lineRule="auto"/>
        <w:ind w:left="-5" w:right="52"/>
      </w:pPr>
      <w:r>
        <w:t xml:space="preserve">The objectives of this study are designed to explore the difference between social media usage and social health among university students in India and Thailand.  </w:t>
      </w:r>
    </w:p>
    <w:p w14:paraId="2D08A16F" w14:textId="77777777" w:rsidR="003F2F78" w:rsidRDefault="00394A58">
      <w:pPr>
        <w:spacing w:after="128" w:line="259" w:lineRule="auto"/>
        <w:ind w:left="0" w:firstLine="0"/>
        <w:jc w:val="left"/>
      </w:pPr>
      <w:r>
        <w:t xml:space="preserve"> </w:t>
      </w:r>
    </w:p>
    <w:p w14:paraId="3F25F258" w14:textId="77777777" w:rsidR="003F2F78" w:rsidRDefault="00394A58">
      <w:pPr>
        <w:numPr>
          <w:ilvl w:val="0"/>
          <w:numId w:val="2"/>
        </w:numPr>
        <w:spacing w:after="14" w:line="354" w:lineRule="auto"/>
        <w:ind w:right="53" w:hanging="360"/>
      </w:pPr>
      <w:r>
        <w:t xml:space="preserve">To compare social health outcomes between university students at Bangalore University (India) and Chulalongkorn University (Thailand) based on their social media usage.   </w:t>
      </w:r>
    </w:p>
    <w:p w14:paraId="2DCEFDB3" w14:textId="77777777" w:rsidR="003F2F78" w:rsidRDefault="00394A58">
      <w:pPr>
        <w:numPr>
          <w:ilvl w:val="0"/>
          <w:numId w:val="2"/>
        </w:numPr>
        <w:spacing w:after="155" w:line="358" w:lineRule="auto"/>
        <w:ind w:right="53" w:hanging="360"/>
      </w:pPr>
      <w:r>
        <w:t xml:space="preserve">To compare the impact of social media usage on social health across gender and education levels among students at Bangalore University (India) and Chulalongkorn University (Thailand). </w:t>
      </w:r>
    </w:p>
    <w:p w14:paraId="78E78CCC" w14:textId="77777777" w:rsidR="003F2F78" w:rsidRDefault="00394A58">
      <w:pPr>
        <w:spacing w:after="109" w:line="265" w:lineRule="auto"/>
        <w:ind w:left="-5"/>
        <w:jc w:val="left"/>
      </w:pPr>
      <w:r>
        <w:rPr>
          <w:b/>
        </w:rPr>
        <w:t xml:space="preserve">6. Keywords </w:t>
      </w:r>
    </w:p>
    <w:p w14:paraId="661166F7" w14:textId="77777777" w:rsidR="003F2F78" w:rsidRDefault="00394A58">
      <w:pPr>
        <w:spacing w:after="120" w:line="259" w:lineRule="auto"/>
        <w:ind w:left="0" w:firstLine="0"/>
        <w:jc w:val="left"/>
      </w:pPr>
      <w:r>
        <w:rPr>
          <w:b/>
        </w:rPr>
        <w:t xml:space="preserve"> </w:t>
      </w:r>
    </w:p>
    <w:p w14:paraId="44A8117C" w14:textId="77777777" w:rsidR="003F2F78" w:rsidRDefault="00394A58">
      <w:pPr>
        <w:ind w:left="-5" w:right="52"/>
      </w:pPr>
      <w:r>
        <w:t xml:space="preserve">-Social media, social health, university students </w:t>
      </w:r>
    </w:p>
    <w:p w14:paraId="7EB39045" w14:textId="77777777" w:rsidR="003F2F78" w:rsidRDefault="00394A58">
      <w:pPr>
        <w:spacing w:after="0" w:line="259" w:lineRule="auto"/>
        <w:ind w:left="0" w:firstLine="0"/>
        <w:jc w:val="left"/>
      </w:pPr>
      <w:r>
        <w:t xml:space="preserve"> </w:t>
      </w:r>
    </w:p>
    <w:p w14:paraId="49B2992F" w14:textId="77777777" w:rsidR="003F2F78" w:rsidRDefault="00394A58">
      <w:pPr>
        <w:spacing w:after="0" w:line="259" w:lineRule="auto"/>
        <w:ind w:left="0" w:firstLine="0"/>
        <w:jc w:val="left"/>
      </w:pPr>
      <w:r>
        <w:t xml:space="preserve"> </w:t>
      </w:r>
    </w:p>
    <w:p w14:paraId="63AB6C20" w14:textId="77777777" w:rsidR="003F2F78" w:rsidRDefault="00394A58">
      <w:pPr>
        <w:pStyle w:val="Heading1"/>
        <w:ind w:left="-5"/>
      </w:pPr>
      <w:r>
        <w:t xml:space="preserve">7. Background of the Study </w:t>
      </w:r>
    </w:p>
    <w:p w14:paraId="425FEF7A" w14:textId="77777777" w:rsidR="003F2F78" w:rsidRDefault="00394A58">
      <w:pPr>
        <w:spacing w:after="110" w:line="259" w:lineRule="auto"/>
        <w:ind w:left="0" w:firstLine="0"/>
        <w:jc w:val="left"/>
      </w:pPr>
      <w:r>
        <w:rPr>
          <w:b/>
        </w:rPr>
        <w:t xml:space="preserve"> </w:t>
      </w:r>
    </w:p>
    <w:p w14:paraId="7572EBB7" w14:textId="77777777" w:rsidR="003F2F78" w:rsidRDefault="00394A58">
      <w:pPr>
        <w:spacing w:line="358" w:lineRule="auto"/>
        <w:ind w:left="-5" w:right="52"/>
      </w:pPr>
      <w:r>
        <w:t xml:space="preserve">Social media has recently become embedded firmly and deeply into every day existence, particularly for adolescent (Das &amp; Sarkar, 2021). People’s way of communicating, discussing </w:t>
      </w:r>
      <w:r>
        <w:lastRenderedPageBreak/>
        <w:t xml:space="preserve">stories, and seeking information have been changed completely. Social media sites like </w:t>
      </w:r>
      <w:proofErr w:type="spellStart"/>
      <w:r>
        <w:t>Faceboook</w:t>
      </w:r>
      <w:proofErr w:type="spellEnd"/>
      <w:r>
        <w:t xml:space="preserve">, Instagram, WhatsApp, </w:t>
      </w:r>
      <w:proofErr w:type="spellStart"/>
      <w:r>
        <w:t>TikTok</w:t>
      </w:r>
      <w:proofErr w:type="spellEnd"/>
      <w:r>
        <w:t>, and X (formerly known as Twitter) have transfigured university students in their way of connecting learning and networking (Nguyen et al., 2020). University going students today perceive social media tools as being essential for career advancement, educational involvement alongside fostering social interaction and for leisurely experiences (</w:t>
      </w:r>
      <w:proofErr w:type="spellStart"/>
      <w:r>
        <w:t>Nasongkhla</w:t>
      </w:r>
      <w:proofErr w:type="spellEnd"/>
      <w:r>
        <w:t xml:space="preserve"> &amp; Shieh, 2023). Consuming these channels, students have the opportunity to create professional links, collaborate on university related projects, and adhere to connection with others. With the regard to use of social media sites, offers various benefits through usage such as gathering study materials, sharing resources and information, and participation in debates to attain educational goals (</w:t>
      </w:r>
      <w:proofErr w:type="spellStart"/>
      <w:r>
        <w:t>Chukwuere</w:t>
      </w:r>
      <w:proofErr w:type="spellEnd"/>
      <w:r>
        <w:t xml:space="preserve">, 2021). </w:t>
      </w:r>
    </w:p>
    <w:p w14:paraId="54C9C7DC" w14:textId="77777777" w:rsidR="003F2F78" w:rsidRDefault="00394A58">
      <w:pPr>
        <w:spacing w:line="357" w:lineRule="auto"/>
        <w:ind w:left="-5" w:right="52"/>
      </w:pPr>
      <w:r>
        <w:t xml:space="preserve">According to </w:t>
      </w:r>
      <w:proofErr w:type="spellStart"/>
      <w:r>
        <w:t>Saha</w:t>
      </w:r>
      <w:proofErr w:type="spellEnd"/>
      <w:r>
        <w:t xml:space="preserve"> and Guha (2021) suggested that regular participation is unavoidable because everyone owns and utilizes at least one social media site. Consequently, the majority of users spend more than an hour per day on these platforms, with Facebook being the most widely used. Students that use social media often have a generally good opinion of it, few negative views, and a modest degree of reliance. Social media use among college students has been repeatedly connected to their academic performance and learning, according to research from Malak et al., (2022).  However, Chowdhury (2024) argues since students often rely too much on easily accessible materials, an over-reliance on social media can impede creativity and cause dependence. Numerous studies have examined the frequency and length of time spent on social media, both at home and during educational activities (</w:t>
      </w:r>
      <w:proofErr w:type="spellStart"/>
      <w:r>
        <w:t>Widiger</w:t>
      </w:r>
      <w:proofErr w:type="spellEnd"/>
      <w:r>
        <w:t xml:space="preserve"> et al., 2023).  </w:t>
      </w:r>
    </w:p>
    <w:p w14:paraId="5C0530D7" w14:textId="77777777" w:rsidR="003F2F78" w:rsidRDefault="00394A58">
      <w:pPr>
        <w:spacing w:line="358" w:lineRule="auto"/>
        <w:ind w:left="-5" w:right="52"/>
      </w:pPr>
      <w:r>
        <w:t xml:space="preserve">According to </w:t>
      </w:r>
      <w:proofErr w:type="spellStart"/>
      <w:r>
        <w:t>Auxier</w:t>
      </w:r>
      <w:proofErr w:type="spellEnd"/>
      <w:r>
        <w:t xml:space="preserve"> &amp; Anderson (2021), over 80% of U.S. young adults (18–29) use at least one social media platform. Globally, young people (16–24) spend an average of three hours daily on social media (Global Web Index, 2018). YouTube is the most popular platform among young adults, with 95% of them using it. In the meantime, </w:t>
      </w:r>
      <w:proofErr w:type="spellStart"/>
      <w:r>
        <w:t>TikTok</w:t>
      </w:r>
      <w:proofErr w:type="spellEnd"/>
      <w:r>
        <w:t xml:space="preserve"> (48%) and Snapchat (65%), Facebook (70%), and Instagram (71%), are also extensively utilized. Furthermore, social relationships, culture, and technology all have an impact on user </w:t>
      </w:r>
      <w:proofErr w:type="spellStart"/>
      <w:r>
        <w:t>behaviours</w:t>
      </w:r>
      <w:proofErr w:type="spellEnd"/>
      <w:r>
        <w:t xml:space="preserve"> and the introduction of new platforms. As a result, some platforms may become more popular while others may become less so (</w:t>
      </w:r>
      <w:proofErr w:type="spellStart"/>
      <w:r>
        <w:t>Auxier</w:t>
      </w:r>
      <w:proofErr w:type="spellEnd"/>
      <w:r>
        <w:t xml:space="preserve"> &amp; Anderson, 2021). However, preference changes are common since social media patterns are subject to alter over time (</w:t>
      </w:r>
      <w:proofErr w:type="spellStart"/>
      <w:r>
        <w:t>Tsokota</w:t>
      </w:r>
      <w:proofErr w:type="spellEnd"/>
      <w:r>
        <w:t xml:space="preserve"> et al., 2022). Negative social health among youth has increased in tandem with the growth of social media usage (SMU). Between 2015 and 2018, the percentage of Australian teenagers aged 11 to 24 who reported having social health concerns </w:t>
      </w:r>
      <w:r>
        <w:lastRenderedPageBreak/>
        <w:t>increased from 19% to 26% (</w:t>
      </w:r>
      <w:proofErr w:type="spellStart"/>
      <w:r>
        <w:t>Looi</w:t>
      </w:r>
      <w:proofErr w:type="spellEnd"/>
      <w:r>
        <w:t xml:space="preserve">, 2025). According to Twenge et al. (2019), there was a 63% rise in young adults (18–25) in the United States who had substantial social distress between 2009 and 2017. Although some scholars contend that increasing SMU is a major cause of these problems, others contend that more general socioeconomic and </w:t>
      </w:r>
      <w:proofErr w:type="spellStart"/>
      <w:r>
        <w:t>behavioural</w:t>
      </w:r>
      <w:proofErr w:type="spellEnd"/>
      <w:r>
        <w:t xml:space="preserve"> shifts could also be important (Clark et al., 2020;). </w:t>
      </w:r>
    </w:p>
    <w:p w14:paraId="4E2F93DA" w14:textId="77777777" w:rsidR="003F2F78" w:rsidRDefault="00394A58">
      <w:pPr>
        <w:spacing w:line="357" w:lineRule="auto"/>
        <w:ind w:left="-5" w:right="52"/>
      </w:pPr>
      <w:r>
        <w:t xml:space="preserve">A crucial component of wellbeing, social health affects students' mental health, academic performance, and personal growth (Hurley </w:t>
      </w:r>
      <w:proofErr w:type="spellStart"/>
      <w:r>
        <w:t>el</w:t>
      </w:r>
      <w:proofErr w:type="spellEnd"/>
      <w:r>
        <w:t xml:space="preserve"> al., 2024). While poor social health can result in grief and loneliness, good social health lowers stress and loneliness (Huong, 2023). Social media has a complicated effect on social health since it promotes relationships while posing concerns such as cyberbullying and social comparison (Clark et al., 2020). Studies contend that because of inflated expectations and fleeting connections, excessive social media use complicates stress, anxiety, and depression (</w:t>
      </w:r>
      <w:proofErr w:type="spellStart"/>
      <w:r>
        <w:t>Adorjan</w:t>
      </w:r>
      <w:proofErr w:type="spellEnd"/>
      <w:r>
        <w:t xml:space="preserve"> &amp; </w:t>
      </w:r>
      <w:proofErr w:type="spellStart"/>
      <w:r>
        <w:t>Ricciardelli</w:t>
      </w:r>
      <w:proofErr w:type="spellEnd"/>
      <w:r>
        <w:t xml:space="preserve">, 2021). </w:t>
      </w:r>
    </w:p>
    <w:p w14:paraId="1247F3AE" w14:textId="77777777" w:rsidR="003F2F78" w:rsidRDefault="00394A58">
      <w:pPr>
        <w:spacing w:after="110" w:line="259" w:lineRule="auto"/>
        <w:ind w:left="0" w:firstLine="0"/>
        <w:jc w:val="left"/>
      </w:pPr>
      <w:r>
        <w:t xml:space="preserve"> </w:t>
      </w:r>
    </w:p>
    <w:p w14:paraId="6D5C19BF" w14:textId="77777777" w:rsidR="003F2F78" w:rsidRDefault="00394A58">
      <w:pPr>
        <w:spacing w:line="358" w:lineRule="auto"/>
        <w:ind w:left="-5" w:right="52"/>
      </w:pPr>
      <w:r>
        <w:t>University students, particularly those aged 18-25, represent a critical demographic for studying the impact of social media on social health. This age group is in a transitional phase of life, marked by significant social, emotional, and academic changes. They are more likely to be active social media users, using platforms for both personal and academic purposes (Das &amp; Chattopadhyay, 2021). The pressures of university life, combined with the need to maintain social connections and academic performance, make this group particularly vulnerable to the effects of social media on social health. Studying this age group is crucial because early intervention can mitigate potential negative outcomes and promote healthier social media usage patterns, improving overall social and mental well-being. Several studies show that Indian university students are becoming more and more dependent on internet platforms. Instagram was mostly used for pleasure, whereas YouTube was the most popular medium for instructional information (</w:t>
      </w:r>
      <w:proofErr w:type="spellStart"/>
      <w:r>
        <w:t>Patmanthara</w:t>
      </w:r>
      <w:proofErr w:type="spellEnd"/>
      <w:r>
        <w:t xml:space="preserve"> et al., (2019). According to Patel et al. (2021), Facebook is becoming less popular than Instagram and Snapchat, and 60% of students use social media for more than three hours every day. According to Mehta (2023), 60% of students used screens for more than six hours per day by 2022. The most popular activities were social media (3.5 hours), OTT platforms (2 hours), and gaming (1.5 hours).  </w:t>
      </w:r>
    </w:p>
    <w:p w14:paraId="0154B5CB" w14:textId="77777777" w:rsidR="003F2F78" w:rsidRDefault="00394A58">
      <w:pPr>
        <w:spacing w:after="121"/>
        <w:ind w:left="-5" w:right="52"/>
      </w:pPr>
      <w:r>
        <w:t xml:space="preserve">According to the Liberty University Study (2023), students at university spent an average of </w:t>
      </w:r>
    </w:p>
    <w:p w14:paraId="29CED489" w14:textId="77777777" w:rsidR="003F2F78" w:rsidRDefault="00394A58">
      <w:pPr>
        <w:spacing w:line="357" w:lineRule="auto"/>
        <w:ind w:left="-5" w:right="52"/>
      </w:pPr>
      <w:r>
        <w:t xml:space="preserve">7.2 hours a day in front of a screen, with the most popular platforms being YouTube (78%) Instagram (88%), and WhatsApp (85%). Furthermore, 62% of students, cellphones are used for </w:t>
      </w:r>
      <w:r>
        <w:lastRenderedPageBreak/>
        <w:t xml:space="preserve">online education (Best, 2023). As screen usage has risen, additionally, people have concerns about addiction and social health. According to </w:t>
      </w:r>
      <w:proofErr w:type="spellStart"/>
      <w:r>
        <w:t>Ambat</w:t>
      </w:r>
      <w:proofErr w:type="spellEnd"/>
      <w:r>
        <w:t xml:space="preserve"> (2025), Indian students who use social media excessively (more than four hours a day) report greater levels of worry (42%) and worse sleep (38%). According to a NIMHANS (2021) research, 35% of Bangalore students reported getting less than six hours of sleep because of late-night social media use, and 40% of students had symptoms of social media addiction, the greatest among those aged 18 to 22 (Choudhury et al., 2024). As per the study from Wang et al., (2023), revealed that engineering students used screens for more than eight hours per day, and that 55% of them reported being less focused as a result of multitasking. According to a 2020 ASSOCHAM research, 65% of Indian students reported feeling "digital fatigue" as a result of taking too many online courses and using social media (Priya &amp; </w:t>
      </w:r>
      <w:proofErr w:type="spellStart"/>
      <w:r>
        <w:t>Subramaniyam</w:t>
      </w:r>
      <w:proofErr w:type="spellEnd"/>
      <w:r>
        <w:t xml:space="preserve">, 2022). </w:t>
      </w:r>
    </w:p>
    <w:p w14:paraId="7EBC508D" w14:textId="77777777" w:rsidR="003F2F78" w:rsidRDefault="00394A58">
      <w:pPr>
        <w:spacing w:line="358" w:lineRule="auto"/>
        <w:ind w:left="-5" w:right="52"/>
      </w:pPr>
      <w:r>
        <w:t>According to a McKinsey India survey from 2022, screen use increased by 35% among Indian students after the epidemic. Students in Delhi, Mumbai, and Bangalore used screens the most, averaging more than seven hours a day (</w:t>
      </w:r>
      <w:proofErr w:type="spellStart"/>
      <w:r>
        <w:t>Kolluru</w:t>
      </w:r>
      <w:proofErr w:type="spellEnd"/>
      <w:r>
        <w:t xml:space="preserve"> et al., 2025). According to a 2023 the Hindu report, Bangalore students spent 20% more time on screens than their counterparts in Chennai and Kolkata. This was mainly because of the city's increased smartphone penetration and IT culture and 49.3% of students in rural India have access to smartphones but only 34% of that number use them for studies.  Comparably, 70% of Bangalore students checked their phones within five minutes of waking up, demonstrating the city's increasing reliance on technology (The Hindu, 2023). Furthermore, Bangalore was named the second-highest city in India for social media usage by Kantar ICUBE (2023), with students using it for an average of 4.1 hours per day (Kantar, 2023).  </w:t>
      </w:r>
    </w:p>
    <w:p w14:paraId="196B3330" w14:textId="77777777" w:rsidR="003F2F78" w:rsidRDefault="00394A58">
      <w:pPr>
        <w:spacing w:line="357" w:lineRule="auto"/>
        <w:ind w:left="-5" w:right="52"/>
      </w:pPr>
      <w:r>
        <w:t xml:space="preserve">About 72% of Indian university students, according to the UGC (2022), utilized smartphones for e-learning; nonetheless, social media distractions continued to be a major problem (Maya et al., 2022). According to the </w:t>
      </w:r>
      <w:proofErr w:type="spellStart"/>
      <w:r>
        <w:t>Girijan</w:t>
      </w:r>
      <w:proofErr w:type="spellEnd"/>
      <w:r>
        <w:t xml:space="preserve"> research from 2024, Indian students spend an average of 6.9 hours a day in front of a screen, with urban students spending more time online than their rural counterpart. With an average monthly mobile data use of 12GB compared to the national average of 9.4GB, 84% of Bangalore students utilized WhatsApp for academic groups, the highest percentage in India, according to the 2024 Karnataka Digital Economy Report </w:t>
      </w:r>
    </w:p>
    <w:p w14:paraId="40978131" w14:textId="77777777" w:rsidR="003F2F78" w:rsidRDefault="00394A58">
      <w:pPr>
        <w:spacing w:line="358" w:lineRule="auto"/>
        <w:ind w:left="-5" w:right="52"/>
      </w:pPr>
      <w:r>
        <w:t xml:space="preserve">(Karnataka </w:t>
      </w:r>
      <w:proofErr w:type="spellStart"/>
      <w:r>
        <w:t>eitbt</w:t>
      </w:r>
      <w:proofErr w:type="spellEnd"/>
      <w:r>
        <w:t xml:space="preserve"> Department, 2024). News sources have also noted how university students in Bangalore are adopting new digital habits. Three out of four students used Instagram Reels for more than two hours per day (Kannan &amp; Anuradha, 2024).  </w:t>
      </w:r>
    </w:p>
    <w:p w14:paraId="0F441CF4" w14:textId="77777777" w:rsidR="003F2F78" w:rsidRDefault="00394A58">
      <w:pPr>
        <w:spacing w:line="358" w:lineRule="auto"/>
        <w:ind w:left="-5" w:right="52"/>
      </w:pPr>
      <w:r>
        <w:lastRenderedPageBreak/>
        <w:t>According to a survey done on Thai university students, they used their smartphones for an average of 6.12 hours per day. Social networking was the most frequently utilized application, with 98.1% of participants using it. Notably, the study found that using a smartphone might have both beneficial and detrimental health impacts. Increased sentiments of warmth with others (95.3%), relaxation (80.6%), and happiness (80.1%) were among the positive impacts. However, adverse health impacts were also common, including boredom (78.9%), shoulder or neck discomfort (82.3%), misunderstandings with others (92.5%), and eye pain (90.2%) (</w:t>
      </w:r>
      <w:proofErr w:type="spellStart"/>
      <w:r>
        <w:t>Wilaiwan</w:t>
      </w:r>
      <w:proofErr w:type="spellEnd"/>
      <w:r>
        <w:t xml:space="preserve">, 2020). </w:t>
      </w:r>
    </w:p>
    <w:p w14:paraId="4317828D" w14:textId="77777777" w:rsidR="003F2F78" w:rsidRDefault="00394A58">
      <w:pPr>
        <w:spacing w:line="357" w:lineRule="auto"/>
        <w:ind w:left="-5" w:right="52"/>
      </w:pPr>
      <w:r>
        <w:t>According to a different survey, Northern Thai pharmacy students used their cellphones for an average of 7.5 hours per day during the week and 8.1 hours on the weekends. Social networking (92.9%), education (90.3%), and entertainment (89.6%) were the main reasons people used smartphones. The following health issues were linked to smartphone use: stress (38.4%), headaches (38.8%), anxiety (41.3%), and sleeplessness (51.3%). In this group, 49% of people had smartphone addiction, and using a smartphone for more than five hours a day was significantly linked to addiction (</w:t>
      </w:r>
      <w:proofErr w:type="spellStart"/>
      <w:r>
        <w:t>Chinwong</w:t>
      </w:r>
      <w:proofErr w:type="spellEnd"/>
      <w:r>
        <w:t xml:space="preserve"> et al., 2023). Additionally, a study conducted among Thai university students in Chiang Mai revealed a negative correlation between psychological well-being and excessive smartphone use. Compared to students who did not use smartphones excessively, those who did had poorer psychological well-being ratings. Additionally, the study found that female students scored higher than their male counterparts on measures of psychological well-being (</w:t>
      </w:r>
      <w:proofErr w:type="spellStart"/>
      <w:r>
        <w:t>Tangmunkongvorakul</w:t>
      </w:r>
      <w:proofErr w:type="spellEnd"/>
      <w:r>
        <w:t xml:space="preserve"> et al., 2019). </w:t>
      </w:r>
    </w:p>
    <w:p w14:paraId="77F820C1" w14:textId="77777777" w:rsidR="003F2F78" w:rsidRDefault="00394A58">
      <w:pPr>
        <w:spacing w:after="110" w:line="259" w:lineRule="auto"/>
        <w:ind w:left="0" w:firstLine="0"/>
        <w:jc w:val="left"/>
      </w:pPr>
      <w:r>
        <w:t xml:space="preserve"> </w:t>
      </w:r>
    </w:p>
    <w:p w14:paraId="050D7B89" w14:textId="77777777" w:rsidR="003F2F78" w:rsidRDefault="00394A58">
      <w:pPr>
        <w:spacing w:line="357" w:lineRule="auto"/>
        <w:ind w:left="-5" w:right="52"/>
      </w:pPr>
      <w:r>
        <w:t>Students may find it difficult to adjust to university life as they manage social shifts and academic obligations. Social networking sites help students interact with others, but they also frequently cause them to compare their life to others', which makes them feel inadequate (Nahar et al., 2025</w:t>
      </w:r>
      <w:proofErr w:type="gramStart"/>
      <w:r>
        <w:t>).When</w:t>
      </w:r>
      <w:proofErr w:type="gramEnd"/>
      <w:r>
        <w:t xml:space="preserve"> combined with cyberbullying, worries about missing out can worsen mental health conditions and have a detrimental effect on general wellbeing. Young people' interactions and perceptions of their responsibilities in communities have changed as a result of the development of social media (</w:t>
      </w:r>
      <w:proofErr w:type="spellStart"/>
      <w:r>
        <w:t>Ugwu</w:t>
      </w:r>
      <w:proofErr w:type="spellEnd"/>
      <w:r>
        <w:t xml:space="preserve"> et al., 2023).  A cross-sectional study conducted in India during the COVID-19 epidemic revealed a strong correlation between students' elevated levels of anxiety and despair and their increasing usage of social media (Nazari et al., 2023). Similarly, a study conducted at </w:t>
      </w:r>
      <w:proofErr w:type="spellStart"/>
      <w:r>
        <w:t>Ubon</w:t>
      </w:r>
      <w:proofErr w:type="spellEnd"/>
      <w:r>
        <w:t xml:space="preserve"> </w:t>
      </w:r>
      <w:proofErr w:type="spellStart"/>
      <w:r>
        <w:t>Ratchathani</w:t>
      </w:r>
      <w:proofErr w:type="spellEnd"/>
      <w:r>
        <w:t xml:space="preserve"> University in Thailand found that 32.6% of medical students were </w:t>
      </w:r>
      <w:r>
        <w:lastRenderedPageBreak/>
        <w:t>addicted to social media, with 45.4% reporting anxiety and 23.9% reporting sadness. These results demonstrate the intricate connection between university students' use of social media and their emotional wellness in these areas (</w:t>
      </w:r>
      <w:proofErr w:type="spellStart"/>
      <w:r>
        <w:t>Alsabaani</w:t>
      </w:r>
      <w:proofErr w:type="spellEnd"/>
      <w:r>
        <w:t xml:space="preserve"> et al., 2018). According to the World Health Organization, mental health issues are increasing at a rate of 13% every year (</w:t>
      </w:r>
      <w:proofErr w:type="spellStart"/>
      <w:r>
        <w:t>Beyari</w:t>
      </w:r>
      <w:proofErr w:type="spellEnd"/>
      <w:r>
        <w:t>, 2023). With prior research showing a strong association between social media use and disorders like depression, this rise in social health problems is directly related to the expanding use of social media (</w:t>
      </w:r>
      <w:proofErr w:type="spellStart"/>
      <w:r>
        <w:t>Orben</w:t>
      </w:r>
      <w:proofErr w:type="spellEnd"/>
      <w:r>
        <w:t xml:space="preserve"> &amp; Przybylski, 2019).  </w:t>
      </w:r>
    </w:p>
    <w:p w14:paraId="7148EE24" w14:textId="77777777" w:rsidR="003F2F78" w:rsidRDefault="00394A58">
      <w:pPr>
        <w:spacing w:after="110" w:line="259" w:lineRule="auto"/>
        <w:ind w:left="0" w:firstLine="0"/>
        <w:jc w:val="left"/>
      </w:pPr>
      <w:r>
        <w:t xml:space="preserve"> </w:t>
      </w:r>
    </w:p>
    <w:p w14:paraId="15E4BDD6" w14:textId="77777777" w:rsidR="003F2F78" w:rsidRDefault="00394A58">
      <w:pPr>
        <w:spacing w:line="358" w:lineRule="auto"/>
        <w:ind w:left="-5" w:right="52"/>
      </w:pPr>
      <w:r>
        <w:t xml:space="preserve">Bangalore and Bangkok, as prominent urban centers in India and Thailand, share striking similarities that make them compelling subjects for comparative research. Both cities are critical economic hubs: Bangalore is known as the "Silicon Valley of India" for its IT sector and startup ecosystem, while Bangkok serves as a central node for finance, commerce, and tourism in Southeast Asia, with a growing tech industry. Culturally, both are cosmopolitan, blending traditional and modern influences. Academically, they host prestigious institutions like Bangalore University and Chulalongkorn University, leaders in research and innovation. Both cities face urbanization challenges such as traffic congestion, pollution, and infrastructure strain, alongside environmental concerns like air pollution and water management. Their emphasis on technological advancement—Bangalore in software and biotechnology, Bangkok in fintech and smart city initiatives—further aligns their developmental trajectories. </w:t>
      </w:r>
    </w:p>
    <w:p w14:paraId="03537DA8" w14:textId="77777777" w:rsidR="003F2F78" w:rsidRDefault="00394A58">
      <w:pPr>
        <w:spacing w:line="357" w:lineRule="auto"/>
        <w:ind w:left="-5" w:right="52"/>
      </w:pPr>
      <w:r>
        <w:t>Central College, Bengaluru, which was founded in 1886, evolved into Bangalore University in 1964. With a broad range of undergraduate, graduate, and doctorate programs in several fields, it has subsequently grown to become one of India's top institutions. Science, Arts, Commerce and Management, and Education are among the faculties that make up Bangalore University. Ph.D., PG Diploma and Certificate Courses, Integrated Courses, Undergraduate Courses, and Postgraduate Courses are just a few of the varied programs it provides. Bangalore University has signed Memorandums of Understanding (</w:t>
      </w:r>
      <w:proofErr w:type="spellStart"/>
      <w:r>
        <w:t>MoUs</w:t>
      </w:r>
      <w:proofErr w:type="spellEnd"/>
      <w:r>
        <w:t xml:space="preserve">) with several domestic and foreign organizations and actively participates in research partnerships. For example, it has worked on academic and cultural initiatives with the Indian Council for Cultural Relations (ICCR) </w:t>
      </w:r>
    </w:p>
    <w:p w14:paraId="35085160" w14:textId="77777777" w:rsidR="003F2F78" w:rsidRDefault="00394A58">
      <w:pPr>
        <w:spacing w:after="121"/>
        <w:ind w:left="-5" w:right="52"/>
      </w:pPr>
      <w:r>
        <w:t xml:space="preserve">(Bangalore University, 2025) </w:t>
      </w:r>
    </w:p>
    <w:p w14:paraId="1B26A453" w14:textId="77777777" w:rsidR="003F2F78" w:rsidRDefault="00394A58">
      <w:pPr>
        <w:spacing w:line="358" w:lineRule="auto"/>
        <w:ind w:left="-5" w:right="52"/>
      </w:pPr>
      <w:r>
        <w:t xml:space="preserve">On the other hand, King </w:t>
      </w:r>
      <w:proofErr w:type="spellStart"/>
      <w:r>
        <w:t>Vajiravudh</w:t>
      </w:r>
      <w:proofErr w:type="spellEnd"/>
      <w:r>
        <w:t xml:space="preserve"> (Rama VI) established Chulalongkorn institution in 1917, making it the oldest institution in Thailand. It has been instrumental in promoting higher education </w:t>
      </w:r>
      <w:r>
        <w:lastRenderedPageBreak/>
        <w:t xml:space="preserve">in Thailand and is named after King Chulalongkorn (Rama V). Chulalongkorn University has three colleges, one school, 19 faculties, and a large number of research institutions. It offers a wide range of undergraduate and graduate degrees in the social sciences, health sciences, science and technology, and humanities, among other subjects. Chulalongkorn University has a stellar reputation for its research output and global partnerships. Its top ranking among Thai institutions in the Times Higher Education World University Rankings 2025 is proof of its recognition for excellence in research quality and atmosphere. Chulalongkorn University routinely beats Bangalore University in international university rankings. Chulalongkorn University is rated first in Thailand and 229th overall. Bangalore University, on the other hand, is not listed in the top 500 of these rankings. With over 34,519 students enrolled overall, Chulalongkorn University has a sizable foreign student body, which reflects its popularity throughout the world. Bangalore University is renowned for having a sizable student body, mostly made up of local students, however precise enrolment statistics are not easily found in the sources supplied. (QS World University Rankings 2025; Chulalongkorn University, 2025, Bangalore University, 2025).  </w:t>
      </w:r>
    </w:p>
    <w:p w14:paraId="347AC378" w14:textId="77777777" w:rsidR="003F2F78" w:rsidRDefault="00394A58">
      <w:pPr>
        <w:spacing w:after="110" w:line="259" w:lineRule="auto"/>
        <w:ind w:left="0" w:firstLine="0"/>
        <w:jc w:val="left"/>
      </w:pPr>
      <w:r>
        <w:t xml:space="preserve"> </w:t>
      </w:r>
    </w:p>
    <w:p w14:paraId="64A998BA" w14:textId="77777777" w:rsidR="003F2F78" w:rsidRDefault="00394A58">
      <w:pPr>
        <w:spacing w:after="120" w:line="259" w:lineRule="auto"/>
        <w:ind w:left="0" w:firstLine="0"/>
        <w:jc w:val="left"/>
      </w:pPr>
      <w:r>
        <w:t xml:space="preserve"> </w:t>
      </w:r>
    </w:p>
    <w:p w14:paraId="5954F202" w14:textId="77777777" w:rsidR="003F2F78" w:rsidRDefault="00394A58">
      <w:pPr>
        <w:spacing w:line="357" w:lineRule="auto"/>
        <w:ind w:left="-5" w:right="52"/>
      </w:pPr>
      <w:r>
        <w:t xml:space="preserve">This study will focus on university students from Bangalore University in India and Chulalongkorn University in Thailand. Bangalore University, a leading institution in India, offers diverse academic programs and emphasizes interdisciplinary education and research. With over 300,000 students, it is a hub for socially relevant research and global collaborations (Bangalore University). Similarly, Chulalongkorn University, Thailand's oldest and most prestigious university, has a strong emphasis on sustainability and interdisciplinary research, serving over 37,000 students (University of Freiburg). These institutions provide a rich context for exploring how differences between social media usage and social health. The data for this study will be collected from students at Bangalore University in India and Chulalongkorn University in Thailand. These institutions were selected due to their large student populations and diverse academic environments, which provide a representative sample of young adults in each country. </w:t>
      </w:r>
    </w:p>
    <w:p w14:paraId="2AD519C9" w14:textId="77777777" w:rsidR="003F2F78" w:rsidRDefault="00394A58">
      <w:pPr>
        <w:spacing w:after="0" w:line="362" w:lineRule="auto"/>
        <w:ind w:left="0" w:right="9038" w:firstLine="0"/>
        <w:jc w:val="left"/>
      </w:pPr>
      <w:r>
        <w:t xml:space="preserve">  </w:t>
      </w:r>
    </w:p>
    <w:p w14:paraId="4C4AEC71" w14:textId="77777777" w:rsidR="003F2F78" w:rsidRDefault="00394A58">
      <w:pPr>
        <w:pStyle w:val="Heading1"/>
        <w:ind w:left="-5"/>
      </w:pPr>
      <w:r>
        <w:t xml:space="preserve">8. Statement of the Problem </w:t>
      </w:r>
    </w:p>
    <w:p w14:paraId="715D7C45" w14:textId="77777777" w:rsidR="003F2F78" w:rsidRDefault="00394A58">
      <w:pPr>
        <w:spacing w:after="110" w:line="259" w:lineRule="auto"/>
        <w:ind w:left="0" w:firstLine="0"/>
        <w:jc w:val="left"/>
      </w:pPr>
      <w:r>
        <w:rPr>
          <w:b/>
        </w:rPr>
        <w:t xml:space="preserve"> </w:t>
      </w:r>
    </w:p>
    <w:p w14:paraId="2A755F60" w14:textId="77777777" w:rsidR="003F2F78" w:rsidRDefault="00394A58">
      <w:pPr>
        <w:spacing w:line="358" w:lineRule="auto"/>
        <w:ind w:left="-5" w:right="52"/>
      </w:pPr>
      <w:r>
        <w:lastRenderedPageBreak/>
        <w:t xml:space="preserve">Despite the growing body of literature on the relationship between social media usage and social health, there remains a significant gap in research comparing how these dynamics unfold in different cultural contexts (Haddad et al., 2021). Understanding the interplay between social media use and social health in these countries can provide insights into both the positive and negative aspects of digital connectivity and inform strategies to promote healthier social media engagement among young adults. Concerns over social media's effects on social health have been highlighted by the quick spread of its use among learners in higher education, especially in light of international learning </w:t>
      </w:r>
      <w:proofErr w:type="gramStart"/>
      <w:r>
        <w:t>environments .</w:t>
      </w:r>
      <w:proofErr w:type="gramEnd"/>
      <w:r>
        <w:t xml:space="preserve"> (</w:t>
      </w:r>
      <w:proofErr w:type="spellStart"/>
      <w:r>
        <w:t>Bhatiasevi</w:t>
      </w:r>
      <w:proofErr w:type="spellEnd"/>
      <w:r>
        <w:t xml:space="preserve">, 2024). </w:t>
      </w:r>
    </w:p>
    <w:p w14:paraId="73D8A689" w14:textId="77777777" w:rsidR="003F2F78" w:rsidRDefault="00394A58">
      <w:pPr>
        <w:spacing w:line="358" w:lineRule="auto"/>
        <w:ind w:left="-5" w:right="52"/>
      </w:pPr>
      <w:r>
        <w:t>Recent studies have revealed that social media use in Thailand is primarily for social interaction and entertainment, but problems like cyberbullying and social comparison are common (</w:t>
      </w:r>
      <w:proofErr w:type="spellStart"/>
      <w:r>
        <w:t>olson</w:t>
      </w:r>
      <w:proofErr w:type="spellEnd"/>
      <w:r>
        <w:t xml:space="preserve"> et al., 2020). In India, social media use is frequently linked to academic purposes and peer comparisons, which can lead to increased stress and a sense of inadequacy (</w:t>
      </w:r>
      <w:proofErr w:type="spellStart"/>
      <w:r>
        <w:t>Beyari</w:t>
      </w:r>
      <w:proofErr w:type="spellEnd"/>
      <w:r>
        <w:t xml:space="preserve">, 2023).  Even though the amount of research on the connection between social media use and social health is increasing, there are still a lot of unanswered questions about how social media use specifically affects social health (an independent variable) and how it affects students' wellbeing (a dependent variable) in various cultural contexts. In addition to this, how it affects the mediating effect of social comparison across social health and social media in use. India and Thailand, with their unique social norms and digital infrastructures, offer a valuable opportunity to explore how social media usage constructs such as frequency of use, duration in use, types of social media, and engagement level influence social health factors concerning social support, loneliness, and social integration among university students in distinct cultural settings.   </w:t>
      </w:r>
    </w:p>
    <w:p w14:paraId="5979CC9B" w14:textId="77777777" w:rsidR="003F2F78" w:rsidRDefault="00394A58">
      <w:pPr>
        <w:spacing w:line="358" w:lineRule="auto"/>
        <w:ind w:left="-5" w:right="52"/>
      </w:pPr>
      <w:r>
        <w:t xml:space="preserve">The impact of cultural elements on students' social health in non-Western contexts, such India and Thailand, has not received enough attention in the literature, which has mostly concentrated on industrialized Western nations. Further research is necessary due to the lack of </w:t>
      </w:r>
      <w:proofErr w:type="spellStart"/>
      <w:r>
        <w:t>crosscultural</w:t>
      </w:r>
      <w:proofErr w:type="spellEnd"/>
      <w:r>
        <w:t xml:space="preserve"> comparison in the impact of social media on social health. In particular, little is known about how social media usage patterns affect social health outcomes like social isolation, </w:t>
      </w:r>
      <w:proofErr w:type="spellStart"/>
      <w:r>
        <w:t>selfesteem</w:t>
      </w:r>
      <w:proofErr w:type="spellEnd"/>
      <w:r>
        <w:t xml:space="preserve">, and interpersonal relationships among university students in Thailand and India, two rapidly developing countries with disparate cultural dynamics. However, these studies don't fully explore how these factors come together to impact young adult </w:t>
      </w:r>
      <w:proofErr w:type="gramStart"/>
      <w:r>
        <w:t>students</w:t>
      </w:r>
      <w:proofErr w:type="gramEnd"/>
      <w:r>
        <w:t xml:space="preserve"> social health, particularly their mental well-being and social integration within the academic environment. The investigation of how cultural circumstances (India vs. Thailand) influence the link between university students' </w:t>
      </w:r>
      <w:r>
        <w:lastRenderedPageBreak/>
        <w:t xml:space="preserve">use of social media and social health is a crucial research need. A comparison study between these two nations regarding the independent variable of social media usage and its influence on the dependent variable, social health, is still lacking, despite the fact that prior research has described the general impacts of social media on mental health. The cultural and societal distinctions between Thailand and India make this disparity more noteworthy as they may have an impact on how students use social media and how it impacts their social wellbeing.  </w:t>
      </w:r>
    </w:p>
    <w:p w14:paraId="30AB334C" w14:textId="77777777" w:rsidR="003F2F78" w:rsidRDefault="00394A58">
      <w:pPr>
        <w:spacing w:line="357" w:lineRule="auto"/>
        <w:ind w:left="-5" w:right="52"/>
      </w:pPr>
      <w:r>
        <w:t xml:space="preserve">With an emphasis on social isolation, self-esteem, and social integration, this study attempts to close this gap by examining the effects of various social media usage patterns on the social health outcomes of students in Thailand and India. By doing this, the project will advance knowledge on how social media influences social health in non-Western educational settings. Hence, this study aims to investigate social media usage and social health among university students in India and Thailand, with a focus on identifying cultural differences and similarities. By exploring how these two countries' young adults engage with social media and how it impacts their social well-being, the study seeks to provide valuable insights into the role of digital platforms in shaping the social health of university students in the 21st century. </w:t>
      </w:r>
    </w:p>
    <w:p w14:paraId="32DBAE0C" w14:textId="77777777" w:rsidR="003F2F78" w:rsidRDefault="00394A58">
      <w:pPr>
        <w:spacing w:after="110" w:line="259" w:lineRule="auto"/>
        <w:ind w:left="0" w:firstLine="0"/>
        <w:jc w:val="left"/>
      </w:pPr>
      <w:r>
        <w:t xml:space="preserve"> </w:t>
      </w:r>
    </w:p>
    <w:p w14:paraId="30B0C81E" w14:textId="77777777" w:rsidR="003F2F78" w:rsidRDefault="00394A58">
      <w:pPr>
        <w:spacing w:after="120" w:line="259" w:lineRule="auto"/>
        <w:ind w:left="0" w:firstLine="0"/>
        <w:jc w:val="left"/>
      </w:pPr>
      <w:r>
        <w:t xml:space="preserve"> </w:t>
      </w:r>
    </w:p>
    <w:p w14:paraId="08FA04DD" w14:textId="77777777" w:rsidR="003F2F78" w:rsidRDefault="00394A58">
      <w:pPr>
        <w:pStyle w:val="Heading1"/>
        <w:ind w:left="-5"/>
      </w:pPr>
      <w:r>
        <w:t xml:space="preserve">9. Research Questions </w:t>
      </w:r>
    </w:p>
    <w:p w14:paraId="7A993D37" w14:textId="77777777" w:rsidR="003F2F78" w:rsidRDefault="00394A58">
      <w:pPr>
        <w:spacing w:after="120" w:line="259" w:lineRule="auto"/>
        <w:ind w:left="0" w:firstLine="0"/>
        <w:jc w:val="left"/>
      </w:pPr>
      <w:r>
        <w:rPr>
          <w:b/>
        </w:rPr>
        <w:t xml:space="preserve"> </w:t>
      </w:r>
    </w:p>
    <w:p w14:paraId="63CE6A41" w14:textId="77777777" w:rsidR="003F2F78" w:rsidRDefault="00394A58">
      <w:pPr>
        <w:spacing w:line="354" w:lineRule="auto"/>
        <w:ind w:left="-5" w:right="52"/>
      </w:pPr>
      <w:r>
        <w:t xml:space="preserve">The study's core is comprised of the research questions. An optimal collection of research questions should be extremely clear and unambiguous, according to Creswell and Clark's </w:t>
      </w:r>
    </w:p>
    <w:p w14:paraId="00CF2273" w14:textId="77777777" w:rsidR="003F2F78" w:rsidRDefault="00394A58">
      <w:pPr>
        <w:spacing w:line="360" w:lineRule="auto"/>
        <w:ind w:left="-5" w:right="52"/>
      </w:pPr>
      <w:r>
        <w:t xml:space="preserve">(2018) study. In order to determine the influence of social media usage (SWU) on social health (SH) and its components directly as well as on social comparison (SC) through mediating effects, the current study takes an exploratory method. More precisely, this research aims to respond to the following questions: </w:t>
      </w:r>
    </w:p>
    <w:p w14:paraId="2569394C" w14:textId="77777777" w:rsidR="003F2F78" w:rsidRDefault="00394A58">
      <w:pPr>
        <w:spacing w:after="118" w:line="259" w:lineRule="auto"/>
        <w:ind w:left="0" w:firstLine="0"/>
        <w:jc w:val="left"/>
      </w:pPr>
      <w:r>
        <w:t xml:space="preserve"> </w:t>
      </w:r>
    </w:p>
    <w:p w14:paraId="50C7CFD5" w14:textId="77777777" w:rsidR="003F2F78" w:rsidRDefault="00394A58">
      <w:pPr>
        <w:numPr>
          <w:ilvl w:val="0"/>
          <w:numId w:val="3"/>
        </w:numPr>
        <w:spacing w:after="120" w:line="259" w:lineRule="auto"/>
        <w:ind w:right="365" w:hanging="361"/>
      </w:pPr>
      <w:r>
        <w:t xml:space="preserve">How do social health outcomes differ between students at </w:t>
      </w:r>
      <w:proofErr w:type="gramStart"/>
      <w:r>
        <w:t>Bangalore</w:t>
      </w:r>
      <w:proofErr w:type="gramEnd"/>
      <w:r>
        <w:t xml:space="preserve"> </w:t>
      </w:r>
    </w:p>
    <w:p w14:paraId="1C7CFEB4" w14:textId="77777777" w:rsidR="003F2F78" w:rsidRDefault="00394A58">
      <w:pPr>
        <w:spacing w:after="127" w:line="250" w:lineRule="auto"/>
        <w:ind w:left="1502" w:right="53"/>
      </w:pPr>
      <w:r>
        <w:t xml:space="preserve">University and Chulalongkorn University based on social media use?   </w:t>
      </w:r>
    </w:p>
    <w:p w14:paraId="0243F2DF" w14:textId="77777777" w:rsidR="003F2F78" w:rsidRDefault="00394A58">
      <w:pPr>
        <w:numPr>
          <w:ilvl w:val="0"/>
          <w:numId w:val="3"/>
        </w:numPr>
        <w:spacing w:after="155" w:line="358" w:lineRule="auto"/>
        <w:ind w:right="365" w:hanging="361"/>
      </w:pPr>
      <w:r>
        <w:t xml:space="preserve">How does the impact of social media usage on social health vary across gender and education levels of students at Bangalore University and Chulalongkorn University? </w:t>
      </w:r>
    </w:p>
    <w:p w14:paraId="03C90053" w14:textId="77777777" w:rsidR="003F2F78" w:rsidRDefault="00394A58">
      <w:pPr>
        <w:spacing w:after="120" w:line="259" w:lineRule="auto"/>
        <w:ind w:left="0" w:firstLine="0"/>
        <w:jc w:val="left"/>
      </w:pPr>
      <w:r>
        <w:t xml:space="preserve"> </w:t>
      </w:r>
    </w:p>
    <w:p w14:paraId="511E232E" w14:textId="77777777" w:rsidR="003F2F78" w:rsidRDefault="00394A58">
      <w:pPr>
        <w:pStyle w:val="Heading1"/>
        <w:ind w:left="-5"/>
      </w:pPr>
      <w:r>
        <w:lastRenderedPageBreak/>
        <w:t xml:space="preserve">10. Research hypothesis </w:t>
      </w:r>
    </w:p>
    <w:p w14:paraId="0C3880F0" w14:textId="77777777" w:rsidR="003F2F78" w:rsidRDefault="00394A58">
      <w:pPr>
        <w:spacing w:after="120" w:line="259" w:lineRule="auto"/>
        <w:ind w:left="0" w:firstLine="0"/>
        <w:jc w:val="left"/>
      </w:pPr>
      <w:r>
        <w:rPr>
          <w:b/>
        </w:rPr>
        <w:t xml:space="preserve"> </w:t>
      </w:r>
    </w:p>
    <w:p w14:paraId="6EB7323A" w14:textId="77777777" w:rsidR="003F2F78" w:rsidRDefault="00394A58">
      <w:pPr>
        <w:spacing w:line="354" w:lineRule="auto"/>
        <w:ind w:left="-5" w:right="52"/>
      </w:pPr>
      <w:r>
        <w:t xml:space="preserve">The research hypothesis </w:t>
      </w:r>
      <w:proofErr w:type="gramStart"/>
      <w:r>
        <w:t>guide</w:t>
      </w:r>
      <w:proofErr w:type="gramEnd"/>
      <w:r>
        <w:t xml:space="preserve"> the investigation into the difference between social media usage and social health among university students in India and Thailand. </w:t>
      </w:r>
    </w:p>
    <w:p w14:paraId="050EE05F" w14:textId="77777777" w:rsidR="003F2F78" w:rsidRDefault="00394A58">
      <w:pPr>
        <w:spacing w:after="129" w:line="259" w:lineRule="auto"/>
        <w:ind w:left="0" w:firstLine="0"/>
        <w:jc w:val="left"/>
      </w:pPr>
      <w:r>
        <w:rPr>
          <w:b/>
        </w:rPr>
        <w:t xml:space="preserve"> </w:t>
      </w:r>
    </w:p>
    <w:p w14:paraId="26C25562" w14:textId="77777777" w:rsidR="003F2F78" w:rsidRDefault="00394A58">
      <w:pPr>
        <w:numPr>
          <w:ilvl w:val="0"/>
          <w:numId w:val="4"/>
        </w:numPr>
        <w:spacing w:line="354" w:lineRule="auto"/>
        <w:ind w:right="52" w:hanging="361"/>
      </w:pPr>
      <w:r>
        <w:rPr>
          <w:b/>
        </w:rPr>
        <w:t xml:space="preserve">H1: </w:t>
      </w:r>
      <w:r>
        <w:t xml:space="preserve">There is a significant difference in social health outcomes between students at Bangalore University and Chulalongkorn University based on social media </w:t>
      </w:r>
    </w:p>
    <w:p w14:paraId="08526546" w14:textId="77777777" w:rsidR="003F2F78" w:rsidRDefault="00394A58">
      <w:pPr>
        <w:spacing w:after="129"/>
        <w:ind w:left="1452" w:right="52"/>
      </w:pPr>
      <w:r>
        <w:t>use.</w:t>
      </w:r>
      <w:r>
        <w:rPr>
          <w:b/>
        </w:rPr>
        <w:t xml:space="preserve">   </w:t>
      </w:r>
    </w:p>
    <w:p w14:paraId="5C03EBA5" w14:textId="77777777" w:rsidR="003F2F78" w:rsidRDefault="00394A58">
      <w:pPr>
        <w:numPr>
          <w:ilvl w:val="0"/>
          <w:numId w:val="4"/>
        </w:numPr>
        <w:spacing w:line="354" w:lineRule="auto"/>
        <w:ind w:right="52" w:hanging="361"/>
      </w:pPr>
      <w:r>
        <w:rPr>
          <w:b/>
        </w:rPr>
        <w:t xml:space="preserve">H2: </w:t>
      </w:r>
      <w:r>
        <w:t xml:space="preserve">The impact of social media usage on social health varies significantly across gender and education levels. </w:t>
      </w:r>
    </w:p>
    <w:p w14:paraId="1D740225" w14:textId="77777777" w:rsidR="003F2F78" w:rsidRDefault="00394A58">
      <w:pPr>
        <w:spacing w:after="270" w:line="259" w:lineRule="auto"/>
        <w:ind w:left="1442" w:firstLine="0"/>
        <w:jc w:val="left"/>
      </w:pPr>
      <w:r>
        <w:t xml:space="preserve"> </w:t>
      </w:r>
    </w:p>
    <w:p w14:paraId="0682F9D2" w14:textId="77777777" w:rsidR="003F2F78" w:rsidRDefault="00394A58">
      <w:pPr>
        <w:pStyle w:val="Heading1"/>
        <w:ind w:left="-5"/>
      </w:pPr>
      <w:r>
        <w:t xml:space="preserve">11. Scope of the research </w:t>
      </w:r>
    </w:p>
    <w:p w14:paraId="69B69F7D" w14:textId="77777777" w:rsidR="003F2F78" w:rsidRDefault="00394A58">
      <w:pPr>
        <w:spacing w:after="120" w:line="259" w:lineRule="auto"/>
        <w:ind w:left="0" w:firstLine="0"/>
        <w:jc w:val="left"/>
      </w:pPr>
      <w:r>
        <w:rPr>
          <w:b/>
        </w:rPr>
        <w:t xml:space="preserve"> </w:t>
      </w:r>
    </w:p>
    <w:p w14:paraId="1E117313" w14:textId="77777777" w:rsidR="003F2F78" w:rsidRDefault="00394A58">
      <w:pPr>
        <w:spacing w:line="358" w:lineRule="auto"/>
        <w:ind w:left="-5" w:right="52"/>
      </w:pPr>
      <w:r>
        <w:t>The scope of this study outlines the boundaries of the research in terms of population, geography, timeframe, and the specific variables that will be explored. The study aims to investigate the differences in social media usage and social health among university students in India and Thailand, focusing on understanding how social media usage impacts social wellbeing in these two distinct contexts. By examining these factors, the research seeks to provide insights into the relationship between social media and social health among university students in these countries.</w:t>
      </w:r>
      <w:r>
        <w:rPr>
          <w:color w:val="404040"/>
        </w:rPr>
        <w:t xml:space="preserve"> </w:t>
      </w:r>
      <w:r>
        <w:t xml:space="preserve">Data will be collected from students enrolled at Bangalore University in Bangalore, India, and Chulalongkorn University in Bangkok, Thailand. These urban </w:t>
      </w:r>
      <w:proofErr w:type="spellStart"/>
      <w:r>
        <w:t>centres</w:t>
      </w:r>
      <w:proofErr w:type="spellEnd"/>
      <w:r>
        <w:t xml:space="preserve"> are prominent hubs for higher education and technological advancement, making them ideal locations for studying the impact of social media on social health among university students. The study focuses on participants aged 18–25 years, as this age group represents a critical phase of development known as emerging adulthood. During this period, individuals often explore their identity, experience instability, and prioritize self-discovery. This stage aligns with key transitions such as starting university, forming new social relationships, and adapting to adult responsibilities—all of which make young adults highly susceptible to the effects of social media on their social health. The target population will include students from a mix of academic disciplines, such as humanities, sciences, engineering, and social sciences, and will be drawn from universities across both India </w:t>
      </w:r>
      <w:r>
        <w:lastRenderedPageBreak/>
        <w:t xml:space="preserve">and Thailand. The final sample will consist of 440 participants, with 220 students from India and 220 students from Thailand, ensuring a balanced representation from both countries. </w:t>
      </w:r>
    </w:p>
    <w:p w14:paraId="1E7872A0" w14:textId="77777777" w:rsidR="003F2F78" w:rsidRDefault="00394A58">
      <w:pPr>
        <w:spacing w:after="110" w:line="259" w:lineRule="auto"/>
        <w:ind w:left="0" w:firstLine="0"/>
        <w:jc w:val="left"/>
      </w:pPr>
      <w:r>
        <w:t xml:space="preserve"> </w:t>
      </w:r>
    </w:p>
    <w:p w14:paraId="0DD22BFC" w14:textId="77777777" w:rsidR="003F2F78" w:rsidRDefault="00394A58">
      <w:pPr>
        <w:spacing w:line="357" w:lineRule="auto"/>
        <w:ind w:left="-5" w:right="52"/>
      </w:pPr>
      <w:r>
        <w:t xml:space="preserve">The selection of this age group is justified by several reasons. First, young adults in this age range are the most frequent users of social media platforms like Instagram, </w:t>
      </w:r>
      <w:proofErr w:type="spellStart"/>
      <w:r>
        <w:t>TikTok</w:t>
      </w:r>
      <w:proofErr w:type="spellEnd"/>
      <w:r>
        <w:t xml:space="preserve">, and Facebook. Second, by limiting the sample to full-time students (both undergraduate and postgraduate), the study ensures that participants share similar academic pressures, social environments, and daily routines. This reduces the influence of unrelated factors, such as fulltime work or family care, on the results. Participants must meet specific inclusion and exclusion criteria to maintain the study's focus. The inclusion criteria require that participants are fulltime university students, as this ensures homogeneity in lifestyle, academic pressures, and social media usage patterns. On the other hand, graduate students older than 25 are excluded because they often face different life responsibilities, such as careers or parenting, which could independently shape their social media habits and social well-being. This exclusion ensures the study focuses on a cohesive group with comparable developmental experiences. </w:t>
      </w:r>
    </w:p>
    <w:p w14:paraId="52EE1D71" w14:textId="77777777" w:rsidR="003F2F78" w:rsidRDefault="00394A58">
      <w:pPr>
        <w:spacing w:line="354" w:lineRule="auto"/>
        <w:ind w:left="-5" w:right="52"/>
      </w:pPr>
      <w:r>
        <w:t xml:space="preserve">The study will be conducted over a period of four months. The data collection phase will take approximately two months, during which participants will be asked to complete online surveys. </w:t>
      </w:r>
    </w:p>
    <w:p w14:paraId="13EC490D" w14:textId="77777777" w:rsidR="003F2F78" w:rsidRDefault="00394A58">
      <w:pPr>
        <w:spacing w:line="354" w:lineRule="auto"/>
        <w:ind w:left="-5" w:right="52"/>
      </w:pPr>
      <w:r>
        <w:t xml:space="preserve">After the data collection, the analysis phase will take two months to compile, analyze, interpret, and discuss the results. The entire study is expected to be completed within this four-month timeframe. </w:t>
      </w:r>
    </w:p>
    <w:p w14:paraId="6ABB38C2" w14:textId="77777777" w:rsidR="003F2F78" w:rsidRDefault="00394A58">
      <w:pPr>
        <w:spacing w:line="357" w:lineRule="auto"/>
        <w:ind w:left="-5" w:right="52"/>
      </w:pPr>
      <w:r>
        <w:t xml:space="preserve">The study will focus on two primary variables. The independent variable is social media usage, which includes factors such as frequency, duration, and purpose of use, as well as gender and education level. The dependent variable is social health, which encompasses dimensions such as social support, social integration, and loneliness. By examining these variables, the study aims to uncover the differences between social media usage and social health among university students in India and Thailand, providing valuable insights into how social media impacts the well-being of university students in these contexts. The study will also consider gender and education level as independent variables, as these factors may influence the relationship between social media usage and social health.  </w:t>
      </w:r>
    </w:p>
    <w:p w14:paraId="2B7D5DCB" w14:textId="77777777" w:rsidR="003F2F78" w:rsidRDefault="00394A58">
      <w:pPr>
        <w:spacing w:after="120" w:line="259" w:lineRule="auto"/>
        <w:ind w:left="0" w:firstLine="0"/>
        <w:jc w:val="left"/>
      </w:pPr>
      <w:r>
        <w:t xml:space="preserve"> </w:t>
      </w:r>
    </w:p>
    <w:p w14:paraId="0383FD21" w14:textId="77777777" w:rsidR="003F2F78" w:rsidRDefault="00394A58">
      <w:pPr>
        <w:pStyle w:val="Heading1"/>
        <w:spacing w:after="384"/>
        <w:ind w:left="-5"/>
      </w:pPr>
      <w:r>
        <w:lastRenderedPageBreak/>
        <w:t xml:space="preserve">12. Definitions of Terms </w:t>
      </w:r>
    </w:p>
    <w:p w14:paraId="7992A04B" w14:textId="77777777" w:rsidR="003F2F78" w:rsidRDefault="00394A58">
      <w:pPr>
        <w:spacing w:after="411"/>
        <w:ind w:left="-5" w:right="52"/>
      </w:pPr>
      <w:r>
        <w:t xml:space="preserve">The study makes use of the following essential terminology, which are described below. </w:t>
      </w:r>
    </w:p>
    <w:p w14:paraId="091C5E20" w14:textId="77777777" w:rsidR="003F2F78" w:rsidRDefault="00394A58">
      <w:pPr>
        <w:pStyle w:val="Heading2"/>
        <w:ind w:left="-5"/>
      </w:pPr>
      <w:r>
        <w:t xml:space="preserve">12.1. Social Media Use </w:t>
      </w:r>
    </w:p>
    <w:p w14:paraId="2053B54A" w14:textId="77777777" w:rsidR="003F2F78" w:rsidRDefault="00394A58">
      <w:pPr>
        <w:spacing w:line="358" w:lineRule="auto"/>
        <w:ind w:left="-5" w:right="52"/>
      </w:pPr>
      <w:r>
        <w:t xml:space="preserve">In this study, the term social media use will be referred as how often and in what ways university students connect with platforms like Facebook, Instagram, and Twitter, including the frequency, duration, and kind of their interactions. </w:t>
      </w:r>
    </w:p>
    <w:p w14:paraId="465E8C2F" w14:textId="77777777" w:rsidR="003F2F78" w:rsidRDefault="00394A58">
      <w:pPr>
        <w:pStyle w:val="Heading2"/>
        <w:ind w:left="-5"/>
      </w:pPr>
      <w:r>
        <w:t>12.2. Social Health</w:t>
      </w:r>
      <w:r>
        <w:rPr>
          <w:b w:val="0"/>
        </w:rPr>
        <w:t xml:space="preserve"> </w:t>
      </w:r>
    </w:p>
    <w:p w14:paraId="3434B8AC" w14:textId="77777777" w:rsidR="003F2F78" w:rsidRDefault="00394A58">
      <w:pPr>
        <w:spacing w:line="354" w:lineRule="auto"/>
        <w:ind w:left="-5" w:right="52"/>
      </w:pPr>
      <w:r>
        <w:t xml:space="preserve">In this study, the social health will be described as how well students get along with others and how well they are able to build lasting relationships in their communities. </w:t>
      </w:r>
    </w:p>
    <w:p w14:paraId="659D70E7" w14:textId="77777777" w:rsidR="003F2F78" w:rsidRDefault="00394A58">
      <w:pPr>
        <w:pStyle w:val="Heading2"/>
        <w:ind w:left="-5"/>
      </w:pPr>
      <w:r>
        <w:t xml:space="preserve">12.3. Social Comparison </w:t>
      </w:r>
    </w:p>
    <w:p w14:paraId="640146A0" w14:textId="77777777" w:rsidR="003F2F78" w:rsidRDefault="00394A58">
      <w:pPr>
        <w:spacing w:line="354" w:lineRule="auto"/>
        <w:ind w:left="-5" w:right="52"/>
      </w:pPr>
      <w:r>
        <w:t xml:space="preserve">In this study, the term social comparison will be viewed as the act of evaluating oneself against others, which can influence self-esteem and social well-being.  </w:t>
      </w:r>
    </w:p>
    <w:p w14:paraId="1FFF59DE" w14:textId="77777777" w:rsidR="003F2F78" w:rsidRDefault="00394A58">
      <w:pPr>
        <w:pStyle w:val="Heading2"/>
        <w:ind w:left="-5"/>
      </w:pPr>
      <w:r>
        <w:t>12.4.</w:t>
      </w:r>
      <w:r>
        <w:rPr>
          <w:b w:val="0"/>
        </w:rPr>
        <w:t xml:space="preserve"> </w:t>
      </w:r>
      <w:r>
        <w:t xml:space="preserve">Frequency </w:t>
      </w:r>
    </w:p>
    <w:p w14:paraId="22276926" w14:textId="77777777" w:rsidR="003F2F78" w:rsidRDefault="00394A58">
      <w:pPr>
        <w:spacing w:line="354" w:lineRule="auto"/>
        <w:ind w:left="-5" w:right="52"/>
      </w:pPr>
      <w:r>
        <w:t xml:space="preserve"> In this study the frequency will be described as the indication of how often students use social media platforms, such as daily or weekly usage. </w:t>
      </w:r>
    </w:p>
    <w:p w14:paraId="5CF9A5ED" w14:textId="77777777" w:rsidR="003F2F78" w:rsidRDefault="00394A58">
      <w:pPr>
        <w:pStyle w:val="Heading2"/>
        <w:ind w:left="-5"/>
      </w:pPr>
      <w:r>
        <w:t>12.5.</w:t>
      </w:r>
      <w:r>
        <w:rPr>
          <w:b w:val="0"/>
        </w:rPr>
        <w:t xml:space="preserve">  </w:t>
      </w:r>
      <w:r>
        <w:t>Duration</w:t>
      </w:r>
      <w:r>
        <w:rPr>
          <w:b w:val="0"/>
        </w:rPr>
        <w:t xml:space="preserve"> </w:t>
      </w:r>
    </w:p>
    <w:p w14:paraId="705F6E1B" w14:textId="77777777" w:rsidR="003F2F78" w:rsidRDefault="00394A58">
      <w:pPr>
        <w:spacing w:line="354" w:lineRule="auto"/>
        <w:ind w:left="-5" w:right="52"/>
      </w:pPr>
      <w:r>
        <w:t xml:space="preserve">It is defined as the measurement of the amount of time students spend on social media during each session or over a specific period. </w:t>
      </w:r>
    </w:p>
    <w:p w14:paraId="180FE910" w14:textId="77777777" w:rsidR="003F2F78" w:rsidRDefault="00394A58">
      <w:pPr>
        <w:pStyle w:val="Heading2"/>
        <w:ind w:left="-5"/>
      </w:pPr>
      <w:r>
        <w:t xml:space="preserve">12.6.  Type </w:t>
      </w:r>
    </w:p>
    <w:p w14:paraId="356CC9D4" w14:textId="77777777" w:rsidR="003F2F78" w:rsidRDefault="00394A58">
      <w:pPr>
        <w:spacing w:line="354" w:lineRule="auto"/>
        <w:ind w:left="-5" w:right="52"/>
      </w:pPr>
      <w:r>
        <w:t xml:space="preserve">It refers to the specific social media sites or services students utilize, such Facebook, Instagram, or Twitter. </w:t>
      </w:r>
    </w:p>
    <w:p w14:paraId="29879AA4" w14:textId="77777777" w:rsidR="003F2F78" w:rsidRDefault="00394A58">
      <w:pPr>
        <w:pStyle w:val="Heading2"/>
        <w:ind w:left="-5"/>
      </w:pPr>
      <w:r>
        <w:t>12.7</w:t>
      </w:r>
      <w:r>
        <w:rPr>
          <w:b w:val="0"/>
        </w:rPr>
        <w:t xml:space="preserve">. </w:t>
      </w:r>
      <w:r>
        <w:t xml:space="preserve">Engagement </w:t>
      </w:r>
    </w:p>
    <w:p w14:paraId="52444A23" w14:textId="77777777" w:rsidR="003F2F78" w:rsidRDefault="00394A58">
      <w:pPr>
        <w:spacing w:line="363" w:lineRule="auto"/>
        <w:ind w:left="-5" w:right="52"/>
      </w:pPr>
      <w:r>
        <w:t xml:space="preserve">It describes, in this study, as the level of interaction students have on social media, including activities like posting content, commenting, and liking posts. </w:t>
      </w:r>
    </w:p>
    <w:p w14:paraId="20DD0246" w14:textId="77777777" w:rsidR="003F2F78" w:rsidRDefault="00394A58">
      <w:pPr>
        <w:pStyle w:val="Heading2"/>
        <w:ind w:left="-5"/>
      </w:pPr>
      <w:r>
        <w:t xml:space="preserve">12.8. Social Support </w:t>
      </w:r>
    </w:p>
    <w:p w14:paraId="59ACFDF0" w14:textId="77777777" w:rsidR="003F2F78" w:rsidRDefault="00394A58">
      <w:pPr>
        <w:spacing w:line="362" w:lineRule="auto"/>
        <w:ind w:left="-5" w:right="52"/>
      </w:pPr>
      <w:r>
        <w:t xml:space="preserve">Social support refers in this study as the idea and experience of receiving care and support from social networks. </w:t>
      </w:r>
    </w:p>
    <w:p w14:paraId="5C96B71A" w14:textId="77777777" w:rsidR="003F2F78" w:rsidRDefault="00394A58">
      <w:pPr>
        <w:pStyle w:val="Heading2"/>
        <w:ind w:left="-5"/>
      </w:pPr>
      <w:r>
        <w:t>12.9.</w:t>
      </w:r>
      <w:r>
        <w:rPr>
          <w:b w:val="0"/>
        </w:rPr>
        <w:t xml:space="preserve"> </w:t>
      </w:r>
      <w:r>
        <w:t xml:space="preserve">Loneliness </w:t>
      </w:r>
    </w:p>
    <w:p w14:paraId="1CFB5543" w14:textId="77777777" w:rsidR="003F2F78" w:rsidRDefault="00394A58">
      <w:pPr>
        <w:spacing w:line="354" w:lineRule="auto"/>
        <w:ind w:left="-5" w:right="52"/>
      </w:pPr>
      <w:r>
        <w:t xml:space="preserve">It is defined as </w:t>
      </w:r>
      <w:proofErr w:type="gramStart"/>
      <w:r>
        <w:t>the  feeling</w:t>
      </w:r>
      <w:proofErr w:type="gramEnd"/>
      <w:r>
        <w:t xml:space="preserve"> of being alone or isolated, regardless of the actual amount of social contact in this study. </w:t>
      </w:r>
    </w:p>
    <w:p w14:paraId="7102A5A2" w14:textId="77777777" w:rsidR="003F2F78" w:rsidRDefault="00394A58">
      <w:pPr>
        <w:pStyle w:val="Heading2"/>
        <w:ind w:left="-5"/>
      </w:pPr>
      <w:r>
        <w:lastRenderedPageBreak/>
        <w:t>12.10.</w:t>
      </w:r>
      <w:r>
        <w:rPr>
          <w:b w:val="0"/>
        </w:rPr>
        <w:t xml:space="preserve"> </w:t>
      </w:r>
      <w:r>
        <w:t xml:space="preserve">Social Integration </w:t>
      </w:r>
    </w:p>
    <w:p w14:paraId="0D991DD5" w14:textId="77777777" w:rsidR="003F2F78" w:rsidRDefault="00394A58">
      <w:pPr>
        <w:spacing w:line="354" w:lineRule="auto"/>
        <w:ind w:left="-5" w:right="52"/>
      </w:pPr>
      <w:r>
        <w:t xml:space="preserve">In this study, it </w:t>
      </w:r>
      <w:proofErr w:type="gramStart"/>
      <w:r>
        <w:t>is  explained</w:t>
      </w:r>
      <w:proofErr w:type="gramEnd"/>
      <w:r>
        <w:t xml:space="preserve"> as the level to which university students feel linked and active within their social groups and communities. </w:t>
      </w:r>
    </w:p>
    <w:p w14:paraId="461A3019" w14:textId="77777777" w:rsidR="003F2F78" w:rsidRDefault="00394A58">
      <w:pPr>
        <w:spacing w:after="113" w:line="259" w:lineRule="auto"/>
        <w:ind w:left="0" w:firstLine="0"/>
        <w:jc w:val="left"/>
      </w:pPr>
      <w:r>
        <w:t xml:space="preserve"> </w:t>
      </w:r>
    </w:p>
    <w:p w14:paraId="75B40000" w14:textId="77777777" w:rsidR="003F2F78" w:rsidRDefault="00394A58">
      <w:pPr>
        <w:pStyle w:val="Heading2"/>
        <w:ind w:left="-5"/>
      </w:pPr>
      <w:r>
        <w:t xml:space="preserve">12.11. University Students </w:t>
      </w:r>
      <w:r>
        <w:rPr>
          <w:b w:val="0"/>
        </w:rPr>
        <w:t xml:space="preserve"> </w:t>
      </w:r>
    </w:p>
    <w:p w14:paraId="157106CD" w14:textId="77777777" w:rsidR="003F2F78" w:rsidRDefault="00394A58">
      <w:pPr>
        <w:spacing w:line="358" w:lineRule="auto"/>
        <w:ind w:left="-5" w:right="52"/>
      </w:pPr>
      <w:r>
        <w:t xml:space="preserve">People seeking undergraduate or graduate degrees aged 18–25 years who are study at Bangalore University and Chulalongkorn University, expressed as university students in this study. </w:t>
      </w:r>
    </w:p>
    <w:p w14:paraId="2C1E9142" w14:textId="77777777" w:rsidR="003F2F78" w:rsidRDefault="00394A58">
      <w:pPr>
        <w:spacing w:after="110" w:line="259" w:lineRule="auto"/>
        <w:ind w:left="1081" w:firstLine="0"/>
        <w:jc w:val="left"/>
      </w:pPr>
      <w:r>
        <w:t xml:space="preserve"> </w:t>
      </w:r>
    </w:p>
    <w:p w14:paraId="2BB75FF4" w14:textId="77777777" w:rsidR="003F2F78" w:rsidRDefault="00394A58">
      <w:pPr>
        <w:pStyle w:val="Heading1"/>
        <w:ind w:left="-5"/>
      </w:pPr>
      <w:r>
        <w:t xml:space="preserve">13. Review of the Literature </w:t>
      </w:r>
    </w:p>
    <w:p w14:paraId="34E8D85A" w14:textId="77777777" w:rsidR="003F2F78" w:rsidRDefault="00394A58">
      <w:pPr>
        <w:spacing w:after="121" w:line="259" w:lineRule="auto"/>
        <w:ind w:left="0" w:firstLine="0"/>
        <w:jc w:val="left"/>
      </w:pPr>
      <w:r>
        <w:rPr>
          <w:b/>
        </w:rPr>
        <w:t xml:space="preserve"> </w:t>
      </w:r>
    </w:p>
    <w:p w14:paraId="63C0BDD3" w14:textId="77777777" w:rsidR="003F2F78" w:rsidRDefault="00394A58">
      <w:pPr>
        <w:spacing w:line="357" w:lineRule="auto"/>
        <w:ind w:left="-5" w:right="52"/>
      </w:pPr>
      <w:r>
        <w:t xml:space="preserve">The </w:t>
      </w:r>
      <w:r>
        <w:rPr>
          <w:b/>
        </w:rPr>
        <w:t>Review of the Literature</w:t>
      </w:r>
      <w:r>
        <w:t xml:space="preserve"> will synthesize existing research relevant to the study's core themes: the influence of </w:t>
      </w:r>
      <w:r>
        <w:rPr>
          <w:b/>
        </w:rPr>
        <w:t>social media</w:t>
      </w:r>
      <w:r>
        <w:t xml:space="preserve"> on </w:t>
      </w:r>
      <w:r>
        <w:rPr>
          <w:b/>
        </w:rPr>
        <w:t>social health</w:t>
      </w:r>
      <w:r>
        <w:t xml:space="preserve">, specifically among </w:t>
      </w:r>
      <w:r>
        <w:rPr>
          <w:b/>
        </w:rPr>
        <w:t>university students</w:t>
      </w:r>
      <w:r>
        <w:t xml:space="preserve"> in India and Thailand. This section will explore key findings related to social media's impact on social well-being, provide a comparative perspective on studies and identify gaps in the literature that this study aims to address. Firstly, it explains the literature review of social media use (SMU).  Secondly, it exhibits the literature review of social health and its factors. Thirdly, it sheds light on the impact of social comparison on social media use and social health. Finally, to end with the chapter’s summary. </w:t>
      </w:r>
    </w:p>
    <w:p w14:paraId="743F2C47" w14:textId="77777777" w:rsidR="003F2F78" w:rsidRDefault="00394A58">
      <w:pPr>
        <w:spacing w:after="110" w:line="259" w:lineRule="auto"/>
        <w:ind w:left="0" w:firstLine="0"/>
        <w:jc w:val="left"/>
      </w:pPr>
      <w:r>
        <w:t xml:space="preserve"> </w:t>
      </w:r>
    </w:p>
    <w:p w14:paraId="36929DD3" w14:textId="77777777" w:rsidR="003F2F78" w:rsidRDefault="00394A58">
      <w:pPr>
        <w:pStyle w:val="Heading2"/>
        <w:ind w:left="-5"/>
      </w:pPr>
      <w:r>
        <w:t xml:space="preserve">13.1. Social Media Use (SMU) </w:t>
      </w:r>
    </w:p>
    <w:p w14:paraId="31BD6F0F" w14:textId="77777777" w:rsidR="003F2F78" w:rsidRDefault="00394A58">
      <w:pPr>
        <w:spacing w:after="0" w:line="259" w:lineRule="auto"/>
        <w:ind w:left="0" w:firstLine="0"/>
        <w:jc w:val="left"/>
      </w:pPr>
      <w:r>
        <w:rPr>
          <w:b/>
        </w:rPr>
        <w:t xml:space="preserve"> </w:t>
      </w:r>
    </w:p>
    <w:p w14:paraId="4B5A7042" w14:textId="77777777" w:rsidR="003F2F78" w:rsidRDefault="00394A58">
      <w:pPr>
        <w:spacing w:line="357" w:lineRule="auto"/>
        <w:ind w:left="-5" w:right="52"/>
      </w:pPr>
      <w:r>
        <w:t>Social media has significantly changed how people communicate, obtain information, and view the world, making it an essential aspect of modern life (</w:t>
      </w:r>
      <w:proofErr w:type="spellStart"/>
      <w:r>
        <w:t>Ajewumi</w:t>
      </w:r>
      <w:proofErr w:type="spellEnd"/>
      <w:r>
        <w:t xml:space="preserve"> et al., 2024). According to </w:t>
      </w:r>
      <w:proofErr w:type="spellStart"/>
      <w:r>
        <w:t>Olugbade</w:t>
      </w:r>
      <w:proofErr w:type="spellEnd"/>
      <w:r>
        <w:t xml:space="preserve"> (2023), It has a widespread impact on a number of areas, such as social interaction, mental health, and cultural standards. Platforms like Facebook, Instagram, X, and </w:t>
      </w:r>
      <w:proofErr w:type="spellStart"/>
      <w:r>
        <w:t>TikTok</w:t>
      </w:r>
      <w:proofErr w:type="spellEnd"/>
      <w:r>
        <w:t xml:space="preserve"> have led the digital revolution, creating a hyperconnected global environment where people can easily interact with one another despite distance. Unexpected chances for community development and social engagement are presented by this connectedness. Nevertheless, in addition to its advantages, social media use poses a number of possible threats to social health, calling for a thorough analysis of its complex effects (Khalaf et al., 2023).  </w:t>
      </w:r>
    </w:p>
    <w:p w14:paraId="67917DB3" w14:textId="77777777" w:rsidR="003F2F78" w:rsidRDefault="00394A58">
      <w:pPr>
        <w:spacing w:line="356" w:lineRule="auto"/>
        <w:ind w:left="-5" w:right="52"/>
      </w:pPr>
      <w:r>
        <w:t xml:space="preserve">Both the good and bad consequences of social media usage, as well as the intervening elements that affect these outcomes, must be carefully considered in order to comprehend the complex link </w:t>
      </w:r>
      <w:r>
        <w:lastRenderedPageBreak/>
        <w:t xml:space="preserve">between social media use and social health (Kumar et al., 2024). Social media usage has increased significantly due to its widespread use, especially among digital natives like teenagers and young adults who easily incorporate these platforms into their everyday lives. </w:t>
      </w:r>
    </w:p>
    <w:p w14:paraId="5390212E" w14:textId="77777777" w:rsidR="003F2F78" w:rsidRDefault="00394A58">
      <w:pPr>
        <w:spacing w:line="357" w:lineRule="auto"/>
        <w:ind w:left="-5" w:right="52"/>
      </w:pPr>
      <w:r>
        <w:t xml:space="preserve">Nowadays, young people find it difficult to envision their existence without social media. Social media's ease of use and accessibility have revolutionized how people establish and preserve connections by providing previously inaccessible channels for communication and interaction (Gupta et al., 2022).  </w:t>
      </w:r>
    </w:p>
    <w:p w14:paraId="5B55C3CA" w14:textId="77777777" w:rsidR="003F2F78" w:rsidRDefault="00394A58">
      <w:pPr>
        <w:spacing w:line="357" w:lineRule="auto"/>
        <w:ind w:left="-5" w:right="52"/>
      </w:pPr>
      <w:r>
        <w:t>Students can sustain interactions using social media, particularly with geographically distant friends and family (Primack et al., 2020). Students may join networks and groups using platforms like Facebook and WhatsApp, which promotes a feeling of community (Valkenburg et al., 2021). Students can express their emotions and get support from their classmates on social media (</w:t>
      </w:r>
      <w:proofErr w:type="spellStart"/>
      <w:r>
        <w:t>O’day</w:t>
      </w:r>
      <w:proofErr w:type="spellEnd"/>
      <w:r>
        <w:t xml:space="preserve"> &amp; Heimberg, 2021). Low self-esteem and feelings of inadequacy can result from frequent exposure to idealized information (</w:t>
      </w:r>
      <w:proofErr w:type="spellStart"/>
      <w:r>
        <w:t>Fardouly</w:t>
      </w:r>
      <w:proofErr w:type="spellEnd"/>
      <w:r>
        <w:t xml:space="preserve"> et al., 2020). However, Overuse of social media can result in less in-person contacts and a sense of loneliness (Twenge et al., 2021). Social health can be negatively impacted by negative social media interactions including trolling and harassment (Cinelli et al., 2020).  </w:t>
      </w:r>
    </w:p>
    <w:p w14:paraId="044513AC" w14:textId="77777777" w:rsidR="003F2F78" w:rsidRDefault="00394A58">
      <w:pPr>
        <w:spacing w:after="110" w:line="259" w:lineRule="auto"/>
        <w:ind w:left="0" w:firstLine="0"/>
        <w:jc w:val="left"/>
      </w:pPr>
      <w:r>
        <w:t xml:space="preserve"> </w:t>
      </w:r>
    </w:p>
    <w:p w14:paraId="6910678D" w14:textId="77777777" w:rsidR="003F2F78" w:rsidRDefault="00394A58">
      <w:pPr>
        <w:pStyle w:val="Heading3"/>
        <w:ind w:left="-5"/>
      </w:pPr>
      <w:r>
        <w:t xml:space="preserve">13.1.1. Frequency  </w:t>
      </w:r>
    </w:p>
    <w:p w14:paraId="356183A9" w14:textId="77777777" w:rsidR="003F2F78" w:rsidRDefault="00394A58">
      <w:pPr>
        <w:spacing w:after="120" w:line="259" w:lineRule="auto"/>
        <w:ind w:left="0" w:firstLine="0"/>
        <w:jc w:val="left"/>
      </w:pPr>
      <w:r>
        <w:rPr>
          <w:b/>
        </w:rPr>
        <w:t xml:space="preserve"> </w:t>
      </w:r>
    </w:p>
    <w:p w14:paraId="7904B266" w14:textId="77777777" w:rsidR="003F2F78" w:rsidRDefault="00394A58">
      <w:pPr>
        <w:spacing w:line="357" w:lineRule="auto"/>
        <w:ind w:left="-5" w:right="52"/>
      </w:pPr>
      <w:r>
        <w:t xml:space="preserve">According to </w:t>
      </w:r>
      <w:proofErr w:type="spellStart"/>
      <w:r>
        <w:t>Andreassen</w:t>
      </w:r>
      <w:proofErr w:type="spellEnd"/>
      <w:r>
        <w:t xml:space="preserve"> et al. (2019), students who use social media excessively, that is, more than four hours a day, are more likely to suffer from negative effects including anxiety and sadness. Furthermore, </w:t>
      </w:r>
      <w:proofErr w:type="spellStart"/>
      <w:r>
        <w:t>Verduyn</w:t>
      </w:r>
      <w:proofErr w:type="spellEnd"/>
      <w:r>
        <w:t xml:space="preserve"> et al. (2020) proposed that moderate use (one to two hours per day) is linked to </w:t>
      </w:r>
      <w:proofErr w:type="spellStart"/>
      <w:r>
        <w:t>favourable</w:t>
      </w:r>
      <w:proofErr w:type="spellEnd"/>
      <w:r>
        <w:t xml:space="preserve"> effects including enhanced emotional health and social interactions. </w:t>
      </w:r>
    </w:p>
    <w:p w14:paraId="443CE240" w14:textId="77777777" w:rsidR="003F2F78" w:rsidRDefault="00394A58">
      <w:pPr>
        <w:spacing w:line="358" w:lineRule="auto"/>
        <w:ind w:left="-5" w:right="52"/>
      </w:pPr>
      <w:r>
        <w:t>Because they may communicate with friends and relatives more often, frequent users frequently report having greater social ties (Primack et al., 2020). Frequent use promotes a feeling of community by enabling students to remain up to date on social and academic developments (</w:t>
      </w:r>
      <w:proofErr w:type="spellStart"/>
      <w:r>
        <w:t>O’day</w:t>
      </w:r>
      <w:proofErr w:type="spellEnd"/>
      <w:r>
        <w:t xml:space="preserve"> &amp; Heimberg, 2021). Some researchers argue that, as stated, overuse of social media can result in addiction, which is linked to anxiety, sadness, and restless nights (</w:t>
      </w:r>
      <w:proofErr w:type="spellStart"/>
      <w:r>
        <w:t>Andreassen</w:t>
      </w:r>
      <w:proofErr w:type="spellEnd"/>
      <w:r>
        <w:t xml:space="preserve"> et al., 2019). This was confirmed in the study of Twenge et al., (2021), as social isolation may result from high-frequency users prioritizing online interactions over face-</w:t>
      </w:r>
      <w:proofErr w:type="spellStart"/>
      <w:r>
        <w:t>toface</w:t>
      </w:r>
      <w:proofErr w:type="spellEnd"/>
      <w:r>
        <w:t xml:space="preserve"> connections. </w:t>
      </w:r>
    </w:p>
    <w:p w14:paraId="6EC07A01" w14:textId="77777777" w:rsidR="003F2F78" w:rsidRDefault="00394A58">
      <w:pPr>
        <w:spacing w:after="120" w:line="259" w:lineRule="auto"/>
        <w:ind w:left="0" w:firstLine="0"/>
        <w:jc w:val="left"/>
      </w:pPr>
      <w:r>
        <w:rPr>
          <w:b/>
        </w:rPr>
        <w:t xml:space="preserve"> </w:t>
      </w:r>
    </w:p>
    <w:p w14:paraId="69156083" w14:textId="77777777" w:rsidR="003F2F78" w:rsidRDefault="00394A58">
      <w:pPr>
        <w:pStyle w:val="Heading3"/>
        <w:ind w:left="-5"/>
      </w:pPr>
      <w:r>
        <w:lastRenderedPageBreak/>
        <w:t xml:space="preserve">13.1.2. Duration </w:t>
      </w:r>
    </w:p>
    <w:p w14:paraId="74246DDC" w14:textId="77777777" w:rsidR="003F2F78" w:rsidRDefault="00394A58">
      <w:pPr>
        <w:spacing w:after="110" w:line="259" w:lineRule="auto"/>
        <w:ind w:left="0" w:firstLine="0"/>
        <w:jc w:val="left"/>
      </w:pPr>
      <w:r>
        <w:rPr>
          <w:b/>
        </w:rPr>
        <w:t xml:space="preserve"> </w:t>
      </w:r>
    </w:p>
    <w:p w14:paraId="34977CD2" w14:textId="77777777" w:rsidR="003F2F78" w:rsidRDefault="00394A58">
      <w:pPr>
        <w:spacing w:line="358" w:lineRule="auto"/>
        <w:ind w:left="-5" w:right="52"/>
      </w:pPr>
      <w:proofErr w:type="spellStart"/>
      <w:r>
        <w:t>Verduyn</w:t>
      </w:r>
      <w:proofErr w:type="spellEnd"/>
      <w:r>
        <w:t xml:space="preserve"> et al., (2020) proposed for balanced engagement due to social media allows for meaningful contacts without being overused, spending one to two hours a day on it is associated with better social health. Contrarily, this was refuted by </w:t>
      </w:r>
      <w:proofErr w:type="spellStart"/>
      <w:r>
        <w:t>Fardouly</w:t>
      </w:r>
      <w:proofErr w:type="spellEnd"/>
      <w:r>
        <w:t xml:space="preserve"> et al. (2020), spending more than four hours a day on social media is linked to higher levels of stress, loneliness, and depressive symptoms. In regard to development of skills, students who use technology moderately can improve their communication and digital literacy, two abilities that are useful in both academic and professional contexts stated in the study of Cash et al., (2022). </w:t>
      </w:r>
      <w:proofErr w:type="gramStart"/>
      <w:r>
        <w:t>Considering  negative</w:t>
      </w:r>
      <w:proofErr w:type="gramEnd"/>
      <w:r>
        <w:t xml:space="preserve"> social  health outcomes and time mismanagement an overuse can hinder academic achievement and cut into offline time for things like studying and working out proposed by Cinelli et al., (2020). </w:t>
      </w:r>
    </w:p>
    <w:p w14:paraId="329C4D58" w14:textId="77777777" w:rsidR="003F2F78" w:rsidRDefault="00394A58">
      <w:pPr>
        <w:spacing w:after="123" w:line="259" w:lineRule="auto"/>
        <w:ind w:left="0" w:firstLine="0"/>
        <w:jc w:val="left"/>
      </w:pPr>
      <w:r>
        <w:t xml:space="preserve"> </w:t>
      </w:r>
    </w:p>
    <w:p w14:paraId="315006A1" w14:textId="77777777" w:rsidR="003F2F78" w:rsidRDefault="00394A58">
      <w:pPr>
        <w:pStyle w:val="Heading3"/>
        <w:spacing w:after="384"/>
        <w:ind w:left="-5"/>
      </w:pPr>
      <w:r>
        <w:t>13.1.3. Types</w:t>
      </w:r>
      <w:r>
        <w:rPr>
          <w:b w:val="0"/>
        </w:rPr>
        <w:t xml:space="preserve"> </w:t>
      </w:r>
    </w:p>
    <w:p w14:paraId="661B2A46" w14:textId="77777777" w:rsidR="003F2F78" w:rsidRDefault="00394A58">
      <w:pPr>
        <w:spacing w:after="275" w:line="358" w:lineRule="auto"/>
        <w:ind w:left="-5" w:right="52"/>
      </w:pPr>
      <w:r>
        <w:t xml:space="preserve">According to Sherlock &amp; Wagstaff (2021), consider visual platforms. Due to their emphasis on photos and videos, platforms such as Instagram and </w:t>
      </w:r>
      <w:proofErr w:type="spellStart"/>
      <w:r>
        <w:t>TikTok</w:t>
      </w:r>
      <w:proofErr w:type="spellEnd"/>
      <w:r>
        <w:t xml:space="preserve"> are more likely to cause problems with body image and social comparison. It was further stated that it reduced social comparison due to text-based platforms emphasizing information over images; they are less likely to elicit social comparison. Previous studies such as Iqbal and Iftikhar (2024) and Cash et al., (2022) supported the types of social media use for informational value and professional networking and information exchange are common uses of platforms like LinkedIn and Twitter, which can improve academic and employment prospects, and for text-based platforms and </w:t>
      </w:r>
      <w:proofErr w:type="spellStart"/>
      <w:r>
        <w:t>informationsharing</w:t>
      </w:r>
      <w:proofErr w:type="spellEnd"/>
      <w:r>
        <w:t xml:space="preserve"> platforms like LinkedIn and Twitter are less likely to have a detrimental effect on social health, respectively. However, some researchers, such as Meier and Schäfer (2021) and Vogel et al. (2021), argued in the context of body image problems that platforms that prioritize photographs and videos, such as Instagram and </w:t>
      </w:r>
      <w:proofErr w:type="spellStart"/>
      <w:r>
        <w:t>TikTok</w:t>
      </w:r>
      <w:proofErr w:type="spellEnd"/>
      <w:r>
        <w:t xml:space="preserve">, are associated with poor self-esteem and body dissatisfaction. And to emphasize real effects on students Idealized lives are frequently displayed on visual platforms, which causes irrational comparisons and feelings of inadequacy. </w:t>
      </w:r>
    </w:p>
    <w:p w14:paraId="3B31ACD3" w14:textId="77777777" w:rsidR="003F2F78" w:rsidRDefault="00394A58">
      <w:pPr>
        <w:pStyle w:val="Heading3"/>
        <w:spacing w:after="384"/>
        <w:ind w:left="-5"/>
      </w:pPr>
      <w:r>
        <w:lastRenderedPageBreak/>
        <w:t xml:space="preserve">13.1.4. Engagement </w:t>
      </w:r>
    </w:p>
    <w:p w14:paraId="7BBFFBFB" w14:textId="77777777" w:rsidR="003F2F78" w:rsidRDefault="00394A58">
      <w:pPr>
        <w:spacing w:after="286" w:line="358" w:lineRule="auto"/>
        <w:ind w:left="-5" w:right="52"/>
      </w:pPr>
      <w:proofErr w:type="spellStart"/>
      <w:r>
        <w:t>Nesi</w:t>
      </w:r>
      <w:proofErr w:type="spellEnd"/>
      <w:r>
        <w:t xml:space="preserve"> et al. (2020) proposed that active engagement, such as posting, commenting, and interacting with others, can enhance social health by building close relationships. It was further claimed by </w:t>
      </w:r>
      <w:proofErr w:type="spellStart"/>
      <w:r>
        <w:t>Nesi</w:t>
      </w:r>
      <w:proofErr w:type="spellEnd"/>
      <w:r>
        <w:t xml:space="preserve"> et al. (2020) that posting, messaging, and leaving comments can strengthen bonds and provide emotional support. On the other hand, Vogel et al. (2021) claim that passive engagement, such as "lurking” (scrolling) through content without actively participating, is linked to negative outcomes including jealousy and loneliness. Valkenburg et al. (2021) advocated that meaningful </w:t>
      </w:r>
      <w:proofErr w:type="gramStart"/>
      <w:r>
        <w:t>interaction ,</w:t>
      </w:r>
      <w:proofErr w:type="gramEnd"/>
      <w:r>
        <w:t xml:space="preserve"> for example, creating communities and being actively involved in groups or forums, foster a sense of recognition and inclusion.  By causing people to compare their lives with the carefully selected content of others, "lurking" or passive scrolling is associated with loneliness (</w:t>
      </w:r>
      <w:proofErr w:type="spellStart"/>
      <w:r>
        <w:t>Loi</w:t>
      </w:r>
      <w:proofErr w:type="spellEnd"/>
      <w:r>
        <w:t xml:space="preserve"> et al., 2020). Higher dependency on engagement reduced well-being as passive users usually report lower levels of pleasure and life satisfaction since they consume content without participating in meaningful engagement (</w:t>
      </w:r>
      <w:proofErr w:type="spellStart"/>
      <w:r>
        <w:t>Verduyn</w:t>
      </w:r>
      <w:proofErr w:type="spellEnd"/>
      <w:r>
        <w:t xml:space="preserve"> et al., 2020). </w:t>
      </w:r>
    </w:p>
    <w:p w14:paraId="0F32CA84" w14:textId="77777777" w:rsidR="003F2F78" w:rsidRDefault="00394A58">
      <w:pPr>
        <w:spacing w:after="0" w:line="265" w:lineRule="auto"/>
        <w:ind w:left="-5"/>
        <w:jc w:val="left"/>
      </w:pPr>
      <w:r>
        <w:rPr>
          <w:b/>
        </w:rPr>
        <w:t xml:space="preserve">Table 13.1. </w:t>
      </w:r>
    </w:p>
    <w:p w14:paraId="2A8FE6DF" w14:textId="77777777" w:rsidR="003F2F78" w:rsidRDefault="00394A58">
      <w:pPr>
        <w:spacing w:after="0" w:line="259" w:lineRule="auto"/>
        <w:ind w:left="0" w:firstLine="0"/>
        <w:jc w:val="left"/>
      </w:pPr>
      <w:r>
        <w:rPr>
          <w:b/>
        </w:rPr>
        <w:t xml:space="preserve"> </w:t>
      </w:r>
    </w:p>
    <w:p w14:paraId="6D98C656" w14:textId="77777777" w:rsidR="003F2F78" w:rsidRDefault="00394A58">
      <w:pPr>
        <w:ind w:left="-5" w:right="52"/>
      </w:pPr>
      <w:r>
        <w:t xml:space="preserve">Chronological Research on SMU </w:t>
      </w:r>
    </w:p>
    <w:p w14:paraId="18FDBC78" w14:textId="77777777" w:rsidR="003F2F78" w:rsidRDefault="00394A58">
      <w:pPr>
        <w:spacing w:after="0" w:line="259" w:lineRule="auto"/>
        <w:ind w:left="0" w:firstLine="0"/>
        <w:jc w:val="left"/>
      </w:pPr>
      <w:r>
        <w:t xml:space="preserve"> </w:t>
      </w:r>
    </w:p>
    <w:p w14:paraId="5933F85F" w14:textId="77777777" w:rsidR="003F2F78" w:rsidRDefault="00394A58">
      <w:pPr>
        <w:spacing w:after="0" w:line="259" w:lineRule="auto"/>
        <w:ind w:left="0" w:firstLine="0"/>
        <w:jc w:val="left"/>
      </w:pPr>
      <w:r>
        <w:t xml:space="preserve"> </w:t>
      </w:r>
    </w:p>
    <w:p w14:paraId="39CC37DE" w14:textId="77777777" w:rsidR="003F2F78" w:rsidRDefault="00394A58">
      <w:pPr>
        <w:spacing w:after="54" w:line="259" w:lineRule="auto"/>
        <w:ind w:left="0" w:firstLine="0"/>
        <w:jc w:val="left"/>
      </w:pPr>
      <w:r>
        <w:rPr>
          <w:rFonts w:ascii="Calibri" w:eastAsia="Calibri" w:hAnsi="Calibri" w:cs="Calibri"/>
          <w:noProof/>
          <w:sz w:val="22"/>
        </w:rPr>
        <mc:AlternateContent>
          <mc:Choice Requires="wpg">
            <w:drawing>
              <wp:inline distT="0" distB="0" distL="0" distR="0" wp14:anchorId="1B8E231D" wp14:editId="36E5D54B">
                <wp:extent cx="5739257" cy="273304"/>
                <wp:effectExtent l="0" t="0" r="0" b="0"/>
                <wp:docPr id="129095" name="Group 129095"/>
                <wp:cNvGraphicFramePr/>
                <a:graphic xmlns:a="http://schemas.openxmlformats.org/drawingml/2006/main">
                  <a:graphicData uri="http://schemas.microsoft.com/office/word/2010/wordprocessingGroup">
                    <wpg:wgp>
                      <wpg:cNvGrpSpPr/>
                      <wpg:grpSpPr>
                        <a:xfrm>
                          <a:off x="0" y="0"/>
                          <a:ext cx="5739257" cy="273304"/>
                          <a:chOff x="0" y="0"/>
                          <a:chExt cx="5739257" cy="273304"/>
                        </a:xfrm>
                      </wpg:grpSpPr>
                      <wps:wsp>
                        <wps:cNvPr id="9028" name="Rectangle 9028"/>
                        <wps:cNvSpPr/>
                        <wps:spPr>
                          <a:xfrm>
                            <a:off x="70167" y="43092"/>
                            <a:ext cx="622062" cy="181116"/>
                          </a:xfrm>
                          <a:prstGeom prst="rect">
                            <a:avLst/>
                          </a:prstGeom>
                          <a:ln>
                            <a:noFill/>
                          </a:ln>
                        </wps:spPr>
                        <wps:txbx>
                          <w:txbxContent>
                            <w:p w14:paraId="0B5A6D7E" w14:textId="77777777" w:rsidR="003F2F78" w:rsidRDefault="00394A58">
                              <w:pPr>
                                <w:spacing w:after="160" w:line="259" w:lineRule="auto"/>
                                <w:ind w:left="0" w:firstLine="0"/>
                                <w:jc w:val="left"/>
                              </w:pPr>
                              <w:r>
                                <w:rPr>
                                  <w:b/>
                                </w:rPr>
                                <w:t>Author</w:t>
                              </w:r>
                            </w:p>
                          </w:txbxContent>
                        </wps:txbx>
                        <wps:bodyPr horzOverflow="overflow" vert="horz" lIns="0" tIns="0" rIns="0" bIns="0" rtlCol="0">
                          <a:noAutofit/>
                        </wps:bodyPr>
                      </wps:wsp>
                      <wps:wsp>
                        <wps:cNvPr id="9029" name="Rectangle 9029"/>
                        <wps:cNvSpPr/>
                        <wps:spPr>
                          <a:xfrm>
                            <a:off x="546735" y="43092"/>
                            <a:ext cx="50673" cy="181116"/>
                          </a:xfrm>
                          <a:prstGeom prst="rect">
                            <a:avLst/>
                          </a:prstGeom>
                          <a:ln>
                            <a:noFill/>
                          </a:ln>
                        </wps:spPr>
                        <wps:txbx>
                          <w:txbxContent>
                            <w:p w14:paraId="23C48ED5" w14:textId="77777777" w:rsidR="003F2F78" w:rsidRDefault="00394A58">
                              <w:pPr>
                                <w:spacing w:after="160" w:line="259" w:lineRule="auto"/>
                                <w:ind w:left="0" w:firstLine="0"/>
                                <w:jc w:val="left"/>
                              </w:pPr>
                              <w:r>
                                <w:rPr>
                                  <w:b/>
                                </w:rPr>
                                <w:t xml:space="preserve"> </w:t>
                              </w:r>
                            </w:p>
                          </w:txbxContent>
                        </wps:txbx>
                        <wps:bodyPr horzOverflow="overflow" vert="horz" lIns="0" tIns="0" rIns="0" bIns="0" rtlCol="0">
                          <a:noAutofit/>
                        </wps:bodyPr>
                      </wps:wsp>
                      <wps:wsp>
                        <wps:cNvPr id="9030" name="Rectangle 9030"/>
                        <wps:cNvSpPr/>
                        <wps:spPr>
                          <a:xfrm>
                            <a:off x="1874774" y="43092"/>
                            <a:ext cx="754217" cy="181116"/>
                          </a:xfrm>
                          <a:prstGeom prst="rect">
                            <a:avLst/>
                          </a:prstGeom>
                          <a:ln>
                            <a:noFill/>
                          </a:ln>
                        </wps:spPr>
                        <wps:txbx>
                          <w:txbxContent>
                            <w:p w14:paraId="3F2899E9" w14:textId="77777777" w:rsidR="003F2F78" w:rsidRDefault="00394A58">
                              <w:pPr>
                                <w:spacing w:after="160" w:line="259" w:lineRule="auto"/>
                                <w:ind w:left="0" w:firstLine="0"/>
                                <w:jc w:val="left"/>
                              </w:pPr>
                              <w:r>
                                <w:rPr>
                                  <w:b/>
                                </w:rPr>
                                <w:t>Findings</w:t>
                              </w:r>
                            </w:p>
                          </w:txbxContent>
                        </wps:txbx>
                        <wps:bodyPr horzOverflow="overflow" vert="horz" lIns="0" tIns="0" rIns="0" bIns="0" rtlCol="0">
                          <a:noAutofit/>
                        </wps:bodyPr>
                      </wps:wsp>
                      <wps:wsp>
                        <wps:cNvPr id="9031" name="Rectangle 9031"/>
                        <wps:cNvSpPr/>
                        <wps:spPr>
                          <a:xfrm>
                            <a:off x="2440686" y="43092"/>
                            <a:ext cx="50673" cy="181116"/>
                          </a:xfrm>
                          <a:prstGeom prst="rect">
                            <a:avLst/>
                          </a:prstGeom>
                          <a:ln>
                            <a:noFill/>
                          </a:ln>
                        </wps:spPr>
                        <wps:txbx>
                          <w:txbxContent>
                            <w:p w14:paraId="48F6A0C3" w14:textId="77777777" w:rsidR="003F2F78" w:rsidRDefault="00394A58">
                              <w:pPr>
                                <w:spacing w:after="160" w:line="259" w:lineRule="auto"/>
                                <w:ind w:left="0" w:firstLine="0"/>
                                <w:jc w:val="left"/>
                              </w:pPr>
                              <w:r>
                                <w:rPr>
                                  <w:b/>
                                </w:rPr>
                                <w:t xml:space="preserve"> </w:t>
                              </w:r>
                            </w:p>
                          </w:txbxContent>
                        </wps:txbx>
                        <wps:bodyPr horzOverflow="overflow" vert="horz" lIns="0" tIns="0" rIns="0" bIns="0" rtlCol="0">
                          <a:noAutofit/>
                        </wps:bodyPr>
                      </wps:wsp>
                      <wps:wsp>
                        <wps:cNvPr id="164182" name="Shape 164182"/>
                        <wps:cNvSpPr/>
                        <wps:spPr>
                          <a:xfrm>
                            <a:off x="0" y="0"/>
                            <a:ext cx="1805051" cy="9144"/>
                          </a:xfrm>
                          <a:custGeom>
                            <a:avLst/>
                            <a:gdLst/>
                            <a:ahLst/>
                            <a:cxnLst/>
                            <a:rect l="0" t="0" r="0" b="0"/>
                            <a:pathLst>
                              <a:path w="1805051" h="9144">
                                <a:moveTo>
                                  <a:pt x="0" y="0"/>
                                </a:moveTo>
                                <a:lnTo>
                                  <a:pt x="1805051" y="0"/>
                                </a:lnTo>
                                <a:lnTo>
                                  <a:pt x="18050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83" name="Shape 164183"/>
                        <wps:cNvSpPr/>
                        <wps:spPr>
                          <a:xfrm>
                            <a:off x="180505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84" name="Shape 164184"/>
                        <wps:cNvSpPr/>
                        <wps:spPr>
                          <a:xfrm>
                            <a:off x="1811401" y="0"/>
                            <a:ext cx="3927856" cy="9144"/>
                          </a:xfrm>
                          <a:custGeom>
                            <a:avLst/>
                            <a:gdLst/>
                            <a:ahLst/>
                            <a:cxnLst/>
                            <a:rect l="0" t="0" r="0" b="0"/>
                            <a:pathLst>
                              <a:path w="3927856" h="9144">
                                <a:moveTo>
                                  <a:pt x="0" y="0"/>
                                </a:moveTo>
                                <a:lnTo>
                                  <a:pt x="3927856" y="0"/>
                                </a:lnTo>
                                <a:lnTo>
                                  <a:pt x="3927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85" name="Shape 164185"/>
                        <wps:cNvSpPr/>
                        <wps:spPr>
                          <a:xfrm>
                            <a:off x="0" y="266954"/>
                            <a:ext cx="1805051" cy="9144"/>
                          </a:xfrm>
                          <a:custGeom>
                            <a:avLst/>
                            <a:gdLst/>
                            <a:ahLst/>
                            <a:cxnLst/>
                            <a:rect l="0" t="0" r="0" b="0"/>
                            <a:pathLst>
                              <a:path w="1805051" h="9144">
                                <a:moveTo>
                                  <a:pt x="0" y="0"/>
                                </a:moveTo>
                                <a:lnTo>
                                  <a:pt x="1805051" y="0"/>
                                </a:lnTo>
                                <a:lnTo>
                                  <a:pt x="18050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86" name="Shape 164186"/>
                        <wps:cNvSpPr/>
                        <wps:spPr>
                          <a:xfrm>
                            <a:off x="1805051" y="2669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87" name="Shape 164187"/>
                        <wps:cNvSpPr/>
                        <wps:spPr>
                          <a:xfrm>
                            <a:off x="1811401" y="266954"/>
                            <a:ext cx="3927856" cy="9144"/>
                          </a:xfrm>
                          <a:custGeom>
                            <a:avLst/>
                            <a:gdLst/>
                            <a:ahLst/>
                            <a:cxnLst/>
                            <a:rect l="0" t="0" r="0" b="0"/>
                            <a:pathLst>
                              <a:path w="3927856" h="9144">
                                <a:moveTo>
                                  <a:pt x="0" y="0"/>
                                </a:moveTo>
                                <a:lnTo>
                                  <a:pt x="3927856" y="0"/>
                                </a:lnTo>
                                <a:lnTo>
                                  <a:pt x="3927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B8E231D" id="Group 129095" o:spid="_x0000_s1026" style="width:451.9pt;height:21.5pt;mso-position-horizontal-relative:char;mso-position-vertical-relative:line" coordsize="57392,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">
                <v:rect id="Rectangle 9028" o:spid="_x0000_s1027" style="position:absolute;left:701;top:430;width:6221;height: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" filled="f" stroked="f">
                  <v:textbox inset="0,0,0,0">
                    <w:txbxContent>
                      <w:p w14:paraId="0B5A6D7E" w14:textId="77777777" w:rsidR="003F2F78" w:rsidRDefault="00394A58">
                        <w:pPr>
                          <w:spacing w:after="160" w:line="259" w:lineRule="auto"/>
                          <w:ind w:left="0" w:firstLine="0"/>
                          <w:jc w:val="left"/>
                        </w:pPr>
                        <w:r>
                          <w:rPr>
                            <w:b/>
                          </w:rPr>
                          <w:t>Author</w:t>
                        </w:r>
                      </w:p>
                    </w:txbxContent>
                  </v:textbox>
                </v:rect>
                <v:rect id="Rectangle 9029" o:spid="_x0000_s1028" style="position:absolute;left:5467;top:430;width:507;height: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" filled="f" stroked="f">
                  <v:textbox inset="0,0,0,0">
                    <w:txbxContent>
                      <w:p w14:paraId="23C48ED5" w14:textId="77777777" w:rsidR="003F2F78" w:rsidRDefault="00394A58">
                        <w:pPr>
                          <w:spacing w:after="160" w:line="259" w:lineRule="auto"/>
                          <w:ind w:left="0" w:firstLine="0"/>
                          <w:jc w:val="left"/>
                        </w:pPr>
                        <w:r>
                          <w:rPr>
                            <w:b/>
                          </w:rPr>
                          <w:t xml:space="preserve"> </w:t>
                        </w:r>
                      </w:p>
                    </w:txbxContent>
                  </v:textbox>
                </v:rect>
                <v:rect id="Rectangle 9030" o:spid="_x0000_s1029" style="position:absolute;left:18747;top:430;width:7542;height: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" filled="f" stroked="f">
                  <v:textbox inset="0,0,0,0">
                    <w:txbxContent>
                      <w:p w14:paraId="3F2899E9" w14:textId="77777777" w:rsidR="003F2F78" w:rsidRDefault="00394A58">
                        <w:pPr>
                          <w:spacing w:after="160" w:line="259" w:lineRule="auto"/>
                          <w:ind w:left="0" w:firstLine="0"/>
                          <w:jc w:val="left"/>
                        </w:pPr>
                        <w:r>
                          <w:rPr>
                            <w:b/>
                          </w:rPr>
                          <w:t>Findings</w:t>
                        </w:r>
                      </w:p>
                    </w:txbxContent>
                  </v:textbox>
                </v:rect>
                <v:rect id="Rectangle 9031" o:spid="_x0000_s1030" style="position:absolute;left:24406;top:430;width:507;height:1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" filled="f" stroked="f">
                  <v:textbox inset="0,0,0,0">
                    <w:txbxContent>
                      <w:p w14:paraId="48F6A0C3" w14:textId="77777777" w:rsidR="003F2F78" w:rsidRDefault="00394A58">
                        <w:pPr>
                          <w:spacing w:after="160" w:line="259" w:lineRule="auto"/>
                          <w:ind w:left="0" w:firstLine="0"/>
                          <w:jc w:val="left"/>
                        </w:pPr>
                        <w:r>
                          <w:rPr>
                            <w:b/>
                          </w:rPr>
                          <w:t xml:space="preserve"> </w:t>
                        </w:r>
                      </w:p>
                    </w:txbxContent>
                  </v:textbox>
                </v:rect>
                <v:shape id="Shape 164182" o:spid="_x0000_s1031" style="position:absolute;width:18050;height:91;visibility:visible;mso-wrap-style:square;v-text-anchor:top" coordsize="18050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" path="m,l1805051,r,9144l,9144,,e" fillcolor="black" stroked="f" strokeweight="0">
                  <v:stroke miterlimit="83231f" joinstyle="miter"/>
                  <v:path arrowok="t" textboxrect="0,0,1805051,9144"/>
                </v:shape>
                <v:shape id="Shape 164183" o:spid="_x0000_s1032" style="position:absolute;left:180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" path="m,l9144,r,9144l,9144,,e" fillcolor="black" stroked="f" strokeweight="0">
                  <v:stroke miterlimit="83231f" joinstyle="miter"/>
                  <v:path arrowok="t" textboxrect="0,0,9144,9144"/>
                </v:shape>
                <v:shape id="Shape 164184" o:spid="_x0000_s1033" style="position:absolute;left:18114;width:39278;height:91;visibility:visible;mso-wrap-style:square;v-text-anchor:top" coordsize="39278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" path="m,l3927856,r,9144l,9144,,e" fillcolor="black" stroked="f" strokeweight="0">
                  <v:stroke miterlimit="83231f" joinstyle="miter"/>
                  <v:path arrowok="t" textboxrect="0,0,3927856,9144"/>
                </v:shape>
                <v:shape id="Shape 164185" o:spid="_x0000_s1034" style="position:absolute;top:2669;width:18050;height:91;visibility:visible;mso-wrap-style:square;v-text-anchor:top" coordsize="18050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" path="m,l1805051,r,9144l,9144,,e" fillcolor="black" stroked="f" strokeweight="0">
                  <v:stroke miterlimit="83231f" joinstyle="miter"/>
                  <v:path arrowok="t" textboxrect="0,0,1805051,9144"/>
                </v:shape>
                <v:shape id="Shape 164186" o:spid="_x0000_s1035" style="position:absolute;left:18050;top:26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" path="m,l9144,r,9144l,9144,,e" fillcolor="black" stroked="f" strokeweight="0">
                  <v:stroke miterlimit="83231f" joinstyle="miter"/>
                  <v:path arrowok="t" textboxrect="0,0,9144,9144"/>
                </v:shape>
                <v:shape id="Shape 164187" o:spid="_x0000_s1036" style="position:absolute;left:18114;top:2669;width:39278;height:91;visibility:visible;mso-wrap-style:square;v-text-anchor:top" coordsize="39278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" path="m,l3927856,r,9144l,9144,,e" fillcolor="black" stroked="f" strokeweight="0">
                  <v:stroke miterlimit="83231f" joinstyle="miter"/>
                  <v:path arrowok="t" textboxrect="0,0,3927856,9144"/>
                </v:shape>
                <w10:anchorlock/>
              </v:group>
            </w:pict>
          </mc:Fallback>
        </mc:AlternateContent>
      </w:r>
    </w:p>
    <w:p w14:paraId="6A8813F1" w14:textId="77777777" w:rsidR="003F2F78" w:rsidRDefault="00394A58">
      <w:pPr>
        <w:spacing w:line="358" w:lineRule="auto"/>
        <w:ind w:left="2952" w:right="170" w:hanging="2842"/>
      </w:pPr>
      <w:proofErr w:type="spellStart"/>
      <w:r>
        <w:t>Andreassen</w:t>
      </w:r>
      <w:proofErr w:type="spellEnd"/>
      <w:r>
        <w:t xml:space="preserve"> et al., (2019) The findings of this study suggested that social media usage (SMU), technological addiction, and social health issues are strongly correlated. Despite their minimal correlation, social media addiction and video gaming both increase feelings of loneliness, sadness, and anxiety. Younger people are more likely to use technology excessively; women prefer social networking, while men prefer gaming. Compared to people in partnerships, single people are more likely to develop an </w:t>
      </w:r>
    </w:p>
    <w:p w14:paraId="0171EBA8" w14:textId="77777777" w:rsidR="003F2F78" w:rsidRDefault="00394A58">
      <w:pPr>
        <w:spacing w:after="0" w:line="259" w:lineRule="auto"/>
        <w:ind w:left="-10" w:firstLine="0"/>
        <w:jc w:val="left"/>
      </w:pPr>
      <w:r>
        <w:rPr>
          <w:rFonts w:ascii="Calibri" w:eastAsia="Calibri" w:hAnsi="Calibri" w:cs="Calibri"/>
          <w:noProof/>
          <w:sz w:val="22"/>
        </w:rPr>
        <mc:AlternateContent>
          <mc:Choice Requires="wpg">
            <w:drawing>
              <wp:inline distT="0" distB="0" distL="0" distR="0" wp14:anchorId="2A347C35" wp14:editId="3A8DCE8D">
                <wp:extent cx="5745607" cy="6350"/>
                <wp:effectExtent l="0" t="0" r="0" b="0"/>
                <wp:docPr id="129096" name="Group 129096"/>
                <wp:cNvGraphicFramePr/>
                <a:graphic xmlns:a="http://schemas.openxmlformats.org/drawingml/2006/main">
                  <a:graphicData uri="http://schemas.microsoft.com/office/word/2010/wordprocessingGroup">
                    <wpg:wgp>
                      <wpg:cNvGrpSpPr/>
                      <wpg:grpSpPr>
                        <a:xfrm>
                          <a:off x="0" y="0"/>
                          <a:ext cx="5745607" cy="6350"/>
                          <a:chOff x="0" y="0"/>
                          <a:chExt cx="5745607" cy="6350"/>
                        </a:xfrm>
                      </wpg:grpSpPr>
                      <wps:wsp>
                        <wps:cNvPr id="164194" name="Shape 164194"/>
                        <wps:cNvSpPr/>
                        <wps:spPr>
                          <a:xfrm>
                            <a:off x="0" y="0"/>
                            <a:ext cx="1811401" cy="9144"/>
                          </a:xfrm>
                          <a:custGeom>
                            <a:avLst/>
                            <a:gdLst/>
                            <a:ahLst/>
                            <a:cxnLst/>
                            <a:rect l="0" t="0" r="0" b="0"/>
                            <a:pathLst>
                              <a:path w="1811401" h="9144">
                                <a:moveTo>
                                  <a:pt x="0" y="0"/>
                                </a:moveTo>
                                <a:lnTo>
                                  <a:pt x="1811401" y="0"/>
                                </a:lnTo>
                                <a:lnTo>
                                  <a:pt x="181140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95" name="Shape 164195"/>
                        <wps:cNvSpPr/>
                        <wps:spPr>
                          <a:xfrm>
                            <a:off x="180505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96" name="Shape 164196"/>
                        <wps:cNvSpPr/>
                        <wps:spPr>
                          <a:xfrm>
                            <a:off x="1811401" y="0"/>
                            <a:ext cx="3934206" cy="9144"/>
                          </a:xfrm>
                          <a:custGeom>
                            <a:avLst/>
                            <a:gdLst/>
                            <a:ahLst/>
                            <a:cxnLst/>
                            <a:rect l="0" t="0" r="0" b="0"/>
                            <a:pathLst>
                              <a:path w="3934206" h="9144">
                                <a:moveTo>
                                  <a:pt x="0" y="0"/>
                                </a:moveTo>
                                <a:lnTo>
                                  <a:pt x="3934206" y="0"/>
                                </a:lnTo>
                                <a:lnTo>
                                  <a:pt x="39342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0F4B99" id="Group 129096" o:spid="_x0000_s1026" style="width:452.4pt;height:.5pt;mso-position-horizontal-relative:char;mso-position-vertical-relative:line" coordsize="574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">
                <v:shape id="Shape 164194" o:spid="_x0000_s1027" style="position:absolute;width:18114;height:91;visibility:visible;mso-wrap-style:square;v-text-anchor:top" coordsize="18114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" path="m,l1811401,r,9144l,9144,,e" fillcolor="black" stroked="f" strokeweight="0">
                  <v:stroke miterlimit="83231f" joinstyle="miter"/>
                  <v:path arrowok="t" textboxrect="0,0,1811401,9144"/>
                </v:shape>
                <v:shape id="Shape 164195" o:spid="_x0000_s1028" style="position:absolute;left:180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" path="m,l9144,r,9144l,9144,,e" fillcolor="black" stroked="f" strokeweight="0">
                  <v:stroke miterlimit="83231f" joinstyle="miter"/>
                  <v:path arrowok="t" textboxrect="0,0,9144,9144"/>
                </v:shape>
                <v:shape id="Shape 164196" o:spid="_x0000_s1029" style="position:absolute;left:18114;width:39342;height:91;visibility:visible;mso-wrap-style:square;v-text-anchor:top" coordsize="39342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" path="m,l3934206,r,9144l,9144,,e" fillcolor="black" stroked="f" strokeweight="0">
                  <v:stroke miterlimit="83231f" joinstyle="miter"/>
                  <v:path arrowok="t" textboxrect="0,0,3934206,9144"/>
                </v:shape>
                <w10:anchorlock/>
              </v:group>
            </w:pict>
          </mc:Fallback>
        </mc:AlternateContent>
      </w:r>
    </w:p>
    <w:p w14:paraId="0A6A3D1D" w14:textId="77777777" w:rsidR="003F2F78" w:rsidRDefault="003F2F78">
      <w:pPr>
        <w:spacing w:after="0" w:line="259" w:lineRule="auto"/>
        <w:ind w:left="-1441" w:right="60" w:firstLine="0"/>
        <w:jc w:val="left"/>
      </w:pPr>
    </w:p>
    <w:tbl>
      <w:tblPr>
        <w:tblStyle w:val="TableGrid"/>
        <w:tblW w:w="9048" w:type="dxa"/>
        <w:tblInd w:w="-10" w:type="dxa"/>
        <w:tblCellMar>
          <w:top w:w="59" w:type="dxa"/>
          <w:right w:w="52" w:type="dxa"/>
        </w:tblCellMar>
        <w:tblLook w:val="04A0" w:firstRow="1" w:lastRow="0" w:firstColumn="1" w:lastColumn="0" w:noHBand="0" w:noVBand="1"/>
      </w:tblPr>
      <w:tblGrid>
        <w:gridCol w:w="1249"/>
        <w:gridCol w:w="619"/>
        <w:gridCol w:w="1094"/>
        <w:gridCol w:w="6086"/>
      </w:tblGrid>
      <w:tr w:rsidR="003F2F78" w14:paraId="312FFA24" w14:textId="77777777">
        <w:trPr>
          <w:trHeight w:val="2491"/>
        </w:trPr>
        <w:tc>
          <w:tcPr>
            <w:tcW w:w="1249" w:type="dxa"/>
            <w:tcBorders>
              <w:top w:val="single" w:sz="4" w:space="0" w:color="000000"/>
              <w:left w:val="nil"/>
              <w:bottom w:val="single" w:sz="4" w:space="0" w:color="000000"/>
              <w:right w:val="nil"/>
            </w:tcBorders>
          </w:tcPr>
          <w:p w14:paraId="28B7340A" w14:textId="77777777" w:rsidR="003F2F78" w:rsidRDefault="003F2F78">
            <w:pPr>
              <w:spacing w:after="160" w:line="259" w:lineRule="auto"/>
              <w:ind w:left="0" w:firstLine="0"/>
              <w:jc w:val="left"/>
            </w:pPr>
          </w:p>
        </w:tc>
        <w:tc>
          <w:tcPr>
            <w:tcW w:w="619" w:type="dxa"/>
            <w:tcBorders>
              <w:top w:val="single" w:sz="4" w:space="0" w:color="000000"/>
              <w:left w:val="nil"/>
              <w:bottom w:val="single" w:sz="4" w:space="0" w:color="000000"/>
              <w:right w:val="nil"/>
            </w:tcBorders>
          </w:tcPr>
          <w:p w14:paraId="175432F2" w14:textId="77777777" w:rsidR="003F2F78" w:rsidRDefault="003F2F78">
            <w:pPr>
              <w:spacing w:after="160" w:line="259" w:lineRule="auto"/>
              <w:ind w:left="0" w:firstLine="0"/>
              <w:jc w:val="left"/>
            </w:pPr>
          </w:p>
        </w:tc>
        <w:tc>
          <w:tcPr>
            <w:tcW w:w="1094" w:type="dxa"/>
            <w:tcBorders>
              <w:top w:val="single" w:sz="4" w:space="0" w:color="000000"/>
              <w:left w:val="nil"/>
              <w:bottom w:val="single" w:sz="4" w:space="0" w:color="000000"/>
              <w:right w:val="nil"/>
            </w:tcBorders>
          </w:tcPr>
          <w:p w14:paraId="14333ECD" w14:textId="77777777" w:rsidR="003F2F78" w:rsidRDefault="003F2F78">
            <w:pPr>
              <w:spacing w:after="160" w:line="259" w:lineRule="auto"/>
              <w:ind w:left="0" w:firstLine="0"/>
              <w:jc w:val="left"/>
            </w:pPr>
          </w:p>
        </w:tc>
        <w:tc>
          <w:tcPr>
            <w:tcW w:w="6086" w:type="dxa"/>
            <w:tcBorders>
              <w:top w:val="single" w:sz="4" w:space="0" w:color="000000"/>
              <w:left w:val="nil"/>
              <w:bottom w:val="single" w:sz="4" w:space="0" w:color="000000"/>
              <w:right w:val="nil"/>
            </w:tcBorders>
          </w:tcPr>
          <w:p w14:paraId="0CFD083E" w14:textId="77777777" w:rsidR="003F2F78" w:rsidRDefault="00394A58">
            <w:pPr>
              <w:spacing w:after="11" w:line="354" w:lineRule="auto"/>
              <w:ind w:left="0" w:firstLine="0"/>
            </w:pPr>
            <w:r>
              <w:t xml:space="preserve">addiction. Despite the fact that social media promotes connections, excessive use has a detrimental effect on </w:t>
            </w:r>
          </w:p>
          <w:p w14:paraId="6231F279" w14:textId="77777777" w:rsidR="003F2F78" w:rsidRDefault="00394A58">
            <w:pPr>
              <w:spacing w:after="0" w:line="259" w:lineRule="auto"/>
              <w:ind w:left="0" w:right="57" w:firstLine="0"/>
            </w:pPr>
            <w:r>
              <w:t xml:space="preserve">wellbeing, resulting in stress and social isolation. These results highlight the necessity of maintaining healthy digital habits in order to avoid the negative consequences of excessive use of social media and technology. </w:t>
            </w:r>
          </w:p>
        </w:tc>
      </w:tr>
      <w:tr w:rsidR="003F2F78" w14:paraId="03E7248F" w14:textId="77777777">
        <w:trPr>
          <w:trHeight w:val="5403"/>
        </w:trPr>
        <w:tc>
          <w:tcPr>
            <w:tcW w:w="1249" w:type="dxa"/>
            <w:tcBorders>
              <w:top w:val="single" w:sz="4" w:space="0" w:color="000000"/>
              <w:left w:val="nil"/>
              <w:bottom w:val="single" w:sz="4" w:space="0" w:color="000000"/>
              <w:right w:val="nil"/>
            </w:tcBorders>
          </w:tcPr>
          <w:p w14:paraId="189C01B6" w14:textId="77777777" w:rsidR="003F2F78" w:rsidRDefault="00394A58">
            <w:pPr>
              <w:spacing w:after="120" w:line="259" w:lineRule="auto"/>
              <w:ind w:left="120" w:firstLine="0"/>
              <w:jc w:val="left"/>
            </w:pPr>
            <w:r>
              <w:t xml:space="preserve">Sherlock </w:t>
            </w:r>
          </w:p>
          <w:p w14:paraId="33FA534C" w14:textId="77777777" w:rsidR="003F2F78" w:rsidRDefault="00394A58">
            <w:pPr>
              <w:spacing w:after="0" w:line="259" w:lineRule="auto"/>
              <w:ind w:left="120" w:firstLine="0"/>
              <w:jc w:val="left"/>
            </w:pPr>
            <w:r>
              <w:t xml:space="preserve">(2019) </w:t>
            </w:r>
          </w:p>
        </w:tc>
        <w:tc>
          <w:tcPr>
            <w:tcW w:w="619" w:type="dxa"/>
            <w:tcBorders>
              <w:top w:val="single" w:sz="4" w:space="0" w:color="000000"/>
              <w:left w:val="nil"/>
              <w:bottom w:val="single" w:sz="4" w:space="0" w:color="000000"/>
              <w:right w:val="nil"/>
            </w:tcBorders>
          </w:tcPr>
          <w:p w14:paraId="255A5C95" w14:textId="77777777" w:rsidR="003F2F78" w:rsidRDefault="00394A58">
            <w:pPr>
              <w:spacing w:after="0" w:line="259" w:lineRule="auto"/>
              <w:ind w:left="0" w:firstLine="0"/>
              <w:jc w:val="left"/>
            </w:pPr>
            <w:r>
              <w:t xml:space="preserve">and </w:t>
            </w:r>
          </w:p>
        </w:tc>
        <w:tc>
          <w:tcPr>
            <w:tcW w:w="1094" w:type="dxa"/>
            <w:tcBorders>
              <w:top w:val="single" w:sz="4" w:space="0" w:color="000000"/>
              <w:left w:val="nil"/>
              <w:bottom w:val="single" w:sz="4" w:space="0" w:color="000000"/>
              <w:right w:val="nil"/>
            </w:tcBorders>
          </w:tcPr>
          <w:p w14:paraId="169E8F08" w14:textId="77777777" w:rsidR="003F2F78" w:rsidRDefault="00394A58">
            <w:pPr>
              <w:spacing w:after="0" w:line="259" w:lineRule="auto"/>
              <w:ind w:left="0" w:firstLine="0"/>
              <w:jc w:val="left"/>
            </w:pPr>
            <w:r>
              <w:t xml:space="preserve">Wagstaff </w:t>
            </w:r>
          </w:p>
        </w:tc>
        <w:tc>
          <w:tcPr>
            <w:tcW w:w="6086" w:type="dxa"/>
            <w:tcBorders>
              <w:top w:val="single" w:sz="4" w:space="0" w:color="000000"/>
              <w:left w:val="nil"/>
              <w:bottom w:val="single" w:sz="4" w:space="0" w:color="000000"/>
              <w:right w:val="nil"/>
            </w:tcBorders>
          </w:tcPr>
          <w:p w14:paraId="5BE1E3A5" w14:textId="77777777" w:rsidR="003F2F78" w:rsidRDefault="00394A58">
            <w:pPr>
              <w:spacing w:after="0" w:line="259" w:lineRule="auto"/>
              <w:ind w:left="0" w:right="48" w:firstLine="0"/>
            </w:pPr>
            <w:r>
              <w:t xml:space="preserve">In this study, 129 women between the ages of 18 and 35 had their Instagram use and psychological health examined. The results showed that, mostly through social comparison, Instagram use is linked to body dissatisfaction, anxiety, low self-esteem, and depressive symptoms. Participants assessed themselves as less beautiful after seeing pictures of fitness and attractiveness, which strengthened their negative </w:t>
            </w:r>
            <w:proofErr w:type="spellStart"/>
            <w:r>
              <w:t>selfperception</w:t>
            </w:r>
            <w:proofErr w:type="spellEnd"/>
            <w:r>
              <w:t xml:space="preserve">. The study emphasizes the dangers of excessive Instagram use while highlighting the platform's influence on mental health and self-image. Prolonged exposure may cause psychological discomfort, indicating the need for education and interventions to lessen its negative impacts on body image and self-esteem. </w:t>
            </w:r>
          </w:p>
        </w:tc>
      </w:tr>
      <w:tr w:rsidR="003F2F78" w14:paraId="1B807743" w14:textId="77777777">
        <w:trPr>
          <w:trHeight w:val="5393"/>
        </w:trPr>
        <w:tc>
          <w:tcPr>
            <w:tcW w:w="2962" w:type="dxa"/>
            <w:gridSpan w:val="3"/>
            <w:tcBorders>
              <w:top w:val="single" w:sz="4" w:space="0" w:color="000000"/>
              <w:left w:val="nil"/>
              <w:bottom w:val="single" w:sz="4" w:space="0" w:color="000000"/>
              <w:right w:val="nil"/>
            </w:tcBorders>
          </w:tcPr>
          <w:p w14:paraId="55723FD7" w14:textId="77777777" w:rsidR="003F2F78" w:rsidRDefault="00394A58">
            <w:pPr>
              <w:spacing w:after="0" w:line="259" w:lineRule="auto"/>
              <w:ind w:left="120" w:firstLine="0"/>
              <w:jc w:val="left"/>
            </w:pPr>
            <w:proofErr w:type="spellStart"/>
            <w:r>
              <w:lastRenderedPageBreak/>
              <w:t>Verduyn</w:t>
            </w:r>
            <w:proofErr w:type="spellEnd"/>
            <w:r>
              <w:t xml:space="preserve"> et al., (2020) </w:t>
            </w:r>
          </w:p>
        </w:tc>
        <w:tc>
          <w:tcPr>
            <w:tcW w:w="6086" w:type="dxa"/>
            <w:tcBorders>
              <w:top w:val="single" w:sz="4" w:space="0" w:color="000000"/>
              <w:left w:val="nil"/>
              <w:bottom w:val="single" w:sz="4" w:space="0" w:color="000000"/>
              <w:right w:val="nil"/>
            </w:tcBorders>
          </w:tcPr>
          <w:p w14:paraId="1B07F64C" w14:textId="77777777" w:rsidR="003F2F78" w:rsidRDefault="00394A58">
            <w:pPr>
              <w:spacing w:after="0" w:line="259" w:lineRule="auto"/>
              <w:ind w:left="0" w:right="50" w:firstLine="0"/>
            </w:pPr>
            <w:r>
              <w:t xml:space="preserve">The objectives of this study explained social comparison has a significant role in the association between social media use and social well-being. Social comparisons frequently have a detrimental overall effect on social health, even though they can occasionally inspire ambition and self-improvement. Because social media platforms are overflowing with selectively optimistic and idealized material, users are comparing themselves to those who appear to be better than them. These upward comparisons frequently draw attention to one's own faults, which can lead to feelings of inadequacy, worry, and poor self-esteem, in contrast to downward comparisons, which can increase confidence. Additionally, users often contrast themselves </w:t>
            </w:r>
            <w:proofErr w:type="spellStart"/>
            <w:r>
              <w:t>unfavourably</w:t>
            </w:r>
            <w:proofErr w:type="spellEnd"/>
            <w:r>
              <w:t xml:space="preserve"> rather than </w:t>
            </w:r>
          </w:p>
        </w:tc>
      </w:tr>
    </w:tbl>
    <w:p w14:paraId="2A6BFAEA" w14:textId="77777777" w:rsidR="003F2F78" w:rsidRDefault="003F2F78">
      <w:pPr>
        <w:spacing w:after="0" w:line="259" w:lineRule="auto"/>
        <w:ind w:left="-1441" w:right="60" w:firstLine="0"/>
        <w:jc w:val="left"/>
      </w:pPr>
    </w:p>
    <w:tbl>
      <w:tblPr>
        <w:tblStyle w:val="TableGrid"/>
        <w:tblW w:w="9048" w:type="dxa"/>
        <w:tblInd w:w="-10" w:type="dxa"/>
        <w:tblCellMar>
          <w:top w:w="59" w:type="dxa"/>
          <w:right w:w="51" w:type="dxa"/>
        </w:tblCellMar>
        <w:tblLook w:val="04A0" w:firstRow="1" w:lastRow="0" w:firstColumn="1" w:lastColumn="0" w:noHBand="0" w:noVBand="1"/>
      </w:tblPr>
      <w:tblGrid>
        <w:gridCol w:w="2962"/>
        <w:gridCol w:w="6086"/>
      </w:tblGrid>
      <w:tr w:rsidR="003F2F78" w14:paraId="4148255C" w14:textId="77777777">
        <w:trPr>
          <w:trHeight w:val="841"/>
        </w:trPr>
        <w:tc>
          <w:tcPr>
            <w:tcW w:w="2962" w:type="dxa"/>
            <w:tcBorders>
              <w:top w:val="single" w:sz="4" w:space="0" w:color="000000"/>
              <w:left w:val="nil"/>
              <w:bottom w:val="single" w:sz="4" w:space="0" w:color="000000"/>
              <w:right w:val="nil"/>
            </w:tcBorders>
          </w:tcPr>
          <w:p w14:paraId="0B85B7FB" w14:textId="77777777" w:rsidR="003F2F78" w:rsidRDefault="003F2F78">
            <w:pPr>
              <w:spacing w:after="160" w:line="259" w:lineRule="auto"/>
              <w:ind w:left="0" w:firstLine="0"/>
              <w:jc w:val="left"/>
            </w:pPr>
          </w:p>
        </w:tc>
        <w:tc>
          <w:tcPr>
            <w:tcW w:w="6086" w:type="dxa"/>
            <w:tcBorders>
              <w:top w:val="single" w:sz="4" w:space="0" w:color="000000"/>
              <w:left w:val="nil"/>
              <w:bottom w:val="single" w:sz="4" w:space="0" w:color="000000"/>
              <w:right w:val="nil"/>
            </w:tcBorders>
          </w:tcPr>
          <w:p w14:paraId="23EFCAE9" w14:textId="77777777" w:rsidR="003F2F78" w:rsidRDefault="00394A58">
            <w:pPr>
              <w:spacing w:after="0" w:line="259" w:lineRule="auto"/>
              <w:ind w:left="0" w:firstLine="0"/>
              <w:jc w:val="left"/>
            </w:pPr>
            <w:r>
              <w:t xml:space="preserve">internalizing </w:t>
            </w:r>
            <w:proofErr w:type="spellStart"/>
            <w:r>
              <w:t>favourable</w:t>
            </w:r>
            <w:proofErr w:type="spellEnd"/>
            <w:r>
              <w:t xml:space="preserve"> features, which cause social health difficulties. </w:t>
            </w:r>
          </w:p>
        </w:tc>
      </w:tr>
      <w:tr w:rsidR="003F2F78" w14:paraId="516228FB" w14:textId="77777777">
        <w:trPr>
          <w:trHeight w:val="4982"/>
        </w:trPr>
        <w:tc>
          <w:tcPr>
            <w:tcW w:w="2962" w:type="dxa"/>
            <w:tcBorders>
              <w:top w:val="single" w:sz="4" w:space="0" w:color="000000"/>
              <w:left w:val="nil"/>
              <w:bottom w:val="single" w:sz="4" w:space="0" w:color="000000"/>
              <w:right w:val="nil"/>
            </w:tcBorders>
          </w:tcPr>
          <w:p w14:paraId="07CE16AA" w14:textId="77777777" w:rsidR="003F2F78" w:rsidRDefault="00394A58">
            <w:pPr>
              <w:spacing w:after="0" w:line="259" w:lineRule="auto"/>
              <w:ind w:left="120" w:firstLine="0"/>
              <w:jc w:val="left"/>
            </w:pPr>
            <w:r>
              <w:t xml:space="preserve">Primack et al., (2020) </w:t>
            </w:r>
          </w:p>
        </w:tc>
        <w:tc>
          <w:tcPr>
            <w:tcW w:w="6086" w:type="dxa"/>
            <w:tcBorders>
              <w:top w:val="single" w:sz="4" w:space="0" w:color="000000"/>
              <w:left w:val="nil"/>
              <w:bottom w:val="single" w:sz="4" w:space="0" w:color="000000"/>
              <w:right w:val="nil"/>
            </w:tcBorders>
          </w:tcPr>
          <w:p w14:paraId="08481BE1" w14:textId="77777777" w:rsidR="003F2F78" w:rsidRDefault="00394A58">
            <w:pPr>
              <w:spacing w:after="0" w:line="259" w:lineRule="auto"/>
              <w:ind w:left="0" w:right="55" w:firstLine="0"/>
            </w:pPr>
            <w:r>
              <w:t xml:space="preserve">The findings of this study suggested that by fostering stronger social ties and support, moderate social media use can enhance social health. On the other hand, overuse frequently has the opposite impact, increasing young people's sense of social isolation. People who spend more time on social media could find it difficult to communicate with people in real life, substituting superficial online ties for meaningful ones. Social media may provide a feeling of community, but excessive digital interaction and comparison can be detrimental to wellbeing. Future studies should concentrate on determining if social media use directly contributes to isolation or whether those who are already isolated use it more often. </w:t>
            </w:r>
          </w:p>
        </w:tc>
      </w:tr>
      <w:tr w:rsidR="003F2F78" w14:paraId="4358480A" w14:textId="77777777">
        <w:trPr>
          <w:trHeight w:val="4973"/>
        </w:trPr>
        <w:tc>
          <w:tcPr>
            <w:tcW w:w="2962" w:type="dxa"/>
            <w:tcBorders>
              <w:top w:val="single" w:sz="4" w:space="0" w:color="000000"/>
              <w:left w:val="nil"/>
              <w:bottom w:val="single" w:sz="4" w:space="0" w:color="000000"/>
              <w:right w:val="nil"/>
            </w:tcBorders>
          </w:tcPr>
          <w:p w14:paraId="3DCAFF66" w14:textId="77777777" w:rsidR="003F2F78" w:rsidRDefault="00394A58">
            <w:pPr>
              <w:spacing w:after="0" w:line="259" w:lineRule="auto"/>
              <w:ind w:left="120" w:firstLine="0"/>
              <w:jc w:val="left"/>
            </w:pPr>
            <w:proofErr w:type="spellStart"/>
            <w:r>
              <w:lastRenderedPageBreak/>
              <w:t>Nesi</w:t>
            </w:r>
            <w:proofErr w:type="spellEnd"/>
            <w:r>
              <w:t xml:space="preserve"> et al., (2020) </w:t>
            </w:r>
          </w:p>
        </w:tc>
        <w:tc>
          <w:tcPr>
            <w:tcW w:w="6086" w:type="dxa"/>
            <w:tcBorders>
              <w:top w:val="single" w:sz="4" w:space="0" w:color="000000"/>
              <w:left w:val="nil"/>
              <w:bottom w:val="single" w:sz="4" w:space="0" w:color="000000"/>
              <w:right w:val="nil"/>
            </w:tcBorders>
          </w:tcPr>
          <w:p w14:paraId="2FB4BA35" w14:textId="77777777" w:rsidR="003F2F78" w:rsidRDefault="00394A58">
            <w:pPr>
              <w:spacing w:after="0" w:line="259" w:lineRule="auto"/>
              <w:ind w:left="0" w:right="49" w:firstLine="0"/>
            </w:pPr>
            <w:r>
              <w:t xml:space="preserve">This study investigated that by connecting online and offline encounters, social media promotes community growth and social cohesion. The dynamic interplay between online and offline settings, where digital interactions may influence </w:t>
            </w:r>
            <w:proofErr w:type="spellStart"/>
            <w:r>
              <w:t>realworld</w:t>
            </w:r>
            <w:proofErr w:type="spellEnd"/>
            <w:r>
              <w:t xml:space="preserve"> connections, and the idea of "screen time," which emphasizes the need for a more thorough examination than just usage length, are the two main themes that this study focuses on. Social media may improve community involvement, but an over-reliance on online platforms can erode in-person relationships. To guarantee that genuine offline social integration is enhanced rather than replaced by online involvement, a delicate balance must be struck. </w:t>
            </w:r>
          </w:p>
        </w:tc>
      </w:tr>
      <w:tr w:rsidR="003F2F78" w14:paraId="5160909A" w14:textId="77777777">
        <w:trPr>
          <w:trHeight w:val="2912"/>
        </w:trPr>
        <w:tc>
          <w:tcPr>
            <w:tcW w:w="2962" w:type="dxa"/>
            <w:tcBorders>
              <w:top w:val="single" w:sz="4" w:space="0" w:color="000000"/>
              <w:left w:val="nil"/>
              <w:bottom w:val="single" w:sz="4" w:space="0" w:color="000000"/>
              <w:right w:val="nil"/>
            </w:tcBorders>
          </w:tcPr>
          <w:p w14:paraId="2CD077BC" w14:textId="77777777" w:rsidR="003F2F78" w:rsidRDefault="00394A58">
            <w:pPr>
              <w:spacing w:after="0" w:line="259" w:lineRule="auto"/>
              <w:ind w:left="120" w:firstLine="0"/>
              <w:jc w:val="left"/>
            </w:pPr>
            <w:proofErr w:type="spellStart"/>
            <w:r>
              <w:t>Fardouly</w:t>
            </w:r>
            <w:proofErr w:type="spellEnd"/>
            <w:r>
              <w:t xml:space="preserve"> et al., (2020) </w:t>
            </w:r>
          </w:p>
        </w:tc>
        <w:tc>
          <w:tcPr>
            <w:tcW w:w="6086" w:type="dxa"/>
            <w:tcBorders>
              <w:top w:val="single" w:sz="4" w:space="0" w:color="000000"/>
              <w:left w:val="nil"/>
              <w:bottom w:val="single" w:sz="4" w:space="0" w:color="000000"/>
              <w:right w:val="nil"/>
            </w:tcBorders>
          </w:tcPr>
          <w:p w14:paraId="548E2171" w14:textId="77777777" w:rsidR="003F2F78" w:rsidRDefault="00394A58">
            <w:pPr>
              <w:spacing w:after="120" w:line="259" w:lineRule="auto"/>
              <w:ind w:left="0" w:firstLine="0"/>
            </w:pPr>
            <w:r>
              <w:t xml:space="preserve">Social comparison and loneliness are compounded by </w:t>
            </w:r>
          </w:p>
          <w:p w14:paraId="6BA5C417" w14:textId="77777777" w:rsidR="003F2F78" w:rsidRDefault="00394A58">
            <w:pPr>
              <w:spacing w:after="0" w:line="259" w:lineRule="auto"/>
              <w:ind w:left="0" w:right="55" w:firstLine="0"/>
            </w:pPr>
            <w:r>
              <w:t xml:space="preserve">excessive use of social media, especially sites like YouTube, Instagram, and Snapchat, which can have detrimental effects. It considerably causes eating disorders and body image problems, particularly among users of these platforms, even if it doesn't directly cause an increase in depressed symptoms or social anxiety. Appearance investment, or the emphasis on </w:t>
            </w:r>
          </w:p>
        </w:tc>
      </w:tr>
      <w:tr w:rsidR="003F2F78" w14:paraId="5E895ECA" w14:textId="77777777">
        <w:trPr>
          <w:trHeight w:val="1671"/>
        </w:trPr>
        <w:tc>
          <w:tcPr>
            <w:tcW w:w="2962" w:type="dxa"/>
            <w:tcBorders>
              <w:top w:val="single" w:sz="4" w:space="0" w:color="000000"/>
              <w:left w:val="nil"/>
              <w:bottom w:val="single" w:sz="4" w:space="0" w:color="000000"/>
              <w:right w:val="nil"/>
            </w:tcBorders>
          </w:tcPr>
          <w:p w14:paraId="00985385" w14:textId="77777777" w:rsidR="003F2F78" w:rsidRDefault="003F2F78">
            <w:pPr>
              <w:spacing w:after="160" w:line="259" w:lineRule="auto"/>
              <w:ind w:left="0" w:firstLine="0"/>
              <w:jc w:val="left"/>
            </w:pPr>
          </w:p>
        </w:tc>
        <w:tc>
          <w:tcPr>
            <w:tcW w:w="6086" w:type="dxa"/>
            <w:tcBorders>
              <w:top w:val="single" w:sz="4" w:space="0" w:color="000000"/>
              <w:left w:val="nil"/>
              <w:bottom w:val="single" w:sz="4" w:space="0" w:color="000000"/>
              <w:right w:val="nil"/>
            </w:tcBorders>
          </w:tcPr>
          <w:p w14:paraId="6EC8B42F" w14:textId="77777777" w:rsidR="003F2F78" w:rsidRDefault="00394A58">
            <w:pPr>
              <w:spacing w:after="11" w:line="354" w:lineRule="auto"/>
              <w:ind w:left="0" w:firstLine="0"/>
            </w:pPr>
            <w:r>
              <w:t xml:space="preserve">physical appearance, is a major factor that predicts depressive symptoms. Women are more affected by appearance </w:t>
            </w:r>
          </w:p>
          <w:p w14:paraId="24B568FC" w14:textId="77777777" w:rsidR="003F2F78" w:rsidRDefault="00394A58">
            <w:pPr>
              <w:spacing w:after="0" w:line="259" w:lineRule="auto"/>
              <w:ind w:left="0" w:firstLine="0"/>
            </w:pPr>
            <w:r>
              <w:t xml:space="preserve">comparisons, which worsen social health by feeding a vicious cycle of self-criticism and discontent. </w:t>
            </w:r>
          </w:p>
        </w:tc>
      </w:tr>
      <w:tr w:rsidR="003F2F78" w14:paraId="722685E3" w14:textId="77777777">
        <w:trPr>
          <w:trHeight w:val="4152"/>
        </w:trPr>
        <w:tc>
          <w:tcPr>
            <w:tcW w:w="2962" w:type="dxa"/>
            <w:tcBorders>
              <w:top w:val="single" w:sz="4" w:space="0" w:color="000000"/>
              <w:left w:val="nil"/>
              <w:bottom w:val="single" w:sz="4" w:space="0" w:color="000000"/>
              <w:right w:val="nil"/>
            </w:tcBorders>
          </w:tcPr>
          <w:p w14:paraId="57066404" w14:textId="77777777" w:rsidR="003F2F78" w:rsidRDefault="00394A58">
            <w:pPr>
              <w:spacing w:after="0" w:line="259" w:lineRule="auto"/>
              <w:ind w:left="110" w:firstLine="0"/>
              <w:jc w:val="left"/>
            </w:pPr>
            <w:proofErr w:type="spellStart"/>
            <w:r>
              <w:lastRenderedPageBreak/>
              <w:t>Loi</w:t>
            </w:r>
            <w:proofErr w:type="spellEnd"/>
            <w:r>
              <w:t xml:space="preserve"> et al., (2020) </w:t>
            </w:r>
          </w:p>
        </w:tc>
        <w:tc>
          <w:tcPr>
            <w:tcW w:w="6086" w:type="dxa"/>
            <w:tcBorders>
              <w:top w:val="single" w:sz="4" w:space="0" w:color="000000"/>
              <w:left w:val="nil"/>
              <w:bottom w:val="single" w:sz="4" w:space="0" w:color="000000"/>
              <w:right w:val="nil"/>
            </w:tcBorders>
          </w:tcPr>
          <w:p w14:paraId="2B37D83A" w14:textId="77777777" w:rsidR="003F2F78" w:rsidRDefault="00394A58">
            <w:pPr>
              <w:spacing w:after="7" w:line="356" w:lineRule="auto"/>
              <w:ind w:left="0" w:right="51" w:firstLine="0"/>
            </w:pPr>
            <w:r>
              <w:t xml:space="preserve">Use of social media creates upward comparisons, which exacerbates feelings of inadequacy and offers no respite from sadness or low self-esteem. Social media use causes negative comparisons, creates a sense of superiority that momentarily lowers sadness, and has no effect on self-esteem. </w:t>
            </w:r>
          </w:p>
          <w:p w14:paraId="186EFCB1" w14:textId="77777777" w:rsidR="003F2F78" w:rsidRDefault="00394A58">
            <w:pPr>
              <w:spacing w:after="10" w:line="354" w:lineRule="auto"/>
              <w:ind w:left="0" w:right="62" w:firstLine="0"/>
            </w:pPr>
            <w:r>
              <w:t xml:space="preserve">The limited and perhaps superficial impact of comparison in reducing the negative effects of social media is shown by the fact that downward comparisons may provide a small </w:t>
            </w:r>
          </w:p>
          <w:p w14:paraId="74E0E10C" w14:textId="77777777" w:rsidR="003F2F78" w:rsidRDefault="00394A58">
            <w:pPr>
              <w:spacing w:after="0" w:line="259" w:lineRule="auto"/>
              <w:ind w:left="0" w:firstLine="0"/>
            </w:pPr>
            <w:r>
              <w:t xml:space="preserve">emotional buffer against depression but fall short in addressing deeper concerns of self-esteem. </w:t>
            </w:r>
          </w:p>
        </w:tc>
      </w:tr>
      <w:tr w:rsidR="003F2F78" w14:paraId="76A0BE11" w14:textId="77777777">
        <w:trPr>
          <w:trHeight w:val="2491"/>
        </w:trPr>
        <w:tc>
          <w:tcPr>
            <w:tcW w:w="2962" w:type="dxa"/>
            <w:tcBorders>
              <w:top w:val="single" w:sz="4" w:space="0" w:color="000000"/>
              <w:left w:val="nil"/>
              <w:bottom w:val="single" w:sz="4" w:space="0" w:color="000000"/>
              <w:right w:val="nil"/>
            </w:tcBorders>
          </w:tcPr>
          <w:p w14:paraId="4AEB5152" w14:textId="77777777" w:rsidR="003F2F78" w:rsidRDefault="00394A58">
            <w:pPr>
              <w:spacing w:after="0" w:line="259" w:lineRule="auto"/>
              <w:ind w:left="110" w:firstLine="0"/>
              <w:jc w:val="left"/>
            </w:pPr>
            <w:r>
              <w:t xml:space="preserve">Cinelli et al., (2020) </w:t>
            </w:r>
          </w:p>
        </w:tc>
        <w:tc>
          <w:tcPr>
            <w:tcW w:w="6086" w:type="dxa"/>
            <w:tcBorders>
              <w:top w:val="single" w:sz="4" w:space="0" w:color="000000"/>
              <w:left w:val="nil"/>
              <w:bottom w:val="single" w:sz="4" w:space="0" w:color="000000"/>
              <w:right w:val="nil"/>
            </w:tcBorders>
          </w:tcPr>
          <w:p w14:paraId="409B9A5E" w14:textId="77777777" w:rsidR="003F2F78" w:rsidRDefault="00394A58">
            <w:pPr>
              <w:spacing w:after="10" w:line="354" w:lineRule="auto"/>
              <w:ind w:left="0" w:right="56" w:firstLine="0"/>
            </w:pPr>
            <w:r>
              <w:t xml:space="preserve">This study investigated that Facebook and other platforms with algorithm-driven feeds magnify similar material, which leads to the creation of echo chambers. </w:t>
            </w:r>
          </w:p>
          <w:p w14:paraId="2C7DF159" w14:textId="77777777" w:rsidR="003F2F78" w:rsidRDefault="00394A58">
            <w:pPr>
              <w:spacing w:after="0" w:line="259" w:lineRule="auto"/>
              <w:ind w:left="0" w:right="61" w:firstLine="0"/>
            </w:pPr>
            <w:r>
              <w:t xml:space="preserve">Reducing echo chambers and promoting varied content are two benefits; platforms like Reddit that have less algorithmic power. </w:t>
            </w:r>
          </w:p>
        </w:tc>
      </w:tr>
    </w:tbl>
    <w:p w14:paraId="0FA8911C" w14:textId="54F245CB" w:rsidR="003F2F78" w:rsidRDefault="00394A58">
      <w:pPr>
        <w:tabs>
          <w:tab w:val="right" w:pos="9098"/>
        </w:tabs>
        <w:spacing w:after="128"/>
        <w:ind w:left="0" w:firstLine="0"/>
        <w:jc w:val="left"/>
      </w:pPr>
      <w:r>
        <w:t xml:space="preserve">Meier and Schäfer (2021) </w:t>
      </w:r>
      <w:r w:rsidR="008E1C35">
        <w:t xml:space="preserve">      </w:t>
      </w:r>
      <w:r>
        <w:t xml:space="preserve">This study </w:t>
      </w:r>
      <w:proofErr w:type="gramStart"/>
      <w:r>
        <w:t>investigates</w:t>
      </w:r>
      <w:proofErr w:type="gramEnd"/>
      <w:r>
        <w:t xml:space="preserve"> the relationship between social </w:t>
      </w:r>
    </w:p>
    <w:p w14:paraId="50D3871C" w14:textId="77777777" w:rsidR="003F2F78" w:rsidRDefault="00394A58">
      <w:pPr>
        <w:spacing w:line="358" w:lineRule="auto"/>
        <w:ind w:left="2962" w:right="165"/>
      </w:pPr>
      <w:r>
        <w:t xml:space="preserve">comparison and envy on Instagram and inspiration, a complicated motivating condition. Using structural equation modelling to Analyze data from 385 users, the results demonstrate a positive correlation between inspiration and greater social comparisons, which is totally mediated by benign envy. Additionally, inspiration was associated with higher levels of good emotion. These findings imply that whereas jealousy and social comparison on social media frequently have detrimental impacts, they may also be motivating factors. Assessing social media's influence on social health requires an understanding of these advantages. </w:t>
      </w:r>
    </w:p>
    <w:p w14:paraId="5DF30FE4" w14:textId="77777777" w:rsidR="003F2F78" w:rsidRDefault="00394A58">
      <w:pPr>
        <w:spacing w:after="0" w:line="259" w:lineRule="auto"/>
        <w:ind w:left="-10" w:firstLine="0"/>
        <w:jc w:val="left"/>
      </w:pPr>
      <w:r>
        <w:rPr>
          <w:rFonts w:ascii="Calibri" w:eastAsia="Calibri" w:hAnsi="Calibri" w:cs="Calibri"/>
          <w:noProof/>
          <w:sz w:val="22"/>
        </w:rPr>
        <mc:AlternateContent>
          <mc:Choice Requires="wpg">
            <w:drawing>
              <wp:inline distT="0" distB="0" distL="0" distR="0" wp14:anchorId="6D39D422" wp14:editId="5E8BFF2E">
                <wp:extent cx="5745607" cy="6350"/>
                <wp:effectExtent l="0" t="0" r="0" b="0"/>
                <wp:docPr id="130393" name="Group 130393"/>
                <wp:cNvGraphicFramePr/>
                <a:graphic xmlns:a="http://schemas.openxmlformats.org/drawingml/2006/main">
                  <a:graphicData uri="http://schemas.microsoft.com/office/word/2010/wordprocessingGroup">
                    <wpg:wgp>
                      <wpg:cNvGrpSpPr/>
                      <wpg:grpSpPr>
                        <a:xfrm>
                          <a:off x="0" y="0"/>
                          <a:ext cx="5745607" cy="6350"/>
                          <a:chOff x="0" y="0"/>
                          <a:chExt cx="5745607" cy="6350"/>
                        </a:xfrm>
                      </wpg:grpSpPr>
                      <wps:wsp>
                        <wps:cNvPr id="164200" name="Shape 164200"/>
                        <wps:cNvSpPr/>
                        <wps:spPr>
                          <a:xfrm>
                            <a:off x="0" y="0"/>
                            <a:ext cx="1811401" cy="9144"/>
                          </a:xfrm>
                          <a:custGeom>
                            <a:avLst/>
                            <a:gdLst/>
                            <a:ahLst/>
                            <a:cxnLst/>
                            <a:rect l="0" t="0" r="0" b="0"/>
                            <a:pathLst>
                              <a:path w="1811401" h="9144">
                                <a:moveTo>
                                  <a:pt x="0" y="0"/>
                                </a:moveTo>
                                <a:lnTo>
                                  <a:pt x="1811401" y="0"/>
                                </a:lnTo>
                                <a:lnTo>
                                  <a:pt x="181140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01" name="Shape 164201"/>
                        <wps:cNvSpPr/>
                        <wps:spPr>
                          <a:xfrm>
                            <a:off x="180505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02" name="Shape 164202"/>
                        <wps:cNvSpPr/>
                        <wps:spPr>
                          <a:xfrm>
                            <a:off x="1811401" y="0"/>
                            <a:ext cx="3934206" cy="9144"/>
                          </a:xfrm>
                          <a:custGeom>
                            <a:avLst/>
                            <a:gdLst/>
                            <a:ahLst/>
                            <a:cxnLst/>
                            <a:rect l="0" t="0" r="0" b="0"/>
                            <a:pathLst>
                              <a:path w="3934206" h="9144">
                                <a:moveTo>
                                  <a:pt x="0" y="0"/>
                                </a:moveTo>
                                <a:lnTo>
                                  <a:pt x="3934206" y="0"/>
                                </a:lnTo>
                                <a:lnTo>
                                  <a:pt x="39342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E23E8CA" id="Group 130393" o:spid="_x0000_s1026" style="width:452.4pt;height:.5pt;mso-position-horizontal-relative:char;mso-position-vertical-relative:line" coordsize="574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">
                <v:shape id="Shape 164200" o:spid="_x0000_s1027" style="position:absolute;width:18114;height:91;visibility:visible;mso-wrap-style:square;v-text-anchor:top" coordsize="18114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" path="m,l1811401,r,9144l,9144,,e" fillcolor="black" stroked="f" strokeweight="0">
                  <v:stroke miterlimit="83231f" joinstyle="miter"/>
                  <v:path arrowok="t" textboxrect="0,0,1811401,9144"/>
                </v:shape>
                <v:shape id="Shape 164201" o:spid="_x0000_s1028" style="position:absolute;left:180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" path="m,l9144,r,9144l,9144,,e" fillcolor="black" stroked="f" strokeweight="0">
                  <v:stroke miterlimit="83231f" joinstyle="miter"/>
                  <v:path arrowok="t" textboxrect="0,0,9144,9144"/>
                </v:shape>
                <v:shape id="Shape 164202" o:spid="_x0000_s1029" style="position:absolute;left:18114;width:39342;height:91;visibility:visible;mso-wrap-style:square;v-text-anchor:top" coordsize="39342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" path="m,l3934206,r,9144l,9144,,e" fillcolor="black" stroked="f" strokeweight="0">
                  <v:stroke miterlimit="83231f" joinstyle="miter"/>
                  <v:path arrowok="t" textboxrect="0,0,3934206,9144"/>
                </v:shape>
                <w10:anchorlock/>
              </v:group>
            </w:pict>
          </mc:Fallback>
        </mc:AlternateContent>
      </w:r>
    </w:p>
    <w:p w14:paraId="50B58C0C" w14:textId="2A68865B" w:rsidR="003F2F78" w:rsidRDefault="00394A58">
      <w:pPr>
        <w:tabs>
          <w:tab w:val="right" w:pos="9098"/>
        </w:tabs>
        <w:spacing w:after="127"/>
        <w:ind w:left="0" w:firstLine="0"/>
        <w:jc w:val="left"/>
      </w:pPr>
      <w:r>
        <w:t xml:space="preserve">Vogel et al., (2021) </w:t>
      </w:r>
      <w:r w:rsidR="008E1C35">
        <w:t xml:space="preserve">                 </w:t>
      </w:r>
      <w:r>
        <w:t xml:space="preserve">According to this study, self-esteem and self-evaluations are </w:t>
      </w:r>
    </w:p>
    <w:p w14:paraId="5FCA899D" w14:textId="77777777" w:rsidR="003F2F78" w:rsidRDefault="00394A58">
      <w:pPr>
        <w:spacing w:line="358" w:lineRule="auto"/>
        <w:ind w:left="2962" w:right="161"/>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3BC97807" wp14:editId="3B0E8919">
                <wp:simplePos x="0" y="0"/>
                <wp:positionH relativeFrom="page">
                  <wp:posOffset>915035</wp:posOffset>
                </wp:positionH>
                <wp:positionV relativeFrom="page">
                  <wp:posOffset>915035</wp:posOffset>
                </wp:positionV>
                <wp:extent cx="5739257" cy="6350"/>
                <wp:effectExtent l="0" t="0" r="0" b="0"/>
                <wp:wrapTopAndBottom/>
                <wp:docPr id="129696" name="Group 129696"/>
                <wp:cNvGraphicFramePr/>
                <a:graphic xmlns:a="http://schemas.openxmlformats.org/drawingml/2006/main">
                  <a:graphicData uri="http://schemas.microsoft.com/office/word/2010/wordprocessingGroup">
                    <wpg:wgp>
                      <wpg:cNvGrpSpPr/>
                      <wpg:grpSpPr>
                        <a:xfrm>
                          <a:off x="0" y="0"/>
                          <a:ext cx="5739257" cy="6350"/>
                          <a:chOff x="0" y="0"/>
                          <a:chExt cx="5739257" cy="6350"/>
                        </a:xfrm>
                      </wpg:grpSpPr>
                      <wps:wsp>
                        <wps:cNvPr id="164206" name="Shape 164206"/>
                        <wps:cNvSpPr/>
                        <wps:spPr>
                          <a:xfrm>
                            <a:off x="0" y="0"/>
                            <a:ext cx="1805051" cy="9144"/>
                          </a:xfrm>
                          <a:custGeom>
                            <a:avLst/>
                            <a:gdLst/>
                            <a:ahLst/>
                            <a:cxnLst/>
                            <a:rect l="0" t="0" r="0" b="0"/>
                            <a:pathLst>
                              <a:path w="1805051" h="9144">
                                <a:moveTo>
                                  <a:pt x="0" y="0"/>
                                </a:moveTo>
                                <a:lnTo>
                                  <a:pt x="1805051" y="0"/>
                                </a:lnTo>
                                <a:lnTo>
                                  <a:pt x="18050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07" name="Shape 164207"/>
                        <wps:cNvSpPr/>
                        <wps:spPr>
                          <a:xfrm>
                            <a:off x="180505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08" name="Shape 164208"/>
                        <wps:cNvSpPr/>
                        <wps:spPr>
                          <a:xfrm>
                            <a:off x="1811401" y="0"/>
                            <a:ext cx="3927856" cy="9144"/>
                          </a:xfrm>
                          <a:custGeom>
                            <a:avLst/>
                            <a:gdLst/>
                            <a:ahLst/>
                            <a:cxnLst/>
                            <a:rect l="0" t="0" r="0" b="0"/>
                            <a:pathLst>
                              <a:path w="3927856" h="9144">
                                <a:moveTo>
                                  <a:pt x="0" y="0"/>
                                </a:moveTo>
                                <a:lnTo>
                                  <a:pt x="3927856" y="0"/>
                                </a:lnTo>
                                <a:lnTo>
                                  <a:pt x="3927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7454CFC" id="Group 129696" o:spid="_x0000_s1026" style="position:absolute;margin-left:72.05pt;margin-top:72.05pt;width:451.9pt;height:.5pt;z-index:251658240;mso-position-horizontal-relative:page;mso-position-vertical-relative:page" coordsize="573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">
                <v:shape id="Shape 164206" o:spid="_x0000_s1027" style="position:absolute;width:18050;height:91;visibility:visible;mso-wrap-style:square;v-text-anchor:top" coordsize="18050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" path="m,l1805051,r,9144l,9144,,e" fillcolor="black" stroked="f" strokeweight="0">
                  <v:stroke miterlimit="83231f" joinstyle="miter"/>
                  <v:path arrowok="t" textboxrect="0,0,1805051,9144"/>
                </v:shape>
                <v:shape id="Shape 164207" o:spid="_x0000_s1028" style="position:absolute;left:180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" path="m,l9144,r,9144l,9144,,e" fillcolor="black" stroked="f" strokeweight="0">
                  <v:stroke miterlimit="83231f" joinstyle="miter"/>
                  <v:path arrowok="t" textboxrect="0,0,9144,9144"/>
                </v:shape>
                <v:shape id="Shape 164208" o:spid="_x0000_s1029" style="position:absolute;left:18114;width:39278;height:91;visibility:visible;mso-wrap-style:square;v-text-anchor:top" coordsize="39278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" path="m,l3927856,r,9144l,9144,,e" fillcolor="black" stroked="f" strokeweight="0">
                  <v:stroke miterlimit="83231f" joinstyle="miter"/>
                  <v:path arrowok="t" textboxrect="0,0,3927856,9144"/>
                </v:shape>
                <w10:wrap type="topAndBottom" anchorx="page" anchory="page"/>
              </v:group>
            </w:pict>
          </mc:Fallback>
        </mc:AlternateContent>
      </w:r>
      <w:r>
        <w:t xml:space="preserve">negatively impacted by upward social comparison, which involves looking at profiles that demonstrate high levels of social involvement and good practices. Conversely, a downward comparison has less of an adverse effect when profiles show less activity and harmful habits. These results support worries about social media's influence on how people view themselves and are consistent with other studies. </w:t>
      </w:r>
      <w:proofErr w:type="spellStart"/>
      <w:r>
        <w:t>Selfesteem</w:t>
      </w:r>
      <w:proofErr w:type="spellEnd"/>
      <w:r>
        <w:t xml:space="preserve"> can be lowered by the propensity to compare oneself to idealized online identities, underscoring the need of understanding how digital interactions affect psychological and social well-being. </w:t>
      </w:r>
    </w:p>
    <w:p w14:paraId="780E4365" w14:textId="77777777" w:rsidR="003F2F78" w:rsidRDefault="00394A58">
      <w:pPr>
        <w:spacing w:after="54" w:line="259" w:lineRule="auto"/>
        <w:ind w:left="0" w:firstLine="0"/>
        <w:jc w:val="left"/>
      </w:pPr>
      <w:r>
        <w:rPr>
          <w:rFonts w:ascii="Calibri" w:eastAsia="Calibri" w:hAnsi="Calibri" w:cs="Calibri"/>
          <w:noProof/>
          <w:sz w:val="22"/>
        </w:rPr>
        <mc:AlternateContent>
          <mc:Choice Requires="wpg">
            <w:drawing>
              <wp:inline distT="0" distB="0" distL="0" distR="0" wp14:anchorId="37AE54C8" wp14:editId="35F7482F">
                <wp:extent cx="5739257" cy="6350"/>
                <wp:effectExtent l="0" t="0" r="0" b="0"/>
                <wp:docPr id="129697" name="Group 129697"/>
                <wp:cNvGraphicFramePr/>
                <a:graphic xmlns:a="http://schemas.openxmlformats.org/drawingml/2006/main">
                  <a:graphicData uri="http://schemas.microsoft.com/office/word/2010/wordprocessingGroup">
                    <wpg:wgp>
                      <wpg:cNvGrpSpPr/>
                      <wpg:grpSpPr>
                        <a:xfrm>
                          <a:off x="0" y="0"/>
                          <a:ext cx="5739257" cy="6350"/>
                          <a:chOff x="0" y="0"/>
                          <a:chExt cx="5739257" cy="6350"/>
                        </a:xfrm>
                      </wpg:grpSpPr>
                      <wps:wsp>
                        <wps:cNvPr id="164212" name="Shape 164212"/>
                        <wps:cNvSpPr/>
                        <wps:spPr>
                          <a:xfrm>
                            <a:off x="0" y="0"/>
                            <a:ext cx="1805051" cy="9144"/>
                          </a:xfrm>
                          <a:custGeom>
                            <a:avLst/>
                            <a:gdLst/>
                            <a:ahLst/>
                            <a:cxnLst/>
                            <a:rect l="0" t="0" r="0" b="0"/>
                            <a:pathLst>
                              <a:path w="1805051" h="9144">
                                <a:moveTo>
                                  <a:pt x="0" y="0"/>
                                </a:moveTo>
                                <a:lnTo>
                                  <a:pt x="1805051" y="0"/>
                                </a:lnTo>
                                <a:lnTo>
                                  <a:pt x="18050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13" name="Shape 164213"/>
                        <wps:cNvSpPr/>
                        <wps:spPr>
                          <a:xfrm>
                            <a:off x="180505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14" name="Shape 164214"/>
                        <wps:cNvSpPr/>
                        <wps:spPr>
                          <a:xfrm>
                            <a:off x="1811401" y="0"/>
                            <a:ext cx="3927856" cy="9144"/>
                          </a:xfrm>
                          <a:custGeom>
                            <a:avLst/>
                            <a:gdLst/>
                            <a:ahLst/>
                            <a:cxnLst/>
                            <a:rect l="0" t="0" r="0" b="0"/>
                            <a:pathLst>
                              <a:path w="3927856" h="9144">
                                <a:moveTo>
                                  <a:pt x="0" y="0"/>
                                </a:moveTo>
                                <a:lnTo>
                                  <a:pt x="3927856" y="0"/>
                                </a:lnTo>
                                <a:lnTo>
                                  <a:pt x="3927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113CD73" id="Group 129697" o:spid="_x0000_s1026" style="width:451.9pt;height:.5pt;mso-position-horizontal-relative:char;mso-position-vertical-relative:line" coordsize="573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">
                <v:shape id="Shape 164212" o:spid="_x0000_s1027" style="position:absolute;width:18050;height:91;visibility:visible;mso-wrap-style:square;v-text-anchor:top" coordsize="18050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" path="m,l1805051,r,9144l,9144,,e" fillcolor="black" stroked="f" strokeweight="0">
                  <v:stroke miterlimit="83231f" joinstyle="miter"/>
                  <v:path arrowok="t" textboxrect="0,0,1805051,9144"/>
                </v:shape>
                <v:shape id="Shape 164213" o:spid="_x0000_s1028" style="position:absolute;left:180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" path="m,l9144,r,9144l,9144,,e" fillcolor="black" stroked="f" strokeweight="0">
                  <v:stroke miterlimit="83231f" joinstyle="miter"/>
                  <v:path arrowok="t" textboxrect="0,0,9144,9144"/>
                </v:shape>
                <v:shape id="Shape 164214" o:spid="_x0000_s1029" style="position:absolute;left:18114;width:39278;height:91;visibility:visible;mso-wrap-style:square;v-text-anchor:top" coordsize="39278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" path="m,l3927856,r,9144l,9144,,e" fillcolor="black" stroked="f" strokeweight="0">
                  <v:stroke miterlimit="83231f" joinstyle="miter"/>
                  <v:path arrowok="t" textboxrect="0,0,3927856,9144"/>
                </v:shape>
                <w10:anchorlock/>
              </v:group>
            </w:pict>
          </mc:Fallback>
        </mc:AlternateContent>
      </w:r>
    </w:p>
    <w:p w14:paraId="563C6117" w14:textId="683D3B23" w:rsidR="003F2F78" w:rsidRDefault="00394A58">
      <w:pPr>
        <w:tabs>
          <w:tab w:val="right" w:pos="9098"/>
        </w:tabs>
        <w:spacing w:after="127"/>
        <w:ind w:left="0" w:firstLine="0"/>
        <w:jc w:val="left"/>
      </w:pPr>
      <w:r>
        <w:t xml:space="preserve">Valkenburg et al., (2021) </w:t>
      </w:r>
      <w:r w:rsidR="008E1C35">
        <w:t xml:space="preserve">        </w:t>
      </w:r>
      <w:r>
        <w:t xml:space="preserve">The relationships between teenage self-esteem and social </w:t>
      </w:r>
    </w:p>
    <w:p w14:paraId="6565A2AB" w14:textId="77777777" w:rsidR="003F2F78" w:rsidRDefault="00394A58">
      <w:pPr>
        <w:ind w:left="2962" w:right="167"/>
      </w:pPr>
      <w:r>
        <w:t xml:space="preserve">media usage (SMU) </w:t>
      </w:r>
      <w:proofErr w:type="gramStart"/>
      <w:r>
        <w:t>have</w:t>
      </w:r>
      <w:proofErr w:type="gramEnd"/>
      <w:r>
        <w:t xml:space="preserve"> been examined in 18 prior research, with varying and modest impacts. It was shown that the majority of teenagers (88%) had no or very little impacts of SMU on self-esteem, while 4% had positive effects and 8% had negative effects. This suggests that the effect of SMU varies from adolescent to adolescent. The findings imply that future ideas and research on the effects of media cannot overlook person-specific effects.  </w:t>
      </w:r>
    </w:p>
    <w:tbl>
      <w:tblPr>
        <w:tblStyle w:val="TableGrid"/>
        <w:tblW w:w="9048" w:type="dxa"/>
        <w:tblInd w:w="-10" w:type="dxa"/>
        <w:tblCellMar>
          <w:top w:w="59" w:type="dxa"/>
          <w:right w:w="52" w:type="dxa"/>
        </w:tblCellMar>
        <w:tblLook w:val="04A0" w:firstRow="1" w:lastRow="0" w:firstColumn="1" w:lastColumn="0" w:noHBand="0" w:noVBand="1"/>
      </w:tblPr>
      <w:tblGrid>
        <w:gridCol w:w="2962"/>
        <w:gridCol w:w="6086"/>
      </w:tblGrid>
      <w:tr w:rsidR="003F2F78" w14:paraId="71E87E84" w14:textId="77777777">
        <w:trPr>
          <w:trHeight w:val="4983"/>
        </w:trPr>
        <w:tc>
          <w:tcPr>
            <w:tcW w:w="2962" w:type="dxa"/>
            <w:tcBorders>
              <w:top w:val="single" w:sz="4" w:space="0" w:color="000000"/>
              <w:left w:val="nil"/>
              <w:bottom w:val="single" w:sz="4" w:space="0" w:color="000000"/>
              <w:right w:val="nil"/>
            </w:tcBorders>
          </w:tcPr>
          <w:p w14:paraId="071E68DE" w14:textId="77777777" w:rsidR="003F2F78" w:rsidRDefault="00394A58">
            <w:pPr>
              <w:spacing w:after="0" w:line="259" w:lineRule="auto"/>
              <w:ind w:left="120" w:firstLine="0"/>
              <w:jc w:val="left"/>
            </w:pPr>
            <w:r>
              <w:t xml:space="preserve">Twenge et al., (2021) </w:t>
            </w:r>
          </w:p>
        </w:tc>
        <w:tc>
          <w:tcPr>
            <w:tcW w:w="6086" w:type="dxa"/>
            <w:tcBorders>
              <w:top w:val="single" w:sz="4" w:space="0" w:color="000000"/>
              <w:left w:val="nil"/>
              <w:bottom w:val="single" w:sz="4" w:space="0" w:color="000000"/>
              <w:right w:val="nil"/>
            </w:tcBorders>
          </w:tcPr>
          <w:p w14:paraId="34A9D1F5" w14:textId="77777777" w:rsidR="003F2F78" w:rsidRDefault="00394A58">
            <w:pPr>
              <w:spacing w:after="0" w:line="259" w:lineRule="auto"/>
              <w:ind w:left="0" w:right="49" w:firstLine="0"/>
            </w:pPr>
            <w:r>
              <w:t xml:space="preserve">This study findings suggest that a possible decrease in social health is associated with increased use of smartphones and the internet, more exposure to social media, cyberbullying, and unrealistic comparisons. As an alternative, technology may serve as an amplifier rather than the main cause of falling wellbeing, with other external variables (such as world events or cultural transformations) contributing independently. Although there is a strong association, it is too soon to say that technology is the only cause of the drop in teen well-being. To clarify the intricate interactions between variables and demonstrate a more direct causal link, more investigation is required. </w:t>
            </w:r>
          </w:p>
        </w:tc>
      </w:tr>
    </w:tbl>
    <w:p w14:paraId="7F4A77F9" w14:textId="77777777" w:rsidR="003F2F78" w:rsidRDefault="003F2F78">
      <w:pPr>
        <w:spacing w:after="0" w:line="259" w:lineRule="auto"/>
        <w:ind w:left="-1441" w:right="60" w:firstLine="0"/>
        <w:jc w:val="left"/>
      </w:pPr>
    </w:p>
    <w:tbl>
      <w:tblPr>
        <w:tblStyle w:val="TableGrid"/>
        <w:tblW w:w="9048" w:type="dxa"/>
        <w:tblInd w:w="-10" w:type="dxa"/>
        <w:tblCellMar>
          <w:top w:w="59" w:type="dxa"/>
        </w:tblCellMar>
        <w:tblLook w:val="04A0" w:firstRow="1" w:lastRow="0" w:firstColumn="1" w:lastColumn="0" w:noHBand="0" w:noVBand="1"/>
      </w:tblPr>
      <w:tblGrid>
        <w:gridCol w:w="2962"/>
        <w:gridCol w:w="6086"/>
      </w:tblGrid>
      <w:tr w:rsidR="003F2F78" w14:paraId="6BFE2A39" w14:textId="77777777">
        <w:trPr>
          <w:trHeight w:val="2911"/>
        </w:trPr>
        <w:tc>
          <w:tcPr>
            <w:tcW w:w="2962" w:type="dxa"/>
            <w:tcBorders>
              <w:top w:val="single" w:sz="4" w:space="0" w:color="000000"/>
              <w:left w:val="nil"/>
              <w:bottom w:val="single" w:sz="4" w:space="0" w:color="000000"/>
              <w:right w:val="nil"/>
            </w:tcBorders>
          </w:tcPr>
          <w:p w14:paraId="66E98C8E" w14:textId="77777777" w:rsidR="003F2F78" w:rsidRDefault="00394A58">
            <w:pPr>
              <w:tabs>
                <w:tab w:val="center" w:pos="420"/>
                <w:tab w:val="center" w:pos="1255"/>
                <w:tab w:val="center" w:pos="2270"/>
              </w:tabs>
              <w:spacing w:after="116" w:line="259" w:lineRule="auto"/>
              <w:ind w:left="0" w:firstLine="0"/>
              <w:jc w:val="left"/>
            </w:pPr>
            <w:r>
              <w:rPr>
                <w:rFonts w:ascii="Calibri" w:eastAsia="Calibri" w:hAnsi="Calibri" w:cs="Calibri"/>
                <w:sz w:val="22"/>
              </w:rPr>
              <w:lastRenderedPageBreak/>
              <w:tab/>
            </w:r>
            <w:proofErr w:type="spellStart"/>
            <w:r>
              <w:t>O’day</w:t>
            </w:r>
            <w:proofErr w:type="spellEnd"/>
            <w:r>
              <w:t xml:space="preserve"> </w:t>
            </w:r>
            <w:r>
              <w:tab/>
              <w:t xml:space="preserve">and </w:t>
            </w:r>
            <w:r>
              <w:tab/>
              <w:t xml:space="preserve">Heimberg </w:t>
            </w:r>
          </w:p>
          <w:p w14:paraId="28C22297" w14:textId="77777777" w:rsidR="003F2F78" w:rsidRDefault="00394A58">
            <w:pPr>
              <w:spacing w:after="0" w:line="259" w:lineRule="auto"/>
              <w:ind w:left="120" w:firstLine="0"/>
              <w:jc w:val="left"/>
            </w:pPr>
            <w:r>
              <w:t xml:space="preserve">(2021) </w:t>
            </w:r>
          </w:p>
        </w:tc>
        <w:tc>
          <w:tcPr>
            <w:tcW w:w="6086" w:type="dxa"/>
            <w:tcBorders>
              <w:top w:val="single" w:sz="4" w:space="0" w:color="000000"/>
              <w:left w:val="nil"/>
              <w:bottom w:val="single" w:sz="4" w:space="0" w:color="000000"/>
              <w:right w:val="nil"/>
            </w:tcBorders>
          </w:tcPr>
          <w:p w14:paraId="3AB5D020" w14:textId="77777777" w:rsidR="003F2F78" w:rsidRDefault="00394A58">
            <w:pPr>
              <w:spacing w:after="0" w:line="259" w:lineRule="auto"/>
              <w:ind w:left="0" w:right="55" w:firstLine="0"/>
            </w:pPr>
            <w:r>
              <w:t xml:space="preserve">This study findings were; people who are lonely and socially nervous interact online more problematically and look for social support on social media, maybe to make up for a lack of support in person. Both social anxiety and loneliness are linked to bad social media use; loneliness seems to be a risk factor for negative online </w:t>
            </w:r>
            <w:proofErr w:type="spellStart"/>
            <w:r>
              <w:t>behaviour</w:t>
            </w:r>
            <w:proofErr w:type="spellEnd"/>
            <w:r>
              <w:t xml:space="preserve">. Conclusions One risk factor for troublesome social media </w:t>
            </w:r>
            <w:proofErr w:type="gramStart"/>
            <w:r>
              <w:t>use  is</w:t>
            </w:r>
            <w:proofErr w:type="gramEnd"/>
            <w:r>
              <w:t xml:space="preserve"> loneliness. </w:t>
            </w:r>
          </w:p>
        </w:tc>
      </w:tr>
      <w:tr w:rsidR="003F2F78" w14:paraId="42474082" w14:textId="77777777">
        <w:trPr>
          <w:trHeight w:val="2912"/>
        </w:trPr>
        <w:tc>
          <w:tcPr>
            <w:tcW w:w="2962" w:type="dxa"/>
            <w:tcBorders>
              <w:top w:val="single" w:sz="4" w:space="0" w:color="000000"/>
              <w:left w:val="nil"/>
              <w:bottom w:val="single" w:sz="4" w:space="0" w:color="000000"/>
              <w:right w:val="nil"/>
            </w:tcBorders>
          </w:tcPr>
          <w:p w14:paraId="10A6BB4E" w14:textId="77777777" w:rsidR="003F2F78" w:rsidRDefault="00394A58">
            <w:pPr>
              <w:spacing w:after="0" w:line="259" w:lineRule="auto"/>
              <w:ind w:left="120" w:firstLine="0"/>
              <w:jc w:val="left"/>
            </w:pPr>
            <w:r>
              <w:t xml:space="preserve">Cash et al., (2022) </w:t>
            </w:r>
          </w:p>
        </w:tc>
        <w:tc>
          <w:tcPr>
            <w:tcW w:w="6086" w:type="dxa"/>
            <w:tcBorders>
              <w:top w:val="single" w:sz="4" w:space="0" w:color="000000"/>
              <w:left w:val="nil"/>
              <w:bottom w:val="single" w:sz="4" w:space="0" w:color="000000"/>
              <w:right w:val="nil"/>
            </w:tcBorders>
          </w:tcPr>
          <w:p w14:paraId="676C56B5" w14:textId="77777777" w:rsidR="003F2F78" w:rsidRDefault="00394A58">
            <w:pPr>
              <w:spacing w:after="0" w:line="259" w:lineRule="auto"/>
              <w:ind w:left="0" w:right="57" w:firstLine="0"/>
            </w:pPr>
            <w:r>
              <w:t xml:space="preserve">The author presented the findings for example: by utilizing its reach and engagement capabilities, social media plays a significant role in shaping business trends and consumer demand. viral articles or videos on food, and a rise in demand for particular goods or groceries. The networking and communication capabilities of social media influence consumer </w:t>
            </w:r>
            <w:proofErr w:type="spellStart"/>
            <w:r>
              <w:t>behaviour</w:t>
            </w:r>
            <w:proofErr w:type="spellEnd"/>
            <w:r>
              <w:t xml:space="preserve"> and food sector trends. </w:t>
            </w:r>
          </w:p>
        </w:tc>
      </w:tr>
      <w:tr w:rsidR="003F2F78" w14:paraId="310A36DA" w14:textId="77777777">
        <w:trPr>
          <w:trHeight w:val="3733"/>
        </w:trPr>
        <w:tc>
          <w:tcPr>
            <w:tcW w:w="2962" w:type="dxa"/>
            <w:tcBorders>
              <w:top w:val="single" w:sz="4" w:space="0" w:color="000000"/>
              <w:left w:val="nil"/>
              <w:bottom w:val="single" w:sz="4" w:space="0" w:color="000000"/>
              <w:right w:val="nil"/>
            </w:tcBorders>
          </w:tcPr>
          <w:p w14:paraId="4282A480" w14:textId="77777777" w:rsidR="003F2F78" w:rsidRDefault="00394A58">
            <w:pPr>
              <w:spacing w:after="109" w:line="259" w:lineRule="auto"/>
              <w:ind w:left="120" w:firstLine="0"/>
              <w:jc w:val="left"/>
            </w:pPr>
            <w:r>
              <w:t xml:space="preserve">Gupta et al., (2022) </w:t>
            </w:r>
          </w:p>
          <w:p w14:paraId="28EDA435" w14:textId="77777777" w:rsidR="003F2F78" w:rsidRDefault="00394A58">
            <w:pPr>
              <w:spacing w:after="110" w:line="259" w:lineRule="auto"/>
              <w:ind w:left="120" w:firstLine="0"/>
              <w:jc w:val="left"/>
            </w:pPr>
            <w:r>
              <w:t xml:space="preserve"> </w:t>
            </w:r>
          </w:p>
          <w:p w14:paraId="3FC159B3" w14:textId="77777777" w:rsidR="003F2F78" w:rsidRDefault="00394A58">
            <w:pPr>
              <w:spacing w:after="0" w:line="362" w:lineRule="auto"/>
              <w:ind w:left="120" w:right="2731" w:firstLine="0"/>
              <w:jc w:val="left"/>
            </w:pPr>
            <w:r>
              <w:t xml:space="preserve">  </w:t>
            </w:r>
          </w:p>
          <w:p w14:paraId="779AF6B3" w14:textId="77777777" w:rsidR="003F2F78" w:rsidRDefault="00394A58">
            <w:pPr>
              <w:spacing w:after="0" w:line="362" w:lineRule="auto"/>
              <w:ind w:left="120" w:right="2731" w:firstLine="0"/>
              <w:jc w:val="left"/>
            </w:pPr>
            <w:r>
              <w:t xml:space="preserve">  </w:t>
            </w:r>
          </w:p>
          <w:p w14:paraId="0EF72698" w14:textId="77777777" w:rsidR="003F2F78" w:rsidRDefault="00394A58">
            <w:pPr>
              <w:spacing w:after="110" w:line="259" w:lineRule="auto"/>
              <w:ind w:left="120" w:firstLine="0"/>
              <w:jc w:val="left"/>
            </w:pPr>
            <w:r>
              <w:t xml:space="preserve"> </w:t>
            </w:r>
          </w:p>
          <w:p w14:paraId="3A90488C" w14:textId="77777777" w:rsidR="003F2F78" w:rsidRDefault="00394A58">
            <w:pPr>
              <w:spacing w:after="0" w:line="259" w:lineRule="auto"/>
              <w:ind w:left="120" w:firstLine="0"/>
              <w:jc w:val="left"/>
            </w:pPr>
            <w:r>
              <w:t xml:space="preserve"> </w:t>
            </w:r>
          </w:p>
        </w:tc>
        <w:tc>
          <w:tcPr>
            <w:tcW w:w="6086" w:type="dxa"/>
            <w:tcBorders>
              <w:top w:val="single" w:sz="4" w:space="0" w:color="000000"/>
              <w:left w:val="nil"/>
              <w:bottom w:val="single" w:sz="4" w:space="0" w:color="000000"/>
              <w:right w:val="nil"/>
            </w:tcBorders>
          </w:tcPr>
          <w:p w14:paraId="4C3BE698" w14:textId="77777777" w:rsidR="003F2F78" w:rsidRDefault="00394A58">
            <w:pPr>
              <w:spacing w:after="0" w:line="259" w:lineRule="auto"/>
              <w:ind w:left="0" w:right="50" w:firstLine="0"/>
            </w:pPr>
            <w:r>
              <w:t xml:space="preserve">According to the finding, patients look for and share </w:t>
            </w:r>
            <w:proofErr w:type="spellStart"/>
            <w:r>
              <w:t>healthrelated</w:t>
            </w:r>
            <w:proofErr w:type="spellEnd"/>
            <w:r>
              <w:t xml:space="preserve"> information on social media sites including Facebook, Twitter, YouTube, blogs, and forums. Emotional support and useful information about illnesses, therapies, and drugs are provided by having access to support groups and shared experiences. Sharing your health experiences and evaluations enables others to choose gadgets and treatments with knowledge. Adverse medication responses should be tracked and reported since this promotes safety and public knowledge. </w:t>
            </w:r>
          </w:p>
        </w:tc>
      </w:tr>
      <w:tr w:rsidR="003F2F78" w14:paraId="1481740F" w14:textId="77777777">
        <w:trPr>
          <w:trHeight w:val="2081"/>
        </w:trPr>
        <w:tc>
          <w:tcPr>
            <w:tcW w:w="2962" w:type="dxa"/>
            <w:tcBorders>
              <w:top w:val="single" w:sz="4" w:space="0" w:color="000000"/>
              <w:left w:val="nil"/>
              <w:bottom w:val="single" w:sz="4" w:space="0" w:color="000000"/>
              <w:right w:val="nil"/>
            </w:tcBorders>
          </w:tcPr>
          <w:p w14:paraId="6FE716AB" w14:textId="77777777" w:rsidR="003F2F78" w:rsidRDefault="00394A58">
            <w:pPr>
              <w:spacing w:after="0" w:line="259" w:lineRule="auto"/>
              <w:ind w:left="120" w:firstLine="0"/>
              <w:jc w:val="left"/>
            </w:pPr>
            <w:r>
              <w:t xml:space="preserve">Khalaf et al., (2023) </w:t>
            </w:r>
          </w:p>
        </w:tc>
        <w:tc>
          <w:tcPr>
            <w:tcW w:w="6086" w:type="dxa"/>
            <w:tcBorders>
              <w:top w:val="single" w:sz="4" w:space="0" w:color="000000"/>
              <w:left w:val="nil"/>
              <w:bottom w:val="single" w:sz="4" w:space="0" w:color="000000"/>
              <w:right w:val="nil"/>
            </w:tcBorders>
          </w:tcPr>
          <w:p w14:paraId="0F5D9749" w14:textId="77777777" w:rsidR="003F2F78" w:rsidRDefault="00394A58">
            <w:pPr>
              <w:spacing w:after="0" w:line="259" w:lineRule="auto"/>
              <w:ind w:left="0" w:right="57" w:firstLine="0"/>
            </w:pPr>
            <w:r>
              <w:t xml:space="preserve">This study findings indicated that excessive use of social media and smartphones, long-term sleep loss, and problems with cognitive function, academic performance, and socioemotional health. Teens who use social media extensively are more likely to experience health discomfort, self-harm, and suicidality. </w:t>
            </w:r>
          </w:p>
        </w:tc>
      </w:tr>
      <w:tr w:rsidR="003F2F78" w14:paraId="269330FB" w14:textId="77777777">
        <w:trPr>
          <w:trHeight w:val="2081"/>
        </w:trPr>
        <w:tc>
          <w:tcPr>
            <w:tcW w:w="2962" w:type="dxa"/>
            <w:tcBorders>
              <w:top w:val="single" w:sz="4" w:space="0" w:color="000000"/>
              <w:left w:val="nil"/>
              <w:bottom w:val="single" w:sz="4" w:space="0" w:color="000000"/>
              <w:right w:val="nil"/>
            </w:tcBorders>
          </w:tcPr>
          <w:p w14:paraId="454E2131" w14:textId="77777777" w:rsidR="003F2F78" w:rsidRDefault="00394A58">
            <w:pPr>
              <w:spacing w:after="0" w:line="259" w:lineRule="auto"/>
              <w:ind w:left="120" w:firstLine="0"/>
              <w:jc w:val="left"/>
            </w:pPr>
            <w:proofErr w:type="spellStart"/>
            <w:r>
              <w:lastRenderedPageBreak/>
              <w:t>Olugbade</w:t>
            </w:r>
            <w:proofErr w:type="spellEnd"/>
            <w:r>
              <w:t xml:space="preserve"> (2023) </w:t>
            </w:r>
          </w:p>
        </w:tc>
        <w:tc>
          <w:tcPr>
            <w:tcW w:w="6086" w:type="dxa"/>
            <w:tcBorders>
              <w:top w:val="single" w:sz="4" w:space="0" w:color="000000"/>
              <w:left w:val="nil"/>
              <w:bottom w:val="single" w:sz="4" w:space="0" w:color="000000"/>
              <w:right w:val="nil"/>
            </w:tcBorders>
          </w:tcPr>
          <w:p w14:paraId="615C220D" w14:textId="77777777" w:rsidR="003F2F78" w:rsidRDefault="00394A58">
            <w:pPr>
              <w:spacing w:after="0" w:line="259" w:lineRule="auto"/>
              <w:ind w:left="0" w:right="59" w:firstLine="0"/>
            </w:pPr>
            <w:r>
              <w:t xml:space="preserve">According to the author findings, addiction to social media negatively impacts relationships, sleep, and academic performance; </w:t>
            </w:r>
            <w:proofErr w:type="spellStart"/>
            <w:r>
              <w:t>TikTok</w:t>
            </w:r>
            <w:proofErr w:type="spellEnd"/>
            <w:r>
              <w:t xml:space="preserve"> is the most significant platform. 98% of students use social media, which leads to addiction in 66% of them and has a detrimental effect on academic performance. </w:t>
            </w:r>
          </w:p>
        </w:tc>
      </w:tr>
      <w:tr w:rsidR="003F2F78" w14:paraId="604D0898" w14:textId="77777777">
        <w:trPr>
          <w:trHeight w:val="1671"/>
        </w:trPr>
        <w:tc>
          <w:tcPr>
            <w:tcW w:w="2962" w:type="dxa"/>
            <w:tcBorders>
              <w:top w:val="single" w:sz="4" w:space="0" w:color="000000"/>
              <w:left w:val="nil"/>
              <w:bottom w:val="single" w:sz="4" w:space="0" w:color="000000"/>
              <w:right w:val="nil"/>
            </w:tcBorders>
          </w:tcPr>
          <w:p w14:paraId="77CAC201" w14:textId="77777777" w:rsidR="003F2F78" w:rsidRDefault="003F2F78">
            <w:pPr>
              <w:spacing w:after="160" w:line="259" w:lineRule="auto"/>
              <w:ind w:left="0" w:firstLine="0"/>
              <w:jc w:val="left"/>
            </w:pPr>
          </w:p>
        </w:tc>
        <w:tc>
          <w:tcPr>
            <w:tcW w:w="6086" w:type="dxa"/>
            <w:tcBorders>
              <w:top w:val="single" w:sz="4" w:space="0" w:color="000000"/>
              <w:left w:val="nil"/>
              <w:bottom w:val="single" w:sz="4" w:space="0" w:color="000000"/>
              <w:right w:val="nil"/>
            </w:tcBorders>
          </w:tcPr>
          <w:p w14:paraId="3881A2BD" w14:textId="77777777" w:rsidR="003F2F78" w:rsidRDefault="00394A58">
            <w:pPr>
              <w:spacing w:after="0" w:line="259" w:lineRule="auto"/>
              <w:ind w:left="0" w:right="109" w:firstLine="0"/>
            </w:pPr>
            <w:r>
              <w:t xml:space="preserve">Sleep habits are disrupted by </w:t>
            </w:r>
            <w:proofErr w:type="spellStart"/>
            <w:r>
              <w:t>TikTok</w:t>
            </w:r>
            <w:proofErr w:type="spellEnd"/>
            <w:r>
              <w:t xml:space="preserve"> (41% use) and other platforms, which cause people to go to bed later (71% sleeping after 1-2 a.m.). Overuse of social media has an impact on 50% of students' interpersonal interactions. </w:t>
            </w:r>
          </w:p>
        </w:tc>
      </w:tr>
      <w:tr w:rsidR="003F2F78" w14:paraId="1C9B21C8" w14:textId="77777777">
        <w:trPr>
          <w:trHeight w:val="4152"/>
        </w:trPr>
        <w:tc>
          <w:tcPr>
            <w:tcW w:w="2962" w:type="dxa"/>
            <w:tcBorders>
              <w:top w:val="single" w:sz="4" w:space="0" w:color="000000"/>
              <w:left w:val="nil"/>
              <w:bottom w:val="single" w:sz="4" w:space="0" w:color="000000"/>
              <w:right w:val="nil"/>
            </w:tcBorders>
          </w:tcPr>
          <w:p w14:paraId="064FAA8E" w14:textId="77777777" w:rsidR="003F2F78" w:rsidRDefault="00394A58">
            <w:pPr>
              <w:spacing w:after="0" w:line="259" w:lineRule="auto"/>
              <w:ind w:left="110" w:firstLine="0"/>
              <w:jc w:val="left"/>
            </w:pPr>
            <w:proofErr w:type="spellStart"/>
            <w:r>
              <w:t>Ajewumi</w:t>
            </w:r>
            <w:proofErr w:type="spellEnd"/>
            <w:r>
              <w:t xml:space="preserve"> et al., (2024) </w:t>
            </w:r>
          </w:p>
        </w:tc>
        <w:tc>
          <w:tcPr>
            <w:tcW w:w="6086" w:type="dxa"/>
            <w:tcBorders>
              <w:top w:val="single" w:sz="4" w:space="0" w:color="000000"/>
              <w:left w:val="nil"/>
              <w:bottom w:val="single" w:sz="4" w:space="0" w:color="000000"/>
              <w:right w:val="nil"/>
            </w:tcBorders>
          </w:tcPr>
          <w:p w14:paraId="394EBC50" w14:textId="77777777" w:rsidR="003F2F78" w:rsidRDefault="00394A58">
            <w:pPr>
              <w:spacing w:after="0" w:line="259" w:lineRule="auto"/>
              <w:ind w:left="0" w:right="101" w:firstLine="0"/>
            </w:pPr>
            <w:r>
              <w:t xml:space="preserve">The author investigated that </w:t>
            </w:r>
            <w:proofErr w:type="gramStart"/>
            <w:r>
              <w:t>Social</w:t>
            </w:r>
            <w:proofErr w:type="gramEnd"/>
            <w:r>
              <w:t xml:space="preserve"> media may help people connect, but it can also be detrimental if used excessively or improperly. Promoting healthy consumption and successful social health interventions require an understanding of these interactions. Furthermore, Positive use of social media fosters belonging, self-expression, and social support. Overuse and social comparison </w:t>
            </w:r>
            <w:proofErr w:type="gramStart"/>
            <w:r>
              <w:t>increases</w:t>
            </w:r>
            <w:proofErr w:type="gramEnd"/>
            <w:r>
              <w:t xml:space="preserve"> depression, anxiety, loneliness, and low self-worth due to unrealistic portrayals of life. Cyberbullying and negative interactions worsen </w:t>
            </w:r>
            <w:proofErr w:type="gramStart"/>
            <w:r>
              <w:t>mental  health</w:t>
            </w:r>
            <w:proofErr w:type="gramEnd"/>
            <w:r>
              <w:t xml:space="preserve">, especially in younger users. </w:t>
            </w:r>
          </w:p>
        </w:tc>
      </w:tr>
    </w:tbl>
    <w:p w14:paraId="066BAB89" w14:textId="77777777" w:rsidR="003F2F78" w:rsidRDefault="00394A58">
      <w:pPr>
        <w:tabs>
          <w:tab w:val="right" w:pos="9098"/>
        </w:tabs>
        <w:spacing w:after="127"/>
        <w:ind w:left="0" w:firstLine="0"/>
        <w:jc w:val="left"/>
      </w:pPr>
      <w:r>
        <w:t xml:space="preserve">Iqbal and Iftikhar (2024) </w:t>
      </w:r>
      <w:r>
        <w:tab/>
        <w:t>This study concluded that overuse of social media lowers self-</w:t>
      </w:r>
    </w:p>
    <w:p w14:paraId="6BA04AE2" w14:textId="77777777" w:rsidR="003F2F78" w:rsidRDefault="00394A58">
      <w:pPr>
        <w:ind w:left="2962" w:right="167"/>
      </w:pPr>
      <w:r>
        <w:t xml:space="preserve">satisfaction, causes anxiety and sadness, and interferes with sleep cycles. University students' social health is negatively impacted by social media addiction. 400 students were selected for this study in order to examine the effects of Sleep, social health, and general well-being are all adversely affected by excessive social media use, underscoring the importance of moderation in usage. </w:t>
      </w:r>
    </w:p>
    <w:tbl>
      <w:tblPr>
        <w:tblStyle w:val="TableGrid"/>
        <w:tblW w:w="9048" w:type="dxa"/>
        <w:tblInd w:w="-10" w:type="dxa"/>
        <w:tblCellMar>
          <w:top w:w="59" w:type="dxa"/>
          <w:right w:w="54" w:type="dxa"/>
        </w:tblCellMar>
        <w:tblLook w:val="04A0" w:firstRow="1" w:lastRow="0" w:firstColumn="1" w:lastColumn="0" w:noHBand="0" w:noVBand="1"/>
      </w:tblPr>
      <w:tblGrid>
        <w:gridCol w:w="2962"/>
        <w:gridCol w:w="6086"/>
      </w:tblGrid>
      <w:tr w:rsidR="003F2F78" w14:paraId="68A3DD35" w14:textId="77777777">
        <w:trPr>
          <w:trHeight w:val="4152"/>
        </w:trPr>
        <w:tc>
          <w:tcPr>
            <w:tcW w:w="2962" w:type="dxa"/>
            <w:tcBorders>
              <w:top w:val="single" w:sz="4" w:space="0" w:color="000000"/>
              <w:left w:val="nil"/>
              <w:bottom w:val="single" w:sz="4" w:space="0" w:color="000000"/>
              <w:right w:val="nil"/>
            </w:tcBorders>
          </w:tcPr>
          <w:p w14:paraId="7F65AF11" w14:textId="77777777" w:rsidR="003F2F78" w:rsidRDefault="00394A58">
            <w:pPr>
              <w:spacing w:after="0" w:line="259" w:lineRule="auto"/>
              <w:ind w:left="120" w:firstLine="0"/>
              <w:jc w:val="left"/>
            </w:pPr>
            <w:r>
              <w:lastRenderedPageBreak/>
              <w:t xml:space="preserve">Kumar et al., (2024) </w:t>
            </w:r>
          </w:p>
        </w:tc>
        <w:tc>
          <w:tcPr>
            <w:tcW w:w="6086" w:type="dxa"/>
            <w:tcBorders>
              <w:top w:val="single" w:sz="4" w:space="0" w:color="000000"/>
              <w:left w:val="nil"/>
              <w:bottom w:val="single" w:sz="4" w:space="0" w:color="000000"/>
              <w:right w:val="nil"/>
            </w:tcBorders>
          </w:tcPr>
          <w:p w14:paraId="7AFA1FD3" w14:textId="77777777" w:rsidR="003F2F78" w:rsidRDefault="00394A58">
            <w:pPr>
              <w:spacing w:after="0" w:line="259" w:lineRule="auto"/>
              <w:ind w:left="0" w:right="47" w:firstLine="0"/>
            </w:pPr>
            <w:r>
              <w:t xml:space="preserve">In this study, the researcher stated that social media gives libraries a wider audience and more participation, making it an effective marketing tool. Although some professionals are hesitant because they lack resources or confidence, these obstacles may be addressed with the right training and approach, assisting libraries in remaining connected and relevant. Valid worries such a lack of money or experience are the root cause of resistance. Careful planning is necessary for social media activities to be successful since they might fail or damage the library's image without the right assistance. </w:t>
            </w:r>
          </w:p>
        </w:tc>
      </w:tr>
    </w:tbl>
    <w:p w14:paraId="716A2852" w14:textId="77777777" w:rsidR="003F2F78" w:rsidRDefault="00394A58">
      <w:pPr>
        <w:spacing w:after="286" w:line="358" w:lineRule="auto"/>
        <w:ind w:left="-5" w:right="52"/>
      </w:pPr>
      <w:r>
        <w:t xml:space="preserve">The majority of researchers concur that social media use that is active and moderate helps improve </w:t>
      </w:r>
      <w:proofErr w:type="gramStart"/>
      <w:r>
        <w:t>Social</w:t>
      </w:r>
      <w:proofErr w:type="gramEnd"/>
      <w:r>
        <w:t xml:space="preserve"> health by creating relationships and offering support (Primack et al., 2020; </w:t>
      </w:r>
      <w:proofErr w:type="spellStart"/>
      <w:r>
        <w:t>O’day</w:t>
      </w:r>
      <w:proofErr w:type="spellEnd"/>
      <w:r>
        <w:t xml:space="preserve"> &amp; Heimberg, 2021). It is generally agreed that excessive and passive usage is detrimental, resulting in adverse effects including social comparison and loneliness (</w:t>
      </w:r>
      <w:proofErr w:type="spellStart"/>
      <w:r>
        <w:t>Fardouly</w:t>
      </w:r>
      <w:proofErr w:type="spellEnd"/>
      <w:r>
        <w:t xml:space="preserve"> et al., 2020; Twenge et al., 2021). According to some researchers, social media's detrimental impacts are exaggerated, and individual characteristics for example: like, personality and resilience foster to have a greater influence on results (Meier &amp; Schäfer, 2021). Others argue that the benefits are minimal, especially for vulnerable populations like students who already have social health conditions (Cinelli et al., 2022). The table 2.1 defines the literature review of social media use (SMU) in chronological order. </w:t>
      </w:r>
    </w:p>
    <w:p w14:paraId="1099CB7A" w14:textId="77777777" w:rsidR="003F2F78" w:rsidRDefault="00394A58">
      <w:pPr>
        <w:pStyle w:val="Heading2"/>
        <w:spacing w:after="244"/>
        <w:ind w:left="-5"/>
      </w:pPr>
      <w:r>
        <w:t xml:space="preserve">13.2. Social Health (SH) </w:t>
      </w:r>
    </w:p>
    <w:p w14:paraId="771FBA32" w14:textId="77777777" w:rsidR="003F2F78" w:rsidRDefault="00394A58">
      <w:pPr>
        <w:spacing w:line="357" w:lineRule="auto"/>
        <w:ind w:left="-5" w:right="52"/>
      </w:pPr>
      <w:r>
        <w:t xml:space="preserve">According to Barrera (2020) for vulnerable groups, like university going students, who frequently deal with social changes, financial strains, and academic stress, social health is especially crucial. Family members can assist people deal with stress and hardship by offering a consistent source of emotional support (Taylor et al., 2021). Consider the cultural differences as parameters family support is crucial to social health and is frequently more prominent in collectivistic cultures like Thailand and India (Kim et al., 2020). Peers help improve social health because they offer comparable support and empathy, particularly in academic contexts claimed by Wentzel (2022). Resources and activities that promote social connections and social health are provided by </w:t>
      </w:r>
      <w:proofErr w:type="spellStart"/>
      <w:r>
        <w:t>neighbourhood</w:t>
      </w:r>
      <w:proofErr w:type="spellEnd"/>
      <w:r>
        <w:t xml:space="preserve"> associations and community </w:t>
      </w:r>
      <w:proofErr w:type="spellStart"/>
      <w:r>
        <w:t>centres</w:t>
      </w:r>
      <w:proofErr w:type="spellEnd"/>
      <w:r>
        <w:t xml:space="preserve"> (Haslam et al., 2024). Moreover, volunteering </w:t>
      </w:r>
      <w:r>
        <w:lastRenderedPageBreak/>
        <w:t>by giving people a feeling of direction and community, community service helps improve social health (</w:t>
      </w:r>
      <w:proofErr w:type="spellStart"/>
      <w:r>
        <w:t>Piliavin</w:t>
      </w:r>
      <w:proofErr w:type="spellEnd"/>
      <w:r>
        <w:t xml:space="preserve"> &amp; </w:t>
      </w:r>
      <w:proofErr w:type="spellStart"/>
      <w:r>
        <w:t>Siegl</w:t>
      </w:r>
      <w:proofErr w:type="spellEnd"/>
      <w:r>
        <w:t xml:space="preserve">, 2019). According to Carver and Connor-Smith (2019), those who have proactive coping methods for various factors of social health are more adept at using social media to enhance social health. </w:t>
      </w:r>
    </w:p>
    <w:p w14:paraId="1736F6D2" w14:textId="77777777" w:rsidR="003F2F78" w:rsidRDefault="00394A58">
      <w:pPr>
        <w:spacing w:after="110" w:line="259" w:lineRule="auto"/>
        <w:ind w:left="0" w:firstLine="0"/>
        <w:jc w:val="left"/>
      </w:pPr>
      <w:r>
        <w:t xml:space="preserve"> </w:t>
      </w:r>
    </w:p>
    <w:p w14:paraId="32A783EC" w14:textId="77777777" w:rsidR="003F2F78" w:rsidRDefault="00394A58">
      <w:pPr>
        <w:pStyle w:val="Heading3"/>
        <w:ind w:left="-5"/>
      </w:pPr>
      <w:r>
        <w:t xml:space="preserve">13.2.1. Social Support </w:t>
      </w:r>
    </w:p>
    <w:p w14:paraId="5F7CBFF6" w14:textId="77777777" w:rsidR="003F2F78" w:rsidRDefault="00394A58">
      <w:pPr>
        <w:spacing w:after="110" w:line="259" w:lineRule="auto"/>
        <w:ind w:left="0" w:firstLine="0"/>
        <w:jc w:val="left"/>
      </w:pPr>
      <w:r>
        <w:rPr>
          <w:b/>
        </w:rPr>
        <w:t xml:space="preserve"> </w:t>
      </w:r>
    </w:p>
    <w:p w14:paraId="4FDD284B" w14:textId="77777777" w:rsidR="003F2F78" w:rsidRDefault="00394A58">
      <w:pPr>
        <w:spacing w:line="358" w:lineRule="auto"/>
        <w:ind w:left="-5" w:right="52"/>
      </w:pPr>
      <w:r>
        <w:t>Social integration, resilience, and emotional well-being are all significantly impacted by social support for social health. Decreased stress concept as people who have social support are better able to handle stress and overcome obstacles (</w:t>
      </w:r>
      <w:proofErr w:type="spellStart"/>
      <w:r>
        <w:t>Acoba</w:t>
      </w:r>
      <w:proofErr w:type="spellEnd"/>
      <w:r>
        <w:t>, 2024). According to Holt-</w:t>
      </w:r>
      <w:proofErr w:type="spellStart"/>
      <w:r>
        <w:t>Lunstad</w:t>
      </w:r>
      <w:proofErr w:type="spellEnd"/>
      <w:r>
        <w:t xml:space="preserve"> et al. (2020), a lack of social support might result in feelings of isolation, loneliness, and low </w:t>
      </w:r>
      <w:proofErr w:type="gramStart"/>
      <w:r>
        <w:t>Social</w:t>
      </w:r>
      <w:proofErr w:type="gramEnd"/>
      <w:r>
        <w:t xml:space="preserve"> health. Barrera (2020) stated that overdependence, personal development and self-sufficiency can be impeded by an excessive reliance on others. To have better social health, Lowered rates of anxiety, depression, and other health conditions are linked to robust social support networks claimed by </w:t>
      </w:r>
      <w:proofErr w:type="spellStart"/>
      <w:r>
        <w:t>Thoits</w:t>
      </w:r>
      <w:proofErr w:type="spellEnd"/>
      <w:r>
        <w:t xml:space="preserve"> (2021). An enhanced resilience proposed by Southwick et al. (2021), supportive connections aid in people's resilience development and recovery from setbacks. While introverts could find it difficult to create networks of support, extroverts are more likely to look for and receive social support (Card &amp; </w:t>
      </w:r>
      <w:proofErr w:type="spellStart"/>
      <w:r>
        <w:t>Skakoon</w:t>
      </w:r>
      <w:proofErr w:type="spellEnd"/>
      <w:r>
        <w:t>, 2020). From the individualism versus collectivism contexts, Individualistic cultures place more emphasis on self-reliance, whereas collectivistic cultures frequently include social assistance into family and community systems (</w:t>
      </w:r>
      <w:proofErr w:type="spellStart"/>
      <w:r>
        <w:t>Triandis</w:t>
      </w:r>
      <w:proofErr w:type="spellEnd"/>
      <w:r>
        <w:t>, 2018). In regard to gender roles perspectives, men may prioritize instrumental help, but women are more likely to seek and offer emotional support (Taylor et al., 2021). Considering urban versus rural Settings, while rural settings frequently depend on close-knit community relationships, urban environments may offer more diversified support networks (</w:t>
      </w:r>
      <w:proofErr w:type="spellStart"/>
      <w:r>
        <w:t>Bekalu</w:t>
      </w:r>
      <w:proofErr w:type="spellEnd"/>
      <w:r>
        <w:t xml:space="preserve"> et al., 2019). For socioeconomic level, According to </w:t>
      </w:r>
      <w:proofErr w:type="spellStart"/>
      <w:r>
        <w:t>Acoba</w:t>
      </w:r>
      <w:proofErr w:type="spellEnd"/>
      <w:r>
        <w:t xml:space="preserve"> (2024), people with better socioeconomic level frequently have easier access to community services and counselling. </w:t>
      </w:r>
    </w:p>
    <w:p w14:paraId="725F9C9C" w14:textId="77777777" w:rsidR="003F2F78" w:rsidRDefault="00394A58">
      <w:pPr>
        <w:spacing w:after="120" w:line="259" w:lineRule="auto"/>
        <w:ind w:left="0" w:firstLine="0"/>
        <w:jc w:val="left"/>
      </w:pPr>
      <w:r>
        <w:t xml:space="preserve"> </w:t>
      </w:r>
    </w:p>
    <w:p w14:paraId="590804EE" w14:textId="77777777" w:rsidR="003F2F78" w:rsidRDefault="00394A58">
      <w:pPr>
        <w:pStyle w:val="Heading3"/>
        <w:spacing w:after="0"/>
        <w:ind w:left="-5"/>
      </w:pPr>
      <w:r>
        <w:t xml:space="preserve">13.2.2. Loneliness </w:t>
      </w:r>
    </w:p>
    <w:p w14:paraId="23B20CD5" w14:textId="77777777" w:rsidR="003F2F78" w:rsidRDefault="00394A58">
      <w:pPr>
        <w:spacing w:after="0" w:line="259" w:lineRule="auto"/>
        <w:ind w:left="0" w:firstLine="0"/>
        <w:jc w:val="left"/>
      </w:pPr>
      <w:r>
        <w:rPr>
          <w:b/>
        </w:rPr>
        <w:t xml:space="preserve"> </w:t>
      </w:r>
    </w:p>
    <w:p w14:paraId="00A31037" w14:textId="77777777" w:rsidR="003F2F78" w:rsidRDefault="00394A58">
      <w:pPr>
        <w:spacing w:line="358" w:lineRule="auto"/>
        <w:ind w:left="-5" w:right="52"/>
      </w:pPr>
      <w:r>
        <w:t xml:space="preserve">The subjective experience of social isolation, even in the presence of people, is known as loneliness. To decrease </w:t>
      </w:r>
      <w:proofErr w:type="gramStart"/>
      <w:r>
        <w:t>isolation,  people</w:t>
      </w:r>
      <w:proofErr w:type="gramEnd"/>
      <w:r>
        <w:t xml:space="preserve"> who use social media to communicate with others report feeling less alone, particularly if they have few offline social networks (Jackman et al., 2024). For </w:t>
      </w:r>
      <w:r>
        <w:lastRenderedPageBreak/>
        <w:t xml:space="preserve">international connections by enabling users to communicate with individuals all over the world, social media sites like Instagram and Twitter foster a feeling of global community (Lim et al., 2022). In the context of increased loneliness, an excessive use of social media might result in "social displacement," which is the replacement of in-person relationships with virtual ones, making loneliness worse (Welch et al., 2024).  With respect of social comparison perspective, people who are constantly exposed to the well-curated lives of others may feel excluded or unworthy, which can exacerbate feelings of loneliness (Singha &amp; Singha, 2021).  </w:t>
      </w:r>
    </w:p>
    <w:p w14:paraId="0AB1B060" w14:textId="77777777" w:rsidR="003F2F78" w:rsidRDefault="00394A58">
      <w:pPr>
        <w:spacing w:after="120" w:line="259" w:lineRule="auto"/>
        <w:ind w:left="0" w:firstLine="0"/>
        <w:jc w:val="left"/>
      </w:pPr>
      <w:r>
        <w:t xml:space="preserve"> </w:t>
      </w:r>
    </w:p>
    <w:p w14:paraId="5DC814A9" w14:textId="77777777" w:rsidR="003F2F78" w:rsidRDefault="00394A58">
      <w:pPr>
        <w:pStyle w:val="Heading3"/>
        <w:ind w:left="-5"/>
      </w:pPr>
      <w:r>
        <w:t xml:space="preserve">13.2.3. Social Integration </w:t>
      </w:r>
    </w:p>
    <w:p w14:paraId="5FCD8F2A" w14:textId="77777777" w:rsidR="003F2F78" w:rsidRDefault="00394A58">
      <w:pPr>
        <w:spacing w:after="110" w:line="259" w:lineRule="auto"/>
        <w:ind w:left="0" w:firstLine="0"/>
        <w:jc w:val="left"/>
      </w:pPr>
      <w:r>
        <w:rPr>
          <w:b/>
        </w:rPr>
        <w:t xml:space="preserve"> </w:t>
      </w:r>
    </w:p>
    <w:p w14:paraId="6BFA38D7" w14:textId="77777777" w:rsidR="003F2F78" w:rsidRDefault="00394A58">
      <w:pPr>
        <w:spacing w:line="357" w:lineRule="auto"/>
        <w:ind w:left="-5" w:right="52"/>
      </w:pPr>
      <w:r>
        <w:t xml:space="preserve">The degree to which people engage in and feel a connection to their social surroundings is known as social integration as social media improves social integration by making it easier to join groups and events (An et al., 2024). Espinoza et al., (2024) proposed diverse Interactions as professional and academic networking is made possible by platforms such as LinkedIn and Twitter, which promote social integration in a variety of settings. Therefore, for fragmented connections, connections can become fragmented and social cohesiveness can be diminished as a result of superficial online interactions. Ognibene et al., (2023) concluded that echo chambers produced by social media algorithms may keep people from experiencing other viewpoints and hinder social integration. Liu et al., (2023) stated that to bridge social capital by allowing users to interact with a variety of organizations and grow their networks, social media assists users in "integrating" social capital. Moreover, by fostering intimate connections and offering emotional support, social media platforms like as Facebook and WhatsApp help to increase "bonding" social capital. According to Ahmed et al., (2023), social networks' trust may be undermined by false information and harmful interactions on social media, which lowers social capital. Since not everyone has equal access to digital resources or the capacity to develop social capital online, social media can make social inequality worse (Van </w:t>
      </w:r>
      <w:proofErr w:type="spellStart"/>
      <w:r>
        <w:t>Deursen</w:t>
      </w:r>
      <w:proofErr w:type="spellEnd"/>
      <w:r>
        <w:t xml:space="preserve"> et al., 2021). </w:t>
      </w:r>
    </w:p>
    <w:p w14:paraId="7963703C" w14:textId="77777777" w:rsidR="003F2F78" w:rsidRDefault="00394A58">
      <w:pPr>
        <w:spacing w:after="120" w:line="259" w:lineRule="auto"/>
        <w:ind w:left="721" w:firstLine="0"/>
        <w:jc w:val="left"/>
      </w:pPr>
      <w:r>
        <w:t xml:space="preserve"> </w:t>
      </w:r>
    </w:p>
    <w:p w14:paraId="76D5AFCB" w14:textId="77777777" w:rsidR="003F2F78" w:rsidRDefault="00394A58">
      <w:pPr>
        <w:spacing w:after="109" w:line="265" w:lineRule="auto"/>
        <w:ind w:left="-5"/>
        <w:jc w:val="left"/>
      </w:pPr>
      <w:r>
        <w:rPr>
          <w:b/>
        </w:rPr>
        <w:t xml:space="preserve">Table 13.2.  </w:t>
      </w:r>
    </w:p>
    <w:p w14:paraId="031E18FE" w14:textId="77777777" w:rsidR="008E1C35" w:rsidRDefault="00394A58">
      <w:pPr>
        <w:ind w:left="-5" w:right="52"/>
      </w:pPr>
      <w:r>
        <w:t>Chronological research on SH</w:t>
      </w:r>
    </w:p>
    <w:p w14:paraId="7EC604A4" w14:textId="76E9D1AF" w:rsidR="003F2F78" w:rsidRDefault="00394A58">
      <w:pPr>
        <w:ind w:left="-5" w:right="52"/>
      </w:pPr>
      <w:r>
        <w:t xml:space="preserve"> </w:t>
      </w:r>
    </w:p>
    <w:tbl>
      <w:tblPr>
        <w:tblStyle w:val="TableGrid"/>
        <w:tblW w:w="9038" w:type="dxa"/>
        <w:tblInd w:w="0" w:type="dxa"/>
        <w:tblCellMar>
          <w:top w:w="59" w:type="dxa"/>
          <w:right w:w="66" w:type="dxa"/>
        </w:tblCellMar>
        <w:tblLook w:val="04A0" w:firstRow="1" w:lastRow="0" w:firstColumn="1" w:lastColumn="0" w:noHBand="0" w:noVBand="1"/>
      </w:tblPr>
      <w:tblGrid>
        <w:gridCol w:w="3033"/>
        <w:gridCol w:w="6005"/>
      </w:tblGrid>
      <w:tr w:rsidR="003F2F78" w14:paraId="6E732784" w14:textId="77777777">
        <w:trPr>
          <w:trHeight w:val="430"/>
        </w:trPr>
        <w:tc>
          <w:tcPr>
            <w:tcW w:w="3033" w:type="dxa"/>
            <w:tcBorders>
              <w:top w:val="single" w:sz="4" w:space="0" w:color="000000"/>
              <w:left w:val="nil"/>
              <w:bottom w:val="single" w:sz="4" w:space="0" w:color="000000"/>
              <w:right w:val="nil"/>
            </w:tcBorders>
          </w:tcPr>
          <w:p w14:paraId="0DACF833" w14:textId="77777777" w:rsidR="003F2F78" w:rsidRDefault="00394A58">
            <w:pPr>
              <w:spacing w:after="0" w:line="259" w:lineRule="auto"/>
              <w:ind w:left="110" w:firstLine="0"/>
              <w:jc w:val="left"/>
            </w:pPr>
            <w:r>
              <w:rPr>
                <w:b/>
              </w:rPr>
              <w:t xml:space="preserve">Author </w:t>
            </w:r>
          </w:p>
        </w:tc>
        <w:tc>
          <w:tcPr>
            <w:tcW w:w="6005" w:type="dxa"/>
            <w:tcBorders>
              <w:top w:val="single" w:sz="4" w:space="0" w:color="000000"/>
              <w:left w:val="nil"/>
              <w:bottom w:val="single" w:sz="4" w:space="0" w:color="000000"/>
              <w:right w:val="nil"/>
            </w:tcBorders>
          </w:tcPr>
          <w:p w14:paraId="3FBA704E" w14:textId="77777777" w:rsidR="003F2F78" w:rsidRDefault="00394A58">
            <w:pPr>
              <w:spacing w:after="0" w:line="259" w:lineRule="auto"/>
              <w:ind w:left="0" w:firstLine="0"/>
              <w:jc w:val="left"/>
            </w:pPr>
            <w:r>
              <w:rPr>
                <w:b/>
              </w:rPr>
              <w:t xml:space="preserve">Findings </w:t>
            </w:r>
          </w:p>
        </w:tc>
      </w:tr>
      <w:tr w:rsidR="003F2F78" w14:paraId="38C3D773" w14:textId="77777777">
        <w:trPr>
          <w:trHeight w:val="3732"/>
        </w:trPr>
        <w:tc>
          <w:tcPr>
            <w:tcW w:w="3033" w:type="dxa"/>
            <w:tcBorders>
              <w:top w:val="single" w:sz="4" w:space="0" w:color="000000"/>
              <w:left w:val="nil"/>
              <w:bottom w:val="single" w:sz="4" w:space="0" w:color="000000"/>
              <w:right w:val="nil"/>
            </w:tcBorders>
          </w:tcPr>
          <w:p w14:paraId="52BFE239" w14:textId="77777777" w:rsidR="003F2F78" w:rsidRDefault="00394A58">
            <w:pPr>
              <w:spacing w:after="0" w:line="259" w:lineRule="auto"/>
              <w:ind w:left="110" w:firstLine="0"/>
              <w:jc w:val="left"/>
            </w:pPr>
            <w:proofErr w:type="spellStart"/>
            <w:r>
              <w:lastRenderedPageBreak/>
              <w:t>Triandis</w:t>
            </w:r>
            <w:proofErr w:type="spellEnd"/>
            <w:r>
              <w:t xml:space="preserve"> (2018) </w:t>
            </w:r>
          </w:p>
        </w:tc>
        <w:tc>
          <w:tcPr>
            <w:tcW w:w="6005" w:type="dxa"/>
            <w:tcBorders>
              <w:top w:val="single" w:sz="4" w:space="0" w:color="000000"/>
              <w:left w:val="nil"/>
              <w:bottom w:val="single" w:sz="4" w:space="0" w:color="000000"/>
              <w:right w:val="nil"/>
            </w:tcBorders>
          </w:tcPr>
          <w:p w14:paraId="26567482" w14:textId="77777777" w:rsidR="003F2F78" w:rsidRDefault="00394A58">
            <w:pPr>
              <w:spacing w:after="0" w:line="357" w:lineRule="auto"/>
              <w:ind w:left="0" w:right="51" w:firstLine="0"/>
            </w:pPr>
            <w:r>
              <w:t xml:space="preserve">This study found that in collectivistic cultures, cultural norms influence how people see themselves in relation to others by promoting social comparisons that are consistent with group ideals. Collectivistic cultural norms (such those found in </w:t>
            </w:r>
          </w:p>
          <w:p w14:paraId="5DC063DC" w14:textId="77777777" w:rsidR="003F2F78" w:rsidRDefault="00394A58">
            <w:pPr>
              <w:spacing w:after="0" w:line="259" w:lineRule="auto"/>
              <w:ind w:left="0" w:right="45" w:firstLine="0"/>
            </w:pPr>
            <w:r>
              <w:t xml:space="preserve">Thailand and India) cause stress community, interdependence, and group harmony influence social comparison behavior. These principles impact one's </w:t>
            </w:r>
            <w:proofErr w:type="spellStart"/>
            <w:r>
              <w:t>selfperception</w:t>
            </w:r>
            <w:proofErr w:type="spellEnd"/>
            <w:r>
              <w:t xml:space="preserve"> both online and off, frequently emphasizing group accomplishment above individual success. </w:t>
            </w:r>
          </w:p>
        </w:tc>
      </w:tr>
    </w:tbl>
    <w:p w14:paraId="4C2D192A" w14:textId="77777777" w:rsidR="003F2F78" w:rsidRDefault="00394A58">
      <w:pPr>
        <w:tabs>
          <w:tab w:val="right" w:pos="9098"/>
        </w:tabs>
        <w:spacing w:after="137"/>
        <w:ind w:left="0" w:firstLine="0"/>
        <w:jc w:val="left"/>
      </w:pPr>
      <w:proofErr w:type="spellStart"/>
      <w:r>
        <w:t>Piliavin</w:t>
      </w:r>
      <w:proofErr w:type="spellEnd"/>
      <w:r>
        <w:t xml:space="preserve"> and Siegel (2019) </w:t>
      </w:r>
      <w:r>
        <w:tab/>
        <w:t xml:space="preserve">This study found out that benefits of volunteering are </w:t>
      </w:r>
    </w:p>
    <w:p w14:paraId="792B378C" w14:textId="77777777" w:rsidR="003F2F78" w:rsidRDefault="00394A58">
      <w:pPr>
        <w:spacing w:line="356" w:lineRule="auto"/>
        <w:ind w:left="3043" w:right="171"/>
      </w:pPr>
      <w:r>
        <w:t xml:space="preserve">amplified by diversity and consistency, and it improves health and well-being, particularly for people with fewer social relationships. </w:t>
      </w:r>
      <w:proofErr w:type="gramStart"/>
      <w:r>
        <w:t>Volunteering  enhances</w:t>
      </w:r>
      <w:proofErr w:type="gramEnd"/>
      <w:r>
        <w:t xml:space="preserve"> psychological and </w:t>
      </w:r>
      <w:proofErr w:type="spellStart"/>
      <w:r>
        <w:t>selfreported</w:t>
      </w:r>
      <w:proofErr w:type="spellEnd"/>
      <w:r>
        <w:t xml:space="preserve"> health. Volunteering that is regular and varied enhances these advantages. People who are less socially </w:t>
      </w:r>
    </w:p>
    <w:p w14:paraId="09FEE728" w14:textId="77777777" w:rsidR="003F2F78" w:rsidRDefault="00394A58">
      <w:pPr>
        <w:spacing w:after="0" w:line="259" w:lineRule="auto"/>
        <w:ind w:left="-10" w:firstLine="0"/>
        <w:jc w:val="left"/>
      </w:pPr>
      <w:r>
        <w:rPr>
          <w:rFonts w:ascii="Calibri" w:eastAsia="Calibri" w:hAnsi="Calibri" w:cs="Calibri"/>
          <w:noProof/>
          <w:sz w:val="22"/>
        </w:rPr>
        <mc:AlternateContent>
          <mc:Choice Requires="wpg">
            <w:drawing>
              <wp:inline distT="0" distB="0" distL="0" distR="0" wp14:anchorId="6A991082" wp14:editId="0D1B387A">
                <wp:extent cx="5745607" cy="6350"/>
                <wp:effectExtent l="0" t="0" r="0" b="0"/>
                <wp:docPr id="130844" name="Group 130844"/>
                <wp:cNvGraphicFramePr/>
                <a:graphic xmlns:a="http://schemas.openxmlformats.org/drawingml/2006/main">
                  <a:graphicData uri="http://schemas.microsoft.com/office/word/2010/wordprocessingGroup">
                    <wpg:wgp>
                      <wpg:cNvGrpSpPr/>
                      <wpg:grpSpPr>
                        <a:xfrm>
                          <a:off x="0" y="0"/>
                          <a:ext cx="5745607" cy="6350"/>
                          <a:chOff x="0" y="0"/>
                          <a:chExt cx="5745607" cy="6350"/>
                        </a:xfrm>
                      </wpg:grpSpPr>
                      <wps:wsp>
                        <wps:cNvPr id="164218" name="Shape 164218"/>
                        <wps:cNvSpPr/>
                        <wps:spPr>
                          <a:xfrm>
                            <a:off x="0" y="0"/>
                            <a:ext cx="1868551" cy="9144"/>
                          </a:xfrm>
                          <a:custGeom>
                            <a:avLst/>
                            <a:gdLst/>
                            <a:ahLst/>
                            <a:cxnLst/>
                            <a:rect l="0" t="0" r="0" b="0"/>
                            <a:pathLst>
                              <a:path w="1868551" h="9144">
                                <a:moveTo>
                                  <a:pt x="0" y="0"/>
                                </a:moveTo>
                                <a:lnTo>
                                  <a:pt x="1868551" y="0"/>
                                </a:lnTo>
                                <a:lnTo>
                                  <a:pt x="18685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19" name="Shape 164219"/>
                        <wps:cNvSpPr/>
                        <wps:spPr>
                          <a:xfrm>
                            <a:off x="18622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20" name="Shape 164220"/>
                        <wps:cNvSpPr/>
                        <wps:spPr>
                          <a:xfrm>
                            <a:off x="1868551" y="0"/>
                            <a:ext cx="3877056" cy="9144"/>
                          </a:xfrm>
                          <a:custGeom>
                            <a:avLst/>
                            <a:gdLst/>
                            <a:ahLst/>
                            <a:cxnLst/>
                            <a:rect l="0" t="0" r="0" b="0"/>
                            <a:pathLst>
                              <a:path w="3877056" h="9144">
                                <a:moveTo>
                                  <a:pt x="0" y="0"/>
                                </a:moveTo>
                                <a:lnTo>
                                  <a:pt x="3877056" y="0"/>
                                </a:lnTo>
                                <a:lnTo>
                                  <a:pt x="38770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8E1E86" id="Group 130844" o:spid="_x0000_s1026" style="width:452.4pt;height:.5pt;mso-position-horizontal-relative:char;mso-position-vertical-relative:line" coordsize="574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">
                <v:shape id="Shape 164218" o:spid="_x0000_s1027" style="position:absolute;width:18685;height:91;visibility:visible;mso-wrap-style:square;v-text-anchor:top" coordsize="18685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" path="m,l1868551,r,9144l,9144,,e" fillcolor="black" stroked="f" strokeweight="0">
                  <v:stroke miterlimit="83231f" joinstyle="miter"/>
                  <v:path arrowok="t" textboxrect="0,0,1868551,9144"/>
                </v:shape>
                <v:shape id="Shape 164219" o:spid="_x0000_s1028" style="position:absolute;left:1862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" path="m,l9144,r,9144l,9144,,e" fillcolor="black" stroked="f" strokeweight="0">
                  <v:stroke miterlimit="83231f" joinstyle="miter"/>
                  <v:path arrowok="t" textboxrect="0,0,9144,9144"/>
                </v:shape>
                <v:shape id="Shape 164220" o:spid="_x0000_s1029" style="position:absolute;left:18685;width:38771;height:91;visibility:visible;mso-wrap-style:square;v-text-anchor:top" coordsize="38770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" path="m,l3877056,r,9144l,9144,,e" fillcolor="black" stroked="f" strokeweight="0">
                  <v:stroke miterlimit="83231f" joinstyle="miter"/>
                  <v:path arrowok="t" textboxrect="0,0,3877056,9144"/>
                </v:shape>
                <w10:anchorlock/>
              </v:group>
            </w:pict>
          </mc:Fallback>
        </mc:AlternateContent>
      </w:r>
    </w:p>
    <w:p w14:paraId="12F68F39" w14:textId="77777777" w:rsidR="003F2F78" w:rsidRDefault="003F2F78">
      <w:pPr>
        <w:spacing w:after="0" w:line="259" w:lineRule="auto"/>
        <w:ind w:left="-1441" w:right="60" w:firstLine="0"/>
        <w:jc w:val="left"/>
      </w:pPr>
    </w:p>
    <w:tbl>
      <w:tblPr>
        <w:tblStyle w:val="TableGrid"/>
        <w:tblW w:w="9048" w:type="dxa"/>
        <w:tblInd w:w="-10" w:type="dxa"/>
        <w:tblCellMar>
          <w:top w:w="59" w:type="dxa"/>
          <w:right w:w="61" w:type="dxa"/>
        </w:tblCellMar>
        <w:tblLook w:val="04A0" w:firstRow="1" w:lastRow="0" w:firstColumn="1" w:lastColumn="0" w:noHBand="0" w:noVBand="1"/>
      </w:tblPr>
      <w:tblGrid>
        <w:gridCol w:w="3043"/>
        <w:gridCol w:w="6005"/>
      </w:tblGrid>
      <w:tr w:rsidR="003F2F78" w14:paraId="01743756" w14:textId="77777777">
        <w:trPr>
          <w:trHeight w:val="841"/>
        </w:trPr>
        <w:tc>
          <w:tcPr>
            <w:tcW w:w="3043" w:type="dxa"/>
            <w:tcBorders>
              <w:top w:val="single" w:sz="4" w:space="0" w:color="000000"/>
              <w:left w:val="nil"/>
              <w:bottom w:val="single" w:sz="4" w:space="0" w:color="000000"/>
              <w:right w:val="nil"/>
            </w:tcBorders>
          </w:tcPr>
          <w:p w14:paraId="17E13F32" w14:textId="77777777" w:rsidR="003F2F78" w:rsidRDefault="003F2F78">
            <w:pPr>
              <w:spacing w:after="160" w:line="259" w:lineRule="auto"/>
              <w:ind w:left="0" w:firstLine="0"/>
              <w:jc w:val="left"/>
            </w:pPr>
          </w:p>
        </w:tc>
        <w:tc>
          <w:tcPr>
            <w:tcW w:w="6005" w:type="dxa"/>
            <w:tcBorders>
              <w:top w:val="single" w:sz="4" w:space="0" w:color="000000"/>
              <w:left w:val="nil"/>
              <w:bottom w:val="single" w:sz="4" w:space="0" w:color="000000"/>
              <w:right w:val="nil"/>
            </w:tcBorders>
          </w:tcPr>
          <w:p w14:paraId="37423190" w14:textId="77777777" w:rsidR="003F2F78" w:rsidRDefault="00394A58">
            <w:pPr>
              <w:spacing w:after="0" w:line="259" w:lineRule="auto"/>
              <w:ind w:left="0" w:firstLine="0"/>
            </w:pPr>
            <w:r>
              <w:t xml:space="preserve">connected benefit most from volunteering since it promotes social integration. </w:t>
            </w:r>
          </w:p>
        </w:tc>
      </w:tr>
      <w:tr w:rsidR="003F2F78" w14:paraId="289F5128" w14:textId="77777777">
        <w:trPr>
          <w:trHeight w:val="2911"/>
        </w:trPr>
        <w:tc>
          <w:tcPr>
            <w:tcW w:w="3043" w:type="dxa"/>
            <w:tcBorders>
              <w:top w:val="single" w:sz="4" w:space="0" w:color="000000"/>
              <w:left w:val="nil"/>
              <w:bottom w:val="single" w:sz="4" w:space="0" w:color="000000"/>
              <w:right w:val="nil"/>
            </w:tcBorders>
          </w:tcPr>
          <w:p w14:paraId="627B7F6F" w14:textId="77777777" w:rsidR="003F2F78" w:rsidRDefault="00394A58">
            <w:pPr>
              <w:spacing w:after="110" w:line="259" w:lineRule="auto"/>
              <w:ind w:left="120" w:firstLine="0"/>
              <w:jc w:val="left"/>
            </w:pPr>
            <w:r>
              <w:t xml:space="preserve">Carver and Connor-Smith </w:t>
            </w:r>
          </w:p>
          <w:p w14:paraId="36D4B113" w14:textId="77777777" w:rsidR="003F2F78" w:rsidRDefault="00394A58">
            <w:pPr>
              <w:spacing w:after="0" w:line="259" w:lineRule="auto"/>
              <w:ind w:left="120" w:firstLine="0"/>
              <w:jc w:val="left"/>
            </w:pPr>
            <w:r>
              <w:t xml:space="preserve">(2019) </w:t>
            </w:r>
          </w:p>
        </w:tc>
        <w:tc>
          <w:tcPr>
            <w:tcW w:w="6005" w:type="dxa"/>
            <w:tcBorders>
              <w:top w:val="single" w:sz="4" w:space="0" w:color="000000"/>
              <w:left w:val="nil"/>
              <w:bottom w:val="single" w:sz="4" w:space="0" w:color="000000"/>
              <w:right w:val="nil"/>
            </w:tcBorders>
          </w:tcPr>
          <w:p w14:paraId="1899EC7D" w14:textId="77777777" w:rsidR="003F2F78" w:rsidRDefault="00394A58">
            <w:pPr>
              <w:spacing w:after="7" w:line="356" w:lineRule="auto"/>
              <w:ind w:left="0" w:right="51" w:firstLine="0"/>
            </w:pPr>
            <w:r>
              <w:t xml:space="preserve">Future research to enhance stress management and health outcomes can be guided by an understanding of the interactions between coping and personality and stress adjustment. Personality characteristics and coping mechanisms have an independent and combined impact on </w:t>
            </w:r>
          </w:p>
          <w:p w14:paraId="64122EEE" w14:textId="77777777" w:rsidR="003F2F78" w:rsidRDefault="00394A58">
            <w:pPr>
              <w:spacing w:after="0" w:line="259" w:lineRule="auto"/>
              <w:ind w:left="0" w:firstLine="0"/>
            </w:pPr>
            <w:proofErr w:type="gramStart"/>
            <w:r>
              <w:t>social  health</w:t>
            </w:r>
            <w:proofErr w:type="gramEnd"/>
            <w:r>
              <w:t xml:space="preserve">. Age, the severity of the stressor, and timing are few examples of factors that alter these correlations. </w:t>
            </w:r>
          </w:p>
        </w:tc>
      </w:tr>
      <w:tr w:rsidR="003F2F78" w14:paraId="1E3814F4" w14:textId="77777777">
        <w:trPr>
          <w:trHeight w:val="3732"/>
        </w:trPr>
        <w:tc>
          <w:tcPr>
            <w:tcW w:w="3043" w:type="dxa"/>
            <w:tcBorders>
              <w:top w:val="single" w:sz="4" w:space="0" w:color="000000"/>
              <w:left w:val="nil"/>
              <w:bottom w:val="single" w:sz="4" w:space="0" w:color="000000"/>
              <w:right w:val="nil"/>
            </w:tcBorders>
          </w:tcPr>
          <w:p w14:paraId="02F92634" w14:textId="77777777" w:rsidR="003F2F78" w:rsidRDefault="00394A58">
            <w:pPr>
              <w:spacing w:after="0" w:line="259" w:lineRule="auto"/>
              <w:ind w:left="120" w:firstLine="0"/>
              <w:jc w:val="left"/>
            </w:pPr>
            <w:proofErr w:type="spellStart"/>
            <w:r>
              <w:lastRenderedPageBreak/>
              <w:t>Bekalu</w:t>
            </w:r>
            <w:proofErr w:type="spellEnd"/>
            <w:r>
              <w:t xml:space="preserve"> et al., (2019) </w:t>
            </w:r>
          </w:p>
        </w:tc>
        <w:tc>
          <w:tcPr>
            <w:tcW w:w="6005" w:type="dxa"/>
            <w:tcBorders>
              <w:top w:val="single" w:sz="4" w:space="0" w:color="000000"/>
              <w:left w:val="nil"/>
              <w:bottom w:val="single" w:sz="4" w:space="0" w:color="000000"/>
              <w:right w:val="nil"/>
            </w:tcBorders>
          </w:tcPr>
          <w:p w14:paraId="2B3B54FC" w14:textId="77777777" w:rsidR="003F2F78" w:rsidRDefault="00394A58">
            <w:pPr>
              <w:spacing w:after="0" w:line="259" w:lineRule="auto"/>
              <w:ind w:left="0" w:right="50" w:firstLine="0"/>
            </w:pPr>
            <w:r>
              <w:t xml:space="preserve">This study concluded that social media use and health have a complicated relationship that calls for a more sophisticated understanding than straightforward "dose-effect" models. Regular usage of social media is associated with </w:t>
            </w:r>
            <w:proofErr w:type="spellStart"/>
            <w:r>
              <w:t>favourable</w:t>
            </w:r>
            <w:proofErr w:type="spellEnd"/>
            <w:r>
              <w:t xml:space="preserve"> health outcomes, such as mental health, self-rated health, and social well-being. Negative health consequences are associated with emotional connection to social media. Different socioeconomic and racial or ethnic groups experience these consequences in different ways. </w:t>
            </w:r>
          </w:p>
        </w:tc>
      </w:tr>
      <w:tr w:rsidR="003F2F78" w14:paraId="0AE93550" w14:textId="77777777">
        <w:trPr>
          <w:trHeight w:val="3742"/>
        </w:trPr>
        <w:tc>
          <w:tcPr>
            <w:tcW w:w="3043" w:type="dxa"/>
            <w:tcBorders>
              <w:top w:val="single" w:sz="4" w:space="0" w:color="000000"/>
              <w:left w:val="nil"/>
              <w:bottom w:val="single" w:sz="4" w:space="0" w:color="000000"/>
              <w:right w:val="nil"/>
            </w:tcBorders>
          </w:tcPr>
          <w:p w14:paraId="6888911B" w14:textId="77777777" w:rsidR="003F2F78" w:rsidRDefault="00394A58">
            <w:pPr>
              <w:spacing w:after="0" w:line="259" w:lineRule="auto"/>
              <w:ind w:left="120" w:firstLine="0"/>
              <w:jc w:val="left"/>
            </w:pPr>
            <w:r>
              <w:t xml:space="preserve">Barrera (2020) </w:t>
            </w:r>
          </w:p>
        </w:tc>
        <w:tc>
          <w:tcPr>
            <w:tcW w:w="6005" w:type="dxa"/>
            <w:tcBorders>
              <w:top w:val="single" w:sz="4" w:space="0" w:color="000000"/>
              <w:left w:val="nil"/>
              <w:bottom w:val="single" w:sz="4" w:space="0" w:color="000000"/>
              <w:right w:val="nil"/>
            </w:tcBorders>
          </w:tcPr>
          <w:p w14:paraId="5A33A90D" w14:textId="77777777" w:rsidR="003F2F78" w:rsidRDefault="00394A58">
            <w:pPr>
              <w:spacing w:after="0" w:line="259" w:lineRule="auto"/>
              <w:ind w:left="0" w:right="52" w:firstLine="0"/>
            </w:pPr>
            <w:r>
              <w:t xml:space="preserve">The author concluded that good social health improves resilience, well-being, and stress management by offering support. Excessive reliance on social assistance impedes personal development by diminishing independence and problem-solving abilities. Environmental and cultural variables shape the efficacy of assistance by influencing how it is utilized and perceived. To maximize its advantages and promote personal resilience, social assistance must be balanced with individual freedom. </w:t>
            </w:r>
          </w:p>
        </w:tc>
      </w:tr>
      <w:tr w:rsidR="003F2F78" w14:paraId="2110C5B6" w14:textId="77777777">
        <w:trPr>
          <w:trHeight w:val="2491"/>
        </w:trPr>
        <w:tc>
          <w:tcPr>
            <w:tcW w:w="3043" w:type="dxa"/>
            <w:tcBorders>
              <w:top w:val="single" w:sz="4" w:space="0" w:color="000000"/>
              <w:left w:val="nil"/>
              <w:bottom w:val="single" w:sz="4" w:space="0" w:color="000000"/>
              <w:right w:val="nil"/>
            </w:tcBorders>
          </w:tcPr>
          <w:p w14:paraId="2FAEEC85" w14:textId="77777777" w:rsidR="003F2F78" w:rsidRDefault="00394A58">
            <w:pPr>
              <w:spacing w:after="0" w:line="259" w:lineRule="auto"/>
              <w:ind w:left="120" w:firstLine="0"/>
              <w:jc w:val="left"/>
            </w:pPr>
            <w:r>
              <w:t xml:space="preserve">Kim et al., (2020) </w:t>
            </w:r>
          </w:p>
        </w:tc>
        <w:tc>
          <w:tcPr>
            <w:tcW w:w="6005" w:type="dxa"/>
            <w:tcBorders>
              <w:top w:val="single" w:sz="4" w:space="0" w:color="000000"/>
              <w:left w:val="nil"/>
              <w:bottom w:val="single" w:sz="4" w:space="0" w:color="000000"/>
              <w:right w:val="nil"/>
            </w:tcBorders>
          </w:tcPr>
          <w:p w14:paraId="64B47578" w14:textId="77777777" w:rsidR="003F2F78" w:rsidRDefault="00394A58">
            <w:pPr>
              <w:spacing w:after="7" w:line="356" w:lineRule="auto"/>
              <w:ind w:left="0" w:right="58" w:firstLine="0"/>
            </w:pPr>
            <w:r>
              <w:t xml:space="preserve">Social media usage habits and motives are influenced by cultural environment, such as Korea vs the United States. Social media use in both nations is driven by similar incentives, such as the need for friends, social support, entertainment, information, and convenience. </w:t>
            </w:r>
          </w:p>
          <w:p w14:paraId="7A0B5D8C" w14:textId="77777777" w:rsidR="003F2F78" w:rsidRDefault="00394A58">
            <w:pPr>
              <w:spacing w:after="0" w:line="259" w:lineRule="auto"/>
              <w:ind w:left="0" w:firstLine="0"/>
            </w:pPr>
            <w:r>
              <w:t xml:space="preserve">The importance or weight assigned to these incentives varies </w:t>
            </w:r>
          </w:p>
        </w:tc>
      </w:tr>
    </w:tbl>
    <w:p w14:paraId="1B7DA8B7" w14:textId="77777777" w:rsidR="003F2F78" w:rsidRDefault="00394A58">
      <w:pPr>
        <w:spacing w:line="358" w:lineRule="auto"/>
        <w:ind w:left="3043" w:right="177"/>
      </w:pPr>
      <w:r>
        <w:t xml:space="preserve">depending on cultural beliefs. Although social media use is common around the world, cultural settings influence how and why people use these platforms, emphasizing the interaction between cultural particular and universal behaviors. </w:t>
      </w:r>
    </w:p>
    <w:p w14:paraId="3EBE46E7" w14:textId="77777777" w:rsidR="003F2F78" w:rsidRDefault="00394A58">
      <w:pPr>
        <w:spacing w:after="54" w:line="259" w:lineRule="auto"/>
        <w:ind w:left="0" w:firstLine="0"/>
        <w:jc w:val="left"/>
      </w:pPr>
      <w:r>
        <w:rPr>
          <w:rFonts w:ascii="Calibri" w:eastAsia="Calibri" w:hAnsi="Calibri" w:cs="Calibri"/>
          <w:noProof/>
          <w:sz w:val="22"/>
        </w:rPr>
        <mc:AlternateContent>
          <mc:Choice Requires="wpg">
            <w:drawing>
              <wp:inline distT="0" distB="0" distL="0" distR="0" wp14:anchorId="68524D5A" wp14:editId="386E55E7">
                <wp:extent cx="5739257" cy="6350"/>
                <wp:effectExtent l="0" t="0" r="0" b="0"/>
                <wp:docPr id="131277" name="Group 131277"/>
                <wp:cNvGraphicFramePr/>
                <a:graphic xmlns:a="http://schemas.openxmlformats.org/drawingml/2006/main">
                  <a:graphicData uri="http://schemas.microsoft.com/office/word/2010/wordprocessingGroup">
                    <wpg:wgp>
                      <wpg:cNvGrpSpPr/>
                      <wpg:grpSpPr>
                        <a:xfrm>
                          <a:off x="0" y="0"/>
                          <a:ext cx="5739257" cy="6350"/>
                          <a:chOff x="0" y="0"/>
                          <a:chExt cx="5739257" cy="6350"/>
                        </a:xfrm>
                      </wpg:grpSpPr>
                      <wps:wsp>
                        <wps:cNvPr id="164224" name="Shape 164224"/>
                        <wps:cNvSpPr/>
                        <wps:spPr>
                          <a:xfrm>
                            <a:off x="0" y="0"/>
                            <a:ext cx="1862201" cy="9144"/>
                          </a:xfrm>
                          <a:custGeom>
                            <a:avLst/>
                            <a:gdLst/>
                            <a:ahLst/>
                            <a:cxnLst/>
                            <a:rect l="0" t="0" r="0" b="0"/>
                            <a:pathLst>
                              <a:path w="1862201" h="9144">
                                <a:moveTo>
                                  <a:pt x="0" y="0"/>
                                </a:moveTo>
                                <a:lnTo>
                                  <a:pt x="1862201" y="0"/>
                                </a:lnTo>
                                <a:lnTo>
                                  <a:pt x="186220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25" name="Shape 164225"/>
                        <wps:cNvSpPr/>
                        <wps:spPr>
                          <a:xfrm>
                            <a:off x="18622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26" name="Shape 164226"/>
                        <wps:cNvSpPr/>
                        <wps:spPr>
                          <a:xfrm>
                            <a:off x="1868551" y="0"/>
                            <a:ext cx="3870706" cy="9144"/>
                          </a:xfrm>
                          <a:custGeom>
                            <a:avLst/>
                            <a:gdLst/>
                            <a:ahLst/>
                            <a:cxnLst/>
                            <a:rect l="0" t="0" r="0" b="0"/>
                            <a:pathLst>
                              <a:path w="3870706" h="9144">
                                <a:moveTo>
                                  <a:pt x="0" y="0"/>
                                </a:moveTo>
                                <a:lnTo>
                                  <a:pt x="3870706" y="0"/>
                                </a:lnTo>
                                <a:lnTo>
                                  <a:pt x="38707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0B9FCE1" id="Group 131277" o:spid="_x0000_s1026" style="width:451.9pt;height:.5pt;mso-position-horizontal-relative:char;mso-position-vertical-relative:line" coordsize="573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">
                <v:shape id="Shape 164224" o:spid="_x0000_s1027" style="position:absolute;width:18622;height:91;visibility:visible;mso-wrap-style:square;v-text-anchor:top" coordsize="18622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" path="m,l1862201,r,9144l,9144,,e" fillcolor="black" stroked="f" strokeweight="0">
                  <v:stroke miterlimit="83231f" joinstyle="miter"/>
                  <v:path arrowok="t" textboxrect="0,0,1862201,9144"/>
                </v:shape>
                <v:shape id="Shape 164225" o:spid="_x0000_s1028" style="position:absolute;left:1862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" path="m,l9144,r,9144l,9144,,e" fillcolor="black" stroked="f" strokeweight="0">
                  <v:stroke miterlimit="83231f" joinstyle="miter"/>
                  <v:path arrowok="t" textboxrect="0,0,9144,9144"/>
                </v:shape>
                <v:shape id="Shape 164226" o:spid="_x0000_s1029" style="position:absolute;left:18685;width:38707;height:91;visibility:visible;mso-wrap-style:square;v-text-anchor:top" coordsize="38707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" path="m,l3870706,r,9144l,9144,,e" fillcolor="black" stroked="f" strokeweight="0">
                  <v:stroke miterlimit="83231f" joinstyle="miter"/>
                  <v:path arrowok="t" textboxrect="0,0,3870706,9144"/>
                </v:shape>
                <w10:anchorlock/>
              </v:group>
            </w:pict>
          </mc:Fallback>
        </mc:AlternateContent>
      </w:r>
    </w:p>
    <w:p w14:paraId="24B2DE44" w14:textId="77777777" w:rsidR="003F2F78" w:rsidRDefault="00394A58">
      <w:pPr>
        <w:tabs>
          <w:tab w:val="right" w:pos="9098"/>
        </w:tabs>
        <w:spacing w:after="127"/>
        <w:ind w:left="0" w:firstLine="0"/>
        <w:jc w:val="left"/>
      </w:pPr>
      <w:r>
        <w:t>Holt-</w:t>
      </w:r>
      <w:proofErr w:type="spellStart"/>
      <w:r>
        <w:t>Lunstad</w:t>
      </w:r>
      <w:proofErr w:type="spellEnd"/>
      <w:r>
        <w:t xml:space="preserve"> et al. (2020) </w:t>
      </w:r>
      <w:r>
        <w:tab/>
        <w:t xml:space="preserve">A 50% higher chance of surviving is associated with stronger </w:t>
      </w:r>
    </w:p>
    <w:p w14:paraId="7D05A214" w14:textId="77777777" w:rsidR="003F2F78" w:rsidRDefault="00394A58">
      <w:pPr>
        <w:spacing w:line="358" w:lineRule="auto"/>
        <w:ind w:left="3043" w:right="180"/>
      </w:pPr>
      <w:r>
        <w:lastRenderedPageBreak/>
        <w:t xml:space="preserve">social ties (OR = 1.50). The greatest survival advantage (OR = 1.91) is demonstrated by complex measures of social integration, such as support networks and community </w:t>
      </w:r>
    </w:p>
    <w:p w14:paraId="5C27CF20" w14:textId="77777777" w:rsidR="003F2F78" w:rsidRDefault="00394A58">
      <w:pPr>
        <w:spacing w:line="357" w:lineRule="auto"/>
        <w:ind w:left="3043" w:right="171"/>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BE26172" wp14:editId="36C14D26">
                <wp:simplePos x="0" y="0"/>
                <wp:positionH relativeFrom="page">
                  <wp:posOffset>915035</wp:posOffset>
                </wp:positionH>
                <wp:positionV relativeFrom="page">
                  <wp:posOffset>915035</wp:posOffset>
                </wp:positionV>
                <wp:extent cx="5739257" cy="6350"/>
                <wp:effectExtent l="0" t="0" r="0" b="0"/>
                <wp:wrapTopAndBottom/>
                <wp:docPr id="131276" name="Group 131276"/>
                <wp:cNvGraphicFramePr/>
                <a:graphic xmlns:a="http://schemas.openxmlformats.org/drawingml/2006/main">
                  <a:graphicData uri="http://schemas.microsoft.com/office/word/2010/wordprocessingGroup">
                    <wpg:wgp>
                      <wpg:cNvGrpSpPr/>
                      <wpg:grpSpPr>
                        <a:xfrm>
                          <a:off x="0" y="0"/>
                          <a:ext cx="5739257" cy="6350"/>
                          <a:chOff x="0" y="0"/>
                          <a:chExt cx="5739257" cy="6350"/>
                        </a:xfrm>
                      </wpg:grpSpPr>
                      <wps:wsp>
                        <wps:cNvPr id="164230" name="Shape 164230"/>
                        <wps:cNvSpPr/>
                        <wps:spPr>
                          <a:xfrm>
                            <a:off x="0" y="0"/>
                            <a:ext cx="1862201" cy="9144"/>
                          </a:xfrm>
                          <a:custGeom>
                            <a:avLst/>
                            <a:gdLst/>
                            <a:ahLst/>
                            <a:cxnLst/>
                            <a:rect l="0" t="0" r="0" b="0"/>
                            <a:pathLst>
                              <a:path w="1862201" h="9144">
                                <a:moveTo>
                                  <a:pt x="0" y="0"/>
                                </a:moveTo>
                                <a:lnTo>
                                  <a:pt x="1862201" y="0"/>
                                </a:lnTo>
                                <a:lnTo>
                                  <a:pt x="186220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31" name="Shape 164231"/>
                        <wps:cNvSpPr/>
                        <wps:spPr>
                          <a:xfrm>
                            <a:off x="18622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32" name="Shape 164232"/>
                        <wps:cNvSpPr/>
                        <wps:spPr>
                          <a:xfrm>
                            <a:off x="1868551" y="0"/>
                            <a:ext cx="3870706" cy="9144"/>
                          </a:xfrm>
                          <a:custGeom>
                            <a:avLst/>
                            <a:gdLst/>
                            <a:ahLst/>
                            <a:cxnLst/>
                            <a:rect l="0" t="0" r="0" b="0"/>
                            <a:pathLst>
                              <a:path w="3870706" h="9144">
                                <a:moveTo>
                                  <a:pt x="0" y="0"/>
                                </a:moveTo>
                                <a:lnTo>
                                  <a:pt x="3870706" y="0"/>
                                </a:lnTo>
                                <a:lnTo>
                                  <a:pt x="38707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1CA2AE" id="Group 131276" o:spid="_x0000_s1026" style="position:absolute;margin-left:72.05pt;margin-top:72.05pt;width:451.9pt;height:.5pt;z-index:251659264;mso-position-horizontal-relative:page;mso-position-vertical-relative:page" coordsize="573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">
                <v:shape id="Shape 164230" o:spid="_x0000_s1027" style="position:absolute;width:18622;height:91;visibility:visible;mso-wrap-style:square;v-text-anchor:top" coordsize="18622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" path="m,l1862201,r,9144l,9144,,e" fillcolor="black" stroked="f" strokeweight="0">
                  <v:stroke miterlimit="83231f" joinstyle="miter"/>
                  <v:path arrowok="t" textboxrect="0,0,1862201,9144"/>
                </v:shape>
                <v:shape id="Shape 164231" o:spid="_x0000_s1028" style="position:absolute;left:1862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" path="m,l9144,r,9144l,9144,,e" fillcolor="black" stroked="f" strokeweight="0">
                  <v:stroke miterlimit="83231f" joinstyle="miter"/>
                  <v:path arrowok="t" textboxrect="0,0,9144,9144"/>
                </v:shape>
                <v:shape id="Shape 164232" o:spid="_x0000_s1029" style="position:absolute;left:18685;width:38707;height:91;visibility:visible;mso-wrap-style:square;v-text-anchor:top" coordsize="38707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" path="m,l3870706,r,9144l,9144,,e" fillcolor="black" stroked="f" strokeweight="0">
                  <v:stroke miterlimit="83231f" joinstyle="miter"/>
                  <v:path arrowok="t" textboxrect="0,0,3870706,9144"/>
                </v:shape>
                <w10:wrap type="topAndBottom" anchorx="page" anchory="page"/>
              </v:group>
            </w:pict>
          </mc:Fallback>
        </mc:AlternateContent>
      </w:r>
      <w:r>
        <w:t xml:space="preserve">participation. The impacts of simpler variables (such as living alone versus with others) are less pronounced (OR = 1.19). This link is not substantially changed by variables such as age, sex, health condition, reason of death, and length of </w:t>
      </w:r>
      <w:proofErr w:type="spellStart"/>
      <w:r>
        <w:t>followup</w:t>
      </w:r>
      <w:proofErr w:type="spellEnd"/>
      <w:r>
        <w:t xml:space="preserve">. Survival rates are greatly increased by social ties, especially those that are deep and integrated, underscoring the significance of social health for general well-being. </w:t>
      </w:r>
    </w:p>
    <w:p w14:paraId="7E41F42F" w14:textId="77777777" w:rsidR="003F2F78" w:rsidRDefault="00394A58">
      <w:pPr>
        <w:spacing w:after="54" w:line="259" w:lineRule="auto"/>
        <w:ind w:left="0" w:firstLine="0"/>
        <w:jc w:val="left"/>
      </w:pPr>
      <w:r>
        <w:rPr>
          <w:rFonts w:ascii="Calibri" w:eastAsia="Calibri" w:hAnsi="Calibri" w:cs="Calibri"/>
          <w:noProof/>
          <w:sz w:val="22"/>
        </w:rPr>
        <mc:AlternateContent>
          <mc:Choice Requires="wpg">
            <w:drawing>
              <wp:inline distT="0" distB="0" distL="0" distR="0" wp14:anchorId="30B97283" wp14:editId="556ADEE9">
                <wp:extent cx="5739257" cy="6350"/>
                <wp:effectExtent l="0" t="0" r="0" b="0"/>
                <wp:docPr id="131278" name="Group 131278"/>
                <wp:cNvGraphicFramePr/>
                <a:graphic xmlns:a="http://schemas.openxmlformats.org/drawingml/2006/main">
                  <a:graphicData uri="http://schemas.microsoft.com/office/word/2010/wordprocessingGroup">
                    <wpg:wgp>
                      <wpg:cNvGrpSpPr/>
                      <wpg:grpSpPr>
                        <a:xfrm>
                          <a:off x="0" y="0"/>
                          <a:ext cx="5739257" cy="6350"/>
                          <a:chOff x="0" y="0"/>
                          <a:chExt cx="5739257" cy="6350"/>
                        </a:xfrm>
                      </wpg:grpSpPr>
                      <wps:wsp>
                        <wps:cNvPr id="164236" name="Shape 164236"/>
                        <wps:cNvSpPr/>
                        <wps:spPr>
                          <a:xfrm>
                            <a:off x="0" y="0"/>
                            <a:ext cx="1862201" cy="9144"/>
                          </a:xfrm>
                          <a:custGeom>
                            <a:avLst/>
                            <a:gdLst/>
                            <a:ahLst/>
                            <a:cxnLst/>
                            <a:rect l="0" t="0" r="0" b="0"/>
                            <a:pathLst>
                              <a:path w="1862201" h="9144">
                                <a:moveTo>
                                  <a:pt x="0" y="0"/>
                                </a:moveTo>
                                <a:lnTo>
                                  <a:pt x="1862201" y="0"/>
                                </a:lnTo>
                                <a:lnTo>
                                  <a:pt x="186220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37" name="Shape 164237"/>
                        <wps:cNvSpPr/>
                        <wps:spPr>
                          <a:xfrm>
                            <a:off x="186220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38" name="Shape 164238"/>
                        <wps:cNvSpPr/>
                        <wps:spPr>
                          <a:xfrm>
                            <a:off x="1868551" y="0"/>
                            <a:ext cx="3870706" cy="9144"/>
                          </a:xfrm>
                          <a:custGeom>
                            <a:avLst/>
                            <a:gdLst/>
                            <a:ahLst/>
                            <a:cxnLst/>
                            <a:rect l="0" t="0" r="0" b="0"/>
                            <a:pathLst>
                              <a:path w="3870706" h="9144">
                                <a:moveTo>
                                  <a:pt x="0" y="0"/>
                                </a:moveTo>
                                <a:lnTo>
                                  <a:pt x="3870706" y="0"/>
                                </a:lnTo>
                                <a:lnTo>
                                  <a:pt x="38707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C412E3C" id="Group 131278" o:spid="_x0000_s1026" style="width:451.9pt;height:.5pt;mso-position-horizontal-relative:char;mso-position-vertical-relative:line" coordsize="573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">
                <v:shape id="Shape 164236" o:spid="_x0000_s1027" style="position:absolute;width:18622;height:91;visibility:visible;mso-wrap-style:square;v-text-anchor:top" coordsize="18622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" path="m,l1862201,r,9144l,9144,,e" fillcolor="black" stroked="f" strokeweight="0">
                  <v:stroke miterlimit="83231f" joinstyle="miter"/>
                  <v:path arrowok="t" textboxrect="0,0,1862201,9144"/>
                </v:shape>
                <v:shape id="Shape 164237" o:spid="_x0000_s1028" style="position:absolute;left:1862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" path="m,l9144,r,9144l,9144,,e" fillcolor="black" stroked="f" strokeweight="0">
                  <v:stroke miterlimit="83231f" joinstyle="miter"/>
                  <v:path arrowok="t" textboxrect="0,0,9144,9144"/>
                </v:shape>
                <v:shape id="Shape 164238" o:spid="_x0000_s1029" style="position:absolute;left:18685;width:38707;height:91;visibility:visible;mso-wrap-style:square;v-text-anchor:top" coordsize="38707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" path="m,l3870706,r,9144l,9144,,e" fillcolor="black" stroked="f" strokeweight="0">
                  <v:stroke miterlimit="83231f" joinstyle="miter"/>
                  <v:path arrowok="t" textboxrect="0,0,3870706,9144"/>
                </v:shape>
                <w10:anchorlock/>
              </v:group>
            </w:pict>
          </mc:Fallback>
        </mc:AlternateContent>
      </w:r>
    </w:p>
    <w:p w14:paraId="4341AF0D" w14:textId="77777777" w:rsidR="003F2F78" w:rsidRDefault="00394A58">
      <w:pPr>
        <w:tabs>
          <w:tab w:val="right" w:pos="9098"/>
        </w:tabs>
        <w:spacing w:after="135" w:line="250" w:lineRule="auto"/>
        <w:ind w:left="0" w:firstLine="0"/>
        <w:jc w:val="left"/>
      </w:pPr>
      <w:r>
        <w:t xml:space="preserve">Card and </w:t>
      </w:r>
      <w:proofErr w:type="spellStart"/>
      <w:r>
        <w:t>Skakoon</w:t>
      </w:r>
      <w:proofErr w:type="spellEnd"/>
      <w:r>
        <w:t xml:space="preserve"> (2020) </w:t>
      </w:r>
      <w:r>
        <w:tab/>
        <w:t xml:space="preserve">According to the author’s findings, its proposed that the </w:t>
      </w:r>
    </w:p>
    <w:p w14:paraId="49E568DA" w14:textId="77777777" w:rsidR="003F2F78" w:rsidRDefault="00394A58">
      <w:pPr>
        <w:ind w:left="3043" w:right="176"/>
      </w:pPr>
      <w:r>
        <w:t xml:space="preserve">generalization is challenged and the universal significance of social health is shown by the fact that introverts are just as prone to loneliness as others. They are not naturally better able to cope with social isolation. Since they require less social engagement, introverted people are frequently thought to handle social limitations (like pandemics) better. The results of the study show that introverts are more susceptible to loneliness and social isolation than previously believed. For both introverts and extroverts, a lack of social support has a detrimental effect on social health. </w:t>
      </w:r>
    </w:p>
    <w:tbl>
      <w:tblPr>
        <w:tblStyle w:val="TableGrid"/>
        <w:tblW w:w="9048" w:type="dxa"/>
        <w:tblInd w:w="-10" w:type="dxa"/>
        <w:tblCellMar>
          <w:top w:w="58" w:type="dxa"/>
          <w:right w:w="61" w:type="dxa"/>
        </w:tblCellMar>
        <w:tblLook w:val="04A0" w:firstRow="1" w:lastRow="0" w:firstColumn="1" w:lastColumn="0" w:noHBand="0" w:noVBand="1"/>
      </w:tblPr>
      <w:tblGrid>
        <w:gridCol w:w="3043"/>
        <w:gridCol w:w="6005"/>
      </w:tblGrid>
      <w:tr w:rsidR="003F2F78" w14:paraId="2DF2A07B" w14:textId="77777777">
        <w:trPr>
          <w:trHeight w:val="2081"/>
        </w:trPr>
        <w:tc>
          <w:tcPr>
            <w:tcW w:w="3043" w:type="dxa"/>
            <w:tcBorders>
              <w:top w:val="single" w:sz="4" w:space="0" w:color="000000"/>
              <w:left w:val="nil"/>
              <w:bottom w:val="single" w:sz="4" w:space="0" w:color="000000"/>
              <w:right w:val="nil"/>
            </w:tcBorders>
          </w:tcPr>
          <w:p w14:paraId="00F458F4" w14:textId="77777777" w:rsidR="003F2F78" w:rsidRDefault="00394A58">
            <w:pPr>
              <w:spacing w:after="0" w:line="259" w:lineRule="auto"/>
              <w:ind w:left="120" w:firstLine="0"/>
              <w:jc w:val="left"/>
            </w:pPr>
            <w:r>
              <w:t xml:space="preserve">Southwick et al., (2021) </w:t>
            </w:r>
          </w:p>
        </w:tc>
        <w:tc>
          <w:tcPr>
            <w:tcW w:w="6005" w:type="dxa"/>
            <w:tcBorders>
              <w:top w:val="single" w:sz="4" w:space="0" w:color="000000"/>
              <w:left w:val="nil"/>
              <w:bottom w:val="single" w:sz="4" w:space="0" w:color="000000"/>
              <w:right w:val="nil"/>
            </w:tcBorders>
          </w:tcPr>
          <w:p w14:paraId="39052F61" w14:textId="77777777" w:rsidR="003F2F78" w:rsidRDefault="00394A58">
            <w:pPr>
              <w:spacing w:after="0" w:line="357" w:lineRule="auto"/>
              <w:ind w:left="0" w:right="54" w:firstLine="0"/>
            </w:pPr>
            <w:r>
              <w:t xml:space="preserve">This study concluded that correcting misconceptions and addressing prevailing public opinion, </w:t>
            </w:r>
            <w:proofErr w:type="spellStart"/>
            <w:r>
              <w:t>TikTok</w:t>
            </w:r>
            <w:proofErr w:type="spellEnd"/>
            <w:r>
              <w:t xml:space="preserve"> data can improve the efficacy of public health initiatives. Real-time insights on public opinion, trends in disinformation, and </w:t>
            </w:r>
          </w:p>
          <w:p w14:paraId="16F7728F" w14:textId="77777777" w:rsidR="003F2F78" w:rsidRDefault="00394A58">
            <w:pPr>
              <w:spacing w:after="0" w:line="259" w:lineRule="auto"/>
              <w:ind w:left="0" w:firstLine="0"/>
            </w:pPr>
            <w:r>
              <w:t xml:space="preserve">COVID-19 standards may be obtained by analyzing </w:t>
            </w:r>
            <w:proofErr w:type="spellStart"/>
            <w:r>
              <w:t>TikTok</w:t>
            </w:r>
            <w:proofErr w:type="spellEnd"/>
            <w:r>
              <w:t xml:space="preserve"> </w:t>
            </w:r>
          </w:p>
        </w:tc>
      </w:tr>
      <w:tr w:rsidR="003F2F78" w14:paraId="5E7225B4" w14:textId="77777777">
        <w:trPr>
          <w:trHeight w:val="841"/>
        </w:trPr>
        <w:tc>
          <w:tcPr>
            <w:tcW w:w="3043" w:type="dxa"/>
            <w:tcBorders>
              <w:top w:val="single" w:sz="4" w:space="0" w:color="000000"/>
              <w:left w:val="nil"/>
              <w:bottom w:val="single" w:sz="4" w:space="0" w:color="000000"/>
              <w:right w:val="nil"/>
            </w:tcBorders>
          </w:tcPr>
          <w:p w14:paraId="500361EE" w14:textId="77777777" w:rsidR="003F2F78" w:rsidRDefault="003F2F78">
            <w:pPr>
              <w:spacing w:after="160" w:line="259" w:lineRule="auto"/>
              <w:ind w:left="0" w:firstLine="0"/>
              <w:jc w:val="left"/>
            </w:pPr>
          </w:p>
        </w:tc>
        <w:tc>
          <w:tcPr>
            <w:tcW w:w="6005" w:type="dxa"/>
            <w:tcBorders>
              <w:top w:val="single" w:sz="4" w:space="0" w:color="000000"/>
              <w:left w:val="nil"/>
              <w:bottom w:val="single" w:sz="4" w:space="0" w:color="000000"/>
              <w:right w:val="nil"/>
            </w:tcBorders>
          </w:tcPr>
          <w:p w14:paraId="2CD0B9BC" w14:textId="77777777" w:rsidR="003F2F78" w:rsidRDefault="00394A58">
            <w:pPr>
              <w:spacing w:after="0" w:line="259" w:lineRule="auto"/>
              <w:ind w:left="0" w:firstLine="0"/>
            </w:pPr>
            <w:r>
              <w:t xml:space="preserve">data. Comprehending these trends aids in customizing public health communications and enhancing mitigation tactics. </w:t>
            </w:r>
          </w:p>
        </w:tc>
      </w:tr>
      <w:tr w:rsidR="003F2F78" w14:paraId="1F33214B" w14:textId="77777777">
        <w:trPr>
          <w:trHeight w:val="3732"/>
        </w:trPr>
        <w:tc>
          <w:tcPr>
            <w:tcW w:w="3043" w:type="dxa"/>
            <w:tcBorders>
              <w:top w:val="single" w:sz="4" w:space="0" w:color="000000"/>
              <w:left w:val="nil"/>
              <w:bottom w:val="single" w:sz="4" w:space="0" w:color="000000"/>
              <w:right w:val="nil"/>
            </w:tcBorders>
          </w:tcPr>
          <w:p w14:paraId="5C1D645F" w14:textId="77777777" w:rsidR="003F2F78" w:rsidRDefault="00394A58">
            <w:pPr>
              <w:spacing w:after="0" w:line="259" w:lineRule="auto"/>
              <w:ind w:left="110" w:firstLine="0"/>
              <w:jc w:val="left"/>
            </w:pPr>
            <w:r>
              <w:lastRenderedPageBreak/>
              <w:t xml:space="preserve">Taylor et al., (2021) </w:t>
            </w:r>
          </w:p>
        </w:tc>
        <w:tc>
          <w:tcPr>
            <w:tcW w:w="6005" w:type="dxa"/>
            <w:tcBorders>
              <w:top w:val="single" w:sz="4" w:space="0" w:color="000000"/>
              <w:left w:val="nil"/>
              <w:bottom w:val="single" w:sz="4" w:space="0" w:color="000000"/>
              <w:right w:val="nil"/>
            </w:tcBorders>
          </w:tcPr>
          <w:p w14:paraId="6EA0859F" w14:textId="77777777" w:rsidR="003F2F78" w:rsidRDefault="00394A58">
            <w:pPr>
              <w:spacing w:after="0" w:line="259" w:lineRule="auto"/>
              <w:ind w:left="0" w:right="50" w:firstLine="0"/>
            </w:pPr>
            <w:r>
              <w:t xml:space="preserve">For older African Americans, church attendance is associated with emotional support; however, this is not the case for older Black Caribbeans. Both groups had comparable rates of service attendance, contact, and emotional support. Negative church </w:t>
            </w:r>
            <w:proofErr w:type="gramStart"/>
            <w:r>
              <w:t>contacts  insufficient</w:t>
            </w:r>
            <w:proofErr w:type="gramEnd"/>
            <w:r>
              <w:t xml:space="preserve"> group differences.  Although church involvement trends are comparable, elder African Americans and Black Caribbeans have different church support network structures and effects, indicating cultural differences in social support dynamics. </w:t>
            </w:r>
          </w:p>
        </w:tc>
      </w:tr>
      <w:tr w:rsidR="003F2F78" w14:paraId="5107927D" w14:textId="77777777">
        <w:trPr>
          <w:trHeight w:val="3332"/>
        </w:trPr>
        <w:tc>
          <w:tcPr>
            <w:tcW w:w="3043" w:type="dxa"/>
            <w:tcBorders>
              <w:top w:val="single" w:sz="4" w:space="0" w:color="000000"/>
              <w:left w:val="nil"/>
              <w:bottom w:val="single" w:sz="4" w:space="0" w:color="000000"/>
              <w:right w:val="nil"/>
            </w:tcBorders>
          </w:tcPr>
          <w:p w14:paraId="07910FBE" w14:textId="77777777" w:rsidR="003F2F78" w:rsidRDefault="00394A58">
            <w:pPr>
              <w:spacing w:after="0" w:line="259" w:lineRule="auto"/>
              <w:ind w:left="110" w:firstLine="0"/>
              <w:jc w:val="left"/>
            </w:pPr>
            <w:proofErr w:type="spellStart"/>
            <w:r>
              <w:t>Thoits</w:t>
            </w:r>
            <w:proofErr w:type="spellEnd"/>
            <w:r>
              <w:t xml:space="preserve"> (2021) </w:t>
            </w:r>
          </w:p>
        </w:tc>
        <w:tc>
          <w:tcPr>
            <w:tcW w:w="6005" w:type="dxa"/>
            <w:tcBorders>
              <w:top w:val="single" w:sz="4" w:space="0" w:color="000000"/>
              <w:left w:val="nil"/>
              <w:bottom w:val="single" w:sz="4" w:space="0" w:color="000000"/>
              <w:right w:val="nil"/>
            </w:tcBorders>
          </w:tcPr>
          <w:p w14:paraId="6315A92A" w14:textId="77777777" w:rsidR="003F2F78" w:rsidRDefault="00394A58">
            <w:pPr>
              <w:spacing w:after="0" w:line="259" w:lineRule="auto"/>
              <w:ind w:left="0" w:right="52" w:firstLine="0"/>
            </w:pPr>
            <w:r>
              <w:t xml:space="preserve">Similar-other support (from those who have gone through the same stressor) offers special, focused </w:t>
            </w:r>
            <w:proofErr w:type="gramStart"/>
            <w:r>
              <w:t>help ,</w:t>
            </w:r>
            <w:proofErr w:type="gramEnd"/>
            <w:r>
              <w:t xml:space="preserve">  is more valuable than general support. Peer supports (N = 84) discussed their experiences as recipients (after heart surgery) and givers (to heart patients</w:t>
            </w:r>
            <w:proofErr w:type="gramStart"/>
            <w:r>
              <w:t>).The</w:t>
            </w:r>
            <w:proofErr w:type="gramEnd"/>
            <w:r>
              <w:t xml:space="preserve"> two viewpoints of peer supporters demonstrate the effectiveness of similar-other support, which is understudied while providing specialized assistance that targets certain stresses. </w:t>
            </w:r>
          </w:p>
        </w:tc>
      </w:tr>
    </w:tbl>
    <w:p w14:paraId="2A8BA445" w14:textId="77777777" w:rsidR="003F2F78" w:rsidRDefault="00394A58">
      <w:pPr>
        <w:tabs>
          <w:tab w:val="right" w:pos="9098"/>
        </w:tabs>
        <w:spacing w:after="127"/>
        <w:ind w:left="0" w:firstLine="0"/>
        <w:jc w:val="left"/>
      </w:pPr>
      <w:r>
        <w:t xml:space="preserve">Singha and Singha (2021) </w:t>
      </w:r>
      <w:r>
        <w:tab/>
        <w:t xml:space="preserve">This chapter explores the notion, causes, and consequences of </w:t>
      </w:r>
    </w:p>
    <w:p w14:paraId="4A29C342" w14:textId="77777777" w:rsidR="003F2F78" w:rsidRDefault="00394A58">
      <w:pPr>
        <w:ind w:left="3043" w:right="171"/>
      </w:pPr>
      <w:r>
        <w:t xml:space="preserve">digital loneliness, emphasizing its significant influence on mental health and overall wellbeing. It tackles the particular difficulties faced by vulnerable groups, including the elderly, young children, and those with impairments. This chapter encourages inclusivity and accessibility in digital health through customization, bridging the digital gap, and </w:t>
      </w:r>
      <w:proofErr w:type="spellStart"/>
      <w:r>
        <w:t>usercentered</w:t>
      </w:r>
      <w:proofErr w:type="spellEnd"/>
      <w:r>
        <w:t xml:space="preserve"> design. It also recommends including mental health support and carefully embracing emerging technology.  </w:t>
      </w:r>
    </w:p>
    <w:tbl>
      <w:tblPr>
        <w:tblStyle w:val="TableGrid"/>
        <w:tblW w:w="9048" w:type="dxa"/>
        <w:tblInd w:w="-10" w:type="dxa"/>
        <w:tblCellMar>
          <w:top w:w="59" w:type="dxa"/>
          <w:right w:w="71" w:type="dxa"/>
        </w:tblCellMar>
        <w:tblLook w:val="04A0" w:firstRow="1" w:lastRow="0" w:firstColumn="1" w:lastColumn="0" w:noHBand="0" w:noVBand="1"/>
      </w:tblPr>
      <w:tblGrid>
        <w:gridCol w:w="3043"/>
        <w:gridCol w:w="6005"/>
      </w:tblGrid>
      <w:tr w:rsidR="003F2F78" w14:paraId="4D7C6FAC" w14:textId="77777777">
        <w:trPr>
          <w:trHeight w:val="1671"/>
        </w:trPr>
        <w:tc>
          <w:tcPr>
            <w:tcW w:w="3043" w:type="dxa"/>
            <w:tcBorders>
              <w:top w:val="single" w:sz="4" w:space="0" w:color="000000"/>
              <w:left w:val="nil"/>
              <w:bottom w:val="single" w:sz="4" w:space="0" w:color="000000"/>
              <w:right w:val="nil"/>
            </w:tcBorders>
          </w:tcPr>
          <w:p w14:paraId="3F348CCC" w14:textId="77777777" w:rsidR="003F2F78" w:rsidRDefault="00394A58">
            <w:pPr>
              <w:spacing w:after="0" w:line="259" w:lineRule="auto"/>
              <w:ind w:left="120" w:firstLine="0"/>
              <w:jc w:val="left"/>
            </w:pPr>
            <w:r>
              <w:t xml:space="preserve">Van </w:t>
            </w:r>
            <w:proofErr w:type="spellStart"/>
            <w:r>
              <w:t>Deursen</w:t>
            </w:r>
            <w:proofErr w:type="spellEnd"/>
            <w:r>
              <w:t xml:space="preserve"> et al., (2021) </w:t>
            </w:r>
          </w:p>
        </w:tc>
        <w:tc>
          <w:tcPr>
            <w:tcW w:w="6005" w:type="dxa"/>
            <w:tcBorders>
              <w:top w:val="single" w:sz="4" w:space="0" w:color="000000"/>
              <w:left w:val="nil"/>
              <w:bottom w:val="single" w:sz="4" w:space="0" w:color="000000"/>
              <w:right w:val="nil"/>
            </w:tcBorders>
          </w:tcPr>
          <w:p w14:paraId="5E0A556F" w14:textId="77777777" w:rsidR="003F2F78" w:rsidRDefault="00394A58">
            <w:pPr>
              <w:spacing w:after="0" w:line="259" w:lineRule="auto"/>
              <w:ind w:left="0" w:right="47" w:firstLine="0"/>
            </w:pPr>
            <w:r>
              <w:t xml:space="preserve">Social media has the potential to deepen social inequality because not everyone has the same access to digital resources or the ability to build social capital online. Those with limited access or digital skills may struggle to benefit from online </w:t>
            </w:r>
          </w:p>
        </w:tc>
      </w:tr>
    </w:tbl>
    <w:p w14:paraId="39D4E5FD" w14:textId="77777777" w:rsidR="003F2F78" w:rsidRDefault="003F2F78">
      <w:pPr>
        <w:spacing w:after="0" w:line="259" w:lineRule="auto"/>
        <w:ind w:left="-1441" w:right="60" w:firstLine="0"/>
        <w:jc w:val="left"/>
      </w:pPr>
    </w:p>
    <w:tbl>
      <w:tblPr>
        <w:tblStyle w:val="TableGrid"/>
        <w:tblW w:w="9048" w:type="dxa"/>
        <w:tblInd w:w="-10" w:type="dxa"/>
        <w:tblCellMar>
          <w:top w:w="58" w:type="dxa"/>
          <w:right w:w="61" w:type="dxa"/>
        </w:tblCellMar>
        <w:tblLook w:val="04A0" w:firstRow="1" w:lastRow="0" w:firstColumn="1" w:lastColumn="0" w:noHBand="0" w:noVBand="1"/>
      </w:tblPr>
      <w:tblGrid>
        <w:gridCol w:w="3043"/>
        <w:gridCol w:w="6005"/>
      </w:tblGrid>
      <w:tr w:rsidR="003F2F78" w14:paraId="7BC81020" w14:textId="77777777">
        <w:trPr>
          <w:trHeight w:val="841"/>
        </w:trPr>
        <w:tc>
          <w:tcPr>
            <w:tcW w:w="3043" w:type="dxa"/>
            <w:tcBorders>
              <w:top w:val="single" w:sz="4" w:space="0" w:color="000000"/>
              <w:left w:val="nil"/>
              <w:bottom w:val="single" w:sz="4" w:space="0" w:color="000000"/>
              <w:right w:val="nil"/>
            </w:tcBorders>
          </w:tcPr>
          <w:p w14:paraId="3787DFD8" w14:textId="77777777" w:rsidR="003F2F78" w:rsidRDefault="003F2F78">
            <w:pPr>
              <w:spacing w:after="160" w:line="259" w:lineRule="auto"/>
              <w:ind w:left="0" w:firstLine="0"/>
              <w:jc w:val="left"/>
            </w:pPr>
          </w:p>
        </w:tc>
        <w:tc>
          <w:tcPr>
            <w:tcW w:w="6005" w:type="dxa"/>
            <w:tcBorders>
              <w:top w:val="single" w:sz="4" w:space="0" w:color="000000"/>
              <w:left w:val="nil"/>
              <w:bottom w:val="single" w:sz="4" w:space="0" w:color="000000"/>
              <w:right w:val="nil"/>
            </w:tcBorders>
          </w:tcPr>
          <w:p w14:paraId="72A33F80" w14:textId="77777777" w:rsidR="003F2F78" w:rsidRDefault="00394A58">
            <w:pPr>
              <w:spacing w:after="0" w:line="259" w:lineRule="auto"/>
              <w:ind w:left="0" w:firstLine="0"/>
            </w:pPr>
            <w:r>
              <w:t xml:space="preserve">networks, widening the gap between different social and economic groups. </w:t>
            </w:r>
          </w:p>
        </w:tc>
      </w:tr>
      <w:tr w:rsidR="003F2F78" w14:paraId="51067FBA" w14:textId="77777777">
        <w:trPr>
          <w:trHeight w:val="3732"/>
        </w:trPr>
        <w:tc>
          <w:tcPr>
            <w:tcW w:w="3043" w:type="dxa"/>
            <w:tcBorders>
              <w:top w:val="single" w:sz="4" w:space="0" w:color="000000"/>
              <w:left w:val="nil"/>
              <w:bottom w:val="single" w:sz="4" w:space="0" w:color="000000"/>
              <w:right w:val="nil"/>
            </w:tcBorders>
          </w:tcPr>
          <w:p w14:paraId="451F9AC7" w14:textId="77777777" w:rsidR="003F2F78" w:rsidRDefault="00394A58">
            <w:pPr>
              <w:spacing w:after="0" w:line="259" w:lineRule="auto"/>
              <w:ind w:left="120" w:firstLine="0"/>
              <w:jc w:val="left"/>
            </w:pPr>
            <w:r>
              <w:lastRenderedPageBreak/>
              <w:t xml:space="preserve">Wentzel (2022) </w:t>
            </w:r>
          </w:p>
        </w:tc>
        <w:tc>
          <w:tcPr>
            <w:tcW w:w="6005" w:type="dxa"/>
            <w:tcBorders>
              <w:top w:val="single" w:sz="4" w:space="0" w:color="000000"/>
              <w:left w:val="nil"/>
              <w:bottom w:val="single" w:sz="4" w:space="0" w:color="000000"/>
              <w:right w:val="nil"/>
            </w:tcBorders>
          </w:tcPr>
          <w:p w14:paraId="6881A792" w14:textId="77777777" w:rsidR="003F2F78" w:rsidRDefault="00394A58">
            <w:pPr>
              <w:spacing w:after="0" w:line="259" w:lineRule="auto"/>
              <w:ind w:left="0" w:right="50" w:firstLine="0"/>
            </w:pPr>
            <w:r>
              <w:t xml:space="preserve">The authors stress the idea that well-being may appear throughout numerous dimensions and levels of functioning by identifying teacher-related, instructional, and environment aspects that influence students' subjective well-being. Furthermore, the authors find significant antecedents by examining a variety of characteristics that affect students' well-being. This work was further reinforced by the use of longitudinal designs and multi-level and multi-informant evaluations.  </w:t>
            </w:r>
          </w:p>
        </w:tc>
      </w:tr>
      <w:tr w:rsidR="003F2F78" w14:paraId="613016F3" w14:textId="77777777">
        <w:trPr>
          <w:trHeight w:val="6223"/>
        </w:trPr>
        <w:tc>
          <w:tcPr>
            <w:tcW w:w="3043" w:type="dxa"/>
            <w:tcBorders>
              <w:top w:val="single" w:sz="4" w:space="0" w:color="000000"/>
              <w:left w:val="nil"/>
              <w:bottom w:val="single" w:sz="4" w:space="0" w:color="000000"/>
              <w:right w:val="nil"/>
            </w:tcBorders>
          </w:tcPr>
          <w:p w14:paraId="015EEDCC" w14:textId="77777777" w:rsidR="003F2F78" w:rsidRDefault="00394A58">
            <w:pPr>
              <w:spacing w:after="0" w:line="259" w:lineRule="auto"/>
              <w:ind w:left="120" w:firstLine="0"/>
              <w:jc w:val="left"/>
            </w:pPr>
            <w:r>
              <w:t xml:space="preserve">Lim et al., (2022) </w:t>
            </w:r>
          </w:p>
        </w:tc>
        <w:tc>
          <w:tcPr>
            <w:tcW w:w="6005" w:type="dxa"/>
            <w:tcBorders>
              <w:top w:val="single" w:sz="4" w:space="0" w:color="000000"/>
              <w:left w:val="nil"/>
              <w:bottom w:val="single" w:sz="4" w:space="0" w:color="000000"/>
              <w:right w:val="nil"/>
            </w:tcBorders>
          </w:tcPr>
          <w:p w14:paraId="31D55BD0" w14:textId="77777777" w:rsidR="003F2F78" w:rsidRDefault="00394A58">
            <w:pPr>
              <w:spacing w:after="0" w:line="259" w:lineRule="auto"/>
              <w:ind w:left="0" w:right="51" w:firstLine="0"/>
            </w:pPr>
            <w:r>
              <w:t xml:space="preserve">Following the coronavirus disease 2019 (COVID-19) pandemic, loneliness and social isolation have been recognized as major worldwide health concerns. Even though there is strong scientific evidence linking loneliness and social isolation to mortality and health outcomes, there are still important problems to be solved so that decision-makers, practitioners, and health authorities throughout the world are aware of the most recent findings. To have a greater and more significant influence on social isolation and loneliness, three main interventions are proposed. These include 1) bolstering the body of data; 2) using a whole-of-systems approach; and 3) creating policy support for governments throughout the globe. In order to lessen the widespread effects of social isolation and loneliness as social determinants of health, some prioritized interventions are crucial. </w:t>
            </w:r>
          </w:p>
        </w:tc>
      </w:tr>
      <w:tr w:rsidR="003F2F78" w14:paraId="004FAEAA" w14:textId="77777777">
        <w:trPr>
          <w:trHeight w:val="1671"/>
        </w:trPr>
        <w:tc>
          <w:tcPr>
            <w:tcW w:w="3043" w:type="dxa"/>
            <w:tcBorders>
              <w:top w:val="single" w:sz="4" w:space="0" w:color="000000"/>
              <w:left w:val="nil"/>
              <w:bottom w:val="single" w:sz="4" w:space="0" w:color="000000"/>
              <w:right w:val="nil"/>
            </w:tcBorders>
          </w:tcPr>
          <w:p w14:paraId="0CED4C33" w14:textId="77777777" w:rsidR="003F2F78" w:rsidRDefault="00394A58">
            <w:pPr>
              <w:spacing w:after="0" w:line="259" w:lineRule="auto"/>
              <w:ind w:left="120" w:firstLine="0"/>
              <w:jc w:val="left"/>
            </w:pPr>
            <w:r>
              <w:t xml:space="preserve">Ognibene et al., (2023) </w:t>
            </w:r>
          </w:p>
        </w:tc>
        <w:tc>
          <w:tcPr>
            <w:tcW w:w="6005" w:type="dxa"/>
            <w:tcBorders>
              <w:top w:val="single" w:sz="4" w:space="0" w:color="000000"/>
              <w:left w:val="nil"/>
              <w:bottom w:val="single" w:sz="4" w:space="0" w:color="000000"/>
              <w:right w:val="nil"/>
            </w:tcBorders>
          </w:tcPr>
          <w:p w14:paraId="0690E938" w14:textId="77777777" w:rsidR="003F2F78" w:rsidRDefault="00394A58">
            <w:pPr>
              <w:spacing w:after="0" w:line="259" w:lineRule="auto"/>
              <w:ind w:left="0" w:right="59" w:firstLine="0"/>
            </w:pPr>
            <w:r>
              <w:t xml:space="preserve">The framework used in this study provides a potential method for comprehending how to create social media platforms and integrated educational initiatives that support a happier and healthier community. </w:t>
            </w:r>
          </w:p>
        </w:tc>
      </w:tr>
      <w:tr w:rsidR="003F2F78" w14:paraId="2CFED3C2" w14:textId="77777777">
        <w:trPr>
          <w:trHeight w:val="1250"/>
        </w:trPr>
        <w:tc>
          <w:tcPr>
            <w:tcW w:w="3043" w:type="dxa"/>
            <w:tcBorders>
              <w:top w:val="single" w:sz="4" w:space="0" w:color="000000"/>
              <w:left w:val="nil"/>
              <w:bottom w:val="single" w:sz="4" w:space="0" w:color="000000"/>
              <w:right w:val="nil"/>
            </w:tcBorders>
          </w:tcPr>
          <w:p w14:paraId="0BEC4E68" w14:textId="77777777" w:rsidR="003F2F78" w:rsidRDefault="00394A58">
            <w:pPr>
              <w:spacing w:after="0" w:line="259" w:lineRule="auto"/>
              <w:ind w:left="120" w:firstLine="0"/>
              <w:jc w:val="left"/>
            </w:pPr>
            <w:r>
              <w:lastRenderedPageBreak/>
              <w:t xml:space="preserve">Liu et al., (2023) </w:t>
            </w:r>
          </w:p>
        </w:tc>
        <w:tc>
          <w:tcPr>
            <w:tcW w:w="6005" w:type="dxa"/>
            <w:tcBorders>
              <w:top w:val="single" w:sz="4" w:space="0" w:color="000000"/>
              <w:left w:val="nil"/>
              <w:bottom w:val="single" w:sz="4" w:space="0" w:color="000000"/>
              <w:right w:val="nil"/>
            </w:tcBorders>
          </w:tcPr>
          <w:p w14:paraId="0388AA6D" w14:textId="77777777" w:rsidR="003F2F78" w:rsidRDefault="00394A58">
            <w:pPr>
              <w:spacing w:after="0" w:line="259" w:lineRule="auto"/>
              <w:ind w:left="0" w:right="58" w:firstLine="0"/>
            </w:pPr>
            <w:r>
              <w:t xml:space="preserve">Future support acquisition is influenced by structural relationships. For informational support, the number of linkages is more important than their quality. Support is </w:t>
            </w:r>
          </w:p>
        </w:tc>
      </w:tr>
    </w:tbl>
    <w:p w14:paraId="470E7E97" w14:textId="77777777" w:rsidR="003F2F78" w:rsidRDefault="003F2F78">
      <w:pPr>
        <w:spacing w:after="0" w:line="259" w:lineRule="auto"/>
        <w:ind w:left="-1441" w:right="60" w:firstLine="0"/>
        <w:jc w:val="left"/>
      </w:pPr>
    </w:p>
    <w:tbl>
      <w:tblPr>
        <w:tblStyle w:val="TableGrid"/>
        <w:tblW w:w="9048" w:type="dxa"/>
        <w:tblInd w:w="-10" w:type="dxa"/>
        <w:tblCellMar>
          <w:top w:w="59" w:type="dxa"/>
          <w:right w:w="62" w:type="dxa"/>
        </w:tblCellMar>
        <w:tblLook w:val="04A0" w:firstRow="1" w:lastRow="0" w:firstColumn="1" w:lastColumn="0" w:noHBand="0" w:noVBand="1"/>
      </w:tblPr>
      <w:tblGrid>
        <w:gridCol w:w="3043"/>
        <w:gridCol w:w="6005"/>
      </w:tblGrid>
      <w:tr w:rsidR="003F2F78" w14:paraId="41C30754" w14:textId="77777777">
        <w:trPr>
          <w:trHeight w:val="1671"/>
        </w:trPr>
        <w:tc>
          <w:tcPr>
            <w:tcW w:w="3043" w:type="dxa"/>
            <w:tcBorders>
              <w:top w:val="single" w:sz="4" w:space="0" w:color="000000"/>
              <w:left w:val="nil"/>
              <w:bottom w:val="single" w:sz="4" w:space="0" w:color="000000"/>
              <w:right w:val="nil"/>
            </w:tcBorders>
          </w:tcPr>
          <w:p w14:paraId="121B33E3" w14:textId="77777777" w:rsidR="003F2F78" w:rsidRDefault="003F2F78">
            <w:pPr>
              <w:spacing w:after="160" w:line="259" w:lineRule="auto"/>
              <w:ind w:left="0" w:firstLine="0"/>
              <w:jc w:val="left"/>
            </w:pPr>
          </w:p>
        </w:tc>
        <w:tc>
          <w:tcPr>
            <w:tcW w:w="6005" w:type="dxa"/>
            <w:tcBorders>
              <w:top w:val="single" w:sz="4" w:space="0" w:color="000000"/>
              <w:left w:val="nil"/>
              <w:bottom w:val="single" w:sz="4" w:space="0" w:color="000000"/>
              <w:right w:val="nil"/>
            </w:tcBorders>
          </w:tcPr>
          <w:p w14:paraId="38A23474" w14:textId="77777777" w:rsidR="003F2F78" w:rsidRDefault="00394A58">
            <w:pPr>
              <w:spacing w:after="0" w:line="259" w:lineRule="auto"/>
              <w:ind w:left="0" w:right="50" w:firstLine="0"/>
            </w:pPr>
            <w:r>
              <w:t xml:space="preserve">increased when health-related terminology is used. Patients gradually receive greater assistance, mostly from previous encounters, as peer searches are made easier by accumulated social capital. </w:t>
            </w:r>
          </w:p>
        </w:tc>
      </w:tr>
      <w:tr w:rsidR="003F2F78" w14:paraId="72C6E0CA" w14:textId="77777777">
        <w:trPr>
          <w:trHeight w:val="3322"/>
        </w:trPr>
        <w:tc>
          <w:tcPr>
            <w:tcW w:w="3043" w:type="dxa"/>
            <w:tcBorders>
              <w:top w:val="single" w:sz="4" w:space="0" w:color="000000"/>
              <w:left w:val="nil"/>
              <w:bottom w:val="single" w:sz="4" w:space="0" w:color="000000"/>
              <w:right w:val="nil"/>
            </w:tcBorders>
          </w:tcPr>
          <w:p w14:paraId="71FCFC67" w14:textId="77777777" w:rsidR="003F2F78" w:rsidRDefault="00394A58">
            <w:pPr>
              <w:spacing w:after="0" w:line="259" w:lineRule="auto"/>
              <w:ind w:left="120" w:firstLine="0"/>
              <w:jc w:val="left"/>
            </w:pPr>
            <w:r>
              <w:t xml:space="preserve">Ahmed et al., (2023) </w:t>
            </w:r>
          </w:p>
        </w:tc>
        <w:tc>
          <w:tcPr>
            <w:tcW w:w="6005" w:type="dxa"/>
            <w:tcBorders>
              <w:top w:val="single" w:sz="4" w:space="0" w:color="000000"/>
              <w:left w:val="nil"/>
              <w:bottom w:val="single" w:sz="4" w:space="0" w:color="000000"/>
              <w:right w:val="nil"/>
            </w:tcBorders>
          </w:tcPr>
          <w:p w14:paraId="116BE1EC" w14:textId="77777777" w:rsidR="003F2F78" w:rsidRDefault="00394A58">
            <w:pPr>
              <w:spacing w:after="0" w:line="259" w:lineRule="auto"/>
              <w:ind w:left="0" w:right="54" w:firstLine="0"/>
            </w:pPr>
            <w:r>
              <w:t xml:space="preserve">The results indicate that using social media to obtain political information enhances online interaction, however these advantages differ depending on age and perceived exposure to false information. Additionally, frequent reported exposure to disinformation is found to mobilize the older population into online political involvement, and perceived exposure to misinformation is positively related with online political engagement.  </w:t>
            </w:r>
          </w:p>
        </w:tc>
      </w:tr>
      <w:tr w:rsidR="003F2F78" w14:paraId="159924F2" w14:textId="77777777">
        <w:trPr>
          <w:trHeight w:val="2491"/>
        </w:trPr>
        <w:tc>
          <w:tcPr>
            <w:tcW w:w="3043" w:type="dxa"/>
            <w:tcBorders>
              <w:top w:val="single" w:sz="4" w:space="0" w:color="000000"/>
              <w:left w:val="nil"/>
              <w:bottom w:val="single" w:sz="4" w:space="0" w:color="000000"/>
              <w:right w:val="nil"/>
            </w:tcBorders>
          </w:tcPr>
          <w:p w14:paraId="52AA9F37" w14:textId="77777777" w:rsidR="003F2F78" w:rsidRDefault="00394A58">
            <w:pPr>
              <w:spacing w:after="0" w:line="259" w:lineRule="auto"/>
              <w:ind w:left="120" w:firstLine="0"/>
              <w:jc w:val="left"/>
            </w:pPr>
            <w:r>
              <w:t xml:space="preserve">Haslam et al., (2024) </w:t>
            </w:r>
          </w:p>
        </w:tc>
        <w:tc>
          <w:tcPr>
            <w:tcW w:w="6005" w:type="dxa"/>
            <w:tcBorders>
              <w:top w:val="single" w:sz="4" w:space="0" w:color="000000"/>
              <w:left w:val="nil"/>
              <w:bottom w:val="single" w:sz="4" w:space="0" w:color="000000"/>
              <w:right w:val="nil"/>
            </w:tcBorders>
          </w:tcPr>
          <w:p w14:paraId="76AAE827" w14:textId="77777777" w:rsidR="003F2F78" w:rsidRDefault="00394A58">
            <w:pPr>
              <w:spacing w:after="0" w:line="259" w:lineRule="auto"/>
              <w:ind w:left="0" w:right="46" w:firstLine="0"/>
            </w:pPr>
            <w:r>
              <w:t xml:space="preserve">To improve our knowledge of the connection between a person's residence and social health, integrative theorizing is required. In order to do this, we present a social identity model that offers a comprehensive account of how sociopsychological processes regulate and modulate the relationships between mental health and </w:t>
            </w:r>
            <w:proofErr w:type="spellStart"/>
            <w:r>
              <w:t>neighbourhood</w:t>
            </w:r>
            <w:proofErr w:type="spellEnd"/>
            <w:r>
              <w:t xml:space="preserve">.  </w:t>
            </w:r>
          </w:p>
        </w:tc>
      </w:tr>
      <w:tr w:rsidR="003F2F78" w14:paraId="4EF131D3" w14:textId="77777777">
        <w:trPr>
          <w:trHeight w:val="3322"/>
        </w:trPr>
        <w:tc>
          <w:tcPr>
            <w:tcW w:w="3043" w:type="dxa"/>
            <w:tcBorders>
              <w:top w:val="single" w:sz="4" w:space="0" w:color="000000"/>
              <w:left w:val="nil"/>
              <w:bottom w:val="single" w:sz="4" w:space="0" w:color="000000"/>
              <w:right w:val="nil"/>
            </w:tcBorders>
          </w:tcPr>
          <w:p w14:paraId="2F2B064C" w14:textId="77777777" w:rsidR="003F2F78" w:rsidRDefault="00394A58">
            <w:pPr>
              <w:spacing w:after="0" w:line="259" w:lineRule="auto"/>
              <w:ind w:left="120" w:firstLine="0"/>
              <w:jc w:val="left"/>
            </w:pPr>
            <w:proofErr w:type="spellStart"/>
            <w:r>
              <w:t>Acoba</w:t>
            </w:r>
            <w:proofErr w:type="spellEnd"/>
            <w:r>
              <w:t xml:space="preserve"> (2024) </w:t>
            </w:r>
          </w:p>
        </w:tc>
        <w:tc>
          <w:tcPr>
            <w:tcW w:w="6005" w:type="dxa"/>
            <w:tcBorders>
              <w:top w:val="single" w:sz="4" w:space="0" w:color="000000"/>
              <w:left w:val="nil"/>
              <w:bottom w:val="single" w:sz="4" w:space="0" w:color="000000"/>
              <w:right w:val="nil"/>
            </w:tcBorders>
          </w:tcPr>
          <w:p w14:paraId="209D55CC" w14:textId="77777777" w:rsidR="003F2F78" w:rsidRDefault="00394A58">
            <w:pPr>
              <w:spacing w:after="0" w:line="259" w:lineRule="auto"/>
              <w:ind w:left="0" w:right="53" w:firstLine="0"/>
            </w:pPr>
            <w:r>
              <w:t xml:space="preserve">The connection between family and significant other support and positive affect, anxiety, and depression was considerably mediated by perceived stress, which was in line with the expectations. Support from family and a significant other reduced anxiety and sadness, raised positive affect, and reduced perceived stress. However, the association between friend support and positive affect, anxiety, and sadness was not mediated by perceived stress. </w:t>
            </w:r>
          </w:p>
        </w:tc>
      </w:tr>
      <w:tr w:rsidR="003F2F78" w14:paraId="0B612AF3" w14:textId="77777777">
        <w:trPr>
          <w:trHeight w:val="2912"/>
        </w:trPr>
        <w:tc>
          <w:tcPr>
            <w:tcW w:w="3043" w:type="dxa"/>
            <w:tcBorders>
              <w:top w:val="single" w:sz="4" w:space="0" w:color="000000"/>
              <w:left w:val="nil"/>
              <w:bottom w:val="single" w:sz="4" w:space="0" w:color="000000"/>
              <w:right w:val="nil"/>
            </w:tcBorders>
          </w:tcPr>
          <w:p w14:paraId="161146C5" w14:textId="77777777" w:rsidR="003F2F78" w:rsidRDefault="00394A58">
            <w:pPr>
              <w:spacing w:after="0" w:line="259" w:lineRule="auto"/>
              <w:ind w:left="120" w:firstLine="0"/>
              <w:jc w:val="left"/>
            </w:pPr>
            <w:r>
              <w:lastRenderedPageBreak/>
              <w:t xml:space="preserve">Jackman et al., (2024) </w:t>
            </w:r>
          </w:p>
        </w:tc>
        <w:tc>
          <w:tcPr>
            <w:tcW w:w="6005" w:type="dxa"/>
            <w:tcBorders>
              <w:top w:val="single" w:sz="4" w:space="0" w:color="000000"/>
              <w:left w:val="nil"/>
              <w:bottom w:val="single" w:sz="4" w:space="0" w:color="000000"/>
              <w:right w:val="nil"/>
            </w:tcBorders>
          </w:tcPr>
          <w:p w14:paraId="2FD4A240" w14:textId="77777777" w:rsidR="003F2F78" w:rsidRDefault="00394A58">
            <w:pPr>
              <w:spacing w:after="0" w:line="259" w:lineRule="auto"/>
              <w:ind w:left="0" w:right="50" w:firstLine="0"/>
            </w:pPr>
            <w:r>
              <w:t xml:space="preserve">Data from 194 studies (N = 88,516) were thematically synthesized for this analysis. The most prevalent conceptualization of loneliness in the literature was social loneliness. This study found risk factors for loneliness that include intrapersonal, interpersonal, institutional, and sociocultural. Although the evidence for protective variables was less, it was still divided into two categories: intrapersonal </w:t>
            </w:r>
          </w:p>
        </w:tc>
      </w:tr>
      <w:tr w:rsidR="003F2F78" w14:paraId="02D04411" w14:textId="77777777">
        <w:trPr>
          <w:trHeight w:val="2081"/>
        </w:trPr>
        <w:tc>
          <w:tcPr>
            <w:tcW w:w="3043" w:type="dxa"/>
            <w:tcBorders>
              <w:top w:val="single" w:sz="4" w:space="0" w:color="000000"/>
              <w:left w:val="nil"/>
              <w:bottom w:val="single" w:sz="4" w:space="0" w:color="000000"/>
              <w:right w:val="nil"/>
            </w:tcBorders>
          </w:tcPr>
          <w:p w14:paraId="29B95A83" w14:textId="77777777" w:rsidR="003F2F78" w:rsidRDefault="003F2F78">
            <w:pPr>
              <w:spacing w:after="160" w:line="259" w:lineRule="auto"/>
              <w:ind w:left="0" w:firstLine="0"/>
              <w:jc w:val="left"/>
            </w:pPr>
          </w:p>
        </w:tc>
        <w:tc>
          <w:tcPr>
            <w:tcW w:w="6005" w:type="dxa"/>
            <w:tcBorders>
              <w:top w:val="single" w:sz="4" w:space="0" w:color="000000"/>
              <w:left w:val="nil"/>
              <w:bottom w:val="single" w:sz="4" w:space="0" w:color="000000"/>
              <w:right w:val="nil"/>
            </w:tcBorders>
          </w:tcPr>
          <w:p w14:paraId="46D209D6" w14:textId="77777777" w:rsidR="003F2F78" w:rsidRDefault="00394A58">
            <w:pPr>
              <w:spacing w:after="0" w:line="259" w:lineRule="auto"/>
              <w:ind w:left="0" w:right="52" w:firstLine="0"/>
            </w:pPr>
            <w:r>
              <w:t xml:space="preserve">and interpersonal factors. Lastly, there was strong evidence of detrimental effects of loneliness in sports, such as lowered mental health and wellbeing, </w:t>
            </w:r>
            <w:proofErr w:type="spellStart"/>
            <w:r>
              <w:t>unfavourable</w:t>
            </w:r>
            <w:proofErr w:type="spellEnd"/>
            <w:r>
              <w:t xml:space="preserve"> social outcomes, negative motivational, affective, and cognitive effects, and maladaptive </w:t>
            </w:r>
            <w:proofErr w:type="spellStart"/>
            <w:r>
              <w:t>behavioural</w:t>
            </w:r>
            <w:proofErr w:type="spellEnd"/>
            <w:r>
              <w:t xml:space="preserve"> effects.  </w:t>
            </w:r>
          </w:p>
        </w:tc>
      </w:tr>
      <w:tr w:rsidR="003F2F78" w14:paraId="6A832239" w14:textId="77777777">
        <w:trPr>
          <w:trHeight w:val="5393"/>
        </w:trPr>
        <w:tc>
          <w:tcPr>
            <w:tcW w:w="3043" w:type="dxa"/>
            <w:tcBorders>
              <w:top w:val="single" w:sz="4" w:space="0" w:color="000000"/>
              <w:left w:val="nil"/>
              <w:bottom w:val="single" w:sz="4" w:space="0" w:color="000000"/>
              <w:right w:val="nil"/>
            </w:tcBorders>
          </w:tcPr>
          <w:p w14:paraId="0ACFF42E" w14:textId="77777777" w:rsidR="003F2F78" w:rsidRDefault="00394A58">
            <w:pPr>
              <w:spacing w:after="0" w:line="259" w:lineRule="auto"/>
              <w:ind w:left="120" w:firstLine="0"/>
              <w:jc w:val="left"/>
            </w:pPr>
            <w:r>
              <w:t xml:space="preserve">Welch et al., (2024) </w:t>
            </w:r>
          </w:p>
        </w:tc>
        <w:tc>
          <w:tcPr>
            <w:tcW w:w="6005" w:type="dxa"/>
            <w:tcBorders>
              <w:top w:val="single" w:sz="4" w:space="0" w:color="000000"/>
              <w:left w:val="nil"/>
              <w:bottom w:val="single" w:sz="4" w:space="0" w:color="000000"/>
              <w:right w:val="nil"/>
            </w:tcBorders>
          </w:tcPr>
          <w:p w14:paraId="66D73E6F" w14:textId="77777777" w:rsidR="003F2F78" w:rsidRDefault="00394A58">
            <w:pPr>
              <w:spacing w:after="0" w:line="259" w:lineRule="auto"/>
              <w:ind w:left="0" w:right="49" w:firstLine="0"/>
            </w:pPr>
            <w:r>
              <w:t xml:space="preserve">This evidence and gap map evaluated the efficacy of in-person therapies to lessen social isolation and loneliness, encompassing 513 papers in total (421 primary studies and 92 systematic reviews). Less than 5% of the evaluations were categorized as good or moderate quality, while the majority (68%) were categorized as severely low quality. The majority of evaluations focused on community-based and interpersonal delivery treatments, particularly group activities and health professional-led interventions for altering cognition. The outcomes that were evaluated the most were loneliness, wellness, and anxiety/depression. None of the studies were from low-income nations; the majority were from </w:t>
            </w:r>
            <w:proofErr w:type="spellStart"/>
            <w:r>
              <w:t>highincome</w:t>
            </w:r>
            <w:proofErr w:type="spellEnd"/>
            <w:r>
              <w:t xml:space="preserve"> nations, primarily the US, UK, and Australia. </w:t>
            </w:r>
          </w:p>
        </w:tc>
      </w:tr>
      <w:tr w:rsidR="003F2F78" w14:paraId="0EDD3B79" w14:textId="77777777">
        <w:trPr>
          <w:trHeight w:val="2082"/>
        </w:trPr>
        <w:tc>
          <w:tcPr>
            <w:tcW w:w="3043" w:type="dxa"/>
            <w:tcBorders>
              <w:top w:val="single" w:sz="4" w:space="0" w:color="000000"/>
              <w:left w:val="nil"/>
              <w:bottom w:val="single" w:sz="4" w:space="0" w:color="000000"/>
              <w:right w:val="nil"/>
            </w:tcBorders>
          </w:tcPr>
          <w:p w14:paraId="43C4C391" w14:textId="77777777" w:rsidR="003F2F78" w:rsidRDefault="00394A58">
            <w:pPr>
              <w:spacing w:after="0" w:line="259" w:lineRule="auto"/>
              <w:ind w:left="120" w:firstLine="0"/>
              <w:jc w:val="left"/>
            </w:pPr>
            <w:r>
              <w:t xml:space="preserve">An et al., (2024) </w:t>
            </w:r>
          </w:p>
        </w:tc>
        <w:tc>
          <w:tcPr>
            <w:tcW w:w="6005" w:type="dxa"/>
            <w:tcBorders>
              <w:top w:val="single" w:sz="4" w:space="0" w:color="000000"/>
              <w:left w:val="nil"/>
              <w:bottom w:val="single" w:sz="4" w:space="0" w:color="000000"/>
              <w:right w:val="nil"/>
            </w:tcBorders>
          </w:tcPr>
          <w:p w14:paraId="6E8F69DD" w14:textId="77777777" w:rsidR="003F2F78" w:rsidRDefault="00394A58">
            <w:pPr>
              <w:spacing w:after="0" w:line="259" w:lineRule="auto"/>
              <w:ind w:left="0" w:right="57" w:firstLine="0"/>
            </w:pPr>
            <w:r>
              <w:t xml:space="preserve">The elements of DWC are essential for addressing older persons' social integration. Through DWC, senior citizens volunteer for a variety of causes, take part in community events, support one another, form social bonds, and acquire new skills, such as how to handle cutting-edge technology. </w:t>
            </w:r>
          </w:p>
        </w:tc>
      </w:tr>
      <w:tr w:rsidR="003F2F78" w14:paraId="185AAF59" w14:textId="77777777">
        <w:trPr>
          <w:trHeight w:val="2491"/>
        </w:trPr>
        <w:tc>
          <w:tcPr>
            <w:tcW w:w="3043" w:type="dxa"/>
            <w:tcBorders>
              <w:top w:val="single" w:sz="4" w:space="0" w:color="000000"/>
              <w:left w:val="nil"/>
              <w:bottom w:val="single" w:sz="4" w:space="0" w:color="000000"/>
              <w:right w:val="nil"/>
            </w:tcBorders>
          </w:tcPr>
          <w:p w14:paraId="583F51EB" w14:textId="77777777" w:rsidR="003F2F78" w:rsidRDefault="00394A58">
            <w:pPr>
              <w:spacing w:after="0" w:line="259" w:lineRule="auto"/>
              <w:ind w:left="120" w:firstLine="0"/>
              <w:jc w:val="left"/>
            </w:pPr>
            <w:r>
              <w:lastRenderedPageBreak/>
              <w:t xml:space="preserve">Espinoza et al., (2024) </w:t>
            </w:r>
          </w:p>
        </w:tc>
        <w:tc>
          <w:tcPr>
            <w:tcW w:w="6005" w:type="dxa"/>
            <w:tcBorders>
              <w:top w:val="single" w:sz="4" w:space="0" w:color="000000"/>
              <w:left w:val="nil"/>
              <w:bottom w:val="single" w:sz="4" w:space="0" w:color="000000"/>
              <w:right w:val="nil"/>
            </w:tcBorders>
          </w:tcPr>
          <w:p w14:paraId="103690B8" w14:textId="77777777" w:rsidR="003F2F78" w:rsidRDefault="00394A58">
            <w:pPr>
              <w:spacing w:after="0" w:line="259" w:lineRule="auto"/>
              <w:ind w:left="0" w:right="51" w:firstLine="0"/>
            </w:pPr>
            <w:r>
              <w:t xml:space="preserve">The authors highlight the role of social connections and care in migrant integration. They argue that integration policies should prioritize social bonds and support networks beyond economic factors. Recognizing diverse care practices fosters inclusion, ensuring migrants' well-being and stronger community ties. </w:t>
            </w:r>
          </w:p>
        </w:tc>
      </w:tr>
    </w:tbl>
    <w:p w14:paraId="6A05AE44" w14:textId="77777777" w:rsidR="003F2F78" w:rsidRDefault="00394A58">
      <w:pPr>
        <w:spacing w:after="120" w:line="259" w:lineRule="auto"/>
        <w:ind w:left="0" w:firstLine="0"/>
        <w:jc w:val="left"/>
      </w:pPr>
      <w:r>
        <w:t xml:space="preserve"> </w:t>
      </w:r>
    </w:p>
    <w:p w14:paraId="76FB44BC" w14:textId="77777777" w:rsidR="003F2F78" w:rsidRDefault="00394A58">
      <w:pPr>
        <w:spacing w:line="358" w:lineRule="auto"/>
        <w:ind w:left="-5" w:right="52"/>
      </w:pPr>
      <w:r>
        <w:t>When used responsibly and actively, social media can increase social support and decrease loneliness, according to the majority of studies (Primack et al., 2020; Cinelli et al., 2022). Most people agree that excessive usage and passive engagement, such scrolling, are bad for social health because they cause social comparison and loneliness (</w:t>
      </w:r>
      <w:proofErr w:type="spellStart"/>
      <w:r>
        <w:t>Fardouly</w:t>
      </w:r>
      <w:proofErr w:type="spellEnd"/>
      <w:r>
        <w:t xml:space="preserve"> et al., 2020; Twenge et al., 2021). Table 2.2 defines the chronological literature review of social health (SH).  </w:t>
      </w:r>
    </w:p>
    <w:p w14:paraId="2088DEEE" w14:textId="77777777" w:rsidR="003F2F78" w:rsidRDefault="00394A58">
      <w:pPr>
        <w:spacing w:after="110" w:line="259" w:lineRule="auto"/>
        <w:ind w:left="0" w:firstLine="0"/>
        <w:jc w:val="left"/>
      </w:pPr>
      <w:r>
        <w:rPr>
          <w:b/>
        </w:rPr>
        <w:t xml:space="preserve"> </w:t>
      </w:r>
    </w:p>
    <w:p w14:paraId="3DDD02E3" w14:textId="77777777" w:rsidR="003F2F78" w:rsidRDefault="00394A58">
      <w:pPr>
        <w:pStyle w:val="Heading2"/>
        <w:ind w:left="-5"/>
      </w:pPr>
      <w:r>
        <w:t xml:space="preserve">13.3. Social Comparison  </w:t>
      </w:r>
    </w:p>
    <w:p w14:paraId="62C4A1AB" w14:textId="77777777" w:rsidR="003F2F78" w:rsidRDefault="00394A58">
      <w:pPr>
        <w:spacing w:after="110" w:line="259" w:lineRule="auto"/>
        <w:ind w:left="0" w:firstLine="0"/>
        <w:jc w:val="left"/>
      </w:pPr>
      <w:r>
        <w:rPr>
          <w:b/>
        </w:rPr>
        <w:t xml:space="preserve"> </w:t>
      </w:r>
    </w:p>
    <w:p w14:paraId="2C7B09D8" w14:textId="77777777" w:rsidR="003F2F78" w:rsidRDefault="00394A58">
      <w:pPr>
        <w:spacing w:line="358" w:lineRule="auto"/>
        <w:ind w:left="-5" w:right="52"/>
      </w:pPr>
      <w:proofErr w:type="gramStart"/>
      <w:r>
        <w:t>A  research</w:t>
      </w:r>
      <w:proofErr w:type="gramEnd"/>
      <w:r>
        <w:t xml:space="preserve"> conducted in Thailand investigated the ways in which social class and social capital impact young people' social comparison on social media. According to the research, social media increases horizontal comparisons between close friends and </w:t>
      </w:r>
      <w:proofErr w:type="spellStart"/>
      <w:r>
        <w:t>neighbours</w:t>
      </w:r>
      <w:proofErr w:type="spellEnd"/>
      <w:r>
        <w:t xml:space="preserve">, which has a detrimental effect on self-esteem and raises the risk of mild to moderate depression in people of all socioeconomic backgrounds. Social health problems resulted from participants' frequent comparisons of things including lives, academic accomplishments, skills, socioeconomic position, and beauty standards (Lee, 2022). According to a study conducted among medical students in India, social networking site impression management is linked to increased levels of anxiety, despair, and social comparison. The study demonstrated the intricate link between social media usage habits and mental health by finding a substantial association between social comparison and elevated sadness and anxiety scores (Ojha et al., 2021). </w:t>
      </w:r>
    </w:p>
    <w:p w14:paraId="07356C74" w14:textId="77777777" w:rsidR="003F2F78" w:rsidRDefault="00394A58">
      <w:pPr>
        <w:spacing w:line="358" w:lineRule="auto"/>
        <w:ind w:left="-5" w:right="52"/>
      </w:pPr>
      <w:r>
        <w:t xml:space="preserve"> One important way that </w:t>
      </w:r>
      <w:proofErr w:type="gramStart"/>
      <w:r>
        <w:t>Social</w:t>
      </w:r>
      <w:proofErr w:type="gramEnd"/>
      <w:r>
        <w:t xml:space="preserve"> media use affects social health is through social comparison. It entails comparing one's own life to the well-manicured, romanticized lifestyles of others on social media (McKenzie et al., 2023). According to Li (2019), it was stated that negative effects for example: feelings of inadequacy, low self-esteem, and sadness can result from comparing oneself to someone who are seen to be "better off". Upward comparison on social media might increase </w:t>
      </w:r>
      <w:r>
        <w:lastRenderedPageBreak/>
        <w:t xml:space="preserve">stress and anxiety in India, where there are strong social demands to achieve. Upward comparison might cause sentiments of not living up to group norms in Thailand, where collectivism is valued (Gu et al., 2022). According to </w:t>
      </w:r>
      <w:proofErr w:type="spellStart"/>
      <w:r>
        <w:t>Weiguo</w:t>
      </w:r>
      <w:proofErr w:type="spellEnd"/>
      <w:r>
        <w:t xml:space="preserve"> et al., (2022), making a comparison with those who are seen to be "worse off" might increase one's sense of thankfulness and self-worth. </w:t>
      </w:r>
      <w:proofErr w:type="spellStart"/>
      <w:r>
        <w:t>McKearney</w:t>
      </w:r>
      <w:proofErr w:type="spellEnd"/>
      <w:r>
        <w:t xml:space="preserve"> et al., (2023) stated that as per cultural context humility and modesty are valued in both India and Thailand, downward comparison may be less prevalent there.  </w:t>
      </w:r>
    </w:p>
    <w:p w14:paraId="278E4E79" w14:textId="77777777" w:rsidR="003F2F78" w:rsidRDefault="00394A58">
      <w:pPr>
        <w:spacing w:line="358" w:lineRule="auto"/>
        <w:ind w:left="-5" w:right="52"/>
      </w:pPr>
      <w:r>
        <w:t>Social comparison has a direct impact on SH by influencing social integration, self-esteem, and emotional health. Adverse Effects: Loneliness and Isolation: People who compare themselves to others often may feel excluded or unworthy, which can result in feelings of loneliness (</w:t>
      </w:r>
      <w:proofErr w:type="spellStart"/>
      <w:r>
        <w:t>Reer</w:t>
      </w:r>
      <w:proofErr w:type="spellEnd"/>
      <w:r>
        <w:t xml:space="preserve"> et al., 2019). Body Image Problems: The focus on beauty standards on social media sites like Instagram might cause low self-esteem and body dissatisfaction in both Thailand and India </w:t>
      </w:r>
    </w:p>
    <w:p w14:paraId="19653181" w14:textId="77777777" w:rsidR="003F2F78" w:rsidRDefault="00394A58">
      <w:pPr>
        <w:spacing w:line="358" w:lineRule="auto"/>
        <w:ind w:left="-5" w:right="52"/>
      </w:pPr>
      <w:r>
        <w:t>(</w:t>
      </w:r>
      <w:proofErr w:type="spellStart"/>
      <w:r>
        <w:t>Pedalino</w:t>
      </w:r>
      <w:proofErr w:type="spellEnd"/>
      <w:r>
        <w:t xml:space="preserve"> &amp; </w:t>
      </w:r>
      <w:proofErr w:type="spellStart"/>
      <w:r>
        <w:t>Camerini</w:t>
      </w:r>
      <w:proofErr w:type="spellEnd"/>
      <w:r>
        <w:t xml:space="preserve">, 2022). According to Meier et al., (2020), social comparison might occasionally inspire people to develop objectives and better themselves. Social comparison may also promote a feeling of communal solidarity and shared identity in collectivistic cultures such as Thailand and India (Morant, 2023).  </w:t>
      </w:r>
    </w:p>
    <w:p w14:paraId="5A28E885" w14:textId="77777777" w:rsidR="003F2F78" w:rsidRDefault="00394A58">
      <w:pPr>
        <w:spacing w:line="358" w:lineRule="auto"/>
        <w:ind w:left="-5" w:right="52"/>
      </w:pPr>
      <w:r>
        <w:t>The association between social media use and social health is significantly mediated by social comparison. Depending on people's socioeconomic origins and available social capital, social comparisons in Thailand might range in severity. For example, inadequate household capital can cause poor self-esteem and feelings of inadequacy in those from lower socioeconomic levels, which can result in mild to major depression. Higher social class people, on the other hand, may utilize social media to highlight their opulent lifestyles, which would have a different impact on their social well-being. Social comparison and its effects on SH are shaped by cultural and societal norms in Thailand and Japan (</w:t>
      </w:r>
      <w:proofErr w:type="spellStart"/>
      <w:r>
        <w:t>Tangmunkongvorakul</w:t>
      </w:r>
      <w:proofErr w:type="spellEnd"/>
      <w:r>
        <w:t xml:space="preserve">, 2020).  A chronological literature review on social comparisons is mentioned in Table 2.3. According to </w:t>
      </w:r>
      <w:proofErr w:type="spellStart"/>
      <w:r>
        <w:t>Anilkumar</w:t>
      </w:r>
      <w:proofErr w:type="spellEnd"/>
      <w:r>
        <w:t xml:space="preserve"> (2024) collectivism is emphasized in Thai society, which may lessen the harmful consequences of upward comparison but also raise pressure to fit in with the group.  Thai culture's emphasis on contentment and mindfulness may mitigate some of the detrimental effects of social comparison The detrimental consequences of upward comparison may be intensified in India due to the country's fiercely competitive academic and professional landscape (Sharma et al., 2022).  </w:t>
      </w:r>
    </w:p>
    <w:p w14:paraId="6E6D1B2B" w14:textId="77777777" w:rsidR="003F2F78" w:rsidRDefault="00394A58">
      <w:pPr>
        <w:spacing w:after="109" w:line="265" w:lineRule="auto"/>
        <w:ind w:left="-5"/>
        <w:jc w:val="left"/>
      </w:pPr>
      <w:r>
        <w:rPr>
          <w:b/>
        </w:rPr>
        <w:t xml:space="preserve">Table 13.3.  </w:t>
      </w:r>
    </w:p>
    <w:p w14:paraId="6AB82D31" w14:textId="77777777" w:rsidR="003F2F78" w:rsidRDefault="00394A58">
      <w:pPr>
        <w:ind w:left="-5" w:right="52"/>
      </w:pPr>
      <w:r>
        <w:t xml:space="preserve">Chronological research on SC </w:t>
      </w:r>
    </w:p>
    <w:tbl>
      <w:tblPr>
        <w:tblStyle w:val="TableGrid"/>
        <w:tblW w:w="9048" w:type="dxa"/>
        <w:tblInd w:w="-10" w:type="dxa"/>
        <w:tblCellMar>
          <w:top w:w="59" w:type="dxa"/>
          <w:right w:w="51" w:type="dxa"/>
        </w:tblCellMar>
        <w:tblLook w:val="04A0" w:firstRow="1" w:lastRow="0" w:firstColumn="1" w:lastColumn="0" w:noHBand="0" w:noVBand="1"/>
      </w:tblPr>
      <w:tblGrid>
        <w:gridCol w:w="3253"/>
        <w:gridCol w:w="5795"/>
      </w:tblGrid>
      <w:tr w:rsidR="003F2F78" w14:paraId="3E80AC7D" w14:textId="77777777">
        <w:trPr>
          <w:trHeight w:val="421"/>
        </w:trPr>
        <w:tc>
          <w:tcPr>
            <w:tcW w:w="3253" w:type="dxa"/>
            <w:tcBorders>
              <w:top w:val="single" w:sz="4" w:space="0" w:color="000000"/>
              <w:left w:val="nil"/>
              <w:bottom w:val="single" w:sz="4" w:space="0" w:color="000000"/>
              <w:right w:val="nil"/>
            </w:tcBorders>
          </w:tcPr>
          <w:p w14:paraId="36AA9249" w14:textId="77777777" w:rsidR="003F2F78" w:rsidRDefault="00394A58">
            <w:pPr>
              <w:spacing w:after="0" w:line="259" w:lineRule="auto"/>
              <w:ind w:left="120" w:firstLine="0"/>
              <w:jc w:val="left"/>
            </w:pPr>
            <w:r>
              <w:rPr>
                <w:b/>
              </w:rPr>
              <w:lastRenderedPageBreak/>
              <w:t xml:space="preserve">Author </w:t>
            </w:r>
          </w:p>
        </w:tc>
        <w:tc>
          <w:tcPr>
            <w:tcW w:w="5795" w:type="dxa"/>
            <w:tcBorders>
              <w:top w:val="single" w:sz="4" w:space="0" w:color="000000"/>
              <w:left w:val="nil"/>
              <w:bottom w:val="single" w:sz="4" w:space="0" w:color="000000"/>
              <w:right w:val="nil"/>
            </w:tcBorders>
          </w:tcPr>
          <w:p w14:paraId="48BABA0F" w14:textId="77777777" w:rsidR="003F2F78" w:rsidRDefault="00394A58">
            <w:pPr>
              <w:spacing w:after="0" w:line="259" w:lineRule="auto"/>
              <w:ind w:left="0" w:firstLine="0"/>
              <w:jc w:val="left"/>
            </w:pPr>
            <w:r>
              <w:rPr>
                <w:b/>
              </w:rPr>
              <w:t xml:space="preserve">Findings </w:t>
            </w:r>
          </w:p>
        </w:tc>
      </w:tr>
      <w:tr w:rsidR="003F2F78" w14:paraId="6F45674A" w14:textId="77777777">
        <w:trPr>
          <w:trHeight w:val="4152"/>
        </w:trPr>
        <w:tc>
          <w:tcPr>
            <w:tcW w:w="3253" w:type="dxa"/>
            <w:tcBorders>
              <w:top w:val="single" w:sz="4" w:space="0" w:color="000000"/>
              <w:left w:val="nil"/>
              <w:bottom w:val="single" w:sz="4" w:space="0" w:color="000000"/>
              <w:right w:val="nil"/>
            </w:tcBorders>
          </w:tcPr>
          <w:p w14:paraId="6966057C" w14:textId="77777777" w:rsidR="003F2F78" w:rsidRDefault="00394A58">
            <w:pPr>
              <w:spacing w:after="0" w:line="259" w:lineRule="auto"/>
              <w:ind w:left="120" w:firstLine="0"/>
              <w:jc w:val="left"/>
            </w:pPr>
            <w:r>
              <w:t xml:space="preserve">Lee (2022) </w:t>
            </w:r>
          </w:p>
        </w:tc>
        <w:tc>
          <w:tcPr>
            <w:tcW w:w="5795" w:type="dxa"/>
            <w:tcBorders>
              <w:top w:val="single" w:sz="4" w:space="0" w:color="000000"/>
              <w:left w:val="nil"/>
              <w:bottom w:val="single" w:sz="4" w:space="0" w:color="000000"/>
              <w:right w:val="nil"/>
            </w:tcBorders>
          </w:tcPr>
          <w:p w14:paraId="09ED4A3B" w14:textId="77777777" w:rsidR="003F2F78" w:rsidRDefault="00394A58">
            <w:pPr>
              <w:spacing w:after="0" w:line="259" w:lineRule="auto"/>
              <w:ind w:left="0" w:right="50" w:firstLine="0"/>
            </w:pPr>
            <w:r>
              <w:t xml:space="preserve">The findings demonstrated that psychological well-being was adversely affected by social comparison orientation. Perceived social support exhibited no mediation impact, self-esteem had a substantial negative mediation effect, and perceived social support and self-esteem had a negative serial mediation effect in the link between social comparison orientation and psychological well-being. Social networking sites' emphasis on social comparison may cause negative feelings that lower psychological wellbeing, self-esteem, and perceived social support.  </w:t>
            </w:r>
          </w:p>
        </w:tc>
      </w:tr>
      <w:tr w:rsidR="003F2F78" w14:paraId="7850C4D0" w14:textId="77777777">
        <w:trPr>
          <w:trHeight w:val="840"/>
        </w:trPr>
        <w:tc>
          <w:tcPr>
            <w:tcW w:w="3253" w:type="dxa"/>
            <w:tcBorders>
              <w:top w:val="single" w:sz="4" w:space="0" w:color="000000"/>
              <w:left w:val="nil"/>
              <w:bottom w:val="single" w:sz="4" w:space="0" w:color="000000"/>
              <w:right w:val="nil"/>
            </w:tcBorders>
          </w:tcPr>
          <w:p w14:paraId="54986204" w14:textId="77777777" w:rsidR="003F2F78" w:rsidRDefault="00394A58">
            <w:pPr>
              <w:spacing w:after="0" w:line="259" w:lineRule="auto"/>
              <w:ind w:left="120" w:firstLine="0"/>
              <w:jc w:val="left"/>
            </w:pPr>
            <w:proofErr w:type="spellStart"/>
            <w:r>
              <w:t>Reer</w:t>
            </w:r>
            <w:proofErr w:type="spellEnd"/>
            <w:r>
              <w:t xml:space="preserve"> et al., (2019) </w:t>
            </w:r>
          </w:p>
        </w:tc>
        <w:tc>
          <w:tcPr>
            <w:tcW w:w="5795" w:type="dxa"/>
            <w:tcBorders>
              <w:top w:val="single" w:sz="4" w:space="0" w:color="000000"/>
              <w:left w:val="nil"/>
              <w:bottom w:val="single" w:sz="4" w:space="0" w:color="000000"/>
              <w:right w:val="nil"/>
            </w:tcBorders>
          </w:tcPr>
          <w:p w14:paraId="74F50F16" w14:textId="77777777" w:rsidR="003F2F78" w:rsidRDefault="00394A58">
            <w:pPr>
              <w:spacing w:after="0" w:line="259" w:lineRule="auto"/>
              <w:ind w:left="0" w:firstLine="0"/>
            </w:pPr>
            <w:r>
              <w:t xml:space="preserve">The current survey study examines the relationship between social media engagement (SME) and three markers of </w:t>
            </w:r>
          </w:p>
        </w:tc>
      </w:tr>
    </w:tbl>
    <w:p w14:paraId="4D9B4923" w14:textId="77777777" w:rsidR="003F2F78" w:rsidRDefault="003F2F78">
      <w:pPr>
        <w:spacing w:after="0" w:line="259" w:lineRule="auto"/>
        <w:ind w:left="-1441" w:right="60" w:firstLine="0"/>
        <w:jc w:val="left"/>
      </w:pPr>
    </w:p>
    <w:tbl>
      <w:tblPr>
        <w:tblStyle w:val="TableGrid"/>
        <w:tblW w:w="9048" w:type="dxa"/>
        <w:tblInd w:w="-10" w:type="dxa"/>
        <w:tblCellMar>
          <w:top w:w="58" w:type="dxa"/>
          <w:right w:w="51" w:type="dxa"/>
        </w:tblCellMar>
        <w:tblLook w:val="04A0" w:firstRow="1" w:lastRow="0" w:firstColumn="1" w:lastColumn="0" w:noHBand="0" w:noVBand="1"/>
      </w:tblPr>
      <w:tblGrid>
        <w:gridCol w:w="3253"/>
        <w:gridCol w:w="5795"/>
      </w:tblGrid>
      <w:tr w:rsidR="003F2F78" w14:paraId="65D30715" w14:textId="77777777">
        <w:trPr>
          <w:trHeight w:val="4563"/>
        </w:trPr>
        <w:tc>
          <w:tcPr>
            <w:tcW w:w="3253" w:type="dxa"/>
            <w:tcBorders>
              <w:top w:val="single" w:sz="4" w:space="0" w:color="000000"/>
              <w:left w:val="nil"/>
              <w:bottom w:val="single" w:sz="4" w:space="0" w:color="000000"/>
              <w:right w:val="nil"/>
            </w:tcBorders>
          </w:tcPr>
          <w:p w14:paraId="59519B01" w14:textId="77777777" w:rsidR="003F2F78" w:rsidRDefault="003F2F78">
            <w:pPr>
              <w:spacing w:after="160" w:line="259" w:lineRule="auto"/>
              <w:ind w:left="0" w:firstLine="0"/>
              <w:jc w:val="left"/>
            </w:pPr>
          </w:p>
        </w:tc>
        <w:tc>
          <w:tcPr>
            <w:tcW w:w="5795" w:type="dxa"/>
            <w:tcBorders>
              <w:top w:val="single" w:sz="4" w:space="0" w:color="000000"/>
              <w:left w:val="nil"/>
              <w:bottom w:val="single" w:sz="4" w:space="0" w:color="000000"/>
              <w:right w:val="nil"/>
            </w:tcBorders>
          </w:tcPr>
          <w:p w14:paraId="2AB466A8" w14:textId="77777777" w:rsidR="003F2F78" w:rsidRDefault="00394A58">
            <w:pPr>
              <w:spacing w:after="0" w:line="259" w:lineRule="auto"/>
              <w:ind w:left="0" w:right="50" w:firstLine="0"/>
            </w:pPr>
            <w:r>
              <w:t xml:space="preserve">declines in well-being: loneliness, anxiety, and depression. It is based on a sizable representative sample of German Internet users between the ages of 14 and 39. The results reveal that loneliness, despair, and anxiety are positively connected to increases in SME. The relationship between well-being and SME is jointly mediated by </w:t>
            </w:r>
            <w:proofErr w:type="spellStart"/>
            <w:r>
              <w:t>FoMO</w:t>
            </w:r>
            <w:proofErr w:type="spellEnd"/>
            <w:r>
              <w:t xml:space="preserve"> and SCO; that is, declines in well-being are linked to rises in </w:t>
            </w:r>
            <w:proofErr w:type="spellStart"/>
            <w:r>
              <w:t>FoMO</w:t>
            </w:r>
            <w:proofErr w:type="spellEnd"/>
            <w:r>
              <w:t xml:space="preserve"> and SCO, which in turn predict SME </w:t>
            </w:r>
            <w:proofErr w:type="spellStart"/>
            <w:r>
              <w:t>favourably</w:t>
            </w:r>
            <w:proofErr w:type="spellEnd"/>
            <w:r>
              <w:t xml:space="preserve">. Additionally, there is a significant correlation between SCO and </w:t>
            </w:r>
            <w:proofErr w:type="spellStart"/>
            <w:r>
              <w:t>FoMO</w:t>
            </w:r>
            <w:proofErr w:type="spellEnd"/>
            <w:r>
              <w:t xml:space="preserve">, indicating that those with high SCO may be at a higher risk of developing </w:t>
            </w:r>
            <w:proofErr w:type="spellStart"/>
            <w:r>
              <w:t>FoMO</w:t>
            </w:r>
            <w:proofErr w:type="spellEnd"/>
            <w:r>
              <w:t xml:space="preserve">. </w:t>
            </w:r>
          </w:p>
        </w:tc>
      </w:tr>
      <w:tr w:rsidR="003F2F78" w14:paraId="048E36BA" w14:textId="77777777">
        <w:trPr>
          <w:trHeight w:val="3332"/>
        </w:trPr>
        <w:tc>
          <w:tcPr>
            <w:tcW w:w="3253" w:type="dxa"/>
            <w:tcBorders>
              <w:top w:val="single" w:sz="4" w:space="0" w:color="000000"/>
              <w:left w:val="nil"/>
              <w:bottom w:val="single" w:sz="4" w:space="0" w:color="000000"/>
              <w:right w:val="nil"/>
            </w:tcBorders>
          </w:tcPr>
          <w:p w14:paraId="6BC3987A" w14:textId="77777777" w:rsidR="003F2F78" w:rsidRDefault="00394A58">
            <w:pPr>
              <w:spacing w:after="0" w:line="259" w:lineRule="auto"/>
              <w:ind w:left="120" w:firstLine="0"/>
              <w:jc w:val="left"/>
            </w:pPr>
            <w:r>
              <w:lastRenderedPageBreak/>
              <w:t xml:space="preserve">Li (2019) </w:t>
            </w:r>
          </w:p>
        </w:tc>
        <w:tc>
          <w:tcPr>
            <w:tcW w:w="5795" w:type="dxa"/>
            <w:tcBorders>
              <w:top w:val="single" w:sz="4" w:space="0" w:color="000000"/>
              <w:left w:val="nil"/>
              <w:bottom w:val="single" w:sz="4" w:space="0" w:color="000000"/>
              <w:right w:val="nil"/>
            </w:tcBorders>
          </w:tcPr>
          <w:p w14:paraId="49BD7715" w14:textId="77777777" w:rsidR="003F2F78" w:rsidRDefault="00394A58">
            <w:pPr>
              <w:spacing w:after="0" w:line="259" w:lineRule="auto"/>
              <w:ind w:left="0" w:right="51" w:firstLine="0"/>
            </w:pPr>
            <w:r>
              <w:t xml:space="preserve">While self-efficacy moderated both the direct effect of upward social comparison on SNSs on depressive symptoms and the mediating effect of envy in the relationship between upward social comparison on SNSs and depressive symptoms, the structural equation modelling analysis demonstrates that envy partially mediates the relationship between upward social comparison on SNSs and depressive symptoms.  </w:t>
            </w:r>
          </w:p>
        </w:tc>
      </w:tr>
      <w:tr w:rsidR="003F2F78" w14:paraId="36A275CE" w14:textId="77777777">
        <w:trPr>
          <w:trHeight w:val="4973"/>
        </w:trPr>
        <w:tc>
          <w:tcPr>
            <w:tcW w:w="3253" w:type="dxa"/>
            <w:tcBorders>
              <w:top w:val="single" w:sz="4" w:space="0" w:color="000000"/>
              <w:left w:val="nil"/>
              <w:bottom w:val="single" w:sz="4" w:space="0" w:color="000000"/>
              <w:right w:val="nil"/>
            </w:tcBorders>
          </w:tcPr>
          <w:p w14:paraId="5ED625BB" w14:textId="77777777" w:rsidR="003F2F78" w:rsidRDefault="00394A58">
            <w:pPr>
              <w:spacing w:after="0" w:line="259" w:lineRule="auto"/>
              <w:ind w:left="120" w:firstLine="0"/>
              <w:jc w:val="left"/>
            </w:pPr>
            <w:r>
              <w:t xml:space="preserve">Meier et al., (2020) </w:t>
            </w:r>
          </w:p>
        </w:tc>
        <w:tc>
          <w:tcPr>
            <w:tcW w:w="5795" w:type="dxa"/>
            <w:tcBorders>
              <w:top w:val="single" w:sz="4" w:space="0" w:color="000000"/>
              <w:left w:val="nil"/>
              <w:bottom w:val="single" w:sz="4" w:space="0" w:color="000000"/>
              <w:right w:val="nil"/>
            </w:tcBorders>
          </w:tcPr>
          <w:p w14:paraId="58725E8F" w14:textId="77777777" w:rsidR="003F2F78" w:rsidRDefault="00394A58">
            <w:pPr>
              <w:spacing w:after="0" w:line="259" w:lineRule="auto"/>
              <w:ind w:left="0" w:firstLine="0"/>
              <w:jc w:val="left"/>
            </w:pPr>
            <w:r>
              <w:t xml:space="preserve">This study explored whether and how inspiration is produced by cognitive-affective processing of visual social networking posts in two trials. Study 1 (N = 270) offers the first proof that users respond more </w:t>
            </w:r>
            <w:proofErr w:type="spellStart"/>
            <w:r>
              <w:t>favourably</w:t>
            </w:r>
            <w:proofErr w:type="spellEnd"/>
            <w:r>
              <w:t xml:space="preserve"> to Instagram nature and vacation photos that are optimized with upward comparison. This boosts well-being by facilitating inspiration through an assimilative emotional reaction (benign envy). These results are confirmed by the preregistered Study 2 (N = 408). Overall, the findings show that users might be motivated by upward comparisons on social networking sites, which could momentarily enhance their wellbeing.  </w:t>
            </w:r>
          </w:p>
        </w:tc>
      </w:tr>
      <w:tr w:rsidR="003F2F78" w14:paraId="2382B63E" w14:textId="77777777">
        <w:trPr>
          <w:trHeight w:val="840"/>
        </w:trPr>
        <w:tc>
          <w:tcPr>
            <w:tcW w:w="3253" w:type="dxa"/>
            <w:tcBorders>
              <w:top w:val="single" w:sz="4" w:space="0" w:color="000000"/>
              <w:left w:val="nil"/>
              <w:bottom w:val="single" w:sz="4" w:space="0" w:color="000000"/>
              <w:right w:val="nil"/>
            </w:tcBorders>
          </w:tcPr>
          <w:p w14:paraId="118E4238" w14:textId="77777777" w:rsidR="003F2F78" w:rsidRDefault="00394A58">
            <w:pPr>
              <w:spacing w:after="0" w:line="259" w:lineRule="auto"/>
              <w:ind w:left="120" w:firstLine="0"/>
              <w:jc w:val="left"/>
            </w:pPr>
            <w:r>
              <w:t xml:space="preserve">Ojha et al., (2021) </w:t>
            </w:r>
          </w:p>
        </w:tc>
        <w:tc>
          <w:tcPr>
            <w:tcW w:w="5795" w:type="dxa"/>
            <w:tcBorders>
              <w:top w:val="single" w:sz="4" w:space="0" w:color="000000"/>
              <w:left w:val="nil"/>
              <w:bottom w:val="single" w:sz="4" w:space="0" w:color="000000"/>
              <w:right w:val="nil"/>
            </w:tcBorders>
          </w:tcPr>
          <w:p w14:paraId="198F24C7" w14:textId="77777777" w:rsidR="003F2F78" w:rsidRDefault="00394A58">
            <w:pPr>
              <w:spacing w:after="0" w:line="259" w:lineRule="auto"/>
              <w:ind w:left="0" w:firstLine="0"/>
            </w:pPr>
            <w:r>
              <w:t xml:space="preserve">To evaluate the connection between young people' SNS usage patterns and social comparison, anxiety, and </w:t>
            </w:r>
          </w:p>
        </w:tc>
      </w:tr>
      <w:tr w:rsidR="003F2F78" w14:paraId="6E82317F" w14:textId="77777777">
        <w:trPr>
          <w:trHeight w:val="3322"/>
        </w:trPr>
        <w:tc>
          <w:tcPr>
            <w:tcW w:w="3253" w:type="dxa"/>
            <w:tcBorders>
              <w:top w:val="single" w:sz="4" w:space="0" w:color="000000"/>
              <w:left w:val="nil"/>
              <w:bottom w:val="single" w:sz="4" w:space="0" w:color="000000"/>
              <w:right w:val="nil"/>
            </w:tcBorders>
          </w:tcPr>
          <w:p w14:paraId="68963B18" w14:textId="77777777" w:rsidR="003F2F78" w:rsidRDefault="003F2F78">
            <w:pPr>
              <w:spacing w:after="160" w:line="259" w:lineRule="auto"/>
              <w:ind w:left="0" w:firstLine="0"/>
              <w:jc w:val="left"/>
            </w:pPr>
          </w:p>
        </w:tc>
        <w:tc>
          <w:tcPr>
            <w:tcW w:w="5795" w:type="dxa"/>
            <w:tcBorders>
              <w:top w:val="single" w:sz="4" w:space="0" w:color="000000"/>
              <w:left w:val="nil"/>
              <w:bottom w:val="single" w:sz="4" w:space="0" w:color="000000"/>
              <w:right w:val="nil"/>
            </w:tcBorders>
          </w:tcPr>
          <w:p w14:paraId="6665E800" w14:textId="77777777" w:rsidR="003F2F78" w:rsidRDefault="00394A58">
            <w:pPr>
              <w:spacing w:after="0" w:line="259" w:lineRule="auto"/>
              <w:ind w:left="0" w:right="54" w:firstLine="0"/>
            </w:pPr>
            <w:r>
              <w:t xml:space="preserve">depression. A questionnaire that included social comparison, sadness, and anxiety scores as well as information on SNS usage patterns was used in this </w:t>
            </w:r>
            <w:proofErr w:type="spellStart"/>
            <w:r>
              <w:t>crosssectional</w:t>
            </w:r>
            <w:proofErr w:type="spellEnd"/>
            <w:r>
              <w:t xml:space="preserve"> study of medical students. Data was gathered from 220 students, with a mean age of 20.44 years. Higher social comparison, anxiety, and depression scores were linked to impression management. Anxiety and sadness ratings were significantly correlated with social comparison. </w:t>
            </w:r>
          </w:p>
        </w:tc>
      </w:tr>
      <w:tr w:rsidR="003F2F78" w14:paraId="52AD370C" w14:textId="77777777">
        <w:trPr>
          <w:trHeight w:val="4152"/>
        </w:trPr>
        <w:tc>
          <w:tcPr>
            <w:tcW w:w="3253" w:type="dxa"/>
            <w:tcBorders>
              <w:top w:val="single" w:sz="4" w:space="0" w:color="000000"/>
              <w:left w:val="nil"/>
              <w:bottom w:val="single" w:sz="4" w:space="0" w:color="000000"/>
              <w:right w:val="nil"/>
            </w:tcBorders>
          </w:tcPr>
          <w:p w14:paraId="13B1CBC0" w14:textId="77777777" w:rsidR="003F2F78" w:rsidRDefault="00394A58">
            <w:pPr>
              <w:spacing w:after="0" w:line="259" w:lineRule="auto"/>
              <w:ind w:left="110" w:firstLine="0"/>
              <w:jc w:val="left"/>
            </w:pPr>
            <w:r>
              <w:lastRenderedPageBreak/>
              <w:t xml:space="preserve">Gu et al., (2022) </w:t>
            </w:r>
          </w:p>
        </w:tc>
        <w:tc>
          <w:tcPr>
            <w:tcW w:w="5795" w:type="dxa"/>
            <w:tcBorders>
              <w:top w:val="single" w:sz="4" w:space="0" w:color="000000"/>
              <w:left w:val="nil"/>
              <w:bottom w:val="single" w:sz="4" w:space="0" w:color="000000"/>
              <w:right w:val="nil"/>
            </w:tcBorders>
          </w:tcPr>
          <w:p w14:paraId="26E24CE8" w14:textId="77777777" w:rsidR="003F2F78" w:rsidRDefault="00394A58">
            <w:pPr>
              <w:spacing w:after="0" w:line="259" w:lineRule="auto"/>
              <w:ind w:left="0" w:right="50" w:firstLine="0"/>
            </w:pPr>
            <w:r>
              <w:t xml:space="preserve">According to the study, those who use social media with low mindfulness and low to medium self-esteem may have a propensity for upward social comparison. However, </w:t>
            </w:r>
            <w:proofErr w:type="spellStart"/>
            <w:r>
              <w:t>selfesteem</w:t>
            </w:r>
            <w:proofErr w:type="spellEnd"/>
            <w:r>
              <w:t xml:space="preserve"> lessens the threat of upward social comparison in persons with low mindfulness, and upward social comparison only has a moderating effect on those with medium or low self-esteem. The study's findings might contribute to a better understanding of social media users' rumination and offer more workable intervention ideas to make things better. </w:t>
            </w:r>
          </w:p>
        </w:tc>
      </w:tr>
      <w:tr w:rsidR="003F2F78" w14:paraId="1D4BBDE5" w14:textId="77777777">
        <w:trPr>
          <w:trHeight w:val="3742"/>
        </w:trPr>
        <w:tc>
          <w:tcPr>
            <w:tcW w:w="3253" w:type="dxa"/>
            <w:tcBorders>
              <w:top w:val="single" w:sz="4" w:space="0" w:color="000000"/>
              <w:left w:val="nil"/>
              <w:bottom w:val="single" w:sz="4" w:space="0" w:color="000000"/>
              <w:right w:val="nil"/>
            </w:tcBorders>
          </w:tcPr>
          <w:p w14:paraId="5A25AE3C" w14:textId="77777777" w:rsidR="003F2F78" w:rsidRDefault="00394A58">
            <w:pPr>
              <w:spacing w:after="0" w:line="259" w:lineRule="auto"/>
              <w:ind w:left="110" w:firstLine="0"/>
              <w:jc w:val="left"/>
            </w:pPr>
            <w:proofErr w:type="spellStart"/>
            <w:r>
              <w:t>Weiguo</w:t>
            </w:r>
            <w:proofErr w:type="spellEnd"/>
            <w:r>
              <w:t xml:space="preserve"> et al., (2022) </w:t>
            </w:r>
          </w:p>
        </w:tc>
        <w:tc>
          <w:tcPr>
            <w:tcW w:w="5795" w:type="dxa"/>
            <w:tcBorders>
              <w:top w:val="single" w:sz="4" w:space="0" w:color="000000"/>
              <w:left w:val="nil"/>
              <w:bottom w:val="single" w:sz="4" w:space="0" w:color="000000"/>
              <w:right w:val="nil"/>
            </w:tcBorders>
          </w:tcPr>
          <w:p w14:paraId="729A1CB2" w14:textId="77777777" w:rsidR="003F2F78" w:rsidRDefault="00394A58">
            <w:pPr>
              <w:spacing w:after="0" w:line="259" w:lineRule="auto"/>
              <w:ind w:left="0" w:right="50" w:firstLine="0"/>
            </w:pPr>
            <w:r>
              <w:t xml:space="preserve">The findings indicated that sadness and upward social comparison were significantly positively correlated. This link was largely mediated by core self-evaluation, and the indirect impact showed a gender difference, with the effect being greater for females than for boys. Additionally, PGI moderated the mediating impact of core self-evaluation for males, and the effect was stronger for those with higher PGI than for those with lower PGI. For females, however, there was no moderating impact of PGI on the indirect effect.  </w:t>
            </w:r>
          </w:p>
        </w:tc>
      </w:tr>
    </w:tbl>
    <w:p w14:paraId="7DC0BCF3" w14:textId="77777777" w:rsidR="003F2F78" w:rsidRDefault="00394A58">
      <w:pPr>
        <w:spacing w:after="121"/>
        <w:ind w:left="120" w:right="52"/>
      </w:pPr>
      <w:proofErr w:type="spellStart"/>
      <w:r>
        <w:t>Pedalino</w:t>
      </w:r>
      <w:proofErr w:type="spellEnd"/>
      <w:r>
        <w:t xml:space="preserve"> and </w:t>
      </w:r>
      <w:proofErr w:type="spellStart"/>
      <w:r>
        <w:t>Camerini</w:t>
      </w:r>
      <w:proofErr w:type="spellEnd"/>
      <w:r>
        <w:t xml:space="preserve"> (2022) According to the results, </w:t>
      </w:r>
      <w:proofErr w:type="gramStart"/>
      <w:r>
        <w:t>the  final</w:t>
      </w:r>
      <w:proofErr w:type="gramEnd"/>
      <w:r>
        <w:t xml:space="preserve"> model, Instagram </w:t>
      </w:r>
    </w:p>
    <w:p w14:paraId="661DB069" w14:textId="77777777" w:rsidR="003F2F78" w:rsidRDefault="00394A58">
      <w:pPr>
        <w:spacing w:line="358" w:lineRule="auto"/>
        <w:ind w:left="3253" w:right="165"/>
      </w:pPr>
      <w:r>
        <w:t xml:space="preserve">browsing was linked to lower levels of body admiration. This relationship was entirely mediated by upward social comparison with social media influencers rather than with nearby or distant peers. Posting one's own material and making comments on other people's appearances were not </w:t>
      </w:r>
    </w:p>
    <w:p w14:paraId="1C0588D5" w14:textId="77777777" w:rsidR="003F2F78" w:rsidRDefault="00394A58">
      <w:pPr>
        <w:spacing w:after="0" w:line="259" w:lineRule="auto"/>
        <w:ind w:left="-10" w:firstLine="0"/>
        <w:jc w:val="left"/>
      </w:pPr>
      <w:r>
        <w:rPr>
          <w:rFonts w:ascii="Calibri" w:eastAsia="Calibri" w:hAnsi="Calibri" w:cs="Calibri"/>
          <w:noProof/>
          <w:sz w:val="22"/>
        </w:rPr>
        <mc:AlternateContent>
          <mc:Choice Requires="wpg">
            <w:drawing>
              <wp:inline distT="0" distB="0" distL="0" distR="0" wp14:anchorId="7FF669E1" wp14:editId="2B48E9C1">
                <wp:extent cx="5745481" cy="6350"/>
                <wp:effectExtent l="0" t="0" r="0" b="0"/>
                <wp:docPr id="134125" name="Group 134125"/>
                <wp:cNvGraphicFramePr/>
                <a:graphic xmlns:a="http://schemas.openxmlformats.org/drawingml/2006/main">
                  <a:graphicData uri="http://schemas.microsoft.com/office/word/2010/wordprocessingGroup">
                    <wpg:wgp>
                      <wpg:cNvGrpSpPr/>
                      <wpg:grpSpPr>
                        <a:xfrm>
                          <a:off x="0" y="0"/>
                          <a:ext cx="5745481" cy="6350"/>
                          <a:chOff x="0" y="0"/>
                          <a:chExt cx="5745481" cy="6350"/>
                        </a:xfrm>
                      </wpg:grpSpPr>
                      <wps:wsp>
                        <wps:cNvPr id="164242" name="Shape 164242"/>
                        <wps:cNvSpPr/>
                        <wps:spPr>
                          <a:xfrm>
                            <a:off x="0" y="0"/>
                            <a:ext cx="1995805" cy="9144"/>
                          </a:xfrm>
                          <a:custGeom>
                            <a:avLst/>
                            <a:gdLst/>
                            <a:ahLst/>
                            <a:cxnLst/>
                            <a:rect l="0" t="0" r="0" b="0"/>
                            <a:pathLst>
                              <a:path w="1995805" h="9144">
                                <a:moveTo>
                                  <a:pt x="0" y="0"/>
                                </a:moveTo>
                                <a:lnTo>
                                  <a:pt x="1995805" y="0"/>
                                </a:lnTo>
                                <a:lnTo>
                                  <a:pt x="19958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43" name="Shape 164243"/>
                        <wps:cNvSpPr/>
                        <wps:spPr>
                          <a:xfrm>
                            <a:off x="198945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44" name="Shape 164244"/>
                        <wps:cNvSpPr/>
                        <wps:spPr>
                          <a:xfrm>
                            <a:off x="1995805" y="0"/>
                            <a:ext cx="3749675" cy="9144"/>
                          </a:xfrm>
                          <a:custGeom>
                            <a:avLst/>
                            <a:gdLst/>
                            <a:ahLst/>
                            <a:cxnLst/>
                            <a:rect l="0" t="0" r="0" b="0"/>
                            <a:pathLst>
                              <a:path w="3749675" h="9144">
                                <a:moveTo>
                                  <a:pt x="0" y="0"/>
                                </a:moveTo>
                                <a:lnTo>
                                  <a:pt x="3749675" y="0"/>
                                </a:lnTo>
                                <a:lnTo>
                                  <a:pt x="37496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700E12" id="Group 134125" o:spid="_x0000_s1026" style="width:452.4pt;height:.5pt;mso-position-horizontal-relative:char;mso-position-vertical-relative:line" coordsize="574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">
                <v:shape id="Shape 164242" o:spid="_x0000_s1027" style="position:absolute;width:19958;height:91;visibility:visible;mso-wrap-style:square;v-text-anchor:top" coordsize="19958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" path="m,l1995805,r,9144l,9144,,e" fillcolor="black" stroked="f" strokeweight="0">
                  <v:stroke miterlimit="83231f" joinstyle="miter"/>
                  <v:path arrowok="t" textboxrect="0,0,1995805,9144"/>
                </v:shape>
                <v:shape id="Shape 164243" o:spid="_x0000_s1028" style="position:absolute;left:1989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" path="m,l9144,r,9144l,9144,,e" fillcolor="black" stroked="f" strokeweight="0">
                  <v:stroke miterlimit="83231f" joinstyle="miter"/>
                  <v:path arrowok="t" textboxrect="0,0,9144,9144"/>
                </v:shape>
                <v:shape id="Shape 164244" o:spid="_x0000_s1029" style="position:absolute;left:19958;width:37496;height:91;visibility:visible;mso-wrap-style:square;v-text-anchor:top" coordsize="37496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" path="m,l3749675,r,9144l,9144,,e" fillcolor="black" stroked="f" strokeweight="0">
                  <v:stroke miterlimit="83231f" joinstyle="miter"/>
                  <v:path arrowok="t" textboxrect="0,0,3749675,9144"/>
                </v:shape>
                <w10:anchorlock/>
              </v:group>
            </w:pict>
          </mc:Fallback>
        </mc:AlternateContent>
      </w:r>
    </w:p>
    <w:p w14:paraId="1B5F214F" w14:textId="77777777" w:rsidR="003F2F78" w:rsidRDefault="003F2F78">
      <w:pPr>
        <w:spacing w:after="0" w:line="259" w:lineRule="auto"/>
        <w:ind w:left="-1441" w:right="60" w:firstLine="0"/>
        <w:jc w:val="left"/>
      </w:pPr>
    </w:p>
    <w:tbl>
      <w:tblPr>
        <w:tblStyle w:val="TableGrid"/>
        <w:tblW w:w="9048" w:type="dxa"/>
        <w:tblInd w:w="-10" w:type="dxa"/>
        <w:tblCellMar>
          <w:top w:w="59" w:type="dxa"/>
          <w:right w:w="52" w:type="dxa"/>
        </w:tblCellMar>
        <w:tblLook w:val="04A0" w:firstRow="1" w:lastRow="0" w:firstColumn="1" w:lastColumn="0" w:noHBand="0" w:noVBand="1"/>
      </w:tblPr>
      <w:tblGrid>
        <w:gridCol w:w="3253"/>
        <w:gridCol w:w="5795"/>
      </w:tblGrid>
      <w:tr w:rsidR="003F2F78" w14:paraId="131F0D75" w14:textId="77777777">
        <w:trPr>
          <w:trHeight w:val="2911"/>
        </w:trPr>
        <w:tc>
          <w:tcPr>
            <w:tcW w:w="3253" w:type="dxa"/>
            <w:tcBorders>
              <w:top w:val="single" w:sz="4" w:space="0" w:color="000000"/>
              <w:left w:val="nil"/>
              <w:bottom w:val="single" w:sz="4" w:space="0" w:color="000000"/>
              <w:right w:val="nil"/>
            </w:tcBorders>
          </w:tcPr>
          <w:p w14:paraId="2B8D8394" w14:textId="77777777" w:rsidR="003F2F78" w:rsidRDefault="003F2F78">
            <w:pPr>
              <w:spacing w:after="160" w:line="259" w:lineRule="auto"/>
              <w:ind w:left="0" w:firstLine="0"/>
              <w:jc w:val="left"/>
            </w:pPr>
          </w:p>
        </w:tc>
        <w:tc>
          <w:tcPr>
            <w:tcW w:w="5795" w:type="dxa"/>
            <w:tcBorders>
              <w:top w:val="single" w:sz="4" w:space="0" w:color="000000"/>
              <w:left w:val="nil"/>
              <w:bottom w:val="single" w:sz="4" w:space="0" w:color="000000"/>
              <w:right w:val="nil"/>
            </w:tcBorders>
          </w:tcPr>
          <w:p w14:paraId="6EFDA139" w14:textId="77777777" w:rsidR="003F2F78" w:rsidRDefault="00394A58">
            <w:pPr>
              <w:spacing w:after="0" w:line="259" w:lineRule="auto"/>
              <w:ind w:left="0" w:right="59" w:firstLine="0"/>
            </w:pPr>
            <w:r>
              <w:t xml:space="preserve">linked to body dissatisfaction. Poorer body appreciation was linked to being a teenage girl (as opposed to a young lady) and having a higher BMI. This research shows that public health initiatives are necessary to improve young women who are vulnerable to social comparison processes' positive body image and to increase awareness of social media influencers' posting habits. </w:t>
            </w:r>
          </w:p>
        </w:tc>
      </w:tr>
      <w:tr w:rsidR="003F2F78" w14:paraId="4757040C" w14:textId="77777777">
        <w:trPr>
          <w:trHeight w:val="6224"/>
        </w:trPr>
        <w:tc>
          <w:tcPr>
            <w:tcW w:w="3253" w:type="dxa"/>
            <w:tcBorders>
              <w:top w:val="single" w:sz="4" w:space="0" w:color="000000"/>
              <w:left w:val="nil"/>
              <w:bottom w:val="single" w:sz="4" w:space="0" w:color="000000"/>
              <w:right w:val="nil"/>
            </w:tcBorders>
          </w:tcPr>
          <w:p w14:paraId="2953FDD3" w14:textId="77777777" w:rsidR="003F2F78" w:rsidRDefault="00394A58">
            <w:pPr>
              <w:spacing w:after="0" w:line="259" w:lineRule="auto"/>
              <w:ind w:left="120" w:firstLine="0"/>
              <w:jc w:val="left"/>
            </w:pPr>
            <w:r>
              <w:t xml:space="preserve">Sharma et al., (2022) </w:t>
            </w:r>
          </w:p>
        </w:tc>
        <w:tc>
          <w:tcPr>
            <w:tcW w:w="5795" w:type="dxa"/>
            <w:tcBorders>
              <w:top w:val="single" w:sz="4" w:space="0" w:color="000000"/>
              <w:left w:val="nil"/>
              <w:bottom w:val="single" w:sz="4" w:space="0" w:color="000000"/>
              <w:right w:val="nil"/>
            </w:tcBorders>
          </w:tcPr>
          <w:p w14:paraId="163D4399" w14:textId="77777777" w:rsidR="003F2F78" w:rsidRDefault="00394A58">
            <w:pPr>
              <w:spacing w:after="0" w:line="259" w:lineRule="auto"/>
              <w:ind w:left="0" w:right="50" w:firstLine="0"/>
            </w:pPr>
            <w:r>
              <w:t xml:space="preserve">With an emphasis on young individuals in India, this study investigates persuasive topics including </w:t>
            </w:r>
            <w:proofErr w:type="spellStart"/>
            <w:r>
              <w:t>colourism</w:t>
            </w:r>
            <w:proofErr w:type="spellEnd"/>
            <w:r>
              <w:t xml:space="preserve">, social comparison, and mental health and how these relate to Instagram use. We recruited 726 participants to complete a questionnaire, and we utilized the self-reported data to evaluate our hypothesis. The study looked at the suggested mediation theories using a correlational, non-experimental methodology. Using control factors like the amount of time and frequency spent on Instagram, structural equation modelling failed to find a positive and significant correlation between age and social difficulties. Moreover, it was found that social comparison can lead to </w:t>
            </w:r>
            <w:proofErr w:type="spellStart"/>
            <w:r>
              <w:t>colourism</w:t>
            </w:r>
            <w:proofErr w:type="spellEnd"/>
            <w:r>
              <w:t xml:space="preserve"> and mental health issues. However, it was discovered that there was no significant correlation between gender and the three characteristics. </w:t>
            </w:r>
          </w:p>
        </w:tc>
      </w:tr>
      <w:tr w:rsidR="003F2F78" w14:paraId="64BAEC69" w14:textId="77777777">
        <w:trPr>
          <w:trHeight w:val="3732"/>
        </w:trPr>
        <w:tc>
          <w:tcPr>
            <w:tcW w:w="3253" w:type="dxa"/>
            <w:tcBorders>
              <w:top w:val="single" w:sz="4" w:space="0" w:color="000000"/>
              <w:left w:val="nil"/>
              <w:bottom w:val="single" w:sz="4" w:space="0" w:color="000000"/>
              <w:right w:val="nil"/>
            </w:tcBorders>
          </w:tcPr>
          <w:p w14:paraId="7043146D" w14:textId="77777777" w:rsidR="003F2F78" w:rsidRDefault="00394A58">
            <w:pPr>
              <w:spacing w:after="0" w:line="259" w:lineRule="auto"/>
              <w:ind w:left="120" w:firstLine="0"/>
              <w:jc w:val="left"/>
            </w:pPr>
            <w:proofErr w:type="spellStart"/>
            <w:r>
              <w:lastRenderedPageBreak/>
              <w:t>Mckenzie</w:t>
            </w:r>
            <w:proofErr w:type="spellEnd"/>
            <w:r>
              <w:t xml:space="preserve"> et al., (2023) </w:t>
            </w:r>
          </w:p>
        </w:tc>
        <w:tc>
          <w:tcPr>
            <w:tcW w:w="5795" w:type="dxa"/>
            <w:tcBorders>
              <w:top w:val="single" w:sz="4" w:space="0" w:color="000000"/>
              <w:left w:val="nil"/>
              <w:bottom w:val="single" w:sz="4" w:space="0" w:color="000000"/>
              <w:right w:val="nil"/>
            </w:tcBorders>
          </w:tcPr>
          <w:p w14:paraId="58739228" w14:textId="77777777" w:rsidR="003F2F78" w:rsidRDefault="00394A58">
            <w:pPr>
              <w:spacing w:after="0" w:line="259" w:lineRule="auto"/>
              <w:ind w:left="0" w:right="58" w:firstLine="0"/>
            </w:pPr>
            <w:r>
              <w:t xml:space="preserve">Social comparison, in which people assess their lives in relation to the idealized representations of others online, is a major way that social media affects social health. Many users display a meticulously manicured version of their lives, highlighting money, attractiveness, or success while leaving out hardships and difficulties. Constant exposure to seemingly ideal lives can have detrimental psychological impacts, including low self-esteem, elevated stress levels, and signs of despair and anxiety. </w:t>
            </w:r>
          </w:p>
        </w:tc>
      </w:tr>
      <w:tr w:rsidR="003F2F78" w14:paraId="10ECDAB4" w14:textId="77777777">
        <w:trPr>
          <w:trHeight w:val="840"/>
        </w:trPr>
        <w:tc>
          <w:tcPr>
            <w:tcW w:w="3253" w:type="dxa"/>
            <w:tcBorders>
              <w:top w:val="single" w:sz="4" w:space="0" w:color="000000"/>
              <w:left w:val="nil"/>
              <w:bottom w:val="single" w:sz="4" w:space="0" w:color="000000"/>
              <w:right w:val="nil"/>
            </w:tcBorders>
          </w:tcPr>
          <w:p w14:paraId="720C56DA" w14:textId="77777777" w:rsidR="003F2F78" w:rsidRDefault="00394A58">
            <w:pPr>
              <w:spacing w:after="0" w:line="259" w:lineRule="auto"/>
              <w:ind w:left="120" w:firstLine="0"/>
              <w:jc w:val="left"/>
            </w:pPr>
            <w:r>
              <w:t xml:space="preserve">Morant (2023) </w:t>
            </w:r>
          </w:p>
        </w:tc>
        <w:tc>
          <w:tcPr>
            <w:tcW w:w="5795" w:type="dxa"/>
            <w:tcBorders>
              <w:top w:val="single" w:sz="4" w:space="0" w:color="000000"/>
              <w:left w:val="nil"/>
              <w:bottom w:val="single" w:sz="4" w:space="0" w:color="000000"/>
              <w:right w:val="nil"/>
            </w:tcBorders>
          </w:tcPr>
          <w:p w14:paraId="5E6CD9D0" w14:textId="77777777" w:rsidR="003F2F78" w:rsidRDefault="00394A58">
            <w:pPr>
              <w:spacing w:after="0" w:line="259" w:lineRule="auto"/>
              <w:ind w:left="0" w:firstLine="0"/>
            </w:pPr>
            <w:r>
              <w:t xml:space="preserve">The findings showed that Internet addiction was predicted by race, with greater rates of Internet addiction among </w:t>
            </w:r>
          </w:p>
        </w:tc>
      </w:tr>
    </w:tbl>
    <w:p w14:paraId="698EF292" w14:textId="77777777" w:rsidR="003F2F78" w:rsidRDefault="003F2F78">
      <w:pPr>
        <w:spacing w:after="0" w:line="259" w:lineRule="auto"/>
        <w:ind w:left="-1441" w:right="60" w:firstLine="0"/>
        <w:jc w:val="left"/>
      </w:pPr>
    </w:p>
    <w:tbl>
      <w:tblPr>
        <w:tblStyle w:val="TableGrid"/>
        <w:tblW w:w="9048" w:type="dxa"/>
        <w:tblInd w:w="-10" w:type="dxa"/>
        <w:tblCellMar>
          <w:top w:w="59" w:type="dxa"/>
          <w:right w:w="51" w:type="dxa"/>
        </w:tblCellMar>
        <w:tblLook w:val="04A0" w:firstRow="1" w:lastRow="0" w:firstColumn="1" w:lastColumn="0" w:noHBand="0" w:noVBand="1"/>
      </w:tblPr>
      <w:tblGrid>
        <w:gridCol w:w="3253"/>
        <w:gridCol w:w="5795"/>
      </w:tblGrid>
      <w:tr w:rsidR="003F2F78" w14:paraId="33A0D5FD" w14:textId="77777777">
        <w:trPr>
          <w:trHeight w:val="5393"/>
        </w:trPr>
        <w:tc>
          <w:tcPr>
            <w:tcW w:w="3253" w:type="dxa"/>
            <w:tcBorders>
              <w:top w:val="single" w:sz="4" w:space="0" w:color="000000"/>
              <w:left w:val="nil"/>
              <w:bottom w:val="single" w:sz="4" w:space="0" w:color="000000"/>
              <w:right w:val="nil"/>
            </w:tcBorders>
          </w:tcPr>
          <w:p w14:paraId="2BFCBA4F" w14:textId="77777777" w:rsidR="003F2F78" w:rsidRDefault="003F2F78">
            <w:pPr>
              <w:spacing w:after="160" w:line="259" w:lineRule="auto"/>
              <w:ind w:left="0" w:firstLine="0"/>
              <w:jc w:val="left"/>
            </w:pPr>
          </w:p>
        </w:tc>
        <w:tc>
          <w:tcPr>
            <w:tcW w:w="5795" w:type="dxa"/>
            <w:tcBorders>
              <w:top w:val="single" w:sz="4" w:space="0" w:color="000000"/>
              <w:left w:val="nil"/>
              <w:bottom w:val="single" w:sz="4" w:space="0" w:color="000000"/>
              <w:right w:val="nil"/>
            </w:tcBorders>
          </w:tcPr>
          <w:p w14:paraId="1984386D" w14:textId="77777777" w:rsidR="003F2F78" w:rsidRDefault="00394A58">
            <w:pPr>
              <w:spacing w:after="6" w:line="357" w:lineRule="auto"/>
              <w:ind w:left="0" w:right="53" w:firstLine="0"/>
            </w:pPr>
            <w:r>
              <w:t xml:space="preserve">African American college students. Furthermore, nomophobia was strongly predicted by greater levels of vertical individualism and vertical collectivism, whereas lower levels of Internet addiction were significantly predicted by higher levels of horizontal individualism and higher levels of vertical individualism, respectively. Nomophobia was more prevalent among students who exhibited greater degrees of vertical individuality and vertical collectivism. Through the creation of </w:t>
            </w:r>
          </w:p>
          <w:p w14:paraId="00756B45" w14:textId="77777777" w:rsidR="003F2F78" w:rsidRDefault="00394A58">
            <w:pPr>
              <w:spacing w:after="0" w:line="259" w:lineRule="auto"/>
              <w:ind w:left="0" w:right="54" w:firstLine="0"/>
            </w:pPr>
            <w:r>
              <w:t xml:space="preserve">comprehensive intervention and preventative programs for young college students at risk for Internet addiction and nomophobia, these findings might result in good societal change. </w:t>
            </w:r>
          </w:p>
        </w:tc>
      </w:tr>
      <w:tr w:rsidR="003F2F78" w14:paraId="3542DA94" w14:textId="77777777">
        <w:trPr>
          <w:trHeight w:val="6633"/>
        </w:trPr>
        <w:tc>
          <w:tcPr>
            <w:tcW w:w="3253" w:type="dxa"/>
            <w:tcBorders>
              <w:top w:val="single" w:sz="4" w:space="0" w:color="000000"/>
              <w:left w:val="nil"/>
              <w:bottom w:val="single" w:sz="4" w:space="0" w:color="000000"/>
              <w:right w:val="nil"/>
            </w:tcBorders>
          </w:tcPr>
          <w:p w14:paraId="3C3E0CEC" w14:textId="77777777" w:rsidR="003F2F78" w:rsidRDefault="00394A58">
            <w:pPr>
              <w:spacing w:after="0" w:line="259" w:lineRule="auto"/>
              <w:ind w:left="120" w:firstLine="0"/>
              <w:jc w:val="left"/>
            </w:pPr>
            <w:proofErr w:type="spellStart"/>
            <w:r>
              <w:lastRenderedPageBreak/>
              <w:t>Anilkumar</w:t>
            </w:r>
            <w:proofErr w:type="spellEnd"/>
            <w:r>
              <w:t xml:space="preserve"> (2024) </w:t>
            </w:r>
          </w:p>
        </w:tc>
        <w:tc>
          <w:tcPr>
            <w:tcW w:w="5795" w:type="dxa"/>
            <w:tcBorders>
              <w:top w:val="single" w:sz="4" w:space="0" w:color="000000"/>
              <w:left w:val="nil"/>
              <w:bottom w:val="single" w:sz="4" w:space="0" w:color="000000"/>
              <w:right w:val="nil"/>
            </w:tcBorders>
          </w:tcPr>
          <w:p w14:paraId="3382A00D" w14:textId="77777777" w:rsidR="003F2F78" w:rsidRDefault="00394A58">
            <w:pPr>
              <w:spacing w:after="0" w:line="259" w:lineRule="auto"/>
              <w:ind w:left="0" w:right="50" w:firstLine="0"/>
            </w:pPr>
            <w:r>
              <w:t xml:space="preserve">This study looks at how Mumbai's urban young people' eating habits, body image, and social media use relate to one another. It investigates use trends, examines how </w:t>
            </w:r>
            <w:proofErr w:type="spellStart"/>
            <w:r>
              <w:t>bodycentric</w:t>
            </w:r>
            <w:proofErr w:type="spellEnd"/>
            <w:r>
              <w:t xml:space="preserve"> material affects attitudes and actions, and gauges young people's knowledge of social media's possible link to eating disorders and mental health issues. According to this study, social media has taken center stage for weight reduction initiatives, dietary trends, and ideals related to body image that aren't always supported by data. 360 Respondents aged 15-29 years often engage in photo manipulation, make dietary adjustments, and compare themselves to others on social media. These results shed light on the nuanced role that social media plays in the lives of young adults, emphasizing the necessity of focused interventions and the promotion of media literacy to encourage safe online conduct. </w:t>
            </w:r>
          </w:p>
        </w:tc>
      </w:tr>
      <w:tr w:rsidR="003F2F78" w14:paraId="4C7129C0" w14:textId="77777777">
        <w:trPr>
          <w:trHeight w:val="1671"/>
        </w:trPr>
        <w:tc>
          <w:tcPr>
            <w:tcW w:w="3253" w:type="dxa"/>
            <w:tcBorders>
              <w:top w:val="single" w:sz="4" w:space="0" w:color="000000"/>
              <w:left w:val="nil"/>
              <w:bottom w:val="single" w:sz="4" w:space="0" w:color="000000"/>
              <w:right w:val="nil"/>
            </w:tcBorders>
          </w:tcPr>
          <w:p w14:paraId="60C84105" w14:textId="77777777" w:rsidR="003F2F78" w:rsidRDefault="00394A58">
            <w:pPr>
              <w:spacing w:after="0" w:line="259" w:lineRule="auto"/>
              <w:ind w:left="120" w:firstLine="0"/>
              <w:jc w:val="left"/>
            </w:pPr>
            <w:r>
              <w:t xml:space="preserve">Mukherjee et al., (2024) </w:t>
            </w:r>
          </w:p>
        </w:tc>
        <w:tc>
          <w:tcPr>
            <w:tcW w:w="5795" w:type="dxa"/>
            <w:tcBorders>
              <w:top w:val="single" w:sz="4" w:space="0" w:color="000000"/>
              <w:left w:val="nil"/>
              <w:bottom w:val="single" w:sz="4" w:space="0" w:color="000000"/>
              <w:right w:val="nil"/>
            </w:tcBorders>
          </w:tcPr>
          <w:p w14:paraId="7D73542C" w14:textId="77777777" w:rsidR="003F2F78" w:rsidRDefault="00394A58">
            <w:pPr>
              <w:spacing w:after="0" w:line="259" w:lineRule="auto"/>
              <w:ind w:left="0" w:right="56" w:firstLine="0"/>
            </w:pPr>
            <w:r>
              <w:t xml:space="preserve">According to the study, among business management students in Bangladesh, India, and Russia, perception, emotion, attitude, teacher-student interactions, and peer interaction all have an impact on learner satisfaction (LS), </w:t>
            </w:r>
          </w:p>
        </w:tc>
      </w:tr>
    </w:tbl>
    <w:p w14:paraId="2C5B77B4" w14:textId="77777777" w:rsidR="003F2F78" w:rsidRDefault="00394A58">
      <w:pPr>
        <w:spacing w:line="358" w:lineRule="auto"/>
        <w:ind w:left="3253" w:right="162"/>
      </w:pPr>
      <w:r>
        <w:t xml:space="preserve">which is partially mediated by motivation. The study's psychological framework and structural equation modelling showed a strong correlation between all of the exogenous and endogenous factors. By demonstrating a strong and </w:t>
      </w:r>
      <w:proofErr w:type="spellStart"/>
      <w:r>
        <w:t>favourable</w:t>
      </w:r>
      <w:proofErr w:type="spellEnd"/>
      <w:r>
        <w:t xml:space="preserve"> correlation between attitude and motivation, the replies from the 1008 students throughout the pandemic support two crucial learning theories, namely Social Constructivism and Media Richness Theory. For LS, how the students see the administration and material is crucial. Bangladeshi pupils </w:t>
      </w:r>
      <w:proofErr w:type="spellStart"/>
      <w:r>
        <w:t>favoured</w:t>
      </w:r>
      <w:proofErr w:type="spellEnd"/>
      <w:r>
        <w:t xml:space="preserve"> aided learning, whereas Russian and Indian students valued peer learning. </w:t>
      </w:r>
    </w:p>
    <w:p w14:paraId="4C0BFCC5" w14:textId="77777777" w:rsidR="003F2F78" w:rsidRDefault="00394A58">
      <w:pPr>
        <w:spacing w:after="53" w:line="259" w:lineRule="auto"/>
        <w:ind w:left="-10" w:firstLine="0"/>
        <w:jc w:val="left"/>
      </w:pPr>
      <w:r>
        <w:rPr>
          <w:rFonts w:ascii="Calibri" w:eastAsia="Calibri" w:hAnsi="Calibri" w:cs="Calibri"/>
          <w:noProof/>
          <w:sz w:val="22"/>
        </w:rPr>
        <w:lastRenderedPageBreak/>
        <mc:AlternateContent>
          <mc:Choice Requires="wpg">
            <w:drawing>
              <wp:inline distT="0" distB="0" distL="0" distR="0" wp14:anchorId="273C651C" wp14:editId="52FFAE66">
                <wp:extent cx="5745481" cy="6350"/>
                <wp:effectExtent l="0" t="0" r="0" b="0"/>
                <wp:docPr id="133321" name="Group 133321"/>
                <wp:cNvGraphicFramePr/>
                <a:graphic xmlns:a="http://schemas.openxmlformats.org/drawingml/2006/main">
                  <a:graphicData uri="http://schemas.microsoft.com/office/word/2010/wordprocessingGroup">
                    <wpg:wgp>
                      <wpg:cNvGrpSpPr/>
                      <wpg:grpSpPr>
                        <a:xfrm>
                          <a:off x="0" y="0"/>
                          <a:ext cx="5745481" cy="6350"/>
                          <a:chOff x="0" y="0"/>
                          <a:chExt cx="5745481" cy="6350"/>
                        </a:xfrm>
                      </wpg:grpSpPr>
                      <wps:wsp>
                        <wps:cNvPr id="164248" name="Shape 164248"/>
                        <wps:cNvSpPr/>
                        <wps:spPr>
                          <a:xfrm>
                            <a:off x="0" y="0"/>
                            <a:ext cx="1995805" cy="9144"/>
                          </a:xfrm>
                          <a:custGeom>
                            <a:avLst/>
                            <a:gdLst/>
                            <a:ahLst/>
                            <a:cxnLst/>
                            <a:rect l="0" t="0" r="0" b="0"/>
                            <a:pathLst>
                              <a:path w="1995805" h="9144">
                                <a:moveTo>
                                  <a:pt x="0" y="0"/>
                                </a:moveTo>
                                <a:lnTo>
                                  <a:pt x="1995805" y="0"/>
                                </a:lnTo>
                                <a:lnTo>
                                  <a:pt x="19958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49" name="Shape 164249"/>
                        <wps:cNvSpPr/>
                        <wps:spPr>
                          <a:xfrm>
                            <a:off x="198945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50" name="Shape 164250"/>
                        <wps:cNvSpPr/>
                        <wps:spPr>
                          <a:xfrm>
                            <a:off x="1995805" y="0"/>
                            <a:ext cx="3749675" cy="9144"/>
                          </a:xfrm>
                          <a:custGeom>
                            <a:avLst/>
                            <a:gdLst/>
                            <a:ahLst/>
                            <a:cxnLst/>
                            <a:rect l="0" t="0" r="0" b="0"/>
                            <a:pathLst>
                              <a:path w="3749675" h="9144">
                                <a:moveTo>
                                  <a:pt x="0" y="0"/>
                                </a:moveTo>
                                <a:lnTo>
                                  <a:pt x="3749675" y="0"/>
                                </a:lnTo>
                                <a:lnTo>
                                  <a:pt x="37496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D1C0FA1" id="Group 133321" o:spid="_x0000_s1026" style="width:452.4pt;height:.5pt;mso-position-horizontal-relative:char;mso-position-vertical-relative:line" coordsize="574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">
                <v:shape id="Shape 164248" o:spid="_x0000_s1027" style="position:absolute;width:19958;height:91;visibility:visible;mso-wrap-style:square;v-text-anchor:top" coordsize="19958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" path="m,l1995805,r,9144l,9144,,e" fillcolor="black" stroked="f" strokeweight="0">
                  <v:stroke miterlimit="83231f" joinstyle="miter"/>
                  <v:path arrowok="t" textboxrect="0,0,1995805,9144"/>
                </v:shape>
                <v:shape id="Shape 164249" o:spid="_x0000_s1028" style="position:absolute;left:1989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" path="m,l9144,r,9144l,9144,,e" fillcolor="black" stroked="f" strokeweight="0">
                  <v:stroke miterlimit="83231f" joinstyle="miter"/>
                  <v:path arrowok="t" textboxrect="0,0,9144,9144"/>
                </v:shape>
                <v:shape id="Shape 164250" o:spid="_x0000_s1029" style="position:absolute;left:19958;width:37496;height:91;visibility:visible;mso-wrap-style:square;v-text-anchor:top" coordsize="37496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" path="m,l3749675,r,9144l,9144,,e" fillcolor="black" stroked="f" strokeweight="0">
                  <v:stroke miterlimit="83231f" joinstyle="miter"/>
                  <v:path arrowok="t" textboxrect="0,0,3749675,9144"/>
                </v:shape>
                <w10:anchorlock/>
              </v:group>
            </w:pict>
          </mc:Fallback>
        </mc:AlternateContent>
      </w:r>
    </w:p>
    <w:p w14:paraId="02ECFD3E" w14:textId="77777777" w:rsidR="003F2F78" w:rsidRDefault="00394A58">
      <w:pPr>
        <w:spacing w:after="120" w:line="259" w:lineRule="auto"/>
        <w:ind w:left="0" w:firstLine="0"/>
        <w:jc w:val="left"/>
      </w:pPr>
      <w:r>
        <w:t xml:space="preserve"> </w:t>
      </w:r>
    </w:p>
    <w:p w14:paraId="58BBE7AC" w14:textId="77777777" w:rsidR="003F2F78" w:rsidRDefault="00394A58">
      <w:pPr>
        <w:spacing w:line="357" w:lineRule="auto"/>
        <w:ind w:left="-5" w:right="5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5D266FB" wp14:editId="63C5828C">
                <wp:simplePos x="0" y="0"/>
                <wp:positionH relativeFrom="page">
                  <wp:posOffset>915035</wp:posOffset>
                </wp:positionH>
                <wp:positionV relativeFrom="page">
                  <wp:posOffset>915035</wp:posOffset>
                </wp:positionV>
                <wp:extent cx="5739131" cy="6350"/>
                <wp:effectExtent l="0" t="0" r="0" b="0"/>
                <wp:wrapTopAndBottom/>
                <wp:docPr id="133320" name="Group 133320"/>
                <wp:cNvGraphicFramePr/>
                <a:graphic xmlns:a="http://schemas.openxmlformats.org/drawingml/2006/main">
                  <a:graphicData uri="http://schemas.microsoft.com/office/word/2010/wordprocessingGroup">
                    <wpg:wgp>
                      <wpg:cNvGrpSpPr/>
                      <wpg:grpSpPr>
                        <a:xfrm>
                          <a:off x="0" y="0"/>
                          <a:ext cx="5739131" cy="6350"/>
                          <a:chOff x="0" y="0"/>
                          <a:chExt cx="5739131" cy="6350"/>
                        </a:xfrm>
                      </wpg:grpSpPr>
                      <wps:wsp>
                        <wps:cNvPr id="164254" name="Shape 164254"/>
                        <wps:cNvSpPr/>
                        <wps:spPr>
                          <a:xfrm>
                            <a:off x="0" y="0"/>
                            <a:ext cx="1989455" cy="9144"/>
                          </a:xfrm>
                          <a:custGeom>
                            <a:avLst/>
                            <a:gdLst/>
                            <a:ahLst/>
                            <a:cxnLst/>
                            <a:rect l="0" t="0" r="0" b="0"/>
                            <a:pathLst>
                              <a:path w="1989455" h="9144">
                                <a:moveTo>
                                  <a:pt x="0" y="0"/>
                                </a:moveTo>
                                <a:lnTo>
                                  <a:pt x="1989455" y="0"/>
                                </a:lnTo>
                                <a:lnTo>
                                  <a:pt x="19894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55" name="Shape 164255"/>
                        <wps:cNvSpPr/>
                        <wps:spPr>
                          <a:xfrm>
                            <a:off x="198945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256" name="Shape 164256"/>
                        <wps:cNvSpPr/>
                        <wps:spPr>
                          <a:xfrm>
                            <a:off x="1995805" y="0"/>
                            <a:ext cx="3743325" cy="9144"/>
                          </a:xfrm>
                          <a:custGeom>
                            <a:avLst/>
                            <a:gdLst/>
                            <a:ahLst/>
                            <a:cxnLst/>
                            <a:rect l="0" t="0" r="0" b="0"/>
                            <a:pathLst>
                              <a:path w="3743325" h="9144">
                                <a:moveTo>
                                  <a:pt x="0" y="0"/>
                                </a:moveTo>
                                <a:lnTo>
                                  <a:pt x="3743325" y="0"/>
                                </a:lnTo>
                                <a:lnTo>
                                  <a:pt x="37433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F32ED9" id="Group 133320" o:spid="_x0000_s1026" style="position:absolute;margin-left:72.05pt;margin-top:72.05pt;width:451.9pt;height:.5pt;z-index:251660288;mso-position-horizontal-relative:page;mso-position-vertical-relative:page" coordsize="5739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">
                <v:shape id="Shape 164254" o:spid="_x0000_s1027" style="position:absolute;width:19894;height:91;visibility:visible;mso-wrap-style:square;v-text-anchor:top" coordsize="19894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" path="m,l1989455,r,9144l,9144,,e" fillcolor="black" stroked="f" strokeweight="0">
                  <v:stroke miterlimit="83231f" joinstyle="miter"/>
                  <v:path arrowok="t" textboxrect="0,0,1989455,9144"/>
                </v:shape>
                <v:shape id="Shape 164255" o:spid="_x0000_s1028" style="position:absolute;left:1989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" path="m,l9144,r,9144l,9144,,e" fillcolor="black" stroked="f" strokeweight="0">
                  <v:stroke miterlimit="83231f" joinstyle="miter"/>
                  <v:path arrowok="t" textboxrect="0,0,9144,9144"/>
                </v:shape>
                <v:shape id="Shape 164256" o:spid="_x0000_s1029" style="position:absolute;left:19958;width:37433;height:91;visibility:visible;mso-wrap-style:square;v-text-anchor:top" coordsize="374332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" path="m,l3743325,r,9144l,9144,,e" fillcolor="black" stroked="f" strokeweight="0">
                  <v:stroke miterlimit="83231f" joinstyle="miter"/>
                  <v:path arrowok="t" textboxrect="0,0,3743325,9144"/>
                </v:shape>
                <w10:wrap type="topAndBottom" anchorx="page" anchory="page"/>
              </v:group>
            </w:pict>
          </mc:Fallback>
        </mc:AlternateContent>
      </w:r>
      <w:r>
        <w:t xml:space="preserve">Social comparison processes, which serve as mediators influencing social health outcomes, are greatly influenced by social media use Studies conducted in Thailand and India have shown that social comparison on social media is linked to poor mental health outcomes, such as anxiety and sadness. Developing treatments to encourage better social media use and lessen negative impacts on social health requires an understanding of these interactions (Mukherjee et al., 2024). </w:t>
      </w:r>
    </w:p>
    <w:p w14:paraId="3BB39B83" w14:textId="77777777" w:rsidR="003F2F78" w:rsidRDefault="00394A58">
      <w:pPr>
        <w:spacing w:after="120" w:line="259" w:lineRule="auto"/>
        <w:ind w:left="0" w:firstLine="0"/>
        <w:jc w:val="left"/>
      </w:pPr>
      <w:r>
        <w:t xml:space="preserve"> </w:t>
      </w:r>
    </w:p>
    <w:p w14:paraId="7461BBE4" w14:textId="77777777" w:rsidR="003F2F78" w:rsidRDefault="00394A58">
      <w:pPr>
        <w:pStyle w:val="Heading2"/>
        <w:ind w:left="-5"/>
      </w:pPr>
      <w:r>
        <w:t xml:space="preserve">13.4 Cultural Context of both universities </w:t>
      </w:r>
    </w:p>
    <w:p w14:paraId="647208B8" w14:textId="77777777" w:rsidR="003F2F78" w:rsidRDefault="00394A58">
      <w:pPr>
        <w:spacing w:after="110" w:line="259" w:lineRule="auto"/>
        <w:ind w:left="0" w:firstLine="0"/>
        <w:jc w:val="left"/>
      </w:pPr>
      <w:r>
        <w:rPr>
          <w:b/>
        </w:rPr>
        <w:t xml:space="preserve"> </w:t>
      </w:r>
    </w:p>
    <w:p w14:paraId="05C57475" w14:textId="77777777" w:rsidR="003F2F78" w:rsidRDefault="00394A58">
      <w:pPr>
        <w:spacing w:line="358" w:lineRule="auto"/>
        <w:ind w:left="-5" w:right="52"/>
      </w:pPr>
      <w:r>
        <w:t>The widespread use of social media has had a profound impact on the lives of 18–25-year-old university students in Thailand and India, impacting their social well-being in a number of ways. Although the ways in which these platforms affect young adults in both nations are similar, their experiences are markedly different due to cultural circumstances (Banerjee et al., 2020. Excessive use of social media has been connected to higher anxiety levels among college students in Thailand and India. Frequent usage of social media is strongly positively correlated with increased anxiety, according to an Indian study, especially when interactions entail unpleasant material or social comparisons (Statista, 2023). On the other hand, constructive interaction on these platforms shown promise in reducing anxiety. Similarly, studies conducted in Thailand found that excessive usage of social media increases anxiety in teenagers by intensifying feelings of inadequacy and fear of missing out FOMO</w:t>
      </w:r>
      <w:r>
        <w:rPr>
          <w:color w:val="232323"/>
        </w:rPr>
        <w:t xml:space="preserve"> (</w:t>
      </w:r>
      <w:proofErr w:type="spellStart"/>
      <w:r>
        <w:rPr>
          <w:color w:val="232323"/>
        </w:rPr>
        <w:t>Wongkitrungrueng</w:t>
      </w:r>
      <w:proofErr w:type="spellEnd"/>
      <w:r>
        <w:rPr>
          <w:color w:val="232323"/>
        </w:rPr>
        <w:t xml:space="preserve"> &amp; </w:t>
      </w:r>
      <w:proofErr w:type="spellStart"/>
      <w:r>
        <w:rPr>
          <w:color w:val="232323"/>
        </w:rPr>
        <w:t>Assarut</w:t>
      </w:r>
      <w:proofErr w:type="spellEnd"/>
      <w:r>
        <w:rPr>
          <w:color w:val="232323"/>
        </w:rPr>
        <w:t>, 2020).</w:t>
      </w:r>
      <w:r>
        <w:t xml:space="preserve"> Due to the broad availability of smartphones and reasonably priced internet, university students in Thailand and India both engage in social media at high levels. In both nations, students often use social media sites like Facebook, YouTube, and Instagram for communication, entertainment, and academic reasons. Scholars contend that social media is a key instrument for preserving social ties, particularly for young individuals adjusting to adulthood (Kaur et al., </w:t>
      </w:r>
      <w:proofErr w:type="gramStart"/>
      <w:r>
        <w:t>2021);)</w:t>
      </w:r>
      <w:proofErr w:type="gramEnd"/>
      <w:r>
        <w:t xml:space="preserve">. </w:t>
      </w:r>
    </w:p>
    <w:p w14:paraId="0311586A" w14:textId="77777777" w:rsidR="003F2F78" w:rsidRDefault="00394A58">
      <w:pPr>
        <w:spacing w:after="110" w:line="259" w:lineRule="auto"/>
        <w:ind w:left="0" w:firstLine="0"/>
        <w:jc w:val="left"/>
      </w:pPr>
      <w:r>
        <w:t xml:space="preserve"> </w:t>
      </w:r>
    </w:p>
    <w:p w14:paraId="4B799EEB" w14:textId="77777777" w:rsidR="003F2F78" w:rsidRDefault="00394A58">
      <w:pPr>
        <w:spacing w:line="358" w:lineRule="auto"/>
        <w:ind w:left="-5" w:right="52"/>
      </w:pPr>
      <w:r>
        <w:t>In both situations, the social comparison theory (Festinger, 1954) is quite pertinent. Social media comparisons between Indian and Thai students and their friends and influencers are common, and they can result in anxiety, low self-esteem, and body image difficulties (</w:t>
      </w:r>
      <w:proofErr w:type="spellStart"/>
      <w:r>
        <w:t>Jiaqing</w:t>
      </w:r>
      <w:proofErr w:type="spellEnd"/>
      <w:r>
        <w:t xml:space="preserve"> al., 2021). These issues are made worse by the carefully controlled nature of social media information, as young </w:t>
      </w:r>
      <w:r>
        <w:lastRenderedPageBreak/>
        <w:t>adults aim to live up to inflated ideals of beauty and success. Social media offers a forum for identity creation and self-expression in both cultures. Students from Thailand and India utilize social media to highlight their cultural beliefs, interests, and accomplishments (</w:t>
      </w:r>
      <w:proofErr w:type="spellStart"/>
      <w:r>
        <w:t>Prukkanone</w:t>
      </w:r>
      <w:proofErr w:type="spellEnd"/>
      <w:r>
        <w:t xml:space="preserve"> et al., 2020). </w:t>
      </w:r>
    </w:p>
    <w:p w14:paraId="13D270FF" w14:textId="77777777" w:rsidR="003F2F78" w:rsidRDefault="00394A58">
      <w:pPr>
        <w:spacing w:after="120" w:line="259" w:lineRule="auto"/>
        <w:ind w:left="0" w:firstLine="0"/>
        <w:jc w:val="left"/>
      </w:pPr>
      <w:r>
        <w:t xml:space="preserve"> </w:t>
      </w:r>
    </w:p>
    <w:p w14:paraId="0B45A608" w14:textId="77777777" w:rsidR="003F2F78" w:rsidRDefault="00394A58">
      <w:pPr>
        <w:spacing w:line="357" w:lineRule="auto"/>
        <w:ind w:left="-5" w:right="52"/>
      </w:pPr>
      <w:r>
        <w:t xml:space="preserve">This is consistent with the uses and gratifications hypothesis, which holds that people utilize media to satisfy particular needs including social connection and self-presentation. The uses and gratification theory, a framework for comprehending these behaviors is provided by theory, which contends that people use social media to satisfy particular needs including </w:t>
      </w:r>
      <w:proofErr w:type="spellStart"/>
      <w:r>
        <w:t>selfexpression</w:t>
      </w:r>
      <w:proofErr w:type="spellEnd"/>
      <w:r>
        <w:t>, social engagement, and enjoyment. Users may suffer negative psychological impacts, though, if these demands are not satisfied or result in unpleasant experiences Katz et al., 1973). According to Thai studies, social media may improve psychological health and social interactions, but when used improperly, it can have unfavorable effects (</w:t>
      </w:r>
      <w:proofErr w:type="spellStart"/>
      <w:r>
        <w:t>Bhatiasevi</w:t>
      </w:r>
      <w:proofErr w:type="spellEnd"/>
      <w:r>
        <w:t xml:space="preserve">, 2024). </w:t>
      </w:r>
    </w:p>
    <w:p w14:paraId="09FF27A6" w14:textId="77777777" w:rsidR="003F2F78" w:rsidRDefault="00394A58">
      <w:pPr>
        <w:spacing w:line="358" w:lineRule="auto"/>
        <w:ind w:left="-5" w:right="52"/>
      </w:pPr>
      <w:r>
        <w:t xml:space="preserve">However, key distinctions between Thailand and India are highlighted by Hofstede's notion of cultural dimensions. India has high collectivism and power distance ratings, which have an impact on young people' social media usage. Indian students tend to prioritize social and familial expectations, which makes them cautious when using the internet to prevent "shame" from being brought to their families (Pinch et al., 2022).  </w:t>
      </w:r>
    </w:p>
    <w:p w14:paraId="1CA0BB43" w14:textId="77777777" w:rsidR="003F2F78" w:rsidRDefault="00394A58">
      <w:pPr>
        <w:spacing w:after="110" w:line="259" w:lineRule="auto"/>
        <w:ind w:left="0" w:firstLine="0"/>
        <w:jc w:val="left"/>
      </w:pPr>
      <w:r>
        <w:t xml:space="preserve"> </w:t>
      </w:r>
    </w:p>
    <w:p w14:paraId="5D3CB668" w14:textId="77777777" w:rsidR="003F2F78" w:rsidRDefault="00394A58">
      <w:pPr>
        <w:spacing w:line="358" w:lineRule="auto"/>
        <w:ind w:left="-5" w:right="52"/>
      </w:pPr>
      <w:r>
        <w:t>Thailand, on the other hand, is likewise collectivist, but it places more value on "</w:t>
      </w:r>
      <w:proofErr w:type="spellStart"/>
      <w:r>
        <w:t>kreng</w:t>
      </w:r>
      <w:proofErr w:type="spellEnd"/>
      <w:r>
        <w:t xml:space="preserve"> jai"— the idea of avoiding conflict or inconvenience—which may cause Thai students to steer clear of contentious subjects on the internet (Hyun, 2020). Though in various ways, religion has a big influence on how people behave on social media in both nations. Social media is often used to disseminate religious information and take part in online religious communities in India, where Islam and Hinduism are the most common religions (Sharma &amp; </w:t>
      </w:r>
      <w:proofErr w:type="spellStart"/>
      <w:r>
        <w:t>Shivakumar</w:t>
      </w:r>
      <w:proofErr w:type="spellEnd"/>
      <w:r>
        <w:t xml:space="preserve">, 2023). Social media is utilized to encourage mindfulness and </w:t>
      </w:r>
      <w:proofErr w:type="spellStart"/>
      <w:r>
        <w:t>sociall</w:t>
      </w:r>
      <w:proofErr w:type="spellEnd"/>
      <w:r>
        <w:t xml:space="preserve"> health in Thailand, where Buddhism is widely practiced. This reflects the nation's emphasis on spiritual health (</w:t>
      </w:r>
      <w:proofErr w:type="spellStart"/>
      <w:r>
        <w:t>Inta</w:t>
      </w:r>
      <w:proofErr w:type="spellEnd"/>
      <w:r>
        <w:t xml:space="preserve"> et al., 2023). Due to varying support networks, social media's effects on social health vary. In order to counteract the detrimental impacts of social media, Indian students frequently turn to their extended family networks for emotional support (Gaur &amp; Gupta, 2021). The idea of "</w:t>
      </w:r>
      <w:proofErr w:type="spellStart"/>
      <w:r>
        <w:t>sanuk</w:t>
      </w:r>
      <w:proofErr w:type="spellEnd"/>
      <w:r>
        <w:t xml:space="preserve">" (fun) and a strong feeling of community may promote more constructive social media interactions in Thailand, but </w:t>
      </w:r>
      <w:r>
        <w:lastRenderedPageBreak/>
        <w:t>stress can also result from the need to uphold peaceful connections online (</w:t>
      </w:r>
      <w:proofErr w:type="spellStart"/>
      <w:r>
        <w:t>Wongkitrungrueng</w:t>
      </w:r>
      <w:proofErr w:type="spellEnd"/>
      <w:r>
        <w:t xml:space="preserve"> &amp; </w:t>
      </w:r>
      <w:proofErr w:type="spellStart"/>
      <w:r>
        <w:t>Assarut</w:t>
      </w:r>
      <w:proofErr w:type="spellEnd"/>
      <w:r>
        <w:t xml:space="preserve">, 2020). </w:t>
      </w:r>
    </w:p>
    <w:p w14:paraId="7D2E8F0A" w14:textId="77777777" w:rsidR="003F2F78" w:rsidRDefault="00394A58">
      <w:pPr>
        <w:spacing w:after="110" w:line="259" w:lineRule="auto"/>
        <w:ind w:left="0" w:firstLine="0"/>
        <w:jc w:val="left"/>
      </w:pPr>
      <w:r>
        <w:t xml:space="preserve"> </w:t>
      </w:r>
    </w:p>
    <w:p w14:paraId="7E327BF9" w14:textId="77777777" w:rsidR="003F2F78" w:rsidRDefault="00394A58">
      <w:pPr>
        <w:spacing w:line="358" w:lineRule="auto"/>
        <w:ind w:left="-5" w:right="52"/>
      </w:pPr>
      <w:r>
        <w:t xml:space="preserve">Social media's impact on students in Thailand and India is greatly influenced by cultural circumstances. Teenagers may experience more stress as they balance traditional expectations with contemporary digital influences due to Thailand's collectivist culture, which places a strong emphasis on social harmony and community relationships. When online activities deviate from social standards, this cultural background might make anxiety worse. The varied cultural environment of India, on the other hand, poses a unique set of difficulties. Indian youth's quick adoption of social media has exposed them to a wider range of perspectives and lifestyles, which may cause anxiety and social comparison. According to a research, Indian college students who use social media often report having greater levels of social anxiety. This suggests that, depending on usage patterns, social media platforms may both link and isolate people. The social health of college students in Thailand and India is influenced by social media in two ways. It can lead to isolation, particularly in collectivist cultures where online behavior is closely monitored, according to some researchers (Anderson &amp; Jiang, 2018).  </w:t>
      </w:r>
    </w:p>
    <w:p w14:paraId="71CAFDB5" w14:textId="77777777" w:rsidR="003F2F78" w:rsidRDefault="00394A58">
      <w:pPr>
        <w:spacing w:after="119" w:line="259" w:lineRule="auto"/>
        <w:ind w:left="0" w:firstLine="0"/>
        <w:jc w:val="left"/>
      </w:pPr>
      <w:r>
        <w:t xml:space="preserve"> </w:t>
      </w:r>
    </w:p>
    <w:p w14:paraId="13740B82" w14:textId="77777777" w:rsidR="003F2F78" w:rsidRDefault="00394A58">
      <w:pPr>
        <w:spacing w:line="357" w:lineRule="auto"/>
        <w:ind w:left="-5" w:right="52"/>
      </w:pPr>
      <w:r>
        <w:t xml:space="preserve">While others contend that it promotes connections and gives access to mental health resources (Khan et al., 2022; </w:t>
      </w:r>
      <w:proofErr w:type="spellStart"/>
      <w:r>
        <w:t>Prukkanone</w:t>
      </w:r>
      <w:proofErr w:type="spellEnd"/>
      <w:r>
        <w:t xml:space="preserve"> et al., 2020). Social media creates cultural worries regarding homogeneity due to Western influence (</w:t>
      </w:r>
      <w:proofErr w:type="spellStart"/>
      <w:r>
        <w:t>Thussu</w:t>
      </w:r>
      <w:proofErr w:type="spellEnd"/>
      <w:r>
        <w:t xml:space="preserve">, 2018). However, many students use these platforms to preserve and promote their cultural heritage, sharing traditions and local art </w:t>
      </w:r>
    </w:p>
    <w:p w14:paraId="65EA2C5A" w14:textId="77777777" w:rsidR="003F2F78" w:rsidRDefault="00394A58">
      <w:pPr>
        <w:spacing w:line="358" w:lineRule="auto"/>
        <w:ind w:left="-5" w:right="52"/>
      </w:pPr>
      <w:r>
        <w:t xml:space="preserve">(Sharma &amp; </w:t>
      </w:r>
      <w:proofErr w:type="spellStart"/>
      <w:r>
        <w:t>Shivkumar</w:t>
      </w:r>
      <w:proofErr w:type="spellEnd"/>
      <w:r>
        <w:t xml:space="preserve">, 2023; </w:t>
      </w:r>
      <w:proofErr w:type="spellStart"/>
      <w:r>
        <w:t>Inta</w:t>
      </w:r>
      <w:proofErr w:type="spellEnd"/>
      <w:r>
        <w:t xml:space="preserve"> et al., 2023). Social media use is also influenced by gender. While men are under pressure to live up to macho standards, female students' online presence is restricted in India by patriarchal conventions (Banerjee </w:t>
      </w:r>
      <w:proofErr w:type="gramStart"/>
      <w:r>
        <w:t>et al.,,</w:t>
      </w:r>
      <w:proofErr w:type="gramEnd"/>
      <w:r>
        <w:t xml:space="preserve"> 2020). On the other hand, LGBTQ+ students can find safer online places for self-expression in Thailand due to its more flexible gender norms (Newman et al., 2021). Social media based on Bandura’s social learning theory, may be an effective learning and self-expression tool, particularly for students who acquire media literacy. How people interact with it determines how it affects social health. Moderate and intentional usage improves wellbeing and interpersonal connectedness, while excessive use can exacerbate anxiety. Understanding these subtleties can aid in the development of more effective solutions that </w:t>
      </w:r>
      <w:r>
        <w:lastRenderedPageBreak/>
        <w:t>optimize social media's positive effects while reducing its negative ones (</w:t>
      </w:r>
      <w:proofErr w:type="spellStart"/>
      <w:r>
        <w:t>Kountroubas</w:t>
      </w:r>
      <w:proofErr w:type="spellEnd"/>
      <w:r>
        <w:t xml:space="preserve"> &amp; </w:t>
      </w:r>
      <w:proofErr w:type="spellStart"/>
      <w:r>
        <w:t>Galanakis</w:t>
      </w:r>
      <w:proofErr w:type="spellEnd"/>
      <w:r>
        <w:t xml:space="preserve">, 2022). </w:t>
      </w:r>
    </w:p>
    <w:p w14:paraId="63B46663" w14:textId="77777777" w:rsidR="003F2F78" w:rsidRDefault="00394A58">
      <w:pPr>
        <w:spacing w:after="110" w:line="259" w:lineRule="auto"/>
        <w:ind w:left="0" w:firstLine="0"/>
        <w:jc w:val="left"/>
      </w:pPr>
      <w:r>
        <w:t xml:space="preserve"> </w:t>
      </w:r>
    </w:p>
    <w:p w14:paraId="1AC8E12C" w14:textId="77777777" w:rsidR="003F2F78" w:rsidRDefault="00394A58">
      <w:pPr>
        <w:spacing w:line="358" w:lineRule="auto"/>
        <w:ind w:left="-5" w:right="52"/>
      </w:pPr>
      <w:r>
        <w:t xml:space="preserve">According to recent studies, Indian university students spend a significant amount of time on electronic gadgets. In a cross-sectional study of Indian students, Gupta et al. (2022) discovered that the students' average daily screen use, including social media, was between five and six hours. According to the study, too much screen time might raise stress levels, reduce physical activity, and increase reports of sleep disturbances. The authors proposed a causal relationship between declining mental and social wellness and excessive screen use. According to </w:t>
      </w:r>
      <w:proofErr w:type="gramStart"/>
      <w:r>
        <w:t>a different research</w:t>
      </w:r>
      <w:proofErr w:type="gramEnd"/>
      <w:r>
        <w:t xml:space="preserve"> by </w:t>
      </w:r>
      <w:proofErr w:type="spellStart"/>
      <w:r>
        <w:t>Sidiq</w:t>
      </w:r>
      <w:proofErr w:type="spellEnd"/>
      <w:r>
        <w:t xml:space="preserve"> et al. (2024), social media use in moderation can promote academic collaboration and offer emotional support, which, when utilized sensibly, can also act as a buffer against feelings of loneliness.  </w:t>
      </w:r>
    </w:p>
    <w:p w14:paraId="27731C78" w14:textId="77777777" w:rsidR="003F2F78" w:rsidRDefault="00394A58">
      <w:pPr>
        <w:spacing w:after="110" w:line="259" w:lineRule="auto"/>
        <w:ind w:left="0" w:firstLine="0"/>
        <w:jc w:val="left"/>
      </w:pPr>
      <w:r>
        <w:t xml:space="preserve"> </w:t>
      </w:r>
    </w:p>
    <w:p w14:paraId="0617E603" w14:textId="77777777" w:rsidR="003F2F78" w:rsidRDefault="00394A58">
      <w:pPr>
        <w:spacing w:line="358" w:lineRule="auto"/>
        <w:ind w:left="-5" w:right="52"/>
      </w:pPr>
      <w:r>
        <w:t xml:space="preserve">While there are certain parallels between Thai university students, cultural factors also play a role. According to Ne Ville &amp; </w:t>
      </w:r>
      <w:proofErr w:type="spellStart"/>
      <w:r>
        <w:t>Sirasoonthorn</w:t>
      </w:r>
      <w:proofErr w:type="spellEnd"/>
      <w:r>
        <w:t xml:space="preserve"> (2021), Thai students had a somewhat higher average screen time of six hours per day, with social media serving as the primary medium for both academic and personal communication. Excessive screen time was linked to stress related to maintaining group peace and worries about social marginalization in Thailand, a collectivist nation. According to </w:t>
      </w:r>
      <w:proofErr w:type="spellStart"/>
      <w:r>
        <w:t>Chinapong</w:t>
      </w:r>
      <w:proofErr w:type="spellEnd"/>
      <w:r>
        <w:t xml:space="preserve"> &amp; </w:t>
      </w:r>
      <w:proofErr w:type="spellStart"/>
      <w:r>
        <w:t>Amornsriwatanakul</w:t>
      </w:r>
      <w:proofErr w:type="spellEnd"/>
      <w:r>
        <w:t xml:space="preserve"> (2023), social media may improve social health when used responsibly. It serves as a means of accessing social and mental health resources and a means of sharing social relationships. </w:t>
      </w:r>
    </w:p>
    <w:p w14:paraId="5DDFC054" w14:textId="77777777" w:rsidR="003F2F78" w:rsidRDefault="00394A58">
      <w:pPr>
        <w:spacing w:after="110" w:line="259" w:lineRule="auto"/>
        <w:ind w:left="0" w:firstLine="0"/>
        <w:jc w:val="left"/>
      </w:pPr>
      <w:r>
        <w:t xml:space="preserve"> </w:t>
      </w:r>
    </w:p>
    <w:p w14:paraId="6BE23C0B" w14:textId="77777777" w:rsidR="003F2F78" w:rsidRDefault="00394A58">
      <w:pPr>
        <w:spacing w:line="358" w:lineRule="auto"/>
        <w:ind w:left="-5" w:right="52"/>
      </w:pPr>
      <w:r>
        <w:t xml:space="preserve">Globally, people spend around 6.5 hours a day on screens of all kinds, including computers, TVs, and cellphones, with 2.5 of those hours spent on social media (Kemp, 2024; </w:t>
      </w:r>
      <w:proofErr w:type="spellStart"/>
      <w:r>
        <w:t>Perieira</w:t>
      </w:r>
      <w:proofErr w:type="spellEnd"/>
      <w:r>
        <w:t xml:space="preserve"> et al., 2024). However, the patterns may vary greatly from nation to nation. For instance, in India, research indicates that university students use social media (Facebook, Instagram, and WhatsApp) for 3 to 5 hours a day on average, with 68% of respondents stating that too much screen time has a negative effect on their sleep (</w:t>
      </w:r>
      <w:proofErr w:type="spellStart"/>
      <w:r>
        <w:t>Candussi</w:t>
      </w:r>
      <w:proofErr w:type="spellEnd"/>
      <w:r>
        <w:t xml:space="preserve"> et al., 2023; </w:t>
      </w:r>
      <w:proofErr w:type="spellStart"/>
      <w:r>
        <w:t>Kolhar</w:t>
      </w:r>
      <w:proofErr w:type="spellEnd"/>
      <w:r>
        <w:t xml:space="preserve"> et al., 2021). According to the Kantar ICUBE Report (2023), Indian internet users use their mobile devices for an average of 4.7 hours per day, with 35% of total time spent on social media, mostly YouTube and Instagram. On average, Thai </w:t>
      </w:r>
      <w:r>
        <w:lastRenderedPageBreak/>
        <w:t xml:space="preserve">users spend 3.4 hours a day on social media, mostly on Facebook, Line, and </w:t>
      </w:r>
      <w:proofErr w:type="spellStart"/>
      <w:r>
        <w:t>TikTok</w:t>
      </w:r>
      <w:proofErr w:type="spellEnd"/>
      <w:r>
        <w:t xml:space="preserve"> (ETDA, 2023; </w:t>
      </w:r>
      <w:proofErr w:type="spellStart"/>
      <w:r>
        <w:t>Chaihanchanchai</w:t>
      </w:r>
      <w:proofErr w:type="spellEnd"/>
      <w:r>
        <w:t xml:space="preserve"> &amp; </w:t>
      </w:r>
      <w:proofErr w:type="spellStart"/>
      <w:r>
        <w:t>Anantachart</w:t>
      </w:r>
      <w:proofErr w:type="spellEnd"/>
      <w:r>
        <w:t xml:space="preserve">, 2024).  </w:t>
      </w:r>
    </w:p>
    <w:p w14:paraId="6126508E" w14:textId="77777777" w:rsidR="003F2F78" w:rsidRDefault="00394A58">
      <w:pPr>
        <w:spacing w:after="110" w:line="259" w:lineRule="auto"/>
        <w:ind w:left="0" w:firstLine="0"/>
        <w:jc w:val="left"/>
      </w:pPr>
      <w:r>
        <w:t xml:space="preserve"> </w:t>
      </w:r>
    </w:p>
    <w:p w14:paraId="15ED3A45" w14:textId="77777777" w:rsidR="003F2F78" w:rsidRDefault="00394A58">
      <w:pPr>
        <w:spacing w:line="358" w:lineRule="auto"/>
        <w:ind w:left="-5" w:right="52"/>
      </w:pPr>
      <w:r>
        <w:t xml:space="preserve">University students, on the other hand, utilize the app for non-academic activities for a significantly higher average of 4.2 hours per day. 72% of Thai students reported using their mobile device for five or more hours per day, according to </w:t>
      </w:r>
      <w:proofErr w:type="gramStart"/>
      <w:r>
        <w:t>a research</w:t>
      </w:r>
      <w:proofErr w:type="gramEnd"/>
      <w:r>
        <w:t xml:space="preserve"> done with Chulalongkorn </w:t>
      </w:r>
    </w:p>
    <w:p w14:paraId="48E12502" w14:textId="77777777" w:rsidR="003F2F78" w:rsidRDefault="00394A58">
      <w:pPr>
        <w:spacing w:after="131"/>
        <w:ind w:left="-5" w:right="52"/>
      </w:pPr>
      <w:r>
        <w:t xml:space="preserve">University students, indicating that the country's reliance on digital gadgets is only increasing.  </w:t>
      </w:r>
    </w:p>
    <w:p w14:paraId="0055A38F" w14:textId="77777777" w:rsidR="003F2F78" w:rsidRDefault="00394A58">
      <w:pPr>
        <w:spacing w:line="357" w:lineRule="auto"/>
        <w:ind w:left="-5" w:right="52"/>
      </w:pPr>
      <w:r>
        <w:t xml:space="preserve">With an average of 4.5 hours per day on social media in the United States, Gen Z (ages 18 to 24) is the most digitally active group in the world. Similar patterns have been seen in Thailand and India (Anderson et al., 2023). Indian undergraduate students use </w:t>
      </w:r>
      <w:proofErr w:type="spellStart"/>
      <w:r>
        <w:t>TikTok</w:t>
      </w:r>
      <w:proofErr w:type="spellEnd"/>
      <w:r>
        <w:t xml:space="preserve"> and Line the most, spending 3.8 hours a day on platforms like YouTube and WhatsApp, while Thai students spend slightly more, 4.1 hours (Deshpande et al., 2022). Due to social media and streaming, India's average screen time is predicted to increase to 5.1 hours per day by 2025, while Thailand's is predicted to stay constant at 3.8 hours (Statista, 2024). According to Dixon (2024) Meta (Facebook) poll, Indian university students use social media applications for 27 hours a week, whereas Thai students use them for 23 hours. This finding supports India's greater engagement rates. </w:t>
      </w:r>
    </w:p>
    <w:p w14:paraId="707052A7" w14:textId="77777777" w:rsidR="003F2F78" w:rsidRDefault="00394A58">
      <w:pPr>
        <w:spacing w:after="110" w:line="259" w:lineRule="auto"/>
        <w:ind w:left="0" w:firstLine="0"/>
        <w:jc w:val="left"/>
      </w:pPr>
      <w:r>
        <w:t xml:space="preserve"> </w:t>
      </w:r>
    </w:p>
    <w:p w14:paraId="201FC93B" w14:textId="77777777" w:rsidR="003F2F78" w:rsidRDefault="00394A58">
      <w:pPr>
        <w:spacing w:line="358" w:lineRule="auto"/>
        <w:ind w:left="-5" w:right="52"/>
      </w:pPr>
      <w:r>
        <w:t xml:space="preserve">India uses social media more often than Thailand (3–4 hours per day), with university students in both nations experiencing negative effects from excessive screen time, such as interruptions to their studies and mental health issues. As a reflection of regional digital tastes, Thailand </w:t>
      </w:r>
    </w:p>
    <w:p w14:paraId="7E77A82F" w14:textId="77777777" w:rsidR="003F2F78" w:rsidRDefault="00394A58">
      <w:pPr>
        <w:spacing w:line="357" w:lineRule="auto"/>
        <w:ind w:left="-5" w:right="52"/>
      </w:pPr>
      <w:r>
        <w:t xml:space="preserve">Favors </w:t>
      </w:r>
      <w:proofErr w:type="spellStart"/>
      <w:r>
        <w:t>TikTok</w:t>
      </w:r>
      <w:proofErr w:type="spellEnd"/>
      <w:r>
        <w:t xml:space="preserve"> and Line, whereas India is dominated by platforms like YouTube and WhatsApp. Both findings emphasize how extended screen usage is linked to detrimental effects including anxiety, disturbed sleep, and decreased physical activity. While long-term exposure was associated with academic stress and social comparison in India (Gupta et al., 2022), stress and social anxiety were caused in Thailand by the need to fit in with a collectivist framework </w:t>
      </w:r>
      <w:proofErr w:type="gramStart"/>
      <w:r>
        <w:t>( Ne</w:t>
      </w:r>
      <w:proofErr w:type="gramEnd"/>
      <w:r>
        <w:t xml:space="preserve"> Ville &amp; </w:t>
      </w:r>
      <w:proofErr w:type="spellStart"/>
      <w:r>
        <w:t>Sirasoonthorn</w:t>
      </w:r>
      <w:proofErr w:type="spellEnd"/>
      <w:r>
        <w:t xml:space="preserve"> (2021). </w:t>
      </w:r>
    </w:p>
    <w:p w14:paraId="4F7C056A" w14:textId="77777777" w:rsidR="003F2F78" w:rsidRDefault="00394A58">
      <w:pPr>
        <w:spacing w:after="110" w:line="259" w:lineRule="auto"/>
        <w:ind w:left="0" w:firstLine="0"/>
        <w:jc w:val="left"/>
      </w:pPr>
      <w:r>
        <w:t xml:space="preserve"> </w:t>
      </w:r>
    </w:p>
    <w:p w14:paraId="63E89463" w14:textId="77777777" w:rsidR="003F2F78" w:rsidRDefault="00394A58">
      <w:pPr>
        <w:spacing w:line="358" w:lineRule="auto"/>
        <w:ind w:left="-5" w:right="52"/>
      </w:pPr>
      <w:r>
        <w:t xml:space="preserve">On the other hand, studies have also backed up the notion that social media use that is intentional and controlled can have advantageous effects. According to </w:t>
      </w:r>
      <w:proofErr w:type="spellStart"/>
      <w:r>
        <w:t>Sidiq</w:t>
      </w:r>
      <w:proofErr w:type="spellEnd"/>
      <w:r>
        <w:t xml:space="preserve"> et al. (2024) from India and </w:t>
      </w:r>
      <w:proofErr w:type="spellStart"/>
      <w:r>
        <w:t>Chaihanchanchai</w:t>
      </w:r>
      <w:proofErr w:type="spellEnd"/>
      <w:r>
        <w:t xml:space="preserve"> &amp; </w:t>
      </w:r>
      <w:proofErr w:type="spellStart"/>
      <w:r>
        <w:t>Anantachart</w:t>
      </w:r>
      <w:proofErr w:type="spellEnd"/>
      <w:r>
        <w:t xml:space="preserve"> (2024) from Thailand, balanced digital engagement can improve </w:t>
      </w:r>
      <w:r>
        <w:lastRenderedPageBreak/>
        <w:t>academic cooperation, encourage cultural exchange, and build interpersonal connectedness. Additionally, research shows that social media is becoming a more popular way for people in both nations to acquire mental health information (</w:t>
      </w:r>
      <w:proofErr w:type="spellStart"/>
      <w:r>
        <w:t>Tangmunkongvorakul</w:t>
      </w:r>
      <w:proofErr w:type="spellEnd"/>
      <w:r>
        <w:t xml:space="preserve"> et al., 2019). Although the advantages are most noticeable when digital involvement is intentional rather than excessive, Anderson and Jiang (2018) offer early evidence that such access can be advantageous, which is supported by further study conducted in Thai (</w:t>
      </w:r>
      <w:proofErr w:type="spellStart"/>
      <w:r>
        <w:t>Chinapong</w:t>
      </w:r>
      <w:proofErr w:type="spellEnd"/>
      <w:r>
        <w:t xml:space="preserve"> &amp; </w:t>
      </w:r>
      <w:proofErr w:type="spellStart"/>
      <w:r>
        <w:t>Amornsriwatanakul</w:t>
      </w:r>
      <w:proofErr w:type="spellEnd"/>
      <w:r>
        <w:t xml:space="preserve"> (2023) and Indian (Gupta et al., 2022). While some researchers (Anderson &amp; Jiang, 2018; </w:t>
      </w:r>
      <w:proofErr w:type="spellStart"/>
      <w:r>
        <w:t>Candussi</w:t>
      </w:r>
      <w:proofErr w:type="spellEnd"/>
      <w:r>
        <w:t xml:space="preserve"> et al., 2023) believe that social media use in moderation can improve social health by connecting people and giving them access to resources, others contend that excessive use has the opposite effect (</w:t>
      </w:r>
      <w:proofErr w:type="spellStart"/>
      <w:r>
        <w:t>Mupppalla</w:t>
      </w:r>
      <w:proofErr w:type="spellEnd"/>
      <w:r>
        <w:t xml:space="preserve"> et al., (2023); Ne Ville &amp; </w:t>
      </w:r>
      <w:proofErr w:type="spellStart"/>
      <w:r>
        <w:t>Sirasoonthorn</w:t>
      </w:r>
      <w:proofErr w:type="spellEnd"/>
      <w:r>
        <w:t xml:space="preserve"> (2021). The disparity in results is frequently ascribed to differences in personal routines, the degree of virtual communication, and the larger cultural context. For instance, detractors point out that while digital connections may be freeing and powerful in more individualistic circumstances, the scrutiny of online conduct may increase stress and feelings of loneliness in collectivist settings (</w:t>
      </w:r>
      <w:proofErr w:type="spellStart"/>
      <w:r>
        <w:t>Muppalla</w:t>
      </w:r>
      <w:proofErr w:type="spellEnd"/>
      <w:r>
        <w:t xml:space="preserve"> et al., 2023). </w:t>
      </w:r>
    </w:p>
    <w:p w14:paraId="6C9194D8" w14:textId="77777777" w:rsidR="003F2F78" w:rsidRDefault="00394A58">
      <w:pPr>
        <w:spacing w:after="113" w:line="259" w:lineRule="auto"/>
        <w:ind w:left="0" w:firstLine="0"/>
        <w:jc w:val="left"/>
      </w:pPr>
      <w:r>
        <w:t xml:space="preserve"> </w:t>
      </w:r>
    </w:p>
    <w:p w14:paraId="28081E7A" w14:textId="77777777" w:rsidR="003F2F78" w:rsidRDefault="00394A58">
      <w:pPr>
        <w:pStyle w:val="Heading2"/>
        <w:ind w:left="-5"/>
      </w:pPr>
      <w:r>
        <w:t>13.5. Conclusion</w:t>
      </w:r>
      <w:r>
        <w:rPr>
          <w:b w:val="0"/>
        </w:rPr>
        <w:t xml:space="preserve"> </w:t>
      </w:r>
    </w:p>
    <w:p w14:paraId="5A85F979" w14:textId="77777777" w:rsidR="003F2F78" w:rsidRDefault="00394A58">
      <w:pPr>
        <w:spacing w:after="110" w:line="259" w:lineRule="auto"/>
        <w:ind w:left="0" w:firstLine="0"/>
        <w:jc w:val="left"/>
      </w:pPr>
      <w:r>
        <w:rPr>
          <w:b/>
        </w:rPr>
        <w:t xml:space="preserve"> </w:t>
      </w:r>
    </w:p>
    <w:p w14:paraId="60C077EA" w14:textId="77777777" w:rsidR="003F2F78" w:rsidRDefault="00394A58">
      <w:pPr>
        <w:spacing w:line="357" w:lineRule="auto"/>
        <w:ind w:left="-5" w:right="52"/>
      </w:pPr>
      <w:r>
        <w:t xml:space="preserve">Numerous reviews of the arguments pertaining to social media use, social health, and social comparison have shown a complex link. Even while social media has many advantages, excessive or inappropriate usage can be detrimental to one's social and mental health. Developing ways to encourage social media use in a healthy way and lessen its negative consequences requires an understanding of these dynamics. Future studies should concentrate on individual differences, cultural variances, and how algorithmic design shapes user experiences. In the digital era, promoting resilience and social health requires striking a balance between social media's advantages and disadvantages. Several research support the notion that social media may be an effective tool for crisis management and public health communication. More effective public health messaging has been made possible, for instance, by the analysis of platforms such as </w:t>
      </w:r>
      <w:proofErr w:type="spellStart"/>
      <w:r>
        <w:t>TikTok</w:t>
      </w:r>
      <w:proofErr w:type="spellEnd"/>
      <w:r>
        <w:t xml:space="preserve">, which has yielded insights into patterns in disinformation and public opinion. The benefits of social involvement on psychological well-being are also highlighted by research on volunteering and social integration, especially for those with weaker social links. </w:t>
      </w:r>
    </w:p>
    <w:p w14:paraId="52C5277F" w14:textId="77777777" w:rsidR="003F2F78" w:rsidRDefault="00394A58">
      <w:pPr>
        <w:spacing w:line="358" w:lineRule="auto"/>
        <w:ind w:left="-5" w:right="52"/>
      </w:pPr>
      <w:r>
        <w:lastRenderedPageBreak/>
        <w:t xml:space="preserve">The influence of social media, according to earlier study, varies depending on individual variations, usage habits, and cultural environment. For example, research comparing Korean and American college students revealed that although the reasons for using social media were similar (e.g., looking for information, amusement, or friends), the importance of these reasons differed depending on cultural values. Furthermore, studies on comparable-other support—that is, support from others who have gone through similar things; indicate that it works better than general support because it targets certain stresses directly. </w:t>
      </w:r>
    </w:p>
    <w:p w14:paraId="708904A8" w14:textId="77777777" w:rsidR="003F2F78" w:rsidRDefault="00394A58">
      <w:pPr>
        <w:spacing w:after="110" w:line="259" w:lineRule="auto"/>
        <w:ind w:left="0" w:firstLine="0"/>
        <w:jc w:val="left"/>
      </w:pPr>
      <w:r>
        <w:t xml:space="preserve"> </w:t>
      </w:r>
    </w:p>
    <w:p w14:paraId="538492D9" w14:textId="77777777" w:rsidR="003F2F78" w:rsidRDefault="00394A58">
      <w:pPr>
        <w:spacing w:line="357" w:lineRule="auto"/>
        <w:ind w:left="-5" w:right="52"/>
      </w:pPr>
      <w:r>
        <w:t xml:space="preserve">However, there is a nonlinear association between social media use and social health. Overuse frequently results in mental misery and social isolation, whereas moderate usage can improve wellbeing and social integration. Contrary to common opinion, research has shown that introverted people are more susceptible to the negative impacts of social media and feel </w:t>
      </w:r>
      <w:proofErr w:type="gramStart"/>
      <w:r>
        <w:t>more lonely</w:t>
      </w:r>
      <w:proofErr w:type="gramEnd"/>
      <w:r>
        <w:t xml:space="preserve"> when they are socially isolated. This calls into question the notion that introverts are less impacted by less social engagement. Furthermore, overuse of social media frequently makes social comparison worse, which can have detrimental effects including loneliness, low </w:t>
      </w:r>
      <w:proofErr w:type="spellStart"/>
      <w:r>
        <w:t>selfesteem</w:t>
      </w:r>
      <w:proofErr w:type="spellEnd"/>
      <w:r>
        <w:t xml:space="preserve">, and mental health problems. Users may feel inadequate or unsatisfied with their own life as a result of the carefully chosen content on sites like Instagram and </w:t>
      </w:r>
      <w:proofErr w:type="spellStart"/>
      <w:r>
        <w:t>TikTok</w:t>
      </w:r>
      <w:proofErr w:type="spellEnd"/>
      <w:r>
        <w:t xml:space="preserve">. According to research, upward social comparisons; that is, comparing oneself to those who are seen as superior; are especially damaging and can lead to anxiety and melancholy. Additionally, unpleasant interactions on social media and cyberbullying can cause social health, particularly among younger users. Because users may get too reliant on outside acceptance, relying too much on social media for validation can also impede personal development and independence. </w:t>
      </w:r>
    </w:p>
    <w:p w14:paraId="20026560" w14:textId="77777777" w:rsidR="003F2F78" w:rsidRDefault="00394A58">
      <w:pPr>
        <w:spacing w:after="110" w:line="259" w:lineRule="auto"/>
        <w:ind w:left="0" w:firstLine="0"/>
        <w:jc w:val="left"/>
      </w:pPr>
      <w:r>
        <w:t xml:space="preserve"> </w:t>
      </w:r>
    </w:p>
    <w:p w14:paraId="16F7E5D9" w14:textId="77777777" w:rsidR="003F2F78" w:rsidRDefault="00394A58">
      <w:pPr>
        <w:pStyle w:val="Heading1"/>
        <w:ind w:left="-5"/>
      </w:pPr>
      <w:r>
        <w:t xml:space="preserve">14. Research framework  </w:t>
      </w:r>
    </w:p>
    <w:p w14:paraId="3F3984BB" w14:textId="77777777" w:rsidR="003F2F78" w:rsidRDefault="00394A58">
      <w:pPr>
        <w:spacing w:after="110" w:line="259" w:lineRule="auto"/>
        <w:ind w:left="0" w:firstLine="0"/>
        <w:jc w:val="left"/>
      </w:pPr>
      <w:r>
        <w:rPr>
          <w:b/>
        </w:rPr>
        <w:t xml:space="preserve"> </w:t>
      </w:r>
    </w:p>
    <w:p w14:paraId="1CA5DE0A" w14:textId="77777777" w:rsidR="003F2F78" w:rsidRDefault="00394A58">
      <w:pPr>
        <w:spacing w:line="359" w:lineRule="auto"/>
        <w:ind w:left="-5" w:right="52"/>
      </w:pPr>
      <w:r>
        <w:t xml:space="preserve">The research framework for this study is designed to explore the relationship between </w:t>
      </w:r>
      <w:r>
        <w:rPr>
          <w:b/>
        </w:rPr>
        <w:t>social media usage</w:t>
      </w:r>
      <w:r>
        <w:t xml:space="preserve"> and </w:t>
      </w:r>
      <w:r>
        <w:rPr>
          <w:b/>
        </w:rPr>
        <w:t>social health</w:t>
      </w:r>
      <w:r>
        <w:t xml:space="preserve"> among university students in India and Thailand. This framework visually represents the key variables of interest and the hypothesized relationships between them. It provides a conceptual model that guides the study, helping to identify the factors that influence social health in the context of social media use. </w:t>
      </w:r>
    </w:p>
    <w:p w14:paraId="2243F2E3" w14:textId="77777777" w:rsidR="003F2F78" w:rsidRDefault="00394A58">
      <w:pPr>
        <w:spacing w:after="110" w:line="259" w:lineRule="auto"/>
        <w:ind w:left="0" w:firstLine="0"/>
        <w:jc w:val="left"/>
      </w:pPr>
      <w:r>
        <w:t xml:space="preserve"> </w:t>
      </w:r>
    </w:p>
    <w:p w14:paraId="23C9AC5C" w14:textId="77777777" w:rsidR="003F2F78" w:rsidRDefault="00394A58">
      <w:pPr>
        <w:spacing w:after="394" w:line="265" w:lineRule="auto"/>
        <w:ind w:left="-5"/>
        <w:jc w:val="left"/>
      </w:pPr>
      <w:r>
        <w:rPr>
          <w:b/>
        </w:rPr>
        <w:lastRenderedPageBreak/>
        <w:t xml:space="preserve">14.1. Key Components of the Research Framework: </w:t>
      </w:r>
    </w:p>
    <w:p w14:paraId="0AE5FA40" w14:textId="77777777" w:rsidR="003F2F78" w:rsidRDefault="00394A58">
      <w:pPr>
        <w:spacing w:after="411"/>
        <w:ind w:left="-5" w:right="52"/>
      </w:pPr>
      <w:r>
        <w:t xml:space="preserve">The conceptual framework will focus on: </w:t>
      </w:r>
    </w:p>
    <w:p w14:paraId="33BE1EE6" w14:textId="77777777" w:rsidR="003F2F78" w:rsidRDefault="00394A58">
      <w:pPr>
        <w:numPr>
          <w:ilvl w:val="0"/>
          <w:numId w:val="5"/>
        </w:numPr>
        <w:spacing w:after="290" w:line="354" w:lineRule="auto"/>
        <w:ind w:right="53" w:hanging="361"/>
      </w:pPr>
      <w:r>
        <w:rPr>
          <w:b/>
        </w:rPr>
        <w:t>Independent Variables (IVs)</w:t>
      </w:r>
      <w:r>
        <w:t xml:space="preserve"> → Gender, Education level, Social Media Use (Frequency, Duration, Type, Engagement) </w:t>
      </w:r>
    </w:p>
    <w:p w14:paraId="1FB4397E" w14:textId="77777777" w:rsidR="003F2F78" w:rsidRDefault="00394A58">
      <w:pPr>
        <w:spacing w:after="0" w:line="259" w:lineRule="auto"/>
        <w:ind w:left="721" w:firstLine="0"/>
        <w:jc w:val="left"/>
      </w:pPr>
      <w:r>
        <w:t xml:space="preserve"> </w:t>
      </w:r>
    </w:p>
    <w:p w14:paraId="600E6BBE" w14:textId="77777777" w:rsidR="003F2F78" w:rsidRDefault="00394A58">
      <w:pPr>
        <w:numPr>
          <w:ilvl w:val="2"/>
          <w:numId w:val="6"/>
        </w:numPr>
        <w:spacing w:after="130"/>
        <w:ind w:right="52" w:hanging="361"/>
      </w:pPr>
      <w:r>
        <w:rPr>
          <w:b/>
        </w:rPr>
        <w:t>Frequency of Usage</w:t>
      </w:r>
      <w:r>
        <w:t xml:space="preserve">: How often students use social media platforms. </w:t>
      </w:r>
    </w:p>
    <w:p w14:paraId="2448311D" w14:textId="77777777" w:rsidR="003F2F78" w:rsidRDefault="00394A58">
      <w:pPr>
        <w:numPr>
          <w:ilvl w:val="2"/>
          <w:numId w:val="6"/>
        </w:numPr>
        <w:spacing w:after="140"/>
        <w:ind w:right="52" w:hanging="361"/>
      </w:pPr>
      <w:r>
        <w:rPr>
          <w:b/>
        </w:rPr>
        <w:t>Duration of Use</w:t>
      </w:r>
      <w:r>
        <w:t xml:space="preserve">: The amount of time spent on social media platforms daily. </w:t>
      </w:r>
    </w:p>
    <w:p w14:paraId="0090FE41" w14:textId="77777777" w:rsidR="003F2F78" w:rsidRDefault="00394A58">
      <w:pPr>
        <w:numPr>
          <w:ilvl w:val="2"/>
          <w:numId w:val="6"/>
        </w:numPr>
        <w:spacing w:line="354" w:lineRule="auto"/>
        <w:ind w:right="52" w:hanging="361"/>
      </w:pPr>
      <w:r>
        <w:rPr>
          <w:b/>
        </w:rPr>
        <w:t>Type of Usage</w:t>
      </w:r>
      <w:r>
        <w:t xml:space="preserve">: The purpose of social media usage, such as for communication, academic purposes, entertainment, or social comparison. </w:t>
      </w:r>
    </w:p>
    <w:p w14:paraId="5576B97C" w14:textId="77777777" w:rsidR="003F2F78" w:rsidRDefault="00394A58">
      <w:pPr>
        <w:numPr>
          <w:ilvl w:val="2"/>
          <w:numId w:val="6"/>
        </w:numPr>
        <w:spacing w:after="280" w:line="354" w:lineRule="auto"/>
        <w:ind w:right="52" w:hanging="361"/>
      </w:pPr>
      <w:r>
        <w:rPr>
          <w:b/>
        </w:rPr>
        <w:t>Engagement Type</w:t>
      </w:r>
      <w:r>
        <w:t xml:space="preserve">: Active engagement (posting, commenting, sharing) versus passive consumption (browsing, scrolling). </w:t>
      </w:r>
    </w:p>
    <w:p w14:paraId="46B6BAE4" w14:textId="77777777" w:rsidR="003F2F78" w:rsidRDefault="00394A58">
      <w:pPr>
        <w:spacing w:after="410" w:line="259" w:lineRule="auto"/>
        <w:ind w:left="721" w:firstLine="0"/>
        <w:jc w:val="left"/>
      </w:pPr>
      <w:r>
        <w:t xml:space="preserve"> </w:t>
      </w:r>
    </w:p>
    <w:p w14:paraId="6B2C90E5" w14:textId="77777777" w:rsidR="003F2F78" w:rsidRDefault="00394A58">
      <w:pPr>
        <w:numPr>
          <w:ilvl w:val="0"/>
          <w:numId w:val="5"/>
        </w:numPr>
        <w:spacing w:after="290" w:line="354" w:lineRule="auto"/>
        <w:ind w:right="53" w:hanging="361"/>
      </w:pPr>
      <w:r>
        <w:rPr>
          <w:b/>
        </w:rPr>
        <w:t>Dependent Variables (DVs)</w:t>
      </w:r>
      <w:r>
        <w:t xml:space="preserve"> → Social Health (Social Support, Loneliness, Social Integration, Social Comparison) </w:t>
      </w:r>
    </w:p>
    <w:p w14:paraId="27BF99C1" w14:textId="77777777" w:rsidR="003F2F78" w:rsidRDefault="00394A58">
      <w:pPr>
        <w:spacing w:after="399" w:line="259" w:lineRule="auto"/>
        <w:ind w:left="721" w:firstLine="0"/>
        <w:jc w:val="left"/>
      </w:pPr>
      <w:r>
        <w:t xml:space="preserve"> </w:t>
      </w:r>
    </w:p>
    <w:p w14:paraId="7C7A3EA0" w14:textId="77777777" w:rsidR="003F2F78" w:rsidRDefault="00394A58">
      <w:pPr>
        <w:numPr>
          <w:ilvl w:val="2"/>
          <w:numId w:val="7"/>
        </w:numPr>
        <w:spacing w:line="354" w:lineRule="auto"/>
        <w:ind w:right="52" w:hanging="361"/>
      </w:pPr>
      <w:r>
        <w:rPr>
          <w:b/>
        </w:rPr>
        <w:t>Social Support</w:t>
      </w:r>
      <w:r>
        <w:t xml:space="preserve">: The emotional, informational, and instrumental assistance received from social networks. </w:t>
      </w:r>
    </w:p>
    <w:p w14:paraId="78C18532" w14:textId="77777777" w:rsidR="003F2F78" w:rsidRDefault="00394A58">
      <w:pPr>
        <w:numPr>
          <w:ilvl w:val="2"/>
          <w:numId w:val="7"/>
        </w:numPr>
        <w:spacing w:line="354" w:lineRule="auto"/>
        <w:ind w:right="52" w:hanging="361"/>
      </w:pPr>
      <w:r>
        <w:rPr>
          <w:b/>
        </w:rPr>
        <w:t>Social Integration</w:t>
      </w:r>
      <w:r>
        <w:t xml:space="preserve">: The degree to which students feel connected to their university community and peer groups. </w:t>
      </w:r>
    </w:p>
    <w:p w14:paraId="331FBFC8" w14:textId="77777777" w:rsidR="003F2F78" w:rsidRDefault="00394A58">
      <w:pPr>
        <w:numPr>
          <w:ilvl w:val="2"/>
          <w:numId w:val="7"/>
        </w:numPr>
        <w:spacing w:line="354" w:lineRule="auto"/>
        <w:ind w:right="52" w:hanging="361"/>
      </w:pPr>
      <w:r>
        <w:rPr>
          <w:b/>
        </w:rPr>
        <w:t>Loneliness</w:t>
      </w:r>
      <w:r>
        <w:t xml:space="preserve">: Feelings of social isolation and lack of meaningful social interaction. </w:t>
      </w:r>
    </w:p>
    <w:p w14:paraId="640D35CB" w14:textId="77777777" w:rsidR="003F2F78" w:rsidRDefault="00394A58">
      <w:pPr>
        <w:numPr>
          <w:ilvl w:val="2"/>
          <w:numId w:val="7"/>
        </w:numPr>
        <w:spacing w:line="363" w:lineRule="auto"/>
        <w:ind w:right="52" w:hanging="361"/>
      </w:pPr>
      <w:r>
        <w:rPr>
          <w:b/>
        </w:rPr>
        <w:t>Social Comparison</w:t>
      </w:r>
      <w:r>
        <w:t xml:space="preserve">: The impact of comparing oneself to others on social media, which can influence self-esteem and social well-being. </w:t>
      </w:r>
    </w:p>
    <w:p w14:paraId="69D59A4A" w14:textId="77777777" w:rsidR="003F2F78" w:rsidRDefault="00394A58">
      <w:pPr>
        <w:spacing w:after="120" w:line="259" w:lineRule="auto"/>
        <w:ind w:left="1442" w:firstLine="0"/>
        <w:jc w:val="left"/>
      </w:pPr>
      <w:r>
        <w:t xml:space="preserve"> </w:t>
      </w:r>
    </w:p>
    <w:p w14:paraId="428CF827" w14:textId="77777777" w:rsidR="003F2F78" w:rsidRDefault="00394A58">
      <w:pPr>
        <w:spacing w:after="109" w:line="265" w:lineRule="auto"/>
        <w:ind w:left="-5"/>
        <w:jc w:val="left"/>
      </w:pPr>
      <w:r>
        <w:rPr>
          <w:b/>
        </w:rPr>
        <w:t xml:space="preserve">14.2. Conceptual Model: </w:t>
      </w:r>
    </w:p>
    <w:p w14:paraId="3518BFE5" w14:textId="77777777" w:rsidR="003F2F78" w:rsidRDefault="00394A58">
      <w:pPr>
        <w:spacing w:line="354" w:lineRule="auto"/>
        <w:ind w:left="-5" w:right="52"/>
      </w:pPr>
      <w:r>
        <w:t xml:space="preserve">The conceptual model can be illustrated as follows: Figure 1 diagrammatically illustrates the conceptual model. </w:t>
      </w:r>
    </w:p>
    <w:p w14:paraId="118671DC" w14:textId="77777777" w:rsidR="003F2F78" w:rsidRDefault="00394A58">
      <w:pPr>
        <w:spacing w:after="0" w:line="259" w:lineRule="auto"/>
        <w:ind w:left="0" w:firstLine="0"/>
        <w:jc w:val="left"/>
      </w:pPr>
      <w:r>
        <w:rPr>
          <w:b/>
        </w:rPr>
        <w:t xml:space="preserve"> </w:t>
      </w:r>
    </w:p>
    <w:p w14:paraId="6DCACB34" w14:textId="77777777" w:rsidR="003F2F78" w:rsidRDefault="00394A58">
      <w:pPr>
        <w:spacing w:after="421" w:line="259" w:lineRule="auto"/>
        <w:ind w:left="1179" w:firstLine="0"/>
        <w:jc w:val="left"/>
      </w:pPr>
      <w:r>
        <w:rPr>
          <w:rFonts w:ascii="Calibri" w:eastAsia="Calibri" w:hAnsi="Calibri" w:cs="Calibri"/>
          <w:noProof/>
          <w:sz w:val="22"/>
        </w:rPr>
        <w:lastRenderedPageBreak/>
        <mc:AlternateContent>
          <mc:Choice Requires="wpg">
            <w:drawing>
              <wp:inline distT="0" distB="0" distL="0" distR="0" wp14:anchorId="2B2E2D1F" wp14:editId="233DF59E">
                <wp:extent cx="4537494" cy="2816644"/>
                <wp:effectExtent l="0" t="0" r="53975" b="22225"/>
                <wp:docPr id="135004" name="Group 135004" descr="Young Adults: India and Thailand&#10;Age:18-25&#10;Gender: Male and Female&#10;Level of Education: Undergraduate and Postgraduate&#10;Social Health&#10;- Social Support&#10;-Social Integration&#10;-Loneliness&#10;-Social Comparison&#10;Social media&#10;- Frequency of Use&#10;- Duration of Use&#10;- Type of Use&#10;- Engagement Type&#10;(Multidirectional Cycle)"/>
                <wp:cNvGraphicFramePr/>
                <a:graphic xmlns:a="http://schemas.openxmlformats.org/drawingml/2006/main">
                  <a:graphicData uri="http://schemas.microsoft.com/office/word/2010/wordprocessingGroup">
                    <wpg:wgp>
                      <wpg:cNvGrpSpPr/>
                      <wpg:grpSpPr>
                        <a:xfrm>
                          <a:off x="0" y="0"/>
                          <a:ext cx="4537494" cy="2816644"/>
                          <a:chOff x="0" y="0"/>
                          <a:chExt cx="4232148" cy="2394331"/>
                        </a:xfrm>
                      </wpg:grpSpPr>
                      <wps:wsp>
                        <wps:cNvPr id="11659" name="Shape 11659"/>
                        <wps:cNvSpPr/>
                        <wps:spPr>
                          <a:xfrm>
                            <a:off x="0" y="0"/>
                            <a:ext cx="4232148" cy="845947"/>
                          </a:xfrm>
                          <a:custGeom>
                            <a:avLst/>
                            <a:gdLst/>
                            <a:ahLst/>
                            <a:cxnLst/>
                            <a:rect l="0" t="0" r="0" b="0"/>
                            <a:pathLst>
                              <a:path w="4232148" h="845947">
                                <a:moveTo>
                                  <a:pt x="84582" y="0"/>
                                </a:moveTo>
                                <a:lnTo>
                                  <a:pt x="4147566" y="0"/>
                                </a:lnTo>
                                <a:cubicBezTo>
                                  <a:pt x="4194302" y="0"/>
                                  <a:pt x="4232148" y="37846"/>
                                  <a:pt x="4232148" y="84582"/>
                                </a:cubicBezTo>
                                <a:lnTo>
                                  <a:pt x="4232148" y="761364"/>
                                </a:lnTo>
                                <a:cubicBezTo>
                                  <a:pt x="4232148" y="808101"/>
                                  <a:pt x="4194302" y="845947"/>
                                  <a:pt x="4147566" y="845947"/>
                                </a:cubicBezTo>
                                <a:lnTo>
                                  <a:pt x="84582" y="845947"/>
                                </a:lnTo>
                                <a:cubicBezTo>
                                  <a:pt x="37846" y="845947"/>
                                  <a:pt x="0" y="808101"/>
                                  <a:pt x="0" y="761364"/>
                                </a:cubicBezTo>
                                <a:lnTo>
                                  <a:pt x="0" y="84582"/>
                                </a:lnTo>
                                <a:cubicBezTo>
                                  <a:pt x="0" y="37846"/>
                                  <a:pt x="37846" y="0"/>
                                  <a:pt x="84582"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1660" name="Shape 11660"/>
                        <wps:cNvSpPr/>
                        <wps:spPr>
                          <a:xfrm>
                            <a:off x="0" y="0"/>
                            <a:ext cx="4232148" cy="845947"/>
                          </a:xfrm>
                          <a:custGeom>
                            <a:avLst/>
                            <a:gdLst/>
                            <a:ahLst/>
                            <a:cxnLst/>
                            <a:rect l="0" t="0" r="0" b="0"/>
                            <a:pathLst>
                              <a:path w="4232148" h="845947">
                                <a:moveTo>
                                  <a:pt x="0" y="84582"/>
                                </a:moveTo>
                                <a:cubicBezTo>
                                  <a:pt x="0" y="37846"/>
                                  <a:pt x="37846" y="0"/>
                                  <a:pt x="84582" y="0"/>
                                </a:cubicBezTo>
                                <a:lnTo>
                                  <a:pt x="4147566" y="0"/>
                                </a:lnTo>
                                <a:cubicBezTo>
                                  <a:pt x="4194302" y="0"/>
                                  <a:pt x="4232148" y="37846"/>
                                  <a:pt x="4232148" y="84582"/>
                                </a:cubicBezTo>
                                <a:lnTo>
                                  <a:pt x="4232148" y="761364"/>
                                </a:lnTo>
                                <a:cubicBezTo>
                                  <a:pt x="4232148" y="808101"/>
                                  <a:pt x="4194302" y="845947"/>
                                  <a:pt x="4147566" y="845947"/>
                                </a:cubicBezTo>
                                <a:lnTo>
                                  <a:pt x="84582" y="845947"/>
                                </a:lnTo>
                                <a:cubicBezTo>
                                  <a:pt x="37846" y="845947"/>
                                  <a:pt x="0" y="808101"/>
                                  <a:pt x="0" y="76136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1661" name="Rectangle 11661"/>
                        <wps:cNvSpPr/>
                        <wps:spPr>
                          <a:xfrm>
                            <a:off x="1088898" y="37367"/>
                            <a:ext cx="2734528" cy="184767"/>
                          </a:xfrm>
                          <a:prstGeom prst="rect">
                            <a:avLst/>
                          </a:prstGeom>
                          <a:ln>
                            <a:noFill/>
                          </a:ln>
                        </wps:spPr>
                        <wps:txbx>
                          <w:txbxContent>
                            <w:p w14:paraId="76E4A31C" w14:textId="77777777" w:rsidR="003F2F78" w:rsidRDefault="00394A58">
                              <w:pPr>
                                <w:spacing w:after="160" w:line="259" w:lineRule="auto"/>
                                <w:ind w:left="0" w:firstLine="0"/>
                                <w:jc w:val="left"/>
                              </w:pPr>
                              <w:r>
                                <w:rPr>
                                  <w:color w:val="FFFFFF"/>
                                </w:rPr>
                                <w:t>Young Adults: India and Thailand</w:t>
                              </w:r>
                            </w:p>
                          </w:txbxContent>
                        </wps:txbx>
                        <wps:bodyPr horzOverflow="overflow" vert="horz" lIns="0" tIns="0" rIns="0" bIns="0" rtlCol="0">
                          <a:noAutofit/>
                        </wps:bodyPr>
                      </wps:wsp>
                      <wps:wsp>
                        <wps:cNvPr id="11662" name="Rectangle 11662"/>
                        <wps:cNvSpPr/>
                        <wps:spPr>
                          <a:xfrm>
                            <a:off x="1794129" y="253869"/>
                            <a:ext cx="583956" cy="184382"/>
                          </a:xfrm>
                          <a:prstGeom prst="rect">
                            <a:avLst/>
                          </a:prstGeom>
                          <a:ln>
                            <a:noFill/>
                          </a:ln>
                        </wps:spPr>
                        <wps:txbx>
                          <w:txbxContent>
                            <w:p w14:paraId="41DAAB73" w14:textId="77777777" w:rsidR="003F2F78" w:rsidRDefault="00394A58">
                              <w:pPr>
                                <w:spacing w:after="160" w:line="259" w:lineRule="auto"/>
                                <w:ind w:left="0" w:firstLine="0"/>
                                <w:jc w:val="left"/>
                              </w:pPr>
                              <w:r>
                                <w:rPr>
                                  <w:color w:val="FFFFFF"/>
                                </w:rPr>
                                <w:t>Age:18</w:t>
                              </w:r>
                            </w:p>
                          </w:txbxContent>
                        </wps:txbx>
                        <wps:bodyPr horzOverflow="overflow" vert="horz" lIns="0" tIns="0" rIns="0" bIns="0" rtlCol="0">
                          <a:noAutofit/>
                        </wps:bodyPr>
                      </wps:wsp>
                      <wps:wsp>
                        <wps:cNvPr id="11663" name="Rectangle 11663"/>
                        <wps:cNvSpPr/>
                        <wps:spPr>
                          <a:xfrm>
                            <a:off x="2232914" y="253869"/>
                            <a:ext cx="67496" cy="184382"/>
                          </a:xfrm>
                          <a:prstGeom prst="rect">
                            <a:avLst/>
                          </a:prstGeom>
                          <a:ln>
                            <a:noFill/>
                          </a:ln>
                        </wps:spPr>
                        <wps:txbx>
                          <w:txbxContent>
                            <w:p w14:paraId="27BA7094"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64" name="Rectangle 11664"/>
                        <wps:cNvSpPr/>
                        <wps:spPr>
                          <a:xfrm>
                            <a:off x="2283714" y="253869"/>
                            <a:ext cx="202692" cy="184382"/>
                          </a:xfrm>
                          <a:prstGeom prst="rect">
                            <a:avLst/>
                          </a:prstGeom>
                          <a:ln>
                            <a:noFill/>
                          </a:ln>
                        </wps:spPr>
                        <wps:txbx>
                          <w:txbxContent>
                            <w:p w14:paraId="0DD75F8E" w14:textId="77777777" w:rsidR="003F2F78" w:rsidRDefault="00394A58">
                              <w:pPr>
                                <w:spacing w:after="160" w:line="259" w:lineRule="auto"/>
                                <w:ind w:left="0" w:firstLine="0"/>
                                <w:jc w:val="left"/>
                              </w:pPr>
                              <w:r>
                                <w:rPr>
                                  <w:color w:val="FFFFFF"/>
                                </w:rPr>
                                <w:t>25</w:t>
                              </w:r>
                            </w:p>
                          </w:txbxContent>
                        </wps:txbx>
                        <wps:bodyPr horzOverflow="overflow" vert="horz" lIns="0" tIns="0" rIns="0" bIns="0" rtlCol="0">
                          <a:noAutofit/>
                        </wps:bodyPr>
                      </wps:wsp>
                      <wps:wsp>
                        <wps:cNvPr id="11665" name="Rectangle 11665"/>
                        <wps:cNvSpPr/>
                        <wps:spPr>
                          <a:xfrm>
                            <a:off x="1323848" y="476119"/>
                            <a:ext cx="2099079" cy="184382"/>
                          </a:xfrm>
                          <a:prstGeom prst="rect">
                            <a:avLst/>
                          </a:prstGeom>
                          <a:ln>
                            <a:noFill/>
                          </a:ln>
                        </wps:spPr>
                        <wps:txbx>
                          <w:txbxContent>
                            <w:p w14:paraId="4430631A" w14:textId="77777777" w:rsidR="003F2F78" w:rsidRDefault="00394A58">
                              <w:pPr>
                                <w:spacing w:after="160" w:line="259" w:lineRule="auto"/>
                                <w:ind w:left="0" w:firstLine="0"/>
                                <w:jc w:val="left"/>
                              </w:pPr>
                              <w:r>
                                <w:rPr>
                                  <w:color w:val="FFFFFF"/>
                                </w:rPr>
                                <w:t>Gender: Male and Female</w:t>
                              </w:r>
                            </w:p>
                          </w:txbxContent>
                        </wps:txbx>
                        <wps:bodyPr horzOverflow="overflow" vert="horz" lIns="0" tIns="0" rIns="0" bIns="0" rtlCol="0">
                          <a:noAutofit/>
                        </wps:bodyPr>
                      </wps:wsp>
                      <wps:wsp>
                        <wps:cNvPr id="11666" name="Rectangle 11666"/>
                        <wps:cNvSpPr/>
                        <wps:spPr>
                          <a:xfrm>
                            <a:off x="497713" y="692273"/>
                            <a:ext cx="4300314" cy="184382"/>
                          </a:xfrm>
                          <a:prstGeom prst="rect">
                            <a:avLst/>
                          </a:prstGeom>
                          <a:ln>
                            <a:noFill/>
                          </a:ln>
                        </wps:spPr>
                        <wps:txbx>
                          <w:txbxContent>
                            <w:p w14:paraId="0D091B48" w14:textId="77777777" w:rsidR="003F2F78" w:rsidRDefault="00394A58">
                              <w:pPr>
                                <w:spacing w:after="160" w:line="259" w:lineRule="auto"/>
                                <w:ind w:left="0" w:firstLine="0"/>
                                <w:jc w:val="left"/>
                              </w:pPr>
                              <w:r>
                                <w:rPr>
                                  <w:color w:val="FFFFFF"/>
                                </w:rPr>
                                <w:t>Level of Education: Undergraduate and Postgraduate</w:t>
                              </w:r>
                            </w:p>
                          </w:txbxContent>
                        </wps:txbx>
                        <wps:bodyPr horzOverflow="overflow" vert="horz" lIns="0" tIns="0" rIns="0" bIns="0" rtlCol="0">
                          <a:noAutofit/>
                        </wps:bodyPr>
                      </wps:wsp>
                      <wps:wsp>
                        <wps:cNvPr id="11669" name="Shape 11669"/>
                        <wps:cNvSpPr/>
                        <wps:spPr>
                          <a:xfrm>
                            <a:off x="2474468" y="1297177"/>
                            <a:ext cx="1701546" cy="1067309"/>
                          </a:xfrm>
                          <a:custGeom>
                            <a:avLst/>
                            <a:gdLst/>
                            <a:ahLst/>
                            <a:cxnLst/>
                            <a:rect l="0" t="0" r="0" b="0"/>
                            <a:pathLst>
                              <a:path w="1701546" h="1067309">
                                <a:moveTo>
                                  <a:pt x="106807" y="0"/>
                                </a:moveTo>
                                <a:lnTo>
                                  <a:pt x="1594866" y="0"/>
                                </a:lnTo>
                                <a:cubicBezTo>
                                  <a:pt x="1653794" y="0"/>
                                  <a:pt x="1701546" y="47752"/>
                                  <a:pt x="1701546" y="106680"/>
                                </a:cubicBezTo>
                                <a:lnTo>
                                  <a:pt x="1701546" y="960501"/>
                                </a:lnTo>
                                <a:cubicBezTo>
                                  <a:pt x="1701546" y="1019429"/>
                                  <a:pt x="1653794" y="1067309"/>
                                  <a:pt x="1594866" y="1067309"/>
                                </a:cubicBezTo>
                                <a:lnTo>
                                  <a:pt x="106807" y="1067309"/>
                                </a:lnTo>
                                <a:cubicBezTo>
                                  <a:pt x="47879" y="1067309"/>
                                  <a:pt x="0" y="1019429"/>
                                  <a:pt x="0" y="960501"/>
                                </a:cubicBezTo>
                                <a:lnTo>
                                  <a:pt x="0" y="106680"/>
                                </a:lnTo>
                                <a:cubicBezTo>
                                  <a:pt x="0" y="47752"/>
                                  <a:pt x="47879" y="0"/>
                                  <a:pt x="106807"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1670" name="Shape 11670"/>
                        <wps:cNvSpPr/>
                        <wps:spPr>
                          <a:xfrm>
                            <a:off x="2474468" y="1297177"/>
                            <a:ext cx="1701546" cy="1067309"/>
                          </a:xfrm>
                          <a:custGeom>
                            <a:avLst/>
                            <a:gdLst/>
                            <a:ahLst/>
                            <a:cxnLst/>
                            <a:rect l="0" t="0" r="0" b="0"/>
                            <a:pathLst>
                              <a:path w="1701546" h="1067309">
                                <a:moveTo>
                                  <a:pt x="0" y="106680"/>
                                </a:moveTo>
                                <a:cubicBezTo>
                                  <a:pt x="0" y="47752"/>
                                  <a:pt x="47879" y="0"/>
                                  <a:pt x="106807" y="0"/>
                                </a:cubicBezTo>
                                <a:lnTo>
                                  <a:pt x="1594866" y="0"/>
                                </a:lnTo>
                                <a:cubicBezTo>
                                  <a:pt x="1653794" y="0"/>
                                  <a:pt x="1701546" y="47752"/>
                                  <a:pt x="1701546" y="106680"/>
                                </a:cubicBezTo>
                                <a:lnTo>
                                  <a:pt x="1701546" y="960501"/>
                                </a:lnTo>
                                <a:cubicBezTo>
                                  <a:pt x="1701546" y="1019429"/>
                                  <a:pt x="1653794" y="1067309"/>
                                  <a:pt x="1594866" y="1067309"/>
                                </a:cubicBezTo>
                                <a:lnTo>
                                  <a:pt x="106807" y="1067309"/>
                                </a:lnTo>
                                <a:cubicBezTo>
                                  <a:pt x="47879" y="1067309"/>
                                  <a:pt x="0" y="1019429"/>
                                  <a:pt x="0" y="96050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1671" name="Rectangle 11671"/>
                        <wps:cNvSpPr/>
                        <wps:spPr>
                          <a:xfrm>
                            <a:off x="2917444" y="1336798"/>
                            <a:ext cx="1096361" cy="184382"/>
                          </a:xfrm>
                          <a:prstGeom prst="rect">
                            <a:avLst/>
                          </a:prstGeom>
                          <a:ln>
                            <a:noFill/>
                          </a:ln>
                        </wps:spPr>
                        <wps:txbx>
                          <w:txbxContent>
                            <w:p w14:paraId="08C6BABC" w14:textId="77777777" w:rsidR="003F2F78" w:rsidRDefault="00394A58">
                              <w:pPr>
                                <w:spacing w:after="160" w:line="259" w:lineRule="auto"/>
                                <w:ind w:left="0" w:firstLine="0"/>
                                <w:jc w:val="left"/>
                              </w:pPr>
                              <w:r>
                                <w:rPr>
                                  <w:color w:val="FFFFFF"/>
                                </w:rPr>
                                <w:t>Social Health</w:t>
                              </w:r>
                            </w:p>
                          </w:txbxContent>
                        </wps:txbx>
                        <wps:bodyPr horzOverflow="overflow" vert="horz" lIns="0" tIns="0" rIns="0" bIns="0" rtlCol="0">
                          <a:noAutofit/>
                        </wps:bodyPr>
                      </wps:wsp>
                      <wps:wsp>
                        <wps:cNvPr id="11672" name="Rectangle 11672"/>
                        <wps:cNvSpPr/>
                        <wps:spPr>
                          <a:xfrm>
                            <a:off x="2834640" y="1552477"/>
                            <a:ext cx="67637" cy="184767"/>
                          </a:xfrm>
                          <a:prstGeom prst="rect">
                            <a:avLst/>
                          </a:prstGeom>
                          <a:ln>
                            <a:noFill/>
                          </a:ln>
                        </wps:spPr>
                        <wps:txbx>
                          <w:txbxContent>
                            <w:p w14:paraId="6C4C4107"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73" name="Rectangle 11673"/>
                        <wps:cNvSpPr/>
                        <wps:spPr>
                          <a:xfrm>
                            <a:off x="2923794" y="1552477"/>
                            <a:ext cx="1187609" cy="184767"/>
                          </a:xfrm>
                          <a:prstGeom prst="rect">
                            <a:avLst/>
                          </a:prstGeom>
                          <a:ln>
                            <a:noFill/>
                          </a:ln>
                        </wps:spPr>
                        <wps:txbx>
                          <w:txbxContent>
                            <w:p w14:paraId="5821538C" w14:textId="77777777" w:rsidR="003F2F78" w:rsidRDefault="00394A58">
                              <w:pPr>
                                <w:spacing w:after="160" w:line="259" w:lineRule="auto"/>
                                <w:ind w:left="0" w:firstLine="0"/>
                                <w:jc w:val="left"/>
                              </w:pPr>
                              <w:r>
                                <w:rPr>
                                  <w:color w:val="FFFFFF"/>
                                </w:rPr>
                                <w:t>Social Support</w:t>
                              </w:r>
                            </w:p>
                          </w:txbxContent>
                        </wps:txbx>
                        <wps:bodyPr horzOverflow="overflow" vert="horz" lIns="0" tIns="0" rIns="0" bIns="0" rtlCol="0">
                          <a:noAutofit/>
                        </wps:bodyPr>
                      </wps:wsp>
                      <wps:wsp>
                        <wps:cNvPr id="11674" name="Rectangle 11674"/>
                        <wps:cNvSpPr/>
                        <wps:spPr>
                          <a:xfrm>
                            <a:off x="2758313" y="1775202"/>
                            <a:ext cx="67496" cy="184382"/>
                          </a:xfrm>
                          <a:prstGeom prst="rect">
                            <a:avLst/>
                          </a:prstGeom>
                          <a:ln>
                            <a:noFill/>
                          </a:ln>
                        </wps:spPr>
                        <wps:txbx>
                          <w:txbxContent>
                            <w:p w14:paraId="357A7247"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75" name="Rectangle 11675"/>
                        <wps:cNvSpPr/>
                        <wps:spPr>
                          <a:xfrm>
                            <a:off x="2809113" y="1775202"/>
                            <a:ext cx="1449045" cy="184382"/>
                          </a:xfrm>
                          <a:prstGeom prst="rect">
                            <a:avLst/>
                          </a:prstGeom>
                          <a:ln>
                            <a:noFill/>
                          </a:ln>
                        </wps:spPr>
                        <wps:txbx>
                          <w:txbxContent>
                            <w:p w14:paraId="5F6C7053" w14:textId="77777777" w:rsidR="003F2F78" w:rsidRDefault="00394A58">
                              <w:pPr>
                                <w:spacing w:after="160" w:line="259" w:lineRule="auto"/>
                                <w:ind w:left="0" w:firstLine="0"/>
                                <w:jc w:val="left"/>
                              </w:pPr>
                              <w:r>
                                <w:rPr>
                                  <w:color w:val="FFFFFF"/>
                                </w:rPr>
                                <w:t>Social Integration</w:t>
                              </w:r>
                            </w:p>
                          </w:txbxContent>
                        </wps:txbx>
                        <wps:bodyPr horzOverflow="overflow" vert="horz" lIns="0" tIns="0" rIns="0" bIns="0" rtlCol="0">
                          <a:noAutofit/>
                        </wps:bodyPr>
                      </wps:wsp>
                      <wps:wsp>
                        <wps:cNvPr id="11676" name="Rectangle 11676"/>
                        <wps:cNvSpPr/>
                        <wps:spPr>
                          <a:xfrm>
                            <a:off x="2974594" y="1991102"/>
                            <a:ext cx="67496" cy="184382"/>
                          </a:xfrm>
                          <a:prstGeom prst="rect">
                            <a:avLst/>
                          </a:prstGeom>
                          <a:ln>
                            <a:noFill/>
                          </a:ln>
                        </wps:spPr>
                        <wps:txbx>
                          <w:txbxContent>
                            <w:p w14:paraId="42A14DB1"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77" name="Rectangle 11677"/>
                        <wps:cNvSpPr/>
                        <wps:spPr>
                          <a:xfrm>
                            <a:off x="3025394" y="1991102"/>
                            <a:ext cx="871981" cy="184382"/>
                          </a:xfrm>
                          <a:prstGeom prst="rect">
                            <a:avLst/>
                          </a:prstGeom>
                          <a:ln>
                            <a:noFill/>
                          </a:ln>
                        </wps:spPr>
                        <wps:txbx>
                          <w:txbxContent>
                            <w:p w14:paraId="28837E3F" w14:textId="77777777" w:rsidR="003F2F78" w:rsidRDefault="00394A58">
                              <w:pPr>
                                <w:spacing w:after="160" w:line="259" w:lineRule="auto"/>
                                <w:ind w:left="0" w:firstLine="0"/>
                                <w:jc w:val="left"/>
                              </w:pPr>
                              <w:r>
                                <w:rPr>
                                  <w:color w:val="FFFFFF"/>
                                </w:rPr>
                                <w:t>Loneliness</w:t>
                              </w:r>
                            </w:p>
                          </w:txbxContent>
                        </wps:txbx>
                        <wps:bodyPr horzOverflow="overflow" vert="horz" lIns="0" tIns="0" rIns="0" bIns="0" rtlCol="0">
                          <a:noAutofit/>
                        </wps:bodyPr>
                      </wps:wsp>
                      <wps:wsp>
                        <wps:cNvPr id="11678" name="Rectangle 11678"/>
                        <wps:cNvSpPr/>
                        <wps:spPr>
                          <a:xfrm>
                            <a:off x="2726563" y="2213733"/>
                            <a:ext cx="67496" cy="184382"/>
                          </a:xfrm>
                          <a:prstGeom prst="rect">
                            <a:avLst/>
                          </a:prstGeom>
                          <a:ln>
                            <a:noFill/>
                          </a:ln>
                        </wps:spPr>
                        <wps:txbx>
                          <w:txbxContent>
                            <w:p w14:paraId="22C44C4F"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79" name="Rectangle 11679"/>
                        <wps:cNvSpPr/>
                        <wps:spPr>
                          <a:xfrm>
                            <a:off x="2777490" y="2213733"/>
                            <a:ext cx="1536811" cy="184382"/>
                          </a:xfrm>
                          <a:prstGeom prst="rect">
                            <a:avLst/>
                          </a:prstGeom>
                          <a:ln>
                            <a:noFill/>
                          </a:ln>
                        </wps:spPr>
                        <wps:txbx>
                          <w:txbxContent>
                            <w:p w14:paraId="08138BB7" w14:textId="77777777" w:rsidR="003F2F78" w:rsidRDefault="00394A58">
                              <w:pPr>
                                <w:spacing w:after="160" w:line="259" w:lineRule="auto"/>
                                <w:ind w:left="0" w:firstLine="0"/>
                                <w:jc w:val="left"/>
                              </w:pPr>
                              <w:r>
                                <w:rPr>
                                  <w:color w:val="FFFFFF"/>
                                </w:rPr>
                                <w:t>Social Comparison</w:t>
                              </w:r>
                            </w:p>
                          </w:txbxContent>
                        </wps:txbx>
                        <wps:bodyPr horzOverflow="overflow" vert="horz" lIns="0" tIns="0" rIns="0" bIns="0" rtlCol="0">
                          <a:noAutofit/>
                        </wps:bodyPr>
                      </wps:wsp>
                      <wps:wsp>
                        <wps:cNvPr id="11682" name="Shape 11682"/>
                        <wps:cNvSpPr/>
                        <wps:spPr>
                          <a:xfrm>
                            <a:off x="72263" y="1254760"/>
                            <a:ext cx="1806702" cy="1139571"/>
                          </a:xfrm>
                          <a:custGeom>
                            <a:avLst/>
                            <a:gdLst/>
                            <a:ahLst/>
                            <a:cxnLst/>
                            <a:rect l="0" t="0" r="0" b="0"/>
                            <a:pathLst>
                              <a:path w="1806702" h="1139571">
                                <a:moveTo>
                                  <a:pt x="113919" y="0"/>
                                </a:moveTo>
                                <a:lnTo>
                                  <a:pt x="1692656" y="0"/>
                                </a:lnTo>
                                <a:cubicBezTo>
                                  <a:pt x="1755648" y="0"/>
                                  <a:pt x="1806702" y="51054"/>
                                  <a:pt x="1806702" y="114046"/>
                                </a:cubicBezTo>
                                <a:lnTo>
                                  <a:pt x="1806702" y="1025652"/>
                                </a:lnTo>
                                <a:cubicBezTo>
                                  <a:pt x="1806702" y="1088517"/>
                                  <a:pt x="1755648" y="1139571"/>
                                  <a:pt x="1692656" y="1139571"/>
                                </a:cubicBezTo>
                                <a:lnTo>
                                  <a:pt x="113919" y="1139571"/>
                                </a:lnTo>
                                <a:cubicBezTo>
                                  <a:pt x="51054" y="1139571"/>
                                  <a:pt x="0" y="1088517"/>
                                  <a:pt x="0" y="1025652"/>
                                </a:cubicBezTo>
                                <a:lnTo>
                                  <a:pt x="0" y="114046"/>
                                </a:lnTo>
                                <a:cubicBezTo>
                                  <a:pt x="0" y="51054"/>
                                  <a:pt x="51054" y="0"/>
                                  <a:pt x="113919"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1683" name="Shape 11683"/>
                        <wps:cNvSpPr/>
                        <wps:spPr>
                          <a:xfrm>
                            <a:off x="72263" y="1254760"/>
                            <a:ext cx="1806702" cy="1139571"/>
                          </a:xfrm>
                          <a:custGeom>
                            <a:avLst/>
                            <a:gdLst/>
                            <a:ahLst/>
                            <a:cxnLst/>
                            <a:rect l="0" t="0" r="0" b="0"/>
                            <a:pathLst>
                              <a:path w="1806702" h="1139571">
                                <a:moveTo>
                                  <a:pt x="0" y="114046"/>
                                </a:moveTo>
                                <a:cubicBezTo>
                                  <a:pt x="0" y="51054"/>
                                  <a:pt x="51054" y="0"/>
                                  <a:pt x="113919" y="0"/>
                                </a:cubicBezTo>
                                <a:lnTo>
                                  <a:pt x="1692656" y="0"/>
                                </a:lnTo>
                                <a:cubicBezTo>
                                  <a:pt x="1755648" y="0"/>
                                  <a:pt x="1806702" y="51054"/>
                                  <a:pt x="1806702" y="114046"/>
                                </a:cubicBezTo>
                                <a:lnTo>
                                  <a:pt x="1806702" y="1025652"/>
                                </a:lnTo>
                                <a:cubicBezTo>
                                  <a:pt x="1806702" y="1088517"/>
                                  <a:pt x="1755648" y="1139571"/>
                                  <a:pt x="1692656" y="1139571"/>
                                </a:cubicBezTo>
                                <a:lnTo>
                                  <a:pt x="113919" y="1139571"/>
                                </a:lnTo>
                                <a:cubicBezTo>
                                  <a:pt x="51054" y="1139571"/>
                                  <a:pt x="0" y="1088517"/>
                                  <a:pt x="0" y="1025652"/>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1684" name="Rectangle 11684"/>
                        <wps:cNvSpPr/>
                        <wps:spPr>
                          <a:xfrm>
                            <a:off x="585089" y="1330227"/>
                            <a:ext cx="1043195" cy="184767"/>
                          </a:xfrm>
                          <a:prstGeom prst="rect">
                            <a:avLst/>
                          </a:prstGeom>
                          <a:ln>
                            <a:noFill/>
                          </a:ln>
                        </wps:spPr>
                        <wps:txbx>
                          <w:txbxContent>
                            <w:p w14:paraId="687E015A" w14:textId="77777777" w:rsidR="003F2F78" w:rsidRDefault="00394A58">
                              <w:pPr>
                                <w:spacing w:after="160" w:line="259" w:lineRule="auto"/>
                                <w:ind w:left="0" w:firstLine="0"/>
                                <w:jc w:val="left"/>
                              </w:pPr>
                              <w:r>
                                <w:rPr>
                                  <w:color w:val="FFFFFF"/>
                                </w:rPr>
                                <w:t>Social media</w:t>
                              </w:r>
                            </w:p>
                          </w:txbxContent>
                        </wps:txbx>
                        <wps:bodyPr horzOverflow="overflow" vert="horz" lIns="0" tIns="0" rIns="0" bIns="0" rtlCol="0">
                          <a:noAutofit/>
                        </wps:bodyPr>
                      </wps:wsp>
                      <wps:wsp>
                        <wps:cNvPr id="11685" name="Rectangle 11685"/>
                        <wps:cNvSpPr/>
                        <wps:spPr>
                          <a:xfrm>
                            <a:off x="394589" y="1546602"/>
                            <a:ext cx="67496" cy="184382"/>
                          </a:xfrm>
                          <a:prstGeom prst="rect">
                            <a:avLst/>
                          </a:prstGeom>
                          <a:ln>
                            <a:noFill/>
                          </a:ln>
                        </wps:spPr>
                        <wps:txbx>
                          <w:txbxContent>
                            <w:p w14:paraId="3274E324"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86" name="Rectangle 11686"/>
                        <wps:cNvSpPr/>
                        <wps:spPr>
                          <a:xfrm>
                            <a:off x="483489" y="1546602"/>
                            <a:ext cx="1423709" cy="184382"/>
                          </a:xfrm>
                          <a:prstGeom prst="rect">
                            <a:avLst/>
                          </a:prstGeom>
                          <a:ln>
                            <a:noFill/>
                          </a:ln>
                        </wps:spPr>
                        <wps:txbx>
                          <w:txbxContent>
                            <w:p w14:paraId="6CC94563" w14:textId="77777777" w:rsidR="003F2F78" w:rsidRDefault="00394A58">
                              <w:pPr>
                                <w:spacing w:after="160" w:line="259" w:lineRule="auto"/>
                                <w:ind w:left="0" w:firstLine="0"/>
                                <w:jc w:val="left"/>
                              </w:pPr>
                              <w:r>
                                <w:rPr>
                                  <w:color w:val="FFFFFF"/>
                                </w:rPr>
                                <w:t>Frequency of Use</w:t>
                              </w:r>
                            </w:p>
                          </w:txbxContent>
                        </wps:txbx>
                        <wps:bodyPr horzOverflow="overflow" vert="horz" lIns="0" tIns="0" rIns="0" bIns="0" rtlCol="0">
                          <a:noAutofit/>
                        </wps:bodyPr>
                      </wps:wsp>
                      <wps:wsp>
                        <wps:cNvPr id="11687" name="Rectangle 11687"/>
                        <wps:cNvSpPr/>
                        <wps:spPr>
                          <a:xfrm>
                            <a:off x="445389" y="1768852"/>
                            <a:ext cx="67496" cy="184382"/>
                          </a:xfrm>
                          <a:prstGeom prst="rect">
                            <a:avLst/>
                          </a:prstGeom>
                          <a:ln>
                            <a:noFill/>
                          </a:ln>
                        </wps:spPr>
                        <wps:txbx>
                          <w:txbxContent>
                            <w:p w14:paraId="0DDEA891"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88" name="Rectangle 11688"/>
                        <wps:cNvSpPr/>
                        <wps:spPr>
                          <a:xfrm>
                            <a:off x="534289" y="1768852"/>
                            <a:ext cx="1288918" cy="184382"/>
                          </a:xfrm>
                          <a:prstGeom prst="rect">
                            <a:avLst/>
                          </a:prstGeom>
                          <a:ln>
                            <a:noFill/>
                          </a:ln>
                        </wps:spPr>
                        <wps:txbx>
                          <w:txbxContent>
                            <w:p w14:paraId="33B0D197" w14:textId="77777777" w:rsidR="003F2F78" w:rsidRDefault="00394A58">
                              <w:pPr>
                                <w:spacing w:after="160" w:line="259" w:lineRule="auto"/>
                                <w:ind w:left="0" w:firstLine="0"/>
                                <w:jc w:val="left"/>
                              </w:pPr>
                              <w:r>
                                <w:rPr>
                                  <w:color w:val="FFFFFF"/>
                                </w:rPr>
                                <w:t>Duration of Use</w:t>
                              </w:r>
                            </w:p>
                          </w:txbxContent>
                        </wps:txbx>
                        <wps:bodyPr horzOverflow="overflow" vert="horz" lIns="0" tIns="0" rIns="0" bIns="0" rtlCol="0">
                          <a:noAutofit/>
                        </wps:bodyPr>
                      </wps:wsp>
                      <wps:wsp>
                        <wps:cNvPr id="11689" name="Rectangle 11689"/>
                        <wps:cNvSpPr/>
                        <wps:spPr>
                          <a:xfrm>
                            <a:off x="566039" y="1984532"/>
                            <a:ext cx="67637" cy="184767"/>
                          </a:xfrm>
                          <a:prstGeom prst="rect">
                            <a:avLst/>
                          </a:prstGeom>
                          <a:ln>
                            <a:noFill/>
                          </a:ln>
                        </wps:spPr>
                        <wps:txbx>
                          <w:txbxContent>
                            <w:p w14:paraId="46724580"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90" name="Rectangle 11690"/>
                        <wps:cNvSpPr/>
                        <wps:spPr>
                          <a:xfrm>
                            <a:off x="654939" y="1984532"/>
                            <a:ext cx="968652" cy="184767"/>
                          </a:xfrm>
                          <a:prstGeom prst="rect">
                            <a:avLst/>
                          </a:prstGeom>
                          <a:ln>
                            <a:noFill/>
                          </a:ln>
                        </wps:spPr>
                        <wps:txbx>
                          <w:txbxContent>
                            <w:p w14:paraId="5F9454DE" w14:textId="77777777" w:rsidR="003F2F78" w:rsidRDefault="00394A58">
                              <w:pPr>
                                <w:spacing w:after="160" w:line="259" w:lineRule="auto"/>
                                <w:ind w:left="0" w:firstLine="0"/>
                                <w:jc w:val="left"/>
                              </w:pPr>
                              <w:r>
                                <w:rPr>
                                  <w:color w:val="FFFFFF"/>
                                </w:rPr>
                                <w:t>Type of Use</w:t>
                              </w:r>
                            </w:p>
                          </w:txbxContent>
                        </wps:txbx>
                        <wps:bodyPr horzOverflow="overflow" vert="horz" lIns="0" tIns="0" rIns="0" bIns="0" rtlCol="0">
                          <a:noAutofit/>
                        </wps:bodyPr>
                      </wps:wsp>
                      <wps:wsp>
                        <wps:cNvPr id="11691" name="Rectangle 11691"/>
                        <wps:cNvSpPr/>
                        <wps:spPr>
                          <a:xfrm>
                            <a:off x="381889" y="2207383"/>
                            <a:ext cx="67496" cy="184382"/>
                          </a:xfrm>
                          <a:prstGeom prst="rect">
                            <a:avLst/>
                          </a:prstGeom>
                          <a:ln>
                            <a:noFill/>
                          </a:ln>
                        </wps:spPr>
                        <wps:txbx>
                          <w:txbxContent>
                            <w:p w14:paraId="1018A131" w14:textId="77777777" w:rsidR="003F2F78" w:rsidRDefault="00394A58">
                              <w:pPr>
                                <w:spacing w:after="160" w:line="259" w:lineRule="auto"/>
                                <w:ind w:left="0" w:firstLine="0"/>
                                <w:jc w:val="left"/>
                              </w:pPr>
                              <w:r>
                                <w:rPr>
                                  <w:color w:val="FFFFFF"/>
                                </w:rPr>
                                <w:t>-</w:t>
                              </w:r>
                            </w:p>
                          </w:txbxContent>
                        </wps:txbx>
                        <wps:bodyPr horzOverflow="overflow" vert="horz" lIns="0" tIns="0" rIns="0" bIns="0" rtlCol="0">
                          <a:noAutofit/>
                        </wps:bodyPr>
                      </wps:wsp>
                      <wps:wsp>
                        <wps:cNvPr id="11692" name="Rectangle 11692"/>
                        <wps:cNvSpPr/>
                        <wps:spPr>
                          <a:xfrm>
                            <a:off x="470789" y="2207383"/>
                            <a:ext cx="1456748" cy="184382"/>
                          </a:xfrm>
                          <a:prstGeom prst="rect">
                            <a:avLst/>
                          </a:prstGeom>
                          <a:ln>
                            <a:noFill/>
                          </a:ln>
                        </wps:spPr>
                        <wps:txbx>
                          <w:txbxContent>
                            <w:p w14:paraId="5F28DB73" w14:textId="77777777" w:rsidR="003F2F78" w:rsidRDefault="00394A58">
                              <w:pPr>
                                <w:spacing w:after="160" w:line="259" w:lineRule="auto"/>
                                <w:ind w:left="0" w:firstLine="0"/>
                                <w:jc w:val="left"/>
                              </w:pPr>
                              <w:r>
                                <w:rPr>
                                  <w:color w:val="FFFFFF"/>
                                </w:rPr>
                                <w:t>Engagement Type</w:t>
                              </w:r>
                            </w:p>
                          </w:txbxContent>
                        </wps:txbx>
                        <wps:bodyPr horzOverflow="overflow" vert="horz" lIns="0" tIns="0" rIns="0" bIns="0" rtlCol="0">
                          <a:noAutofit/>
                        </wps:bodyPr>
                      </wps:wsp>
                      <wps:wsp>
                        <wps:cNvPr id="11695" name="Shape 11695"/>
                        <wps:cNvSpPr/>
                        <wps:spPr>
                          <a:xfrm>
                            <a:off x="1373124" y="799592"/>
                            <a:ext cx="325628" cy="367919"/>
                          </a:xfrm>
                          <a:custGeom>
                            <a:avLst/>
                            <a:gdLst/>
                            <a:ahLst/>
                            <a:cxnLst/>
                            <a:rect l="0" t="0" r="0" b="0"/>
                            <a:pathLst>
                              <a:path w="325628" h="367919">
                                <a:moveTo>
                                  <a:pt x="320802" y="0"/>
                                </a:moveTo>
                                <a:lnTo>
                                  <a:pt x="325628" y="4318"/>
                                </a:lnTo>
                                <a:lnTo>
                                  <a:pt x="52862" y="312936"/>
                                </a:lnTo>
                                <a:lnTo>
                                  <a:pt x="78994" y="336042"/>
                                </a:lnTo>
                                <a:lnTo>
                                  <a:pt x="0" y="367919"/>
                                </a:lnTo>
                                <a:lnTo>
                                  <a:pt x="21971" y="285623"/>
                                </a:lnTo>
                                <a:lnTo>
                                  <a:pt x="48071" y="308701"/>
                                </a:lnTo>
                                <a:lnTo>
                                  <a:pt x="32080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1696" name="Shape 11696"/>
                        <wps:cNvSpPr/>
                        <wps:spPr>
                          <a:xfrm>
                            <a:off x="2582037" y="601218"/>
                            <a:ext cx="409067" cy="598678"/>
                          </a:xfrm>
                          <a:custGeom>
                            <a:avLst/>
                            <a:gdLst/>
                            <a:ahLst/>
                            <a:cxnLst/>
                            <a:rect l="0" t="0" r="0" b="0"/>
                            <a:pathLst>
                              <a:path w="409067" h="598678">
                                <a:moveTo>
                                  <a:pt x="5334" y="0"/>
                                </a:moveTo>
                                <a:lnTo>
                                  <a:pt x="368747" y="533910"/>
                                </a:lnTo>
                                <a:lnTo>
                                  <a:pt x="397637" y="514223"/>
                                </a:lnTo>
                                <a:lnTo>
                                  <a:pt x="409067" y="598678"/>
                                </a:lnTo>
                                <a:lnTo>
                                  <a:pt x="334645" y="557149"/>
                                </a:lnTo>
                                <a:lnTo>
                                  <a:pt x="363534" y="537462"/>
                                </a:lnTo>
                                <a:lnTo>
                                  <a:pt x="0" y="3556"/>
                                </a:lnTo>
                                <a:lnTo>
                                  <a:pt x="5334"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1697" name="Shape 11697"/>
                        <wps:cNvSpPr/>
                        <wps:spPr>
                          <a:xfrm>
                            <a:off x="1802384" y="1759458"/>
                            <a:ext cx="615950" cy="76200"/>
                          </a:xfrm>
                          <a:custGeom>
                            <a:avLst/>
                            <a:gdLst/>
                            <a:ahLst/>
                            <a:cxnLst/>
                            <a:rect l="0" t="0" r="0" b="0"/>
                            <a:pathLst>
                              <a:path w="615950" h="76200">
                                <a:moveTo>
                                  <a:pt x="539369" y="0"/>
                                </a:moveTo>
                                <a:lnTo>
                                  <a:pt x="615950" y="37338"/>
                                </a:lnTo>
                                <a:lnTo>
                                  <a:pt x="540131" y="76200"/>
                                </a:lnTo>
                                <a:lnTo>
                                  <a:pt x="539782" y="41279"/>
                                </a:lnTo>
                                <a:lnTo>
                                  <a:pt x="0" y="46863"/>
                                </a:lnTo>
                                <a:lnTo>
                                  <a:pt x="0" y="40513"/>
                                </a:lnTo>
                                <a:lnTo>
                                  <a:pt x="539718" y="34930"/>
                                </a:lnTo>
                                <a:lnTo>
                                  <a:pt x="539369"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2B2E2D1F" id="Group 135004" o:spid="_x0000_s1037" alt="Young Adults: India and Thailand&#10;Age:18-25&#10;Gender: Male and Female&#10;Level of Education: Undergraduate and Postgraduate&#10;Social Health&#10;- Social Support&#10;-Social Integration&#10;-Loneliness&#10;-Social Comparison&#10;Social media&#10;- Frequency of Use&#10;- Duration of Use&#10;- Type of Use&#10;- Engagement Type&#10;(Multidirectional Cycle)" style="width:357.3pt;height:221.8pt;mso-position-horizontal-relative:char;mso-position-vertical-relative:line" coordsize="42321,23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">
                <v:shape id="Shape 11659" o:spid="_x0000_s1038" style="position:absolute;width:42321;height:8459;visibility:visible;mso-wrap-style:square;v-text-anchor:top" coordsize="4232148,8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" path="m84582,l4147566,v46736,,84582,37846,84582,84582l4232148,761364v,46737,-37846,84583,-84582,84583l84582,845947c37846,845947,,808101,,761364l,84582c,37846,37846,,84582,xe" fillcolor="#4472c4" stroked="f" strokeweight="0">
                  <v:stroke miterlimit="83231f" joinstyle="miter"/>
                  <v:path arrowok="t" textboxrect="0,0,4232148,845947"/>
                </v:shape>
                <v:shape id="Shape 11660" o:spid="_x0000_s1039" style="position:absolute;width:42321;height:8459;visibility:visible;mso-wrap-style:square;v-text-anchor:top" coordsize="4232148,8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" path="m,84582c,37846,37846,,84582,l4147566,v46736,,84582,37846,84582,84582l4232148,761364v,46737,-37846,84583,-84582,84583l84582,845947c37846,845947,,808101,,761364l,84582xe" filled="f" strokecolor="white" strokeweight="1pt">
                  <v:stroke miterlimit="83231f" joinstyle="miter"/>
                  <v:path arrowok="t" textboxrect="0,0,4232148,845947"/>
                </v:shape>
                <v:rect id="Rectangle 11661" o:spid="_x0000_s1040" style="position:absolute;left:10888;top:373;width:27346;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" filled="f" stroked="f">
                  <v:textbox inset="0,0,0,0">
                    <w:txbxContent>
                      <w:p w14:paraId="76E4A31C" w14:textId="77777777" w:rsidR="003F2F78" w:rsidRDefault="00394A58">
                        <w:pPr>
                          <w:spacing w:after="160" w:line="259" w:lineRule="auto"/>
                          <w:ind w:left="0" w:firstLine="0"/>
                          <w:jc w:val="left"/>
                        </w:pPr>
                        <w:r>
                          <w:rPr>
                            <w:color w:val="FFFFFF"/>
                          </w:rPr>
                          <w:t>Young Adults: India and Thailand</w:t>
                        </w:r>
                      </w:p>
                    </w:txbxContent>
                  </v:textbox>
                </v:rect>
                <v:rect id="Rectangle 11662" o:spid="_x0000_s1041" style="position:absolute;left:17941;top:2538;width:583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" filled="f" stroked="f">
                  <v:textbox inset="0,0,0,0">
                    <w:txbxContent>
                      <w:p w14:paraId="41DAAB73" w14:textId="77777777" w:rsidR="003F2F78" w:rsidRDefault="00394A58">
                        <w:pPr>
                          <w:spacing w:after="160" w:line="259" w:lineRule="auto"/>
                          <w:ind w:left="0" w:firstLine="0"/>
                          <w:jc w:val="left"/>
                        </w:pPr>
                        <w:r>
                          <w:rPr>
                            <w:color w:val="FFFFFF"/>
                          </w:rPr>
                          <w:t>Age:18</w:t>
                        </w:r>
                      </w:p>
                    </w:txbxContent>
                  </v:textbox>
                </v:rect>
                <v:rect id="Rectangle 11663" o:spid="_x0000_s1042" style="position:absolute;left:22329;top:2538;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" filled="f" stroked="f">
                  <v:textbox inset="0,0,0,0">
                    <w:txbxContent>
                      <w:p w14:paraId="27BA7094" w14:textId="77777777" w:rsidR="003F2F78" w:rsidRDefault="00394A58">
                        <w:pPr>
                          <w:spacing w:after="160" w:line="259" w:lineRule="auto"/>
                          <w:ind w:left="0" w:firstLine="0"/>
                          <w:jc w:val="left"/>
                        </w:pPr>
                        <w:r>
                          <w:rPr>
                            <w:color w:val="FFFFFF"/>
                          </w:rPr>
                          <w:t>-</w:t>
                        </w:r>
                      </w:p>
                    </w:txbxContent>
                  </v:textbox>
                </v:rect>
                <v:rect id="Rectangle 11664" o:spid="_x0000_s1043" style="position:absolute;left:22837;top:2538;width:202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" filled="f" stroked="f">
                  <v:textbox inset="0,0,0,0">
                    <w:txbxContent>
                      <w:p w14:paraId="0DD75F8E" w14:textId="77777777" w:rsidR="003F2F78" w:rsidRDefault="00394A58">
                        <w:pPr>
                          <w:spacing w:after="160" w:line="259" w:lineRule="auto"/>
                          <w:ind w:left="0" w:firstLine="0"/>
                          <w:jc w:val="left"/>
                        </w:pPr>
                        <w:r>
                          <w:rPr>
                            <w:color w:val="FFFFFF"/>
                          </w:rPr>
                          <w:t>25</w:t>
                        </w:r>
                      </w:p>
                    </w:txbxContent>
                  </v:textbox>
                </v:rect>
                <v:rect id="Rectangle 11665" o:spid="_x0000_s1044" style="position:absolute;left:13238;top:4761;width:20991;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" filled="f" stroked="f">
                  <v:textbox inset="0,0,0,0">
                    <w:txbxContent>
                      <w:p w14:paraId="4430631A" w14:textId="77777777" w:rsidR="003F2F78" w:rsidRDefault="00394A58">
                        <w:pPr>
                          <w:spacing w:after="160" w:line="259" w:lineRule="auto"/>
                          <w:ind w:left="0" w:firstLine="0"/>
                          <w:jc w:val="left"/>
                        </w:pPr>
                        <w:r>
                          <w:rPr>
                            <w:color w:val="FFFFFF"/>
                          </w:rPr>
                          <w:t>Gender: Male and Female</w:t>
                        </w:r>
                      </w:p>
                    </w:txbxContent>
                  </v:textbox>
                </v:rect>
                <v:rect id="Rectangle 11666" o:spid="_x0000_s1045" style="position:absolute;left:4977;top:6922;width:4300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" filled="f" stroked="f">
                  <v:textbox inset="0,0,0,0">
                    <w:txbxContent>
                      <w:p w14:paraId="0D091B48" w14:textId="77777777" w:rsidR="003F2F78" w:rsidRDefault="00394A58">
                        <w:pPr>
                          <w:spacing w:after="160" w:line="259" w:lineRule="auto"/>
                          <w:ind w:left="0" w:firstLine="0"/>
                          <w:jc w:val="left"/>
                        </w:pPr>
                        <w:r>
                          <w:rPr>
                            <w:color w:val="FFFFFF"/>
                          </w:rPr>
                          <w:t>Level of Education: Undergraduate and Postgraduate</w:t>
                        </w:r>
                      </w:p>
                    </w:txbxContent>
                  </v:textbox>
                </v:rect>
                <v:shape id="Shape 11669" o:spid="_x0000_s1046" style="position:absolute;left:24744;top:12971;width:17016;height:10673;visibility:visible;mso-wrap-style:square;v-text-anchor:top" coordsize="1701546,1067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" path="m106807,l1594866,v58928,,106680,47752,106680,106680l1701546,960501v,58928,-47752,106808,-106680,106808l106807,1067309c47879,1067309,,1019429,,960501l,106680c,47752,47879,,106807,xe" fillcolor="#4472c4" stroked="f" strokeweight="0">
                  <v:stroke miterlimit="83231f" joinstyle="miter"/>
                  <v:path arrowok="t" textboxrect="0,0,1701546,1067309"/>
                </v:shape>
                <v:shape id="Shape 11670" o:spid="_x0000_s1047" style="position:absolute;left:24744;top:12971;width:17016;height:10673;visibility:visible;mso-wrap-style:square;v-text-anchor:top" coordsize="1701546,1067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" path="m,106680c,47752,47879,,106807,l1594866,v58928,,106680,47752,106680,106680l1701546,960501v,58928,-47752,106808,-106680,106808l106807,1067309c47879,1067309,,1019429,,960501l,106680xe" filled="f" strokecolor="white" strokeweight="1pt">
                  <v:stroke miterlimit="83231f" joinstyle="miter"/>
                  <v:path arrowok="t" textboxrect="0,0,1701546,1067309"/>
                </v:shape>
                <v:rect id="Rectangle 11671" o:spid="_x0000_s1048" style="position:absolute;left:29174;top:13367;width:10964;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" filled="f" stroked="f">
                  <v:textbox inset="0,0,0,0">
                    <w:txbxContent>
                      <w:p w14:paraId="08C6BABC" w14:textId="77777777" w:rsidR="003F2F78" w:rsidRDefault="00394A58">
                        <w:pPr>
                          <w:spacing w:after="160" w:line="259" w:lineRule="auto"/>
                          <w:ind w:left="0" w:firstLine="0"/>
                          <w:jc w:val="left"/>
                        </w:pPr>
                        <w:r>
                          <w:rPr>
                            <w:color w:val="FFFFFF"/>
                          </w:rPr>
                          <w:t>Social Health</w:t>
                        </w:r>
                      </w:p>
                    </w:txbxContent>
                  </v:textbox>
                </v:rect>
                <v:rect id="Rectangle 11672" o:spid="_x0000_s1049" style="position:absolute;left:28346;top:15524;width:676;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" filled="f" stroked="f">
                  <v:textbox inset="0,0,0,0">
                    <w:txbxContent>
                      <w:p w14:paraId="6C4C4107" w14:textId="77777777" w:rsidR="003F2F78" w:rsidRDefault="00394A58">
                        <w:pPr>
                          <w:spacing w:after="160" w:line="259" w:lineRule="auto"/>
                          <w:ind w:left="0" w:firstLine="0"/>
                          <w:jc w:val="left"/>
                        </w:pPr>
                        <w:r>
                          <w:rPr>
                            <w:color w:val="FFFFFF"/>
                          </w:rPr>
                          <w:t>-</w:t>
                        </w:r>
                      </w:p>
                    </w:txbxContent>
                  </v:textbox>
                </v:rect>
                <v:rect id="Rectangle 11673" o:spid="_x0000_s1050" style="position:absolute;left:29237;top:15524;width:1187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" filled="f" stroked="f">
                  <v:textbox inset="0,0,0,0">
                    <w:txbxContent>
                      <w:p w14:paraId="5821538C" w14:textId="77777777" w:rsidR="003F2F78" w:rsidRDefault="00394A58">
                        <w:pPr>
                          <w:spacing w:after="160" w:line="259" w:lineRule="auto"/>
                          <w:ind w:left="0" w:firstLine="0"/>
                          <w:jc w:val="left"/>
                        </w:pPr>
                        <w:r>
                          <w:rPr>
                            <w:color w:val="FFFFFF"/>
                          </w:rPr>
                          <w:t>Social Support</w:t>
                        </w:r>
                      </w:p>
                    </w:txbxContent>
                  </v:textbox>
                </v:rect>
                <v:rect id="Rectangle 11674" o:spid="_x0000_s1051" style="position:absolute;left:27583;top:17752;width:67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" filled="f" stroked="f">
                  <v:textbox inset="0,0,0,0">
                    <w:txbxContent>
                      <w:p w14:paraId="357A7247" w14:textId="77777777" w:rsidR="003F2F78" w:rsidRDefault="00394A58">
                        <w:pPr>
                          <w:spacing w:after="160" w:line="259" w:lineRule="auto"/>
                          <w:ind w:left="0" w:firstLine="0"/>
                          <w:jc w:val="left"/>
                        </w:pPr>
                        <w:r>
                          <w:rPr>
                            <w:color w:val="FFFFFF"/>
                          </w:rPr>
                          <w:t>-</w:t>
                        </w:r>
                      </w:p>
                    </w:txbxContent>
                  </v:textbox>
                </v:rect>
                <v:rect id="Rectangle 11675" o:spid="_x0000_s1052" style="position:absolute;left:28091;top:17752;width:14490;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" filled="f" stroked="f">
                  <v:textbox inset="0,0,0,0">
                    <w:txbxContent>
                      <w:p w14:paraId="5F6C7053" w14:textId="77777777" w:rsidR="003F2F78" w:rsidRDefault="00394A58">
                        <w:pPr>
                          <w:spacing w:after="160" w:line="259" w:lineRule="auto"/>
                          <w:ind w:left="0" w:firstLine="0"/>
                          <w:jc w:val="left"/>
                        </w:pPr>
                        <w:r>
                          <w:rPr>
                            <w:color w:val="FFFFFF"/>
                          </w:rPr>
                          <w:t>Social Integration</w:t>
                        </w:r>
                      </w:p>
                    </w:txbxContent>
                  </v:textbox>
                </v:rect>
                <v:rect id="Rectangle 11676" o:spid="_x0000_s1053" style="position:absolute;left:29745;top:19911;width:67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" filled="f" stroked="f">
                  <v:textbox inset="0,0,0,0">
                    <w:txbxContent>
                      <w:p w14:paraId="42A14DB1" w14:textId="77777777" w:rsidR="003F2F78" w:rsidRDefault="00394A58">
                        <w:pPr>
                          <w:spacing w:after="160" w:line="259" w:lineRule="auto"/>
                          <w:ind w:left="0" w:firstLine="0"/>
                          <w:jc w:val="left"/>
                        </w:pPr>
                        <w:r>
                          <w:rPr>
                            <w:color w:val="FFFFFF"/>
                          </w:rPr>
                          <w:t>-</w:t>
                        </w:r>
                      </w:p>
                    </w:txbxContent>
                  </v:textbox>
                </v:rect>
                <v:rect id="Rectangle 11677" o:spid="_x0000_s1054" style="position:absolute;left:30253;top:19911;width:8720;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" filled="f" stroked="f">
                  <v:textbox inset="0,0,0,0">
                    <w:txbxContent>
                      <w:p w14:paraId="28837E3F" w14:textId="77777777" w:rsidR="003F2F78" w:rsidRDefault="00394A58">
                        <w:pPr>
                          <w:spacing w:after="160" w:line="259" w:lineRule="auto"/>
                          <w:ind w:left="0" w:firstLine="0"/>
                          <w:jc w:val="left"/>
                        </w:pPr>
                        <w:r>
                          <w:rPr>
                            <w:color w:val="FFFFFF"/>
                          </w:rPr>
                          <w:t>Loneliness</w:t>
                        </w:r>
                      </w:p>
                    </w:txbxContent>
                  </v:textbox>
                </v:rect>
                <v:rect id="Rectangle 11678" o:spid="_x0000_s1055" style="position:absolute;left:27265;top:22137;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f4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" filled="f" stroked="f">
                  <v:textbox inset="0,0,0,0">
                    <w:txbxContent>
                      <w:p w14:paraId="22C44C4F" w14:textId="77777777" w:rsidR="003F2F78" w:rsidRDefault="00394A58">
                        <w:pPr>
                          <w:spacing w:after="160" w:line="259" w:lineRule="auto"/>
                          <w:ind w:left="0" w:firstLine="0"/>
                          <w:jc w:val="left"/>
                        </w:pPr>
                        <w:r>
                          <w:rPr>
                            <w:color w:val="FFFFFF"/>
                          </w:rPr>
                          <w:t>-</w:t>
                        </w:r>
                      </w:p>
                    </w:txbxContent>
                  </v:textbox>
                </v:rect>
                <v:rect id="Rectangle 11679" o:spid="_x0000_s1056" style="position:absolute;left:27774;top:22137;width:1536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" filled="f" stroked="f">
                  <v:textbox inset="0,0,0,0">
                    <w:txbxContent>
                      <w:p w14:paraId="08138BB7" w14:textId="77777777" w:rsidR="003F2F78" w:rsidRDefault="00394A58">
                        <w:pPr>
                          <w:spacing w:after="160" w:line="259" w:lineRule="auto"/>
                          <w:ind w:left="0" w:firstLine="0"/>
                          <w:jc w:val="left"/>
                        </w:pPr>
                        <w:r>
                          <w:rPr>
                            <w:color w:val="FFFFFF"/>
                          </w:rPr>
                          <w:t>Social Comparison</w:t>
                        </w:r>
                      </w:p>
                    </w:txbxContent>
                  </v:textbox>
                </v:rect>
                <v:shape id="Shape 11682" o:spid="_x0000_s1057" style="position:absolute;left:722;top:12547;width:18067;height:11396;visibility:visible;mso-wrap-style:square;v-text-anchor:top" coordsize="1806702,1139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" path="m113919,l1692656,v62992,,114046,51054,114046,114046l1806702,1025652v,62865,-51054,113919,-114046,113919l113919,1139571c51054,1139571,,1088517,,1025652l,114046c,51054,51054,,113919,xe" fillcolor="#4472c4" stroked="f" strokeweight="0">
                  <v:stroke miterlimit="83231f" joinstyle="miter"/>
                  <v:path arrowok="t" textboxrect="0,0,1806702,1139571"/>
                </v:shape>
                <v:shape id="Shape 11683" o:spid="_x0000_s1058" style="position:absolute;left:722;top:12547;width:18067;height:11396;visibility:visible;mso-wrap-style:square;v-text-anchor:top" coordsize="1806702,1139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" path="m,114046c,51054,51054,,113919,l1692656,v62992,,114046,51054,114046,114046l1806702,1025652v,62865,-51054,113919,-114046,113919l113919,1139571c51054,1139571,,1088517,,1025652l,114046xe" filled="f" strokecolor="white" strokeweight="1pt">
                  <v:stroke miterlimit="83231f" joinstyle="miter"/>
                  <v:path arrowok="t" textboxrect="0,0,1806702,1139571"/>
                </v:shape>
                <v:rect id="Rectangle 11684" o:spid="_x0000_s1059" style="position:absolute;left:5850;top:13302;width:10432;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" filled="f" stroked="f">
                  <v:textbox inset="0,0,0,0">
                    <w:txbxContent>
                      <w:p w14:paraId="687E015A" w14:textId="77777777" w:rsidR="003F2F78" w:rsidRDefault="00394A58">
                        <w:pPr>
                          <w:spacing w:after="160" w:line="259" w:lineRule="auto"/>
                          <w:ind w:left="0" w:firstLine="0"/>
                          <w:jc w:val="left"/>
                        </w:pPr>
                        <w:r>
                          <w:rPr>
                            <w:color w:val="FFFFFF"/>
                          </w:rPr>
                          <w:t>Social media</w:t>
                        </w:r>
                      </w:p>
                    </w:txbxContent>
                  </v:textbox>
                </v:rect>
                <v:rect id="Rectangle 11685" o:spid="_x0000_s1060" style="position:absolute;left:3945;top:15466;width:67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" filled="f" stroked="f">
                  <v:textbox inset="0,0,0,0">
                    <w:txbxContent>
                      <w:p w14:paraId="3274E324" w14:textId="77777777" w:rsidR="003F2F78" w:rsidRDefault="00394A58">
                        <w:pPr>
                          <w:spacing w:after="160" w:line="259" w:lineRule="auto"/>
                          <w:ind w:left="0" w:firstLine="0"/>
                          <w:jc w:val="left"/>
                        </w:pPr>
                        <w:r>
                          <w:rPr>
                            <w:color w:val="FFFFFF"/>
                          </w:rPr>
                          <w:t>-</w:t>
                        </w:r>
                      </w:p>
                    </w:txbxContent>
                  </v:textbox>
                </v:rect>
                <v:rect id="Rectangle 11686" o:spid="_x0000_s1061" style="position:absolute;left:4834;top:15466;width:14237;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" filled="f" stroked="f">
                  <v:textbox inset="0,0,0,0">
                    <w:txbxContent>
                      <w:p w14:paraId="6CC94563" w14:textId="77777777" w:rsidR="003F2F78" w:rsidRDefault="00394A58">
                        <w:pPr>
                          <w:spacing w:after="160" w:line="259" w:lineRule="auto"/>
                          <w:ind w:left="0" w:firstLine="0"/>
                          <w:jc w:val="left"/>
                        </w:pPr>
                        <w:r>
                          <w:rPr>
                            <w:color w:val="FFFFFF"/>
                          </w:rPr>
                          <w:t>Frequency of Use</w:t>
                        </w:r>
                      </w:p>
                    </w:txbxContent>
                  </v:textbox>
                </v:rect>
                <v:rect id="Rectangle 11687" o:spid="_x0000_s1062" style="position:absolute;left:4453;top:17688;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" filled="f" stroked="f">
                  <v:textbox inset="0,0,0,0">
                    <w:txbxContent>
                      <w:p w14:paraId="0DDEA891" w14:textId="77777777" w:rsidR="003F2F78" w:rsidRDefault="00394A58">
                        <w:pPr>
                          <w:spacing w:after="160" w:line="259" w:lineRule="auto"/>
                          <w:ind w:left="0" w:firstLine="0"/>
                          <w:jc w:val="left"/>
                        </w:pPr>
                        <w:r>
                          <w:rPr>
                            <w:color w:val="FFFFFF"/>
                          </w:rPr>
                          <w:t>-</w:t>
                        </w:r>
                      </w:p>
                    </w:txbxContent>
                  </v:textbox>
                </v:rect>
                <v:rect id="Rectangle 11688" o:spid="_x0000_s1063" style="position:absolute;left:5342;top:17688;width:1289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" filled="f" stroked="f">
                  <v:textbox inset="0,0,0,0">
                    <w:txbxContent>
                      <w:p w14:paraId="33B0D197" w14:textId="77777777" w:rsidR="003F2F78" w:rsidRDefault="00394A58">
                        <w:pPr>
                          <w:spacing w:after="160" w:line="259" w:lineRule="auto"/>
                          <w:ind w:left="0" w:firstLine="0"/>
                          <w:jc w:val="left"/>
                        </w:pPr>
                        <w:r>
                          <w:rPr>
                            <w:color w:val="FFFFFF"/>
                          </w:rPr>
                          <w:t>Duration of Use</w:t>
                        </w:r>
                      </w:p>
                    </w:txbxContent>
                  </v:textbox>
                </v:rect>
                <v:rect id="Rectangle 11689" o:spid="_x0000_s1064" style="position:absolute;left:5660;top:19845;width:676;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" filled="f" stroked="f">
                  <v:textbox inset="0,0,0,0">
                    <w:txbxContent>
                      <w:p w14:paraId="46724580" w14:textId="77777777" w:rsidR="003F2F78" w:rsidRDefault="00394A58">
                        <w:pPr>
                          <w:spacing w:after="160" w:line="259" w:lineRule="auto"/>
                          <w:ind w:left="0" w:firstLine="0"/>
                          <w:jc w:val="left"/>
                        </w:pPr>
                        <w:r>
                          <w:rPr>
                            <w:color w:val="FFFFFF"/>
                          </w:rPr>
                          <w:t>-</w:t>
                        </w:r>
                      </w:p>
                    </w:txbxContent>
                  </v:textbox>
                </v:rect>
                <v:rect id="Rectangle 11690" o:spid="_x0000_s1065" style="position:absolute;left:6549;top:19845;width:9686;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" filled="f" stroked="f">
                  <v:textbox inset="0,0,0,0">
                    <w:txbxContent>
                      <w:p w14:paraId="5F9454DE" w14:textId="77777777" w:rsidR="003F2F78" w:rsidRDefault="00394A58">
                        <w:pPr>
                          <w:spacing w:after="160" w:line="259" w:lineRule="auto"/>
                          <w:ind w:left="0" w:firstLine="0"/>
                          <w:jc w:val="left"/>
                        </w:pPr>
                        <w:r>
                          <w:rPr>
                            <w:color w:val="FFFFFF"/>
                          </w:rPr>
                          <w:t>Type of Use</w:t>
                        </w:r>
                      </w:p>
                    </w:txbxContent>
                  </v:textbox>
                </v:rect>
                <v:rect id="Rectangle 11691" o:spid="_x0000_s1066" style="position:absolute;left:3818;top:22073;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" filled="f" stroked="f">
                  <v:textbox inset="0,0,0,0">
                    <w:txbxContent>
                      <w:p w14:paraId="1018A131" w14:textId="77777777" w:rsidR="003F2F78" w:rsidRDefault="00394A58">
                        <w:pPr>
                          <w:spacing w:after="160" w:line="259" w:lineRule="auto"/>
                          <w:ind w:left="0" w:firstLine="0"/>
                          <w:jc w:val="left"/>
                        </w:pPr>
                        <w:r>
                          <w:rPr>
                            <w:color w:val="FFFFFF"/>
                          </w:rPr>
                          <w:t>-</w:t>
                        </w:r>
                      </w:p>
                    </w:txbxContent>
                  </v:textbox>
                </v:rect>
                <v:rect id="Rectangle 11692" o:spid="_x0000_s1067" style="position:absolute;left:4707;top:22073;width:1456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" filled="f" stroked="f">
                  <v:textbox inset="0,0,0,0">
                    <w:txbxContent>
                      <w:p w14:paraId="5F28DB73" w14:textId="77777777" w:rsidR="003F2F78" w:rsidRDefault="00394A58">
                        <w:pPr>
                          <w:spacing w:after="160" w:line="259" w:lineRule="auto"/>
                          <w:ind w:left="0" w:firstLine="0"/>
                          <w:jc w:val="left"/>
                        </w:pPr>
                        <w:r>
                          <w:rPr>
                            <w:color w:val="FFFFFF"/>
                          </w:rPr>
                          <w:t>Engagement Type</w:t>
                        </w:r>
                      </w:p>
                    </w:txbxContent>
                  </v:textbox>
                </v:rect>
                <v:shape id="Shape 11695" o:spid="_x0000_s1068" style="position:absolute;left:13731;top:7995;width:3256;height:3680;visibility:visible;mso-wrap-style:square;v-text-anchor:top" coordsize="325628,367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" path="m320802,r4826,4318l52862,312936r26132,23106l,367919,21971,285623r26100,23078l320802,xe" fillcolor="#4472c4" stroked="f" strokeweight="0">
                  <v:stroke miterlimit="83231f" joinstyle="miter"/>
                  <v:path arrowok="t" textboxrect="0,0,325628,367919"/>
                </v:shape>
                <v:shape id="Shape 11696" o:spid="_x0000_s1069" style="position:absolute;left:25820;top:6012;width:4091;height:5986;visibility:visible;mso-wrap-style:square;v-text-anchor:top" coordsize="409067,598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" path="m5334,l368747,533910r28890,-19687l409067,598678,334645,557149r28889,-19687l,3556,5334,xe" fillcolor="#4472c4" stroked="f" strokeweight="0">
                  <v:stroke miterlimit="83231f" joinstyle="miter"/>
                  <v:path arrowok="t" textboxrect="0,0,409067,598678"/>
                </v:shape>
                <v:shape id="Shape 11697" o:spid="_x0000_s1070" style="position:absolute;left:18023;top:17594;width:6160;height:762;visibility:visible;mso-wrap-style:square;v-text-anchor:top" coordsize="61595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" path="m539369,r76581,37338l540131,76200r-349,-34921l,46863,,40513,539718,34930,539369,xe" fillcolor="#4472c4" stroked="f" strokeweight="0">
                  <v:stroke miterlimit="83231f" joinstyle="miter"/>
                  <v:path arrowok="t" textboxrect="0,0,615950,76200"/>
                </v:shape>
                <w10:anchorlock/>
              </v:group>
            </w:pict>
          </mc:Fallback>
        </mc:AlternateContent>
      </w:r>
    </w:p>
    <w:p w14:paraId="17E27245" w14:textId="77777777" w:rsidR="003F2F78" w:rsidRDefault="00394A58">
      <w:pPr>
        <w:spacing w:after="60" w:line="259" w:lineRule="auto"/>
        <w:ind w:left="0" w:right="10" w:firstLine="0"/>
        <w:jc w:val="right"/>
      </w:pPr>
      <w:r>
        <w:t xml:space="preserve"> </w:t>
      </w:r>
    </w:p>
    <w:p w14:paraId="65467597" w14:textId="77777777" w:rsidR="003F2F78" w:rsidRDefault="00394A58">
      <w:pPr>
        <w:spacing w:after="121"/>
        <w:ind w:left="-5" w:right="52"/>
      </w:pPr>
      <w:r>
        <w:t xml:space="preserve">                                                 Figure 3. Conceptual Model  </w:t>
      </w:r>
    </w:p>
    <w:p w14:paraId="5B1A085B" w14:textId="77777777" w:rsidR="003F2F78" w:rsidRDefault="00394A58">
      <w:pPr>
        <w:spacing w:after="120" w:line="259" w:lineRule="auto"/>
        <w:ind w:left="0" w:firstLine="0"/>
        <w:jc w:val="left"/>
      </w:pPr>
      <w:r>
        <w:rPr>
          <w:b/>
        </w:rPr>
        <w:t xml:space="preserve"> </w:t>
      </w:r>
    </w:p>
    <w:p w14:paraId="10BF777C" w14:textId="77777777" w:rsidR="003F2F78" w:rsidRDefault="00394A58">
      <w:pPr>
        <w:pStyle w:val="Heading1"/>
        <w:ind w:left="-5"/>
      </w:pPr>
      <w:r>
        <w:t xml:space="preserve">15. Methodology </w:t>
      </w:r>
    </w:p>
    <w:p w14:paraId="1C577D28" w14:textId="77777777" w:rsidR="003F2F78" w:rsidRDefault="00394A58">
      <w:pPr>
        <w:spacing w:after="120" w:line="259" w:lineRule="auto"/>
        <w:ind w:left="0" w:firstLine="0"/>
        <w:jc w:val="left"/>
      </w:pPr>
      <w:r>
        <w:rPr>
          <w:b/>
        </w:rPr>
        <w:t xml:space="preserve"> </w:t>
      </w:r>
    </w:p>
    <w:p w14:paraId="63692858" w14:textId="77777777" w:rsidR="003F2F78" w:rsidRDefault="00394A58">
      <w:pPr>
        <w:spacing w:line="358" w:lineRule="auto"/>
        <w:ind w:left="-5" w:right="52"/>
      </w:pPr>
      <w:r>
        <w:t xml:space="preserve">This section outlines the methodological approach for investigating the relationship between </w:t>
      </w:r>
      <w:r>
        <w:rPr>
          <w:b/>
        </w:rPr>
        <w:t>social media usage</w:t>
      </w:r>
      <w:r>
        <w:t xml:space="preserve"> and </w:t>
      </w:r>
      <w:r>
        <w:rPr>
          <w:b/>
        </w:rPr>
        <w:t>social health</w:t>
      </w:r>
      <w:r>
        <w:t xml:space="preserve"> among university students in India and Thailand. The study will use a </w:t>
      </w:r>
      <w:r>
        <w:rPr>
          <w:b/>
        </w:rPr>
        <w:t xml:space="preserve">quantitative research design </w:t>
      </w:r>
      <w:r>
        <w:t xml:space="preserve">with </w:t>
      </w:r>
      <w:r>
        <w:rPr>
          <w:b/>
        </w:rPr>
        <w:t>comparative</w:t>
      </w:r>
      <w:r>
        <w:t xml:space="preserve"> approaches. Data will be collected through surveys, and the analysis will focus on examining difference between social media usage and social health, as well as comparing the outcomes between students from the two countries. </w:t>
      </w:r>
    </w:p>
    <w:p w14:paraId="543D9661" w14:textId="77777777" w:rsidR="003F2F78" w:rsidRDefault="00394A58">
      <w:pPr>
        <w:ind w:left="-5" w:right="52"/>
      </w:pPr>
      <w:r>
        <w:t xml:space="preserve">This chapter describes the methodology used in the present study as follows: </w:t>
      </w:r>
    </w:p>
    <w:p w14:paraId="59BEDBFB" w14:textId="77777777" w:rsidR="003F2F78" w:rsidRDefault="00394A58">
      <w:pPr>
        <w:spacing w:after="0" w:line="259" w:lineRule="auto"/>
        <w:ind w:left="0" w:firstLine="0"/>
        <w:jc w:val="left"/>
      </w:pPr>
      <w:r>
        <w:t xml:space="preserve"> </w:t>
      </w:r>
    </w:p>
    <w:p w14:paraId="0A0A16BC" w14:textId="77777777" w:rsidR="003F2F78" w:rsidRDefault="00394A58">
      <w:pPr>
        <w:ind w:left="-5" w:right="52"/>
      </w:pPr>
      <w:r w:rsidRPr="008E1C35">
        <w:t>15.1. Research design</w:t>
      </w:r>
      <w:r>
        <w:t xml:space="preserve"> </w:t>
      </w:r>
    </w:p>
    <w:p w14:paraId="4016E903" w14:textId="77777777" w:rsidR="003F2F78" w:rsidRDefault="00394A58">
      <w:pPr>
        <w:ind w:left="-5" w:right="52"/>
      </w:pPr>
      <w:r>
        <w:t xml:space="preserve">15.2. Population &amp; Sampling </w:t>
      </w:r>
    </w:p>
    <w:p w14:paraId="49F5F334" w14:textId="77777777" w:rsidR="003F2F78" w:rsidRDefault="00394A58">
      <w:pPr>
        <w:ind w:left="-5" w:right="52"/>
      </w:pPr>
      <w:r>
        <w:t xml:space="preserve">15.3. Research Instruments </w:t>
      </w:r>
    </w:p>
    <w:p w14:paraId="7B7FE6EE" w14:textId="77777777" w:rsidR="003F2F78" w:rsidRDefault="00394A58">
      <w:pPr>
        <w:ind w:left="-5" w:right="52"/>
      </w:pPr>
      <w:r>
        <w:t xml:space="preserve">15.4. Data Collection </w:t>
      </w:r>
    </w:p>
    <w:p w14:paraId="74CB3EE1" w14:textId="77777777" w:rsidR="003F2F78" w:rsidRDefault="00394A58">
      <w:pPr>
        <w:ind w:left="-5" w:right="52"/>
      </w:pPr>
      <w:r>
        <w:t xml:space="preserve">15.5. Data analysis </w:t>
      </w:r>
    </w:p>
    <w:p w14:paraId="343838B2" w14:textId="77777777" w:rsidR="003F2F78" w:rsidRDefault="00394A58">
      <w:pPr>
        <w:spacing w:after="120" w:line="259" w:lineRule="auto"/>
        <w:ind w:left="0" w:firstLine="0"/>
        <w:jc w:val="left"/>
      </w:pPr>
      <w:r>
        <w:rPr>
          <w:b/>
        </w:rPr>
        <w:t xml:space="preserve"> </w:t>
      </w:r>
    </w:p>
    <w:p w14:paraId="6BE3E159" w14:textId="77777777" w:rsidR="003F2F78" w:rsidRDefault="00394A58">
      <w:pPr>
        <w:pStyle w:val="Heading2"/>
        <w:ind w:left="-5"/>
      </w:pPr>
      <w:r>
        <w:t xml:space="preserve">15.1. Research Design  </w:t>
      </w:r>
    </w:p>
    <w:p w14:paraId="2049079F" w14:textId="77777777" w:rsidR="003F2F78" w:rsidRDefault="00394A58">
      <w:pPr>
        <w:spacing w:after="110" w:line="259" w:lineRule="auto"/>
        <w:ind w:left="0" w:firstLine="0"/>
        <w:jc w:val="left"/>
      </w:pPr>
      <w:r>
        <w:rPr>
          <w:b/>
        </w:rPr>
        <w:t xml:space="preserve"> </w:t>
      </w:r>
    </w:p>
    <w:p w14:paraId="4D55F278" w14:textId="46163456" w:rsidR="008E1C35" w:rsidRPr="008E1C35" w:rsidRDefault="00394A58" w:rsidP="008E1C35">
      <w:pPr>
        <w:spacing w:after="1" w:line="358" w:lineRule="auto"/>
        <w:ind w:left="-5" w:right="52"/>
      </w:pPr>
      <w:r w:rsidRPr="00C17AA2">
        <w:rPr>
          <w:shd w:val="clear" w:color="auto" w:fill="FFFF00"/>
        </w:rPr>
        <w:t>A thorough plan that outlines the researcher's approach to answering the study questions is</w:t>
      </w:r>
      <w:r w:rsidRPr="00C17AA2">
        <w:t xml:space="preserve"> </w:t>
      </w:r>
      <w:r w:rsidRPr="00C17AA2">
        <w:rPr>
          <w:shd w:val="clear" w:color="auto" w:fill="FFFF00"/>
        </w:rPr>
        <w:t>called a research design. According to Bougie and Sekaran (2019), it is a mix of techniques</w:t>
      </w:r>
      <w:r w:rsidRPr="00C17AA2">
        <w:t xml:space="preserve"> </w:t>
      </w:r>
      <w:r w:rsidRPr="00C17AA2">
        <w:rPr>
          <w:shd w:val="clear" w:color="auto" w:fill="FFFF00"/>
        </w:rPr>
        <w:t xml:space="preserve">and protocols </w:t>
      </w:r>
      <w:r w:rsidRPr="00C17AA2">
        <w:rPr>
          <w:shd w:val="clear" w:color="auto" w:fill="FFFF00"/>
        </w:rPr>
        <w:lastRenderedPageBreak/>
        <w:t xml:space="preserve">for gathering data, </w:t>
      </w:r>
      <w:proofErr w:type="spellStart"/>
      <w:r w:rsidRPr="00C17AA2">
        <w:rPr>
          <w:shd w:val="clear" w:color="auto" w:fill="FFFF00"/>
        </w:rPr>
        <w:t>analysing</w:t>
      </w:r>
      <w:proofErr w:type="spellEnd"/>
      <w:r w:rsidRPr="00C17AA2">
        <w:rPr>
          <w:shd w:val="clear" w:color="auto" w:fill="FFFF00"/>
        </w:rPr>
        <w:t xml:space="preserve"> it statistically, and interpreting it. A predictive</w:t>
      </w:r>
      <w:r w:rsidRPr="00C17AA2">
        <w:t xml:space="preserve"> </w:t>
      </w:r>
      <w:r w:rsidRPr="00C17AA2">
        <w:rPr>
          <w:shd w:val="clear" w:color="auto" w:fill="FFFF00"/>
        </w:rPr>
        <w:t>research strategy was the best option because the study's objectives were to evaluate suggested</w:t>
      </w:r>
      <w:r w:rsidRPr="00C17AA2">
        <w:t xml:space="preserve"> </w:t>
      </w:r>
      <w:r w:rsidRPr="00C17AA2">
        <w:rPr>
          <w:shd w:val="clear" w:color="auto" w:fill="FFFF00"/>
        </w:rPr>
        <w:t>hypotheses and test accepted theory. According to Saunders et al. (2019), this approach</w:t>
      </w:r>
      <w:r w:rsidRPr="00C17AA2">
        <w:t xml:space="preserve"> </w:t>
      </w:r>
      <w:r w:rsidRPr="00C17AA2">
        <w:rPr>
          <w:shd w:val="clear" w:color="auto" w:fill="FFFF00"/>
        </w:rPr>
        <w:t>emphasizes cause-and-effect connections between variables. To anticipate changes in the</w:t>
      </w:r>
      <w:r w:rsidRPr="00C17AA2">
        <w:t xml:space="preserve"> </w:t>
      </w:r>
      <w:r w:rsidRPr="00C17AA2">
        <w:rPr>
          <w:shd w:val="clear" w:color="auto" w:fill="FFFF00"/>
        </w:rPr>
        <w:t>dependent variable, it makes use of statistical models and forecasting methods like as</w:t>
      </w:r>
      <w:r w:rsidRPr="00C17AA2">
        <w:t xml:space="preserve"> </w:t>
      </w:r>
      <w:r w:rsidRPr="00C17AA2">
        <w:rPr>
          <w:shd w:val="clear" w:color="auto" w:fill="FFFF00"/>
        </w:rPr>
        <w:t>regression. This approach emphasizes cause-and-effect connections between variables and</w:t>
      </w:r>
      <w:r w:rsidRPr="00C17AA2">
        <w:t xml:space="preserve"> </w:t>
      </w:r>
      <w:r w:rsidRPr="00C17AA2">
        <w:rPr>
          <w:shd w:val="clear" w:color="auto" w:fill="FFFF00"/>
        </w:rPr>
        <w:t>utilizes statistical models such as t-tests to predict and compare variables. To make inferences</w:t>
      </w:r>
      <w:r w:rsidRPr="00C17AA2">
        <w:t xml:space="preserve"> </w:t>
      </w:r>
      <w:r w:rsidRPr="00C17AA2">
        <w:rPr>
          <w:shd w:val="clear" w:color="auto" w:fill="FFFF00"/>
        </w:rPr>
        <w:t>about the correlations and predictions, the process entails determining variables, gathering data,</w:t>
      </w:r>
      <w:r w:rsidRPr="00C17AA2">
        <w:t xml:space="preserve"> </w:t>
      </w:r>
      <w:r w:rsidRPr="00C17AA2">
        <w:rPr>
          <w:shd w:val="clear" w:color="auto" w:fill="FFFF00"/>
        </w:rPr>
        <w:t xml:space="preserve">using statistical methods, and evaluating the outcomes. This study used a quantitative monomethod approach, </w:t>
      </w:r>
      <w:proofErr w:type="spellStart"/>
      <w:r w:rsidRPr="00C17AA2">
        <w:rPr>
          <w:shd w:val="clear" w:color="auto" w:fill="FFFF00"/>
        </w:rPr>
        <w:t>analysing</w:t>
      </w:r>
      <w:proofErr w:type="spellEnd"/>
      <w:r w:rsidRPr="00C17AA2">
        <w:rPr>
          <w:shd w:val="clear" w:color="auto" w:fill="FFFF00"/>
        </w:rPr>
        <w:t xml:space="preserve"> relationships between variables only using numerical data.</w:t>
      </w:r>
      <w:r w:rsidRPr="00C17AA2">
        <w:t xml:space="preserve"> </w:t>
      </w:r>
      <w:r w:rsidRPr="00C17AA2">
        <w:rPr>
          <w:shd w:val="clear" w:color="auto" w:fill="FFFF00"/>
        </w:rPr>
        <w:t xml:space="preserve">According to </w:t>
      </w:r>
      <w:proofErr w:type="spellStart"/>
      <w:r w:rsidRPr="00C17AA2">
        <w:rPr>
          <w:shd w:val="clear" w:color="auto" w:fill="FFFF00"/>
        </w:rPr>
        <w:t>Harbers</w:t>
      </w:r>
      <w:proofErr w:type="spellEnd"/>
      <w:r w:rsidRPr="00C17AA2">
        <w:rPr>
          <w:shd w:val="clear" w:color="auto" w:fill="FFFF00"/>
        </w:rPr>
        <w:t xml:space="preserve"> &amp; Ingram (2020), quantitative research uses both descriptive and</w:t>
      </w:r>
      <w:r w:rsidRPr="00C17AA2">
        <w:t xml:space="preserve"> </w:t>
      </w:r>
      <w:r w:rsidRPr="00C17AA2">
        <w:rPr>
          <w:shd w:val="clear" w:color="auto" w:fill="FFFF00"/>
        </w:rPr>
        <w:t>inferential statistics for analysis. Because of its efficiency, cost-effectiveness, and</w:t>
      </w:r>
      <w:r w:rsidRPr="00C17AA2">
        <w:t xml:space="preserve"> </w:t>
      </w:r>
      <w:r w:rsidRPr="00C17AA2">
        <w:rPr>
          <w:shd w:val="clear" w:color="auto" w:fill="FFFF00"/>
        </w:rPr>
        <w:t>dependability, a survey approach was selected for data collecting. To collect replies from</w:t>
      </w:r>
      <w:r w:rsidRPr="00C17AA2">
        <w:t xml:space="preserve"> </w:t>
      </w:r>
      <w:r w:rsidRPr="00C17AA2">
        <w:rPr>
          <w:shd w:val="clear" w:color="auto" w:fill="FFFF00"/>
        </w:rPr>
        <w:t>participants, a customized questionnaire was created. In order to gather data at a particular</w:t>
      </w:r>
      <w:r w:rsidRPr="00C17AA2">
        <w:t xml:space="preserve"> </w:t>
      </w:r>
      <w:r w:rsidRPr="00C17AA2">
        <w:rPr>
          <w:shd w:val="clear" w:color="auto" w:fill="FFFF00"/>
        </w:rPr>
        <w:t>moment in time within a constrained timeframe, the study also employed a cross-sectional</w:t>
      </w:r>
      <w:r w:rsidRPr="00C17AA2">
        <w:t xml:space="preserve"> </w:t>
      </w:r>
      <w:r w:rsidRPr="00C17AA2">
        <w:rPr>
          <w:shd w:val="clear" w:color="auto" w:fill="FFFF00"/>
        </w:rPr>
        <w:t>temporal horizon. Although this method is useful, it could make it more difficult to record</w:t>
      </w:r>
      <w:r w:rsidRPr="00C17AA2">
        <w:t xml:space="preserve"> </w:t>
      </w:r>
      <w:r w:rsidRPr="00C17AA2">
        <w:rPr>
          <w:shd w:val="clear" w:color="auto" w:fill="FFFF00"/>
        </w:rPr>
        <w:t>dynamic changes over time, which could have an impact on the breadth of insights. Figure 4.1</w:t>
      </w:r>
      <w:r w:rsidRPr="00C17AA2">
        <w:t xml:space="preserve"> </w:t>
      </w:r>
      <w:r w:rsidRPr="00C17AA2">
        <w:rPr>
          <w:shd w:val="clear" w:color="auto" w:fill="FFFF00"/>
        </w:rPr>
        <w:t>provides a summary of the research design.</w:t>
      </w:r>
      <w:r w:rsidRPr="008E1C35">
        <w:t xml:space="preserve"> </w:t>
      </w:r>
    </w:p>
    <w:p w14:paraId="5CE2A8DF" w14:textId="77777777" w:rsidR="008E1C35" w:rsidRPr="008E1C35" w:rsidRDefault="008E1C35" w:rsidP="008E1C35">
      <w:pPr>
        <w:spacing w:after="1" w:line="358" w:lineRule="auto"/>
        <w:ind w:left="-5" w:right="52"/>
      </w:pPr>
    </w:p>
    <w:p w14:paraId="651C43D3" w14:textId="3F12061B" w:rsidR="003F2F78" w:rsidRPr="008E1C35" w:rsidRDefault="00A86A75" w:rsidP="00A86A75">
      <w:pPr>
        <w:spacing w:after="70" w:line="259" w:lineRule="auto"/>
        <w:ind w:left="-1" w:firstLine="0"/>
      </w:pPr>
      <w:r w:rsidRPr="008E1C35">
        <w:t xml:space="preserve"> </w:t>
      </w:r>
      <w:r w:rsidR="00394A58" w:rsidRPr="008E1C35">
        <w:rPr>
          <w:noProof/>
        </w:rPr>
        <w:drawing>
          <wp:inline distT="0" distB="0" distL="0" distR="0" wp14:anchorId="18112E07" wp14:editId="1646A82D">
            <wp:extent cx="5730748" cy="3410585"/>
            <wp:effectExtent l="0" t="0" r="0" b="0"/>
            <wp:docPr id="11789" name="Picture 11789"/>
            <wp:cNvGraphicFramePr/>
            <a:graphic xmlns:a="http://schemas.openxmlformats.org/drawingml/2006/main">
              <a:graphicData uri="http://schemas.openxmlformats.org/drawingml/2006/picture">
                <pic:pic xmlns:pic="http://schemas.openxmlformats.org/drawingml/2006/picture">
                  <pic:nvPicPr>
                    <pic:cNvPr id="11789" name="Picture 11789"/>
                    <pic:cNvPicPr/>
                  </pic:nvPicPr>
                  <pic:blipFill>
                    <a:blip r:embed="rId7"/>
                    <a:stretch>
                      <a:fillRect/>
                    </a:stretch>
                  </pic:blipFill>
                  <pic:spPr>
                    <a:xfrm>
                      <a:off x="0" y="0"/>
                      <a:ext cx="5730748" cy="3410585"/>
                    </a:xfrm>
                    <a:prstGeom prst="rect">
                      <a:avLst/>
                    </a:prstGeom>
                  </pic:spPr>
                </pic:pic>
              </a:graphicData>
            </a:graphic>
          </wp:inline>
        </w:drawing>
      </w:r>
      <w:r w:rsidR="00394A58" w:rsidRPr="008E1C35">
        <w:t xml:space="preserve"> </w:t>
      </w:r>
    </w:p>
    <w:p w14:paraId="0862D50A" w14:textId="77777777" w:rsidR="003F2F78" w:rsidRPr="008E1C35" w:rsidRDefault="00394A58">
      <w:pPr>
        <w:spacing w:after="0" w:line="259" w:lineRule="auto"/>
        <w:ind w:left="0" w:firstLine="0"/>
        <w:jc w:val="left"/>
      </w:pPr>
      <w:r w:rsidRPr="008E1C35">
        <w:rPr>
          <w:b/>
        </w:rPr>
        <w:lastRenderedPageBreak/>
        <w:t xml:space="preserve"> </w:t>
      </w:r>
    </w:p>
    <w:p w14:paraId="52939CE0" w14:textId="77777777" w:rsidR="003F2F78" w:rsidRPr="008E1C35" w:rsidRDefault="00394A58">
      <w:pPr>
        <w:ind w:left="-5" w:right="52"/>
      </w:pPr>
      <w:r w:rsidRPr="008E1C35">
        <w:rPr>
          <w:b/>
        </w:rPr>
        <w:t xml:space="preserve">                                 </w:t>
      </w:r>
      <w:r w:rsidRPr="008E1C35">
        <w:t xml:space="preserve">Figure 4.1 An adopted research design for this study </w:t>
      </w:r>
    </w:p>
    <w:p w14:paraId="03F618B7" w14:textId="77777777" w:rsidR="003F2F78" w:rsidRPr="008E1C35" w:rsidRDefault="00394A58">
      <w:pPr>
        <w:spacing w:after="0" w:line="259" w:lineRule="auto"/>
        <w:ind w:left="0" w:firstLine="0"/>
        <w:jc w:val="left"/>
      </w:pPr>
      <w:r w:rsidRPr="008E1C35">
        <w:t xml:space="preserve"> </w:t>
      </w:r>
    </w:p>
    <w:tbl>
      <w:tblPr>
        <w:tblStyle w:val="TableGrid"/>
        <w:tblW w:w="9038" w:type="dxa"/>
        <w:tblInd w:w="0" w:type="dxa"/>
        <w:tblCellMar>
          <w:top w:w="64" w:type="dxa"/>
        </w:tblCellMar>
        <w:tblLook w:val="04A0" w:firstRow="1" w:lastRow="0" w:firstColumn="1" w:lastColumn="0" w:noHBand="0" w:noVBand="1"/>
      </w:tblPr>
      <w:tblGrid>
        <w:gridCol w:w="2252"/>
        <w:gridCol w:w="6786"/>
      </w:tblGrid>
      <w:tr w:rsidR="003F2F78" w:rsidRPr="008E1C35" w14:paraId="23B9A7DF" w14:textId="77777777" w:rsidTr="00C17AA2">
        <w:trPr>
          <w:trHeight w:val="550"/>
        </w:trPr>
        <w:tc>
          <w:tcPr>
            <w:tcW w:w="9038" w:type="dxa"/>
            <w:gridSpan w:val="2"/>
            <w:tcBorders>
              <w:top w:val="nil"/>
              <w:left w:val="nil"/>
              <w:bottom w:val="nil"/>
              <w:right w:val="nil"/>
            </w:tcBorders>
            <w:shd w:val="clear" w:color="auto" w:fill="auto"/>
          </w:tcPr>
          <w:p w14:paraId="131EE812" w14:textId="77777777" w:rsidR="003F2F78" w:rsidRPr="008E1C35" w:rsidRDefault="00394A58">
            <w:pPr>
              <w:spacing w:after="0" w:line="259" w:lineRule="auto"/>
              <w:ind w:left="0" w:firstLine="0"/>
            </w:pPr>
            <w:r w:rsidRPr="008E1C35">
              <w:t xml:space="preserve">This figure visually represents the researcher's proposed conceptual framework and methodological approach for the study, outlining the hypothesized relationships and the flow </w:t>
            </w:r>
          </w:p>
        </w:tc>
      </w:tr>
      <w:tr w:rsidR="003F2F78" w14:paraId="279B110E" w14:textId="77777777" w:rsidTr="00C17AA2">
        <w:trPr>
          <w:trHeight w:val="281"/>
        </w:trPr>
        <w:tc>
          <w:tcPr>
            <w:tcW w:w="2252" w:type="dxa"/>
            <w:tcBorders>
              <w:top w:val="nil"/>
              <w:left w:val="nil"/>
              <w:bottom w:val="nil"/>
              <w:right w:val="nil"/>
            </w:tcBorders>
            <w:shd w:val="clear" w:color="auto" w:fill="auto"/>
          </w:tcPr>
          <w:p w14:paraId="2469EBBB" w14:textId="77777777" w:rsidR="003F2F78" w:rsidRDefault="00394A58">
            <w:pPr>
              <w:spacing w:after="0" w:line="259" w:lineRule="auto"/>
              <w:ind w:left="0" w:right="-6" w:firstLine="0"/>
            </w:pPr>
            <w:r w:rsidRPr="008E1C35">
              <w:t>of the research process.</w:t>
            </w:r>
          </w:p>
        </w:tc>
        <w:tc>
          <w:tcPr>
            <w:tcW w:w="6786" w:type="dxa"/>
            <w:tcBorders>
              <w:top w:val="nil"/>
              <w:left w:val="nil"/>
              <w:bottom w:val="nil"/>
              <w:right w:val="nil"/>
            </w:tcBorders>
            <w:shd w:val="clear" w:color="auto" w:fill="auto"/>
          </w:tcPr>
          <w:p w14:paraId="0E8536FC" w14:textId="77777777" w:rsidR="003F2F78" w:rsidRDefault="00394A58">
            <w:pPr>
              <w:spacing w:after="0" w:line="259" w:lineRule="auto"/>
              <w:ind w:left="0" w:firstLine="0"/>
              <w:jc w:val="left"/>
            </w:pPr>
            <w:r>
              <w:t xml:space="preserve"> </w:t>
            </w:r>
          </w:p>
        </w:tc>
      </w:tr>
    </w:tbl>
    <w:p w14:paraId="02E9FFB6" w14:textId="77777777" w:rsidR="003F2F78" w:rsidRDefault="00394A58">
      <w:pPr>
        <w:spacing w:after="110" w:line="259" w:lineRule="auto"/>
        <w:ind w:left="0" w:firstLine="0"/>
        <w:jc w:val="left"/>
      </w:pPr>
      <w:r>
        <w:t xml:space="preserve"> </w:t>
      </w:r>
    </w:p>
    <w:p w14:paraId="66039061" w14:textId="77777777" w:rsidR="003F2F78" w:rsidRDefault="00394A58">
      <w:pPr>
        <w:spacing w:after="121" w:line="259" w:lineRule="auto"/>
        <w:ind w:left="0" w:firstLine="0"/>
        <w:jc w:val="left"/>
      </w:pPr>
      <w:r>
        <w:t xml:space="preserve"> </w:t>
      </w:r>
    </w:p>
    <w:p w14:paraId="31C6B9F9" w14:textId="77777777" w:rsidR="003F2F78" w:rsidRDefault="00394A58">
      <w:pPr>
        <w:spacing w:line="357" w:lineRule="auto"/>
        <w:ind w:left="-5" w:right="52"/>
      </w:pPr>
      <w:r>
        <w:t xml:space="preserve">A </w:t>
      </w:r>
      <w:r>
        <w:rPr>
          <w:b/>
        </w:rPr>
        <w:t>comparative design</w:t>
      </w:r>
      <w:r>
        <w:t xml:space="preserve"> will be used to examine whether there are differences between social media usage (independent variable) and social health (dependent variable) across two countries (India and Thailand) population. By using this design, the study can uncover both the overall patterns of social media usage and its impact on social health. The research will utilize </w:t>
      </w:r>
      <w:proofErr w:type="spellStart"/>
      <w:r>
        <w:t>selfadministered</w:t>
      </w:r>
      <w:proofErr w:type="spellEnd"/>
      <w:r>
        <w:t xml:space="preserve"> online surveys to collect data from participants. A structured questionnaire will be used, ensuring the inclusion of key aspects such as confidentiality, informed consent, and demographic information. Data will be collected from 400+ 10%=440 participants 220 university students from India and 220 from Thailand within the age range of 18-25 years, the demographic most actively engaged with social media. </w:t>
      </w:r>
    </w:p>
    <w:p w14:paraId="2FD9630B" w14:textId="77777777" w:rsidR="003F2F78" w:rsidRDefault="00394A58">
      <w:pPr>
        <w:spacing w:after="120" w:line="259" w:lineRule="auto"/>
        <w:ind w:left="0" w:firstLine="0"/>
        <w:jc w:val="left"/>
      </w:pPr>
      <w:r>
        <w:t xml:space="preserve"> </w:t>
      </w:r>
    </w:p>
    <w:p w14:paraId="41B971D1" w14:textId="77777777" w:rsidR="003F2F78" w:rsidRDefault="00394A58">
      <w:pPr>
        <w:spacing w:after="109" w:line="265" w:lineRule="auto"/>
        <w:ind w:left="-5"/>
        <w:jc w:val="left"/>
      </w:pPr>
      <w:r>
        <w:rPr>
          <w:b/>
        </w:rPr>
        <w:t xml:space="preserve">15.1.1. Key Features of the Research Design: </w:t>
      </w:r>
    </w:p>
    <w:p w14:paraId="02502A15" w14:textId="77777777" w:rsidR="003F2F78" w:rsidRDefault="00394A58">
      <w:pPr>
        <w:spacing w:after="122" w:line="259" w:lineRule="auto"/>
        <w:ind w:left="0" w:firstLine="0"/>
        <w:jc w:val="left"/>
      </w:pPr>
      <w:r>
        <w:rPr>
          <w:b/>
        </w:rPr>
        <w:t xml:space="preserve"> </w:t>
      </w:r>
    </w:p>
    <w:p w14:paraId="586B2239" w14:textId="77777777" w:rsidR="003F2F78" w:rsidRDefault="00394A58">
      <w:pPr>
        <w:numPr>
          <w:ilvl w:val="0"/>
          <w:numId w:val="8"/>
        </w:numPr>
        <w:spacing w:line="354" w:lineRule="auto"/>
        <w:ind w:right="52" w:hanging="361"/>
      </w:pPr>
      <w:r>
        <w:rPr>
          <w:b/>
        </w:rPr>
        <w:t>Cross-sectional</w:t>
      </w:r>
      <w:r>
        <w:t xml:space="preserve">: Data will be collected at a single point in time to provide a snapshot of how social media usage relates to social health outcomes among university students in both India and Thailand. </w:t>
      </w:r>
    </w:p>
    <w:p w14:paraId="210CC033" w14:textId="77777777" w:rsidR="003F2F78" w:rsidRDefault="00394A58">
      <w:pPr>
        <w:numPr>
          <w:ilvl w:val="0"/>
          <w:numId w:val="8"/>
        </w:numPr>
        <w:spacing w:line="358" w:lineRule="auto"/>
        <w:ind w:right="52" w:hanging="361"/>
      </w:pPr>
      <w:r>
        <w:rPr>
          <w:b/>
        </w:rPr>
        <w:t>Cross-Comparison:</w:t>
      </w:r>
      <w:r>
        <w:t xml:space="preserve"> The study will compare social media usage and social health outcomes between university students in India and Thailand, two collectivist cultures with distinct societal norms and values. </w:t>
      </w:r>
    </w:p>
    <w:p w14:paraId="013626B1" w14:textId="77777777" w:rsidR="003F2F78" w:rsidRDefault="00394A58">
      <w:pPr>
        <w:numPr>
          <w:ilvl w:val="0"/>
          <w:numId w:val="8"/>
        </w:numPr>
        <w:spacing w:line="359" w:lineRule="auto"/>
        <w:ind w:right="52" w:hanging="361"/>
      </w:pPr>
      <w:r>
        <w:rPr>
          <w:b/>
        </w:rPr>
        <w:t>Descriptive and inferential statistics</w:t>
      </w:r>
      <w:r>
        <w:t xml:space="preserve">: Descriptive statistics will be used to summarize the data, while inferential statistics (e.g., T-test) will be employed to test the research hypotheses. </w:t>
      </w:r>
    </w:p>
    <w:p w14:paraId="157716B1" w14:textId="77777777" w:rsidR="003F2F78" w:rsidRDefault="00394A58">
      <w:pPr>
        <w:spacing w:after="0" w:line="259" w:lineRule="auto"/>
        <w:ind w:left="0" w:firstLine="0"/>
        <w:jc w:val="left"/>
      </w:pPr>
      <w:r>
        <w:rPr>
          <w:b/>
        </w:rPr>
        <w:t xml:space="preserve"> </w:t>
      </w:r>
    </w:p>
    <w:p w14:paraId="14AE353C" w14:textId="77777777" w:rsidR="003F2F78" w:rsidRDefault="00394A58">
      <w:pPr>
        <w:pStyle w:val="Heading2"/>
        <w:spacing w:after="0"/>
        <w:ind w:left="-5"/>
      </w:pPr>
      <w:r>
        <w:t xml:space="preserve">15.2. Population and Sampling </w:t>
      </w:r>
    </w:p>
    <w:p w14:paraId="7A3CEEDC" w14:textId="77777777" w:rsidR="003F2F78" w:rsidRDefault="00394A58">
      <w:pPr>
        <w:spacing w:after="0" w:line="259" w:lineRule="auto"/>
        <w:ind w:left="0" w:firstLine="0"/>
        <w:jc w:val="left"/>
      </w:pPr>
      <w:r>
        <w:rPr>
          <w:b/>
        </w:rPr>
        <w:t xml:space="preserve"> </w:t>
      </w:r>
    </w:p>
    <w:p w14:paraId="0EA46EFD" w14:textId="77777777" w:rsidR="003F2F78" w:rsidRDefault="00394A58">
      <w:pPr>
        <w:spacing w:line="358" w:lineRule="auto"/>
        <w:ind w:left="-5" w:right="52"/>
      </w:pPr>
      <w:r>
        <w:lastRenderedPageBreak/>
        <w:t xml:space="preserve">The target population for this study consists of university students aged </w:t>
      </w:r>
      <w:r>
        <w:rPr>
          <w:b/>
        </w:rPr>
        <w:t>18-25 years</w:t>
      </w:r>
      <w:r>
        <w:t xml:space="preserve"> who are enrolled in </w:t>
      </w:r>
      <w:r>
        <w:rPr>
          <w:b/>
        </w:rPr>
        <w:t>undergraduate or postgraduate programs</w:t>
      </w:r>
      <w:r>
        <w:t xml:space="preserve"> at universities in India and Thailand. This age group is ideal for examining the social health of university students, as they are in a critical phase of life marked by academic, social, and personal development. According to Sarkar and Al-</w:t>
      </w:r>
      <w:proofErr w:type="spellStart"/>
      <w:r>
        <w:t>Muaalemi</w:t>
      </w:r>
      <w:proofErr w:type="spellEnd"/>
      <w:r>
        <w:t xml:space="preserve"> (2022), a population is the set of people that a researcher wants to examine. According to Bhatt (2020), a population comprises all pertinent components within a certain group. The link between young people' usage of social media, social health, and social comparison is the main emphasis of this study. Young adults from Chulalongkorn University in Thailand and Bangalore University in India make up the target demographic because they offer a comparative viewpoint on the effects of social media in two different cultural contexts. Students in India and Thailand who are enrolled in undergraduate or graduate programs and are between the ages of 18 and 25 make up the study's target demographic. Because it marks a pivotal stage of intellectual, social, and personal development, this age group is essential for studying social health. The Indian population census, originally scheduled for 2021, has been delayed due to logistical challenges and disruptions caused by the COVID-19 pandemic. (Population Reference Bureau). So, as per census 2011 there are 231,950,671 people in India who are between the ages of 18 and 25 (121,567,089 men and 110,383,582 women) spread throughout 3,287,263 km² (Census of India, 2011). With 4,165,022 men and 3,966,533 females, young adults in Thailand between the ages of 15 and 24 make up 12.31% of the country's total population (Bureau of Registration Administration, 2023). Although these numbers offer a wide range of demographics, the study's emphasis on college students may restrict its applicability to young people who are not enrolled in school. Furthermore, social health outcomes may be impacted by regional and cultural variations between Thailand and India, which calls for a thorough comparison study. The study's significance is underscored by the sizeable populations in both nations, but they also provide difficulties in guaranteeing representative sampling.  </w:t>
      </w:r>
    </w:p>
    <w:p w14:paraId="5542A1C5" w14:textId="77777777" w:rsidR="003F2F78" w:rsidRDefault="00394A58">
      <w:pPr>
        <w:spacing w:line="357" w:lineRule="auto"/>
        <w:ind w:left="-5" w:right="52"/>
      </w:pPr>
      <w:r>
        <w:t xml:space="preserve">Nevertheless, as this information is self-reported, ensuring relevance and representativeness, it might not accurately reflect all students. Although it is important to recognize the limits in data representation, both universities offer unique demographic backgrounds for comparison research. According to Sekaran and Bougie (2019), the sample frame is crucial since it is frequently impossible to collect data from the full population due to financial and temporal constraints. </w:t>
      </w:r>
      <w:proofErr w:type="spellStart"/>
      <w:r>
        <w:t>Ziafatit</w:t>
      </w:r>
      <w:proofErr w:type="spellEnd"/>
      <w:r>
        <w:t xml:space="preserve"> (2021) emphasizes the sampling frame's function in representing the population by </w:t>
      </w:r>
      <w:r>
        <w:lastRenderedPageBreak/>
        <w:t xml:space="preserve">defining it as a list of units from which the sample is taken. </w:t>
      </w:r>
      <w:proofErr w:type="spellStart"/>
      <w:r>
        <w:t>Olteanu</w:t>
      </w:r>
      <w:proofErr w:type="spellEnd"/>
      <w:r>
        <w:t xml:space="preserve"> et al., (2019) identifies two primary justifications for its significance: it reduces bias, guaranteeing study validity, and it allows researchers to extrapolate results from the sample to the public. The influence of social media use on social health and cross-social comparison among young people from Bangalore University in India and Chulalongkorn University in Thailand is the main topic of this study.  </w:t>
      </w:r>
    </w:p>
    <w:p w14:paraId="7844F5CE" w14:textId="77777777" w:rsidR="003F2F78" w:rsidRDefault="00394A58">
      <w:pPr>
        <w:spacing w:after="120" w:line="259" w:lineRule="auto"/>
        <w:ind w:left="0" w:firstLine="0"/>
        <w:jc w:val="left"/>
      </w:pPr>
      <w:r>
        <w:t xml:space="preserve"> </w:t>
      </w:r>
    </w:p>
    <w:p w14:paraId="0896C79E" w14:textId="77777777" w:rsidR="003F2F78" w:rsidRDefault="00394A58">
      <w:pPr>
        <w:pStyle w:val="Heading3"/>
        <w:spacing w:after="0"/>
        <w:ind w:left="-5"/>
      </w:pPr>
      <w:r>
        <w:t xml:space="preserve">15.2.1. Sampling  </w:t>
      </w:r>
    </w:p>
    <w:p w14:paraId="1B749B8B" w14:textId="77777777" w:rsidR="003F2F78" w:rsidRDefault="00394A58">
      <w:pPr>
        <w:spacing w:after="0" w:line="259" w:lineRule="auto"/>
        <w:ind w:left="0" w:firstLine="0"/>
        <w:jc w:val="left"/>
      </w:pPr>
      <w:r>
        <w:rPr>
          <w:b/>
        </w:rPr>
        <w:t xml:space="preserve"> </w:t>
      </w:r>
    </w:p>
    <w:p w14:paraId="637FDE3D" w14:textId="77777777" w:rsidR="003F2F78" w:rsidRDefault="00394A58">
      <w:pPr>
        <w:spacing w:line="357" w:lineRule="auto"/>
        <w:ind w:left="-5" w:right="52"/>
      </w:pPr>
      <w:r>
        <w:t xml:space="preserve">Finding the right sample size is essential to the validity and generalizability of research. Recent research has shown that using only conventional "rules of thumb" without taking important aspects like impact size into account might result in insufficient sample sizes. (Mooi et al., 2018) Patel (2024), for example, highlights that effect size is crucial to sample size estimate and that ignoring it might jeopardize the accuracy and power of the study. In a similar vein, </w:t>
      </w:r>
      <w:proofErr w:type="spellStart"/>
      <w:r>
        <w:t>Bujang</w:t>
      </w:r>
      <w:proofErr w:type="spellEnd"/>
      <w:r>
        <w:t xml:space="preserve"> (2024) offers recommendations for calculating sample sizes in correlation studies, emphasizing the significance of matching sample size to statistical power and research aims. Furthermore, according to Makwana et al., (2023), the strength of a sample size depends more on sampling accuracy than just the quantity of samples, indicating that accurate sampling methods are essential for trustworthy study findings. Thus, determining the sample size carefully while taking effect size and sampling accuracy into account is crucial to generating reliable and broadly applicable study findings.  </w:t>
      </w:r>
    </w:p>
    <w:p w14:paraId="3B7DB396" w14:textId="77777777" w:rsidR="003F2F78" w:rsidRDefault="00394A58">
      <w:pPr>
        <w:spacing w:line="358" w:lineRule="auto"/>
        <w:ind w:left="-5" w:right="52"/>
      </w:pPr>
      <w:r>
        <w:t xml:space="preserve">According to Memon et al. (2021), sample size is the total number of respondents who completed the research questionnaire. They stress that a number of important factors influence sample size, including the complexity of the research model, the number of variables, time constraints, analytical tool selection, and expected response rate. In order to prevent underpowered results, conventional recommendations, such the sample-to-construct ratio, recommend a minimum ratio of 15:1 or 20:1 above 5:1. In this study, after carefully reviewing, the researcher adopted the Taro Yamane's formula (Yamane, 1967), calculation to determine the ideal sample size. </w:t>
      </w:r>
    </w:p>
    <w:p w14:paraId="605F4AC5" w14:textId="77777777" w:rsidR="003F2F78" w:rsidRDefault="00394A58">
      <w:pPr>
        <w:spacing w:after="120" w:line="259" w:lineRule="auto"/>
        <w:ind w:left="0" w:firstLine="0"/>
        <w:jc w:val="left"/>
      </w:pPr>
      <w:r>
        <w:t xml:space="preserve"> </w:t>
      </w:r>
    </w:p>
    <w:p w14:paraId="42C45A22" w14:textId="77777777" w:rsidR="003F2F78" w:rsidRDefault="00394A58">
      <w:pPr>
        <w:pStyle w:val="Heading3"/>
        <w:spacing w:after="0"/>
        <w:ind w:left="-5"/>
      </w:pPr>
      <w:r>
        <w:t xml:space="preserve">15.2.2. Sample Size Determination </w:t>
      </w:r>
    </w:p>
    <w:p w14:paraId="01C299C8" w14:textId="77777777" w:rsidR="003F2F78" w:rsidRDefault="00394A58">
      <w:pPr>
        <w:spacing w:after="0" w:line="259" w:lineRule="auto"/>
        <w:ind w:left="0" w:firstLine="0"/>
        <w:jc w:val="left"/>
      </w:pPr>
      <w:r>
        <w:rPr>
          <w:b/>
        </w:rPr>
        <w:t xml:space="preserve"> </w:t>
      </w:r>
    </w:p>
    <w:p w14:paraId="21922F73" w14:textId="77777777" w:rsidR="003F2F78" w:rsidRDefault="00394A58">
      <w:pPr>
        <w:spacing w:line="357" w:lineRule="auto"/>
        <w:ind w:left="-5" w:right="52"/>
      </w:pPr>
      <w:r>
        <w:t xml:space="preserve">The sample size for this study was determined using Taro Yamane's formula (Yamane, 1967), which is widely used in social science research to calculate a representative sample size from a </w:t>
      </w:r>
      <w:r>
        <w:lastRenderedPageBreak/>
        <w:t xml:space="preserve">finite population.  The sample size for this study was determined using Taro Yamane's (1967) formula, which is expressed as: </w:t>
      </w:r>
    </w:p>
    <w:p w14:paraId="0033258D" w14:textId="77777777" w:rsidR="003F2F78" w:rsidRDefault="00394A58">
      <w:pPr>
        <w:ind w:left="731" w:right="52"/>
      </w:pPr>
      <w:r>
        <w:t xml:space="preserve">The formula is: </w:t>
      </w:r>
    </w:p>
    <w:p w14:paraId="45344360" w14:textId="77777777" w:rsidR="003F2F78" w:rsidRDefault="00394A58">
      <w:pPr>
        <w:spacing w:after="0" w:line="338" w:lineRule="auto"/>
        <w:ind w:left="3779" w:right="3839" w:firstLine="860"/>
        <w:jc w:val="left"/>
      </w:pPr>
      <w:r>
        <w:rPr>
          <w:rFonts w:ascii="Cambria Math" w:eastAsia="Cambria Math" w:hAnsi="Cambria Math" w:cs="Cambria Math"/>
        </w:rPr>
        <w:t xml:space="preserve">N </w:t>
      </w:r>
      <w:proofErr w:type="spellStart"/>
      <w:r>
        <w:rPr>
          <w:rFonts w:ascii="Cambria Math" w:eastAsia="Cambria Math" w:hAnsi="Cambria Math" w:cs="Cambria Math"/>
        </w:rPr>
        <w:t>n</w:t>
      </w:r>
      <w:proofErr w:type="spellEnd"/>
      <w:r>
        <w:rPr>
          <w:rFonts w:ascii="Cambria Math" w:eastAsia="Cambria Math" w:hAnsi="Cambria Math" w:cs="Cambria Math"/>
        </w:rPr>
        <w:t xml:space="preserve"> = 1</w:t>
      </w:r>
      <w:r>
        <w:rPr>
          <w:rFonts w:ascii="Calibri" w:eastAsia="Calibri" w:hAnsi="Calibri" w:cs="Calibri"/>
          <w:noProof/>
          <w:sz w:val="22"/>
        </w:rPr>
        <mc:AlternateContent>
          <mc:Choice Requires="wpg">
            <w:drawing>
              <wp:inline distT="0" distB="0" distL="0" distR="0" wp14:anchorId="63CDE3A5" wp14:editId="6CA320BB">
                <wp:extent cx="641667" cy="6350"/>
                <wp:effectExtent l="0" t="0" r="0" b="0"/>
                <wp:docPr id="135769" name="Group 135769" descr="n equals N over denominator , 1 plus N open paren superscript base , e close paren , end base , squared , end denominator "/>
                <wp:cNvGraphicFramePr/>
                <a:graphic xmlns:a="http://schemas.openxmlformats.org/drawingml/2006/main">
                  <a:graphicData uri="http://schemas.microsoft.com/office/word/2010/wordprocessingGroup">
                    <wpg:wgp>
                      <wpg:cNvGrpSpPr/>
                      <wpg:grpSpPr>
                        <a:xfrm>
                          <a:off x="0" y="0"/>
                          <a:ext cx="641667" cy="6350"/>
                          <a:chOff x="0" y="0"/>
                          <a:chExt cx="641667" cy="6350"/>
                        </a:xfrm>
                      </wpg:grpSpPr>
                      <wps:wsp>
                        <wps:cNvPr id="164260" name="Shape 164260"/>
                        <wps:cNvSpPr/>
                        <wps:spPr>
                          <a:xfrm>
                            <a:off x="0" y="0"/>
                            <a:ext cx="641667" cy="9144"/>
                          </a:xfrm>
                          <a:custGeom>
                            <a:avLst/>
                            <a:gdLst/>
                            <a:ahLst/>
                            <a:cxnLst/>
                            <a:rect l="0" t="0" r="0" b="0"/>
                            <a:pathLst>
                              <a:path w="641667" h="9144">
                                <a:moveTo>
                                  <a:pt x="0" y="0"/>
                                </a:moveTo>
                                <a:lnTo>
                                  <a:pt x="641667" y="0"/>
                                </a:lnTo>
                                <a:lnTo>
                                  <a:pt x="64166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AD2A0D2" id="Group 135769" o:spid="_x0000_s1026" alt="n equals N over denominator , 1 plus N open paren superscript base , e close paren , end base , squared , end denominator " style="width:50.5pt;height:.5pt;mso-position-horizontal-relative:char;mso-position-vertical-relative:line" coordsize="641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">
                <v:shape id="Shape 164260" o:spid="_x0000_s1027" style="position:absolute;width:6416;height:91;visibility:visible;mso-wrap-style:square;v-text-anchor:top" coordsize="64166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" path="m,l641667,r,9144l,9144,,e" fillcolor="black" stroked="f" strokeweight="0">
                  <v:stroke miterlimit="83231f" joinstyle="miter"/>
                  <v:path arrowok="t" textboxrect="0,0,641667,9144"/>
                </v:shape>
                <w10:anchorlock/>
              </v:group>
            </w:pict>
          </mc:Fallback>
        </mc:AlternateContent>
      </w:r>
      <w:r>
        <w:rPr>
          <w:rFonts w:ascii="Cambria Math" w:eastAsia="Cambria Math" w:hAnsi="Cambria Math" w:cs="Cambria Math"/>
        </w:rPr>
        <w:t xml:space="preserve"> + N(e)</w:t>
      </w:r>
      <w:r>
        <w:rPr>
          <w:rFonts w:ascii="Cambria Math" w:eastAsia="Cambria Math" w:hAnsi="Cambria Math" w:cs="Cambria Math"/>
          <w:vertAlign w:val="subscript"/>
        </w:rPr>
        <w:t>2</w:t>
      </w:r>
      <w:r>
        <w:t xml:space="preserve"> </w:t>
      </w:r>
    </w:p>
    <w:p w14:paraId="010999B7" w14:textId="77777777" w:rsidR="003F2F78" w:rsidRDefault="00394A58">
      <w:pPr>
        <w:spacing w:after="0" w:line="259" w:lineRule="auto"/>
        <w:ind w:left="0" w:firstLine="0"/>
        <w:jc w:val="left"/>
      </w:pPr>
      <w:r>
        <w:t xml:space="preserve"> </w:t>
      </w:r>
    </w:p>
    <w:p w14:paraId="685AA931" w14:textId="77777777" w:rsidR="003F2F78" w:rsidRDefault="00394A58">
      <w:pPr>
        <w:spacing w:after="0" w:line="259" w:lineRule="auto"/>
        <w:ind w:left="721" w:firstLine="0"/>
        <w:jc w:val="left"/>
      </w:pPr>
      <w:r>
        <w:t xml:space="preserve"> </w:t>
      </w:r>
    </w:p>
    <w:p w14:paraId="7919A0FA" w14:textId="77777777" w:rsidR="003F2F78" w:rsidRDefault="00394A58">
      <w:pPr>
        <w:ind w:left="731" w:right="52"/>
      </w:pPr>
      <w:r>
        <w:t xml:space="preserve">Where: </w:t>
      </w:r>
    </w:p>
    <w:p w14:paraId="67419CDD" w14:textId="77777777" w:rsidR="003F2F78" w:rsidRDefault="00394A58">
      <w:pPr>
        <w:numPr>
          <w:ilvl w:val="0"/>
          <w:numId w:val="9"/>
        </w:numPr>
        <w:ind w:right="52" w:hanging="200"/>
      </w:pPr>
      <w:r>
        <w:t>n =</w:t>
      </w:r>
      <w:r>
        <w:rPr>
          <w:b/>
        </w:rPr>
        <w:t xml:space="preserve"> </w:t>
      </w:r>
      <w:r>
        <w:t>required</w:t>
      </w:r>
      <w:r>
        <w:rPr>
          <w:b/>
        </w:rPr>
        <w:t xml:space="preserve"> </w:t>
      </w:r>
      <w:r>
        <w:t xml:space="preserve">sample size </w:t>
      </w:r>
    </w:p>
    <w:p w14:paraId="5B2BC8D6" w14:textId="77777777" w:rsidR="003F2F78" w:rsidRDefault="00394A58">
      <w:pPr>
        <w:numPr>
          <w:ilvl w:val="0"/>
          <w:numId w:val="9"/>
        </w:numPr>
        <w:ind w:right="52" w:hanging="200"/>
      </w:pPr>
      <w:r>
        <w:t xml:space="preserve">N = population size </w:t>
      </w:r>
    </w:p>
    <w:p w14:paraId="39C4B1EE" w14:textId="77777777" w:rsidR="003F2F78" w:rsidRDefault="00394A58">
      <w:pPr>
        <w:numPr>
          <w:ilvl w:val="0"/>
          <w:numId w:val="9"/>
        </w:numPr>
        <w:ind w:right="52" w:hanging="200"/>
      </w:pPr>
      <w:r>
        <w:t xml:space="preserve">e = margin of error (set at 0.05 for a 95% confidence level) </w:t>
      </w:r>
    </w:p>
    <w:p w14:paraId="49EAB86C" w14:textId="77777777" w:rsidR="003F2F78" w:rsidRDefault="00394A58">
      <w:pPr>
        <w:ind w:left="731" w:right="52"/>
      </w:pPr>
      <w:r>
        <w:t>The margin of error (</w:t>
      </w:r>
      <w:proofErr w:type="gramStart"/>
      <w:r>
        <w:t>\( e</w:t>
      </w:r>
      <w:proofErr w:type="gramEnd"/>
      <w:r>
        <w:t xml:space="preserve"> \)) of 0.05 indicates a 5% acceptable error level, ensuring a balance between precision and feasibility in data collection. </w:t>
      </w:r>
    </w:p>
    <w:p w14:paraId="4CB1F395" w14:textId="77777777" w:rsidR="003F2F78" w:rsidRDefault="00394A58">
      <w:pPr>
        <w:spacing w:after="0" w:line="259" w:lineRule="auto"/>
        <w:ind w:left="721" w:firstLine="0"/>
        <w:jc w:val="left"/>
      </w:pPr>
      <w:r>
        <w:t xml:space="preserve"> </w:t>
      </w:r>
    </w:p>
    <w:p w14:paraId="61DA67A1" w14:textId="77777777" w:rsidR="003F2F78" w:rsidRDefault="00394A58">
      <w:pPr>
        <w:spacing w:after="0" w:line="259" w:lineRule="auto"/>
        <w:ind w:left="0" w:firstLine="0"/>
        <w:jc w:val="left"/>
      </w:pPr>
      <w:r>
        <w:t xml:space="preserve"> </w:t>
      </w:r>
    </w:p>
    <w:p w14:paraId="12C676CA" w14:textId="77777777" w:rsidR="003F2F78" w:rsidRDefault="00394A58">
      <w:pPr>
        <w:pStyle w:val="Heading3"/>
        <w:spacing w:after="0"/>
        <w:ind w:left="-5"/>
      </w:pPr>
      <w:r>
        <w:t xml:space="preserve">15.2.3. Population Data </w:t>
      </w:r>
    </w:p>
    <w:p w14:paraId="62C7DB0E" w14:textId="77777777" w:rsidR="003F2F78" w:rsidRDefault="00394A58">
      <w:pPr>
        <w:spacing w:after="0" w:line="259" w:lineRule="auto"/>
        <w:ind w:left="0" w:firstLine="0"/>
        <w:jc w:val="left"/>
      </w:pPr>
      <w:r>
        <w:rPr>
          <w:b/>
        </w:rPr>
        <w:t xml:space="preserve"> </w:t>
      </w:r>
    </w:p>
    <w:p w14:paraId="282B805A" w14:textId="77777777" w:rsidR="003F2F78" w:rsidRDefault="00394A58">
      <w:pPr>
        <w:ind w:left="-5" w:right="52"/>
      </w:pPr>
      <w:r>
        <w:t xml:space="preserve">For this study, the total population consists of students from Bangalore University in India (300,000) and Chulalongkorn University in Thailand (37,626), resulting in a combined population of: </w:t>
      </w:r>
    </w:p>
    <w:p w14:paraId="27E7D57D" w14:textId="77777777" w:rsidR="003F2F78" w:rsidRDefault="00394A58">
      <w:pPr>
        <w:spacing w:after="0" w:line="259" w:lineRule="auto"/>
        <w:ind w:left="0" w:firstLine="0"/>
        <w:jc w:val="left"/>
      </w:pPr>
      <w:r>
        <w:t xml:space="preserve"> </w:t>
      </w:r>
    </w:p>
    <w:p w14:paraId="03F5D942" w14:textId="77777777" w:rsidR="003F2F78" w:rsidRDefault="00394A58">
      <w:pPr>
        <w:ind w:left="731" w:right="52"/>
      </w:pPr>
      <w:r>
        <w:t xml:space="preserve">N = 300,000 + 37,626 = 337,626 </w:t>
      </w:r>
    </w:p>
    <w:p w14:paraId="099C58F9" w14:textId="77777777" w:rsidR="003F2F78" w:rsidRDefault="00394A58">
      <w:pPr>
        <w:ind w:left="731" w:right="52"/>
      </w:pPr>
      <w:r>
        <w:t xml:space="preserve">Substituting the values into the formula: </w:t>
      </w:r>
    </w:p>
    <w:p w14:paraId="4E0E1170" w14:textId="77777777" w:rsidR="003F2F78" w:rsidRDefault="00394A58">
      <w:pPr>
        <w:spacing w:after="0" w:line="259" w:lineRule="auto"/>
        <w:ind w:left="0" w:firstLine="0"/>
        <w:jc w:val="left"/>
      </w:pPr>
      <w:r>
        <w:t xml:space="preserve"> </w:t>
      </w:r>
    </w:p>
    <w:p w14:paraId="0CBFCC62" w14:textId="77777777" w:rsidR="003F2F78" w:rsidRDefault="00394A58">
      <w:pPr>
        <w:spacing w:after="0" w:line="259" w:lineRule="auto"/>
        <w:ind w:right="10"/>
        <w:jc w:val="center"/>
      </w:pPr>
      <w:r>
        <w:rPr>
          <w:rFonts w:ascii="Cambria Math" w:eastAsia="Cambria Math" w:hAnsi="Cambria Math" w:cs="Cambria Math"/>
        </w:rPr>
        <w:t xml:space="preserve">n </w:t>
      </w:r>
      <w:r>
        <w:rPr>
          <w:noProof/>
        </w:rPr>
        <w:drawing>
          <wp:inline distT="0" distB="0" distL="0" distR="0" wp14:anchorId="492BA66F" wp14:editId="2A9CDDF2">
            <wp:extent cx="1466088" cy="356616"/>
            <wp:effectExtent l="0" t="0" r="0" b="0"/>
            <wp:docPr id="160046" name="Picture 160046" descr="n equals 337,626 over denominator , 1 plus 337,626 , open paren superscript base , 0.05 close paren , end base , squared , end denominator "/>
            <wp:cNvGraphicFramePr/>
            <a:graphic xmlns:a="http://schemas.openxmlformats.org/drawingml/2006/main">
              <a:graphicData uri="http://schemas.openxmlformats.org/drawingml/2006/picture">
                <pic:pic xmlns:pic="http://schemas.openxmlformats.org/drawingml/2006/picture">
                  <pic:nvPicPr>
                    <pic:cNvPr id="160046" name="Picture 160046"/>
                    <pic:cNvPicPr/>
                  </pic:nvPicPr>
                  <pic:blipFill>
                    <a:blip r:embed="rId8"/>
                    <a:stretch>
                      <a:fillRect/>
                    </a:stretch>
                  </pic:blipFill>
                  <pic:spPr>
                    <a:xfrm>
                      <a:off x="0" y="0"/>
                      <a:ext cx="1466088" cy="356616"/>
                    </a:xfrm>
                    <a:prstGeom prst="rect">
                      <a:avLst/>
                    </a:prstGeom>
                  </pic:spPr>
                </pic:pic>
              </a:graphicData>
            </a:graphic>
          </wp:inline>
        </w:drawing>
      </w:r>
      <w:r>
        <w:t xml:space="preserve"> </w:t>
      </w:r>
    </w:p>
    <w:p w14:paraId="35108526" w14:textId="77777777" w:rsidR="003F2F78" w:rsidRDefault="00394A58">
      <w:pPr>
        <w:spacing w:after="0" w:line="259" w:lineRule="auto"/>
        <w:ind w:right="10"/>
        <w:jc w:val="center"/>
      </w:pPr>
      <w:r>
        <w:rPr>
          <w:rFonts w:ascii="Cambria Math" w:eastAsia="Cambria Math" w:hAnsi="Cambria Math" w:cs="Cambria Math"/>
        </w:rPr>
        <w:t xml:space="preserve">n </w:t>
      </w:r>
      <w:r>
        <w:rPr>
          <w:noProof/>
        </w:rPr>
        <w:drawing>
          <wp:inline distT="0" distB="0" distL="0" distR="0" wp14:anchorId="5EFB5CC9" wp14:editId="6C237CFC">
            <wp:extent cx="868680" cy="326136"/>
            <wp:effectExtent l="0" t="0" r="0" b="0"/>
            <wp:docPr id="160047" name="Picture 160047" descr="n equals numerator , 337,626 , end numerator , over denominator , 1 plus 844.07 end denominator n equals numerator , 337,626 , end numerator , over denominator , 1 plus 844.07 end denominator "/>
            <wp:cNvGraphicFramePr/>
            <a:graphic xmlns:a="http://schemas.openxmlformats.org/drawingml/2006/main">
              <a:graphicData uri="http://schemas.openxmlformats.org/drawingml/2006/picture">
                <pic:pic xmlns:pic="http://schemas.openxmlformats.org/drawingml/2006/picture">
                  <pic:nvPicPr>
                    <pic:cNvPr id="160047" name="Picture 160047"/>
                    <pic:cNvPicPr/>
                  </pic:nvPicPr>
                  <pic:blipFill>
                    <a:blip r:embed="rId9"/>
                    <a:stretch>
                      <a:fillRect/>
                    </a:stretch>
                  </pic:blipFill>
                  <pic:spPr>
                    <a:xfrm>
                      <a:off x="0" y="0"/>
                      <a:ext cx="868680" cy="326136"/>
                    </a:xfrm>
                    <a:prstGeom prst="rect">
                      <a:avLst/>
                    </a:prstGeom>
                  </pic:spPr>
                </pic:pic>
              </a:graphicData>
            </a:graphic>
          </wp:inline>
        </w:drawing>
      </w:r>
      <w:r>
        <w:t xml:space="preserve"> </w:t>
      </w:r>
    </w:p>
    <w:p w14:paraId="55D0C976" w14:textId="77777777" w:rsidR="003F2F78" w:rsidRDefault="00394A58">
      <w:pPr>
        <w:spacing w:after="0" w:line="216" w:lineRule="auto"/>
        <w:ind w:left="4104" w:right="3839" w:hanging="170"/>
        <w:jc w:val="left"/>
      </w:pPr>
      <w:r>
        <w:rPr>
          <w:rFonts w:ascii="Cambria Math" w:eastAsia="Cambria Math" w:hAnsi="Cambria Math" w:cs="Cambria Math"/>
        </w:rPr>
        <w:t xml:space="preserve">n </w:t>
      </w:r>
      <w:r>
        <w:rPr>
          <w:noProof/>
        </w:rPr>
        <w:drawing>
          <wp:inline distT="0" distB="0" distL="0" distR="0" wp14:anchorId="287EB3F4" wp14:editId="1FCA5A67">
            <wp:extent cx="603504" cy="326136"/>
            <wp:effectExtent l="0" t="0" r="0" b="0"/>
            <wp:docPr id="160048" name="Picture 160048" descr="n equals 37626 over 845.07 n equals 37626 over 845.07"/>
            <wp:cNvGraphicFramePr/>
            <a:graphic xmlns:a="http://schemas.openxmlformats.org/drawingml/2006/main">
              <a:graphicData uri="http://schemas.openxmlformats.org/drawingml/2006/picture">
                <pic:pic xmlns:pic="http://schemas.openxmlformats.org/drawingml/2006/picture">
                  <pic:nvPicPr>
                    <pic:cNvPr id="160048" name="Picture 160048"/>
                    <pic:cNvPicPr/>
                  </pic:nvPicPr>
                  <pic:blipFill>
                    <a:blip r:embed="rId10"/>
                    <a:stretch>
                      <a:fillRect/>
                    </a:stretch>
                  </pic:blipFill>
                  <pic:spPr>
                    <a:xfrm>
                      <a:off x="0" y="0"/>
                      <a:ext cx="603504" cy="326136"/>
                    </a:xfrm>
                    <a:prstGeom prst="rect">
                      <a:avLst/>
                    </a:prstGeom>
                  </pic:spPr>
                </pic:pic>
              </a:graphicData>
            </a:graphic>
          </wp:inline>
        </w:drawing>
      </w:r>
      <w:r>
        <w:t xml:space="preserve"> </w:t>
      </w:r>
      <w:proofErr w:type="spellStart"/>
      <w:r>
        <w:rPr>
          <w:rFonts w:ascii="Cambria Math" w:eastAsia="Cambria Math" w:hAnsi="Cambria Math" w:cs="Cambria Math"/>
        </w:rPr>
        <w:t>n</w:t>
      </w:r>
      <w:proofErr w:type="spellEnd"/>
      <w:r>
        <w:rPr>
          <w:rFonts w:ascii="Cambria Math" w:eastAsia="Cambria Math" w:hAnsi="Cambria Math" w:cs="Cambria Math"/>
        </w:rPr>
        <w:t xml:space="preserve"> ≈ 400</w:t>
      </w:r>
      <w:r>
        <w:t xml:space="preserve"> </w:t>
      </w:r>
    </w:p>
    <w:p w14:paraId="45CD98B8" w14:textId="77777777" w:rsidR="003F2F78" w:rsidRDefault="00394A58">
      <w:pPr>
        <w:ind w:left="731" w:right="52"/>
      </w:pPr>
      <w:r>
        <w:t xml:space="preserve">Thus, the required sample size for the combined population of both universities, with a 5% margin of error, is approximately 400+10%=440 participants.  </w:t>
      </w:r>
    </w:p>
    <w:p w14:paraId="7B68B769" w14:textId="77777777" w:rsidR="003F2F78" w:rsidRDefault="00394A58">
      <w:pPr>
        <w:spacing w:after="0" w:line="259" w:lineRule="auto"/>
        <w:ind w:left="721" w:firstLine="0"/>
        <w:jc w:val="left"/>
      </w:pPr>
      <w:r>
        <w:t xml:space="preserve"> </w:t>
      </w:r>
    </w:p>
    <w:p w14:paraId="7B513EE9" w14:textId="77777777" w:rsidR="003F2F78" w:rsidRDefault="00394A58">
      <w:pPr>
        <w:spacing w:after="0" w:line="259" w:lineRule="auto"/>
        <w:ind w:left="721" w:firstLine="0"/>
        <w:jc w:val="left"/>
      </w:pPr>
      <w:r>
        <w:t xml:space="preserve"> </w:t>
      </w:r>
    </w:p>
    <w:p w14:paraId="76E775F0" w14:textId="77777777" w:rsidR="003F2F78" w:rsidRDefault="00394A58">
      <w:pPr>
        <w:pStyle w:val="Heading3"/>
        <w:ind w:left="-5"/>
      </w:pPr>
      <w:r>
        <w:t xml:space="preserve">15.2.4. Final Sample size </w:t>
      </w:r>
    </w:p>
    <w:p w14:paraId="28A47DC9" w14:textId="77777777" w:rsidR="003F2F78" w:rsidRDefault="00394A58">
      <w:pPr>
        <w:spacing w:after="110" w:line="259" w:lineRule="auto"/>
        <w:ind w:left="0" w:firstLine="0"/>
        <w:jc w:val="left"/>
      </w:pPr>
      <w:r>
        <w:rPr>
          <w:b/>
        </w:rPr>
        <w:t xml:space="preserve"> </w:t>
      </w:r>
    </w:p>
    <w:p w14:paraId="497A5CC3" w14:textId="77777777" w:rsidR="003F2F78" w:rsidRDefault="00394A58">
      <w:pPr>
        <w:spacing w:line="357" w:lineRule="auto"/>
        <w:ind w:left="-5" w:right="52"/>
      </w:pPr>
      <w:r>
        <w:t xml:space="preserve">The study calculates </w:t>
      </w:r>
      <w:proofErr w:type="gramStart"/>
      <w:r>
        <w:t>that 220 individuals</w:t>
      </w:r>
      <w:proofErr w:type="gramEnd"/>
      <w:r>
        <w:t xml:space="preserve"> from Bangalore University in India and 220 participants from Chulalongkorn University in Thailand make up the proper sample size using Taro Yamane's </w:t>
      </w:r>
      <w:r>
        <w:lastRenderedPageBreak/>
        <w:t xml:space="preserve">method. These sample sizes are thought to be statistically representative of the populations they represent, guaranteeing the validity and reliability of the results. The study's overall credibility is strengthened by eliminating sampling mistakes and improving the accuracy of its results through the maintenance of proportionate representation. </w:t>
      </w:r>
    </w:p>
    <w:p w14:paraId="76458F63" w14:textId="77777777" w:rsidR="003F2F78" w:rsidRDefault="00394A58">
      <w:pPr>
        <w:spacing w:after="124" w:line="259" w:lineRule="auto"/>
        <w:ind w:left="0" w:firstLine="0"/>
        <w:jc w:val="left"/>
      </w:pPr>
      <w:r>
        <w:rPr>
          <w:b/>
        </w:rPr>
        <w:t xml:space="preserve"> </w:t>
      </w:r>
    </w:p>
    <w:p w14:paraId="659AAE0B" w14:textId="77777777" w:rsidR="003F2F78" w:rsidRDefault="00394A58">
      <w:pPr>
        <w:pStyle w:val="Heading3"/>
        <w:spacing w:after="0"/>
        <w:ind w:left="-5"/>
      </w:pPr>
      <w:r>
        <w:t xml:space="preserve">15.2.5. </w:t>
      </w:r>
      <w:proofErr w:type="gramStart"/>
      <w:r>
        <w:t>Participants</w:t>
      </w:r>
      <w:proofErr w:type="gramEnd"/>
      <w:r>
        <w:t xml:space="preserve"> characteristics </w:t>
      </w:r>
      <w:r>
        <w:rPr>
          <w:b w:val="0"/>
        </w:rPr>
        <w:t xml:space="preserve"> </w:t>
      </w:r>
    </w:p>
    <w:p w14:paraId="7A13B72E" w14:textId="77777777" w:rsidR="003F2F78" w:rsidRDefault="00394A58">
      <w:pPr>
        <w:spacing w:after="0" w:line="259" w:lineRule="auto"/>
        <w:ind w:left="0" w:firstLine="0"/>
        <w:jc w:val="left"/>
      </w:pPr>
      <w:r>
        <w:t xml:space="preserve"> </w:t>
      </w:r>
    </w:p>
    <w:p w14:paraId="61676216" w14:textId="77777777" w:rsidR="003F2F78" w:rsidRDefault="00394A58">
      <w:pPr>
        <w:spacing w:after="0" w:line="259" w:lineRule="auto"/>
        <w:ind w:left="0" w:firstLine="0"/>
        <w:jc w:val="left"/>
      </w:pPr>
      <w:r>
        <w:t xml:space="preserve"> </w:t>
      </w:r>
    </w:p>
    <w:p w14:paraId="562AC1EE" w14:textId="77777777" w:rsidR="003F2F78" w:rsidRDefault="00394A58">
      <w:pPr>
        <w:ind w:left="-5" w:right="52"/>
      </w:pPr>
      <w:r>
        <w:t xml:space="preserve">The study targeted university students aged 18–25 years from Bangalore University (India) and Chulalongkorn University (Thailand). Participants were selected to reflect the following characteristics:  </w:t>
      </w:r>
    </w:p>
    <w:p w14:paraId="415E9C6E" w14:textId="77777777" w:rsidR="003F2F78" w:rsidRDefault="00394A58">
      <w:pPr>
        <w:numPr>
          <w:ilvl w:val="0"/>
          <w:numId w:val="10"/>
        </w:numPr>
        <w:ind w:right="52" w:hanging="300"/>
      </w:pPr>
      <w:r>
        <w:t xml:space="preserve">Age: 18–25 years (representing emerging adulthood).   </w:t>
      </w:r>
    </w:p>
    <w:p w14:paraId="65A4010C" w14:textId="77777777" w:rsidR="003F2F78" w:rsidRPr="00C17AA2" w:rsidRDefault="00394A58">
      <w:pPr>
        <w:numPr>
          <w:ilvl w:val="0"/>
          <w:numId w:val="10"/>
        </w:numPr>
        <w:ind w:right="52" w:hanging="300"/>
      </w:pPr>
      <w:r w:rsidRPr="00C17AA2">
        <w:t xml:space="preserve">University Affiliation: Full-time students enrolled in undergraduate or postgraduate programs.   </w:t>
      </w:r>
    </w:p>
    <w:p w14:paraId="5FC92870" w14:textId="77777777" w:rsidR="003F2F78" w:rsidRPr="00C17AA2" w:rsidRDefault="00394A58">
      <w:pPr>
        <w:spacing w:after="0" w:line="259" w:lineRule="auto"/>
        <w:ind w:left="0" w:firstLine="0"/>
        <w:jc w:val="left"/>
      </w:pPr>
      <w:r w:rsidRPr="00C17AA2">
        <w:t xml:space="preserve"> </w:t>
      </w:r>
    </w:p>
    <w:p w14:paraId="43212CED" w14:textId="77777777" w:rsidR="003F2F78" w:rsidRPr="00C17AA2" w:rsidRDefault="00394A58">
      <w:pPr>
        <w:ind w:left="-5" w:right="52"/>
      </w:pPr>
      <w:r w:rsidRPr="00C17AA2">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0FAF530" wp14:editId="269D0F20">
                <wp:simplePos x="0" y="0"/>
                <wp:positionH relativeFrom="column">
                  <wp:posOffset>0</wp:posOffset>
                </wp:positionH>
                <wp:positionV relativeFrom="paragraph">
                  <wp:posOffset>-561462</wp:posOffset>
                </wp:positionV>
                <wp:extent cx="5739194" cy="876617"/>
                <wp:effectExtent l="0" t="0" r="0" b="0"/>
                <wp:wrapNone/>
                <wp:docPr id="136309" name="Group 136309"/>
                <wp:cNvGraphicFramePr/>
                <a:graphic xmlns:a="http://schemas.openxmlformats.org/drawingml/2006/main">
                  <a:graphicData uri="http://schemas.microsoft.com/office/word/2010/wordprocessingGroup">
                    <wpg:wgp>
                      <wpg:cNvGrpSpPr/>
                      <wpg:grpSpPr>
                        <a:xfrm>
                          <a:off x="0" y="0"/>
                          <a:ext cx="5739194" cy="876617"/>
                          <a:chOff x="0" y="0"/>
                          <a:chExt cx="5739194" cy="876617"/>
                        </a:xfrm>
                      </wpg:grpSpPr>
                      <wps:wsp>
                        <wps:cNvPr id="164262" name="Shape 164262"/>
                        <wps:cNvSpPr/>
                        <wps:spPr>
                          <a:xfrm>
                            <a:off x="203517" y="0"/>
                            <a:ext cx="5535676" cy="177800"/>
                          </a:xfrm>
                          <a:custGeom>
                            <a:avLst/>
                            <a:gdLst/>
                            <a:ahLst/>
                            <a:cxnLst/>
                            <a:rect l="0" t="0" r="0" b="0"/>
                            <a:pathLst>
                              <a:path w="5535676" h="177800">
                                <a:moveTo>
                                  <a:pt x="0" y="0"/>
                                </a:moveTo>
                                <a:lnTo>
                                  <a:pt x="5535676" y="0"/>
                                </a:lnTo>
                                <a:lnTo>
                                  <a:pt x="5535676" y="177800"/>
                                </a:lnTo>
                                <a:lnTo>
                                  <a:pt x="0" y="1778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4263" name="Shape 164263"/>
                        <wps:cNvSpPr/>
                        <wps:spPr>
                          <a:xfrm>
                            <a:off x="0" y="177800"/>
                            <a:ext cx="616585" cy="171450"/>
                          </a:xfrm>
                          <a:custGeom>
                            <a:avLst/>
                            <a:gdLst/>
                            <a:ahLst/>
                            <a:cxnLst/>
                            <a:rect l="0" t="0" r="0" b="0"/>
                            <a:pathLst>
                              <a:path w="616585" h="171450">
                                <a:moveTo>
                                  <a:pt x="0" y="0"/>
                                </a:moveTo>
                                <a:lnTo>
                                  <a:pt x="616585" y="0"/>
                                </a:lnTo>
                                <a:lnTo>
                                  <a:pt x="616585" y="171450"/>
                                </a:lnTo>
                                <a:lnTo>
                                  <a:pt x="0" y="17145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4264" name="Shape 164264"/>
                        <wps:cNvSpPr/>
                        <wps:spPr>
                          <a:xfrm>
                            <a:off x="0" y="527367"/>
                            <a:ext cx="5739131" cy="171450"/>
                          </a:xfrm>
                          <a:custGeom>
                            <a:avLst/>
                            <a:gdLst/>
                            <a:ahLst/>
                            <a:cxnLst/>
                            <a:rect l="0" t="0" r="0" b="0"/>
                            <a:pathLst>
                              <a:path w="5739131" h="171450">
                                <a:moveTo>
                                  <a:pt x="0" y="0"/>
                                </a:moveTo>
                                <a:lnTo>
                                  <a:pt x="5739131" y="0"/>
                                </a:lnTo>
                                <a:lnTo>
                                  <a:pt x="5739131" y="171450"/>
                                </a:lnTo>
                                <a:lnTo>
                                  <a:pt x="0" y="17145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4265" name="Shape 164265"/>
                        <wps:cNvSpPr/>
                        <wps:spPr>
                          <a:xfrm>
                            <a:off x="0" y="698817"/>
                            <a:ext cx="5739131" cy="177800"/>
                          </a:xfrm>
                          <a:custGeom>
                            <a:avLst/>
                            <a:gdLst/>
                            <a:ahLst/>
                            <a:cxnLst/>
                            <a:rect l="0" t="0" r="0" b="0"/>
                            <a:pathLst>
                              <a:path w="5739131" h="177800">
                                <a:moveTo>
                                  <a:pt x="0" y="0"/>
                                </a:moveTo>
                                <a:lnTo>
                                  <a:pt x="5739131" y="0"/>
                                </a:lnTo>
                                <a:lnTo>
                                  <a:pt x="5739131" y="177800"/>
                                </a:lnTo>
                                <a:lnTo>
                                  <a:pt x="0" y="1778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3DCA6835" id="Group 136309" o:spid="_x0000_s1026" style="position:absolute;margin-left:0;margin-top:-44.2pt;width:451.9pt;height:69pt;z-index:-251655168" coordsize="57391,8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">
                <v:shape id="Shape 164262" o:spid="_x0000_s1027" style="position:absolute;left:2035;width:55356;height:1778;visibility:visible;mso-wrap-style:square;v-text-anchor:top" coordsize="5535676,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" path="m,l5535676,r,177800l,177800,,e" fillcolor="yellow" stroked="f" strokeweight="0">
                  <v:stroke miterlimit="83231f" joinstyle="miter"/>
                  <v:path arrowok="t" textboxrect="0,0,5535676,177800"/>
                </v:shape>
                <v:shape id="Shape 164263" o:spid="_x0000_s1028" style="position:absolute;top:1778;width:6165;height:1714;visibility:visible;mso-wrap-style:square;v-text-anchor:top" coordsize="61658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" path="m,l616585,r,171450l,171450,,e" fillcolor="yellow" stroked="f" strokeweight="0">
                  <v:stroke miterlimit="83231f" joinstyle="miter"/>
                  <v:path arrowok="t" textboxrect="0,0,616585,171450"/>
                </v:shape>
                <v:shape id="Shape 164264" o:spid="_x0000_s1029" style="position:absolute;top:5273;width:57391;height:1715;visibility:visible;mso-wrap-style:square;v-text-anchor:top" coordsize="5739131,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" path="m,l5739131,r,171450l,171450,,e" fillcolor="yellow" stroked="f" strokeweight="0">
                  <v:stroke miterlimit="83231f" joinstyle="miter"/>
                  <v:path arrowok="t" textboxrect="0,0,5739131,171450"/>
                </v:shape>
                <v:shape id="Shape 164265" o:spid="_x0000_s1030" style="position:absolute;top:6988;width:57391;height:1778;visibility:visible;mso-wrap-style:square;v-text-anchor:top" coordsize="5739131,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" path="m,l5739131,r,177800l,177800,,e" fillcolor="yellow" stroked="f" strokeweight="0">
                  <v:stroke miterlimit="83231f" joinstyle="miter"/>
                  <v:path arrowok="t" textboxrect="0,0,5739131,177800"/>
                </v:shape>
              </v:group>
            </w:pict>
          </mc:Fallback>
        </mc:AlternateContent>
      </w:r>
      <w:r w:rsidRPr="00C17AA2">
        <w:t xml:space="preserve">This criterion specifically refers to individuals formally enrolled in a master's or doctoral degree program who are concurrently maintaining a full academic course load as stipulated by </w:t>
      </w:r>
    </w:p>
    <w:tbl>
      <w:tblPr>
        <w:tblStyle w:val="TableGrid"/>
        <w:tblW w:w="9038" w:type="dxa"/>
        <w:tblInd w:w="0" w:type="dxa"/>
        <w:tblCellMar>
          <w:top w:w="64" w:type="dxa"/>
        </w:tblCellMar>
        <w:tblLook w:val="04A0" w:firstRow="1" w:lastRow="0" w:firstColumn="1" w:lastColumn="0" w:noHBand="0" w:noVBand="1"/>
      </w:tblPr>
      <w:tblGrid>
        <w:gridCol w:w="8197"/>
        <w:gridCol w:w="841"/>
      </w:tblGrid>
      <w:tr w:rsidR="003F2F78" w:rsidRPr="00C17AA2" w14:paraId="2DCAD85F" w14:textId="77777777">
        <w:trPr>
          <w:trHeight w:val="550"/>
        </w:trPr>
        <w:tc>
          <w:tcPr>
            <w:tcW w:w="9038" w:type="dxa"/>
            <w:gridSpan w:val="2"/>
            <w:tcBorders>
              <w:top w:val="nil"/>
              <w:left w:val="nil"/>
              <w:bottom w:val="nil"/>
              <w:right w:val="nil"/>
            </w:tcBorders>
            <w:shd w:val="clear" w:color="auto" w:fill="FFFF00"/>
          </w:tcPr>
          <w:p w14:paraId="6AC54A93" w14:textId="77777777" w:rsidR="003F2F78" w:rsidRPr="00C17AA2" w:rsidRDefault="00394A58">
            <w:pPr>
              <w:spacing w:after="0" w:line="259" w:lineRule="auto"/>
              <w:ind w:left="0" w:firstLine="0"/>
            </w:pPr>
            <w:r w:rsidRPr="00C17AA2">
              <w:t xml:space="preserve">their respective institutions. This ensures that participants share a comparable academic commitment and level of engagement within the university environment, distinguishing them </w:t>
            </w:r>
          </w:p>
        </w:tc>
      </w:tr>
      <w:tr w:rsidR="003F2F78" w14:paraId="081C3EE3" w14:textId="77777777">
        <w:trPr>
          <w:trHeight w:val="281"/>
        </w:trPr>
        <w:tc>
          <w:tcPr>
            <w:tcW w:w="8197" w:type="dxa"/>
            <w:tcBorders>
              <w:top w:val="nil"/>
              <w:left w:val="nil"/>
              <w:bottom w:val="nil"/>
              <w:right w:val="nil"/>
            </w:tcBorders>
            <w:shd w:val="clear" w:color="auto" w:fill="FFFF00"/>
          </w:tcPr>
          <w:p w14:paraId="59DB8ECD" w14:textId="77777777" w:rsidR="003F2F78" w:rsidRDefault="00394A58">
            <w:pPr>
              <w:spacing w:after="0" w:line="259" w:lineRule="auto"/>
              <w:ind w:left="0" w:right="-9" w:firstLine="0"/>
            </w:pPr>
            <w:r w:rsidRPr="00C17AA2">
              <w:t>from part-time students or those primarily engaged in external full-time employment.</w:t>
            </w:r>
          </w:p>
        </w:tc>
        <w:tc>
          <w:tcPr>
            <w:tcW w:w="841" w:type="dxa"/>
            <w:tcBorders>
              <w:top w:val="nil"/>
              <w:left w:val="nil"/>
              <w:bottom w:val="nil"/>
              <w:right w:val="nil"/>
            </w:tcBorders>
          </w:tcPr>
          <w:p w14:paraId="57022397" w14:textId="77777777" w:rsidR="003F2F78" w:rsidRDefault="00394A58">
            <w:pPr>
              <w:spacing w:after="0" w:line="259" w:lineRule="auto"/>
              <w:ind w:left="0" w:firstLine="0"/>
              <w:jc w:val="left"/>
            </w:pPr>
            <w:r>
              <w:t xml:space="preserve"> </w:t>
            </w:r>
          </w:p>
        </w:tc>
      </w:tr>
    </w:tbl>
    <w:p w14:paraId="3EA53493" w14:textId="77777777" w:rsidR="003F2F78" w:rsidRDefault="00394A58">
      <w:pPr>
        <w:spacing w:after="0" w:line="259" w:lineRule="auto"/>
        <w:ind w:left="0" w:firstLine="0"/>
        <w:jc w:val="left"/>
      </w:pPr>
      <w:r>
        <w:t xml:space="preserve"> </w:t>
      </w:r>
    </w:p>
    <w:p w14:paraId="62DEC863" w14:textId="77777777" w:rsidR="003F2F78" w:rsidRDefault="00394A58">
      <w:pPr>
        <w:numPr>
          <w:ilvl w:val="0"/>
          <w:numId w:val="10"/>
        </w:numPr>
        <w:ind w:right="52" w:hanging="300"/>
      </w:pPr>
      <w:r>
        <w:t xml:space="preserve">Academic Discipline: A mix of disciplines (humanities, sciences, engineering, social sciences) to ensure diversity. </w:t>
      </w:r>
    </w:p>
    <w:p w14:paraId="17BA67C4" w14:textId="77777777" w:rsidR="003F2F78" w:rsidRDefault="00394A58">
      <w:pPr>
        <w:numPr>
          <w:ilvl w:val="0"/>
          <w:numId w:val="10"/>
        </w:numPr>
        <w:ind w:right="52" w:hanging="300"/>
      </w:pPr>
      <w:r>
        <w:t xml:space="preserve">Social Media Usage: Active daily users of at least one social media platform (e.g., Instagram, Facebook, WhatsApp).   </w:t>
      </w:r>
    </w:p>
    <w:p w14:paraId="652B8FF6" w14:textId="77777777" w:rsidR="003F2F78" w:rsidRDefault="00394A58">
      <w:pPr>
        <w:spacing w:after="0" w:line="259" w:lineRule="auto"/>
        <w:ind w:left="0" w:firstLine="0"/>
        <w:jc w:val="left"/>
      </w:pPr>
      <w:r>
        <w:t xml:space="preserve"> </w:t>
      </w:r>
    </w:p>
    <w:p w14:paraId="533EAE54" w14:textId="77777777" w:rsidR="003F2F78" w:rsidRDefault="00394A58">
      <w:pPr>
        <w:spacing w:after="11"/>
        <w:ind w:right="40"/>
      </w:pPr>
      <w:r>
        <w:rPr>
          <w:i/>
        </w:rPr>
        <w:t xml:space="preserve">Counter: In this study, random sampling may not be feasible for these distinct groups and especially when using online surveys or via social networks. </w:t>
      </w:r>
    </w:p>
    <w:p w14:paraId="26B29DD1" w14:textId="77777777" w:rsidR="003F2F78" w:rsidRDefault="00394A58">
      <w:pPr>
        <w:spacing w:after="0" w:line="259" w:lineRule="auto"/>
        <w:ind w:left="0" w:firstLine="0"/>
        <w:jc w:val="left"/>
      </w:pPr>
      <w:r>
        <w:t xml:space="preserve"> </w:t>
      </w:r>
    </w:p>
    <w:p w14:paraId="2D5D117A" w14:textId="77777777" w:rsidR="003F2F78" w:rsidRDefault="00394A58">
      <w:pPr>
        <w:spacing w:after="150" w:line="259" w:lineRule="auto"/>
        <w:ind w:left="721" w:firstLine="0"/>
        <w:jc w:val="left"/>
      </w:pPr>
      <w:r>
        <w:t xml:space="preserve"> </w:t>
      </w:r>
    </w:p>
    <w:p w14:paraId="667431C9" w14:textId="77777777" w:rsidR="003F2F78" w:rsidRDefault="00394A58">
      <w:pPr>
        <w:pStyle w:val="Heading3"/>
        <w:ind w:left="-5"/>
      </w:pPr>
      <w:r>
        <w:t xml:space="preserve">15.2.6. Sampling Method   </w:t>
      </w:r>
    </w:p>
    <w:p w14:paraId="12A6DC44" w14:textId="77777777" w:rsidR="003F2F78" w:rsidRDefault="00394A58">
      <w:pPr>
        <w:spacing w:after="119" w:line="259" w:lineRule="auto"/>
        <w:ind w:left="0" w:firstLine="0"/>
        <w:jc w:val="left"/>
      </w:pPr>
      <w:r>
        <w:t xml:space="preserve"> </w:t>
      </w:r>
    </w:p>
    <w:p w14:paraId="265CD3ED" w14:textId="77777777" w:rsidR="003F2F78" w:rsidRDefault="00394A58">
      <w:pPr>
        <w:spacing w:after="1" w:line="358" w:lineRule="auto"/>
        <w:ind w:left="-5" w:right="52"/>
      </w:pPr>
      <w:r>
        <w:rPr>
          <w:shd w:val="clear" w:color="auto" w:fill="FFFF00"/>
        </w:rPr>
        <w:t>This study assimilates a stratified purposive sampling technique to establish both contextual</w:t>
      </w:r>
      <w:r>
        <w:t xml:space="preserve"> </w:t>
      </w:r>
      <w:r>
        <w:rPr>
          <w:shd w:val="clear" w:color="auto" w:fill="FFFF00"/>
        </w:rPr>
        <w:t>depth and analytical comparability between the two selected study institutions: Bangalore</w:t>
      </w:r>
      <w:r>
        <w:t xml:space="preserve"> </w:t>
      </w:r>
      <w:r>
        <w:rPr>
          <w:shd w:val="clear" w:color="auto" w:fill="FFFF00"/>
        </w:rPr>
        <w:t>University (India) and Chulalongkorn University (Thailand). Within each university,</w:t>
      </w:r>
      <w:r>
        <w:t xml:space="preserve"> </w:t>
      </w:r>
      <w:r>
        <w:rPr>
          <w:shd w:val="clear" w:color="auto" w:fill="FFFF00"/>
        </w:rPr>
        <w:t>participants will be purposively selected based on the following inclusion criteria: age (18–25</w:t>
      </w:r>
      <w:r>
        <w:t xml:space="preserve"> </w:t>
      </w:r>
      <w:r>
        <w:rPr>
          <w:shd w:val="clear" w:color="auto" w:fill="FFFF00"/>
        </w:rPr>
        <w:t xml:space="preserve">years), full-time enrolment in undergraduate or postgraduate </w:t>
      </w:r>
      <w:proofErr w:type="spellStart"/>
      <w:r>
        <w:rPr>
          <w:shd w:val="clear" w:color="auto" w:fill="FFFF00"/>
        </w:rPr>
        <w:t>programmes</w:t>
      </w:r>
      <w:proofErr w:type="spellEnd"/>
      <w:r>
        <w:rPr>
          <w:shd w:val="clear" w:color="auto" w:fill="FFFF00"/>
        </w:rPr>
        <w:t>, active daily social</w:t>
      </w:r>
      <w:r>
        <w:t xml:space="preserve"> </w:t>
      </w:r>
      <w:r>
        <w:rPr>
          <w:shd w:val="clear" w:color="auto" w:fill="FFFF00"/>
        </w:rPr>
        <w:t>media usage, and representation from diverse academic disciplines (e.g., humanities, sciences,</w:t>
      </w:r>
      <w:r>
        <w:t xml:space="preserve"> </w:t>
      </w:r>
      <w:r>
        <w:rPr>
          <w:shd w:val="clear" w:color="auto" w:fill="FFFF00"/>
        </w:rPr>
        <w:t>engineering, and social sciences). Moreover, purposive sampling is an ideal choice of sampling</w:t>
      </w:r>
      <w:r>
        <w:t xml:space="preserve"> </w:t>
      </w:r>
      <w:r>
        <w:rPr>
          <w:shd w:val="clear" w:color="auto" w:fill="FFFF00"/>
        </w:rPr>
        <w:t xml:space="preserve">strategy, as it </w:t>
      </w:r>
      <w:r>
        <w:rPr>
          <w:shd w:val="clear" w:color="auto" w:fill="FFFF00"/>
        </w:rPr>
        <w:lastRenderedPageBreak/>
        <w:t>elaborates the research information-richly and directly aligns with the study’s</w:t>
      </w:r>
      <w:r>
        <w:t xml:space="preserve"> </w:t>
      </w:r>
      <w:r>
        <w:rPr>
          <w:shd w:val="clear" w:color="auto" w:fill="FFFF00"/>
        </w:rPr>
        <w:t>objectives (Palinkas et al., 2015). Unlike random sampling, which assumes homogeneity and</w:t>
      </w:r>
      <w:r>
        <w:t xml:space="preserve"> </w:t>
      </w:r>
      <w:proofErr w:type="spellStart"/>
      <w:r>
        <w:rPr>
          <w:shd w:val="clear" w:color="auto" w:fill="FFFF00"/>
        </w:rPr>
        <w:t>generalisability</w:t>
      </w:r>
      <w:proofErr w:type="spellEnd"/>
      <w:r>
        <w:rPr>
          <w:shd w:val="clear" w:color="auto" w:fill="FFFF00"/>
        </w:rPr>
        <w:t xml:space="preserve"> across a broader population, purposive sampling </w:t>
      </w:r>
      <w:proofErr w:type="spellStart"/>
      <w:r>
        <w:rPr>
          <w:shd w:val="clear" w:color="auto" w:fill="FFFF00"/>
        </w:rPr>
        <w:t>recognises</w:t>
      </w:r>
      <w:proofErr w:type="spellEnd"/>
      <w:r>
        <w:rPr>
          <w:shd w:val="clear" w:color="auto" w:fill="FFFF00"/>
        </w:rPr>
        <w:t xml:space="preserve"> that the value of</w:t>
      </w:r>
      <w:r>
        <w:t xml:space="preserve"> </w:t>
      </w:r>
      <w:r>
        <w:rPr>
          <w:shd w:val="clear" w:color="auto" w:fill="FFFF00"/>
        </w:rPr>
        <w:t>comparative insight often lies in selecting participants who reflect critical attributes relevant to</w:t>
      </w:r>
      <w:r>
        <w:t xml:space="preserve"> </w:t>
      </w:r>
      <w:r>
        <w:rPr>
          <w:shd w:val="clear" w:color="auto" w:fill="FFFF00"/>
        </w:rPr>
        <w:t xml:space="preserve">the research questions—such as age, academic engagement, digital </w:t>
      </w:r>
      <w:proofErr w:type="spellStart"/>
      <w:r>
        <w:rPr>
          <w:shd w:val="clear" w:color="auto" w:fill="FFFF00"/>
        </w:rPr>
        <w:t>behaviours</w:t>
      </w:r>
      <w:proofErr w:type="spellEnd"/>
      <w:r>
        <w:rPr>
          <w:shd w:val="clear" w:color="auto" w:fill="FFFF00"/>
        </w:rPr>
        <w:t xml:space="preserve">, and </w:t>
      </w:r>
      <w:proofErr w:type="spellStart"/>
      <w:r>
        <w:rPr>
          <w:shd w:val="clear" w:color="auto" w:fill="FFFF00"/>
        </w:rPr>
        <w:t>disciplinebased</w:t>
      </w:r>
      <w:proofErr w:type="spellEnd"/>
      <w:r>
        <w:rPr>
          <w:shd w:val="clear" w:color="auto" w:fill="FFFF00"/>
        </w:rPr>
        <w:t xml:space="preserve"> diversity. In this context, random selection from departmental lists would not adequately</w:t>
      </w:r>
      <w:r>
        <w:t xml:space="preserve"> </w:t>
      </w:r>
      <w:r>
        <w:rPr>
          <w:shd w:val="clear" w:color="auto" w:fill="FFFF00"/>
        </w:rPr>
        <w:t>guarantee the inclusion of key subgroups (e.g., students from varied academic disciplines or</w:t>
      </w:r>
      <w:r>
        <w:t xml:space="preserve"> </w:t>
      </w:r>
      <w:r>
        <w:rPr>
          <w:shd w:val="clear" w:color="auto" w:fill="FFFF00"/>
        </w:rPr>
        <w:t>rural backgrounds), nor would it accommodate the practical limitations associated with online</w:t>
      </w:r>
      <w:r>
        <w:t xml:space="preserve"> </w:t>
      </w:r>
      <w:r>
        <w:rPr>
          <w:shd w:val="clear" w:color="auto" w:fill="FFFF00"/>
        </w:rPr>
        <w:t>data collection in geographically dispersed campuses. Therefore, in this study, to strengthen</w:t>
      </w:r>
      <w:r>
        <w:t xml:space="preserve"> </w:t>
      </w:r>
      <w:r>
        <w:rPr>
          <w:shd w:val="clear" w:color="auto" w:fill="FFFF00"/>
        </w:rPr>
        <w:t>distinctiveness and internal validity, purposive selection within each university targets</w:t>
      </w:r>
      <w:r>
        <w:t xml:space="preserve"> </w:t>
      </w:r>
      <w:r>
        <w:rPr>
          <w:shd w:val="clear" w:color="auto" w:fill="FFFF00"/>
        </w:rPr>
        <w:t>representation across academic faculties (e.g., humanities, sciences, engineering, and social</w:t>
      </w:r>
      <w:r>
        <w:t xml:space="preserve"> </w:t>
      </w:r>
      <w:r>
        <w:rPr>
          <w:shd w:val="clear" w:color="auto" w:fill="FFFF00"/>
        </w:rPr>
        <w:t>sciences), gender, and urban versus regional student status.</w:t>
      </w:r>
      <w:r>
        <w:t xml:space="preserve"> </w:t>
      </w:r>
    </w:p>
    <w:p w14:paraId="523AFFEA" w14:textId="77777777" w:rsidR="003F2F78" w:rsidRDefault="00394A58">
      <w:pPr>
        <w:spacing w:line="358" w:lineRule="auto"/>
        <w:ind w:left="-5" w:right="52"/>
      </w:pPr>
      <w:r>
        <w:t xml:space="preserve"> In accordance with best practices for online surveys, recruitment will be carried out via digital platforms prevalent in each country, such as university-specific WhatsApp groups and Line groups (for Thailand), and leverage existing academic and social peer networks with weekly reminders to promote participation (</w:t>
      </w:r>
      <w:proofErr w:type="spellStart"/>
      <w:r>
        <w:t>Dillman</w:t>
      </w:r>
      <w:proofErr w:type="spellEnd"/>
      <w:r>
        <w:t xml:space="preserve"> et al., 2014). To guarantee voluntary and private participation, digital permission will be acquired from each participant. Furthermore, working with universities made it easier to include students from both urban and rural areas, enabling a more thorough examination of variations in cultural norms and internet availability. By guaranteeing that the sample fairly represents the larger student body, this method improves the study's validity. </w:t>
      </w:r>
    </w:p>
    <w:p w14:paraId="3C78A586" w14:textId="77777777" w:rsidR="003F2F78" w:rsidRDefault="00394A58">
      <w:pPr>
        <w:spacing w:after="120" w:line="259" w:lineRule="auto"/>
        <w:ind w:left="0" w:firstLine="0"/>
        <w:jc w:val="left"/>
      </w:pPr>
      <w:r>
        <w:t xml:space="preserve"> </w:t>
      </w:r>
    </w:p>
    <w:p w14:paraId="7B72E6A2" w14:textId="77777777" w:rsidR="003F2F78" w:rsidRDefault="00394A58">
      <w:pPr>
        <w:spacing w:after="0" w:line="265" w:lineRule="auto"/>
        <w:ind w:left="-5"/>
        <w:jc w:val="left"/>
      </w:pPr>
      <w:r>
        <w:rPr>
          <w:b/>
        </w:rPr>
        <w:t xml:space="preserve">15.2.7. Research procedures </w:t>
      </w:r>
    </w:p>
    <w:p w14:paraId="0206D6B5" w14:textId="77777777" w:rsidR="003F2F78" w:rsidRDefault="00394A58">
      <w:pPr>
        <w:spacing w:after="0" w:line="259" w:lineRule="auto"/>
        <w:ind w:left="0" w:firstLine="0"/>
        <w:jc w:val="left"/>
      </w:pPr>
      <w:r>
        <w:rPr>
          <w:b/>
        </w:rPr>
        <w:t xml:space="preserve"> </w:t>
      </w:r>
    </w:p>
    <w:p w14:paraId="5B6788FC" w14:textId="77777777" w:rsidR="003F2F78" w:rsidRDefault="00394A58">
      <w:pPr>
        <w:pStyle w:val="Heading1"/>
        <w:spacing w:after="0"/>
        <w:ind w:left="-5"/>
      </w:pPr>
      <w:r>
        <w:t xml:space="preserve">1. Literature Review </w:t>
      </w:r>
    </w:p>
    <w:p w14:paraId="2DFF2456" w14:textId="77777777" w:rsidR="003F2F78" w:rsidRDefault="00394A58">
      <w:pPr>
        <w:spacing w:after="0" w:line="259" w:lineRule="auto"/>
        <w:ind w:left="0" w:firstLine="0"/>
        <w:jc w:val="left"/>
      </w:pPr>
      <w:r>
        <w:t xml:space="preserve">  </w:t>
      </w:r>
    </w:p>
    <w:p w14:paraId="3021BA3B" w14:textId="77777777" w:rsidR="003F2F78" w:rsidRDefault="00394A58">
      <w:pPr>
        <w:ind w:left="-5" w:right="52"/>
      </w:pPr>
      <w:r>
        <w:t xml:space="preserve">The researcher reviewed studies on the influence of social media on social health among university students in India and Thailand. This literature highlighted both positive and negative impacts, forming the basis for the study's methodology. </w:t>
      </w:r>
    </w:p>
    <w:p w14:paraId="18F22BBF" w14:textId="77777777" w:rsidR="003F2F78" w:rsidRDefault="00394A58">
      <w:pPr>
        <w:spacing w:after="0" w:line="259" w:lineRule="auto"/>
        <w:ind w:left="0" w:firstLine="0"/>
        <w:jc w:val="left"/>
      </w:pPr>
      <w:r>
        <w:rPr>
          <w:b/>
        </w:rPr>
        <w:t xml:space="preserve"> </w:t>
      </w:r>
    </w:p>
    <w:p w14:paraId="1D850EB6" w14:textId="77777777" w:rsidR="003F2F78" w:rsidRDefault="00394A58">
      <w:pPr>
        <w:pStyle w:val="Heading1"/>
        <w:ind w:left="-5"/>
      </w:pPr>
      <w:r>
        <w:t xml:space="preserve">2. Determination of Sample Group Characteristics   </w:t>
      </w:r>
    </w:p>
    <w:p w14:paraId="14922B2B" w14:textId="77777777" w:rsidR="003F2F78" w:rsidRDefault="00394A58">
      <w:pPr>
        <w:spacing w:after="110" w:line="259" w:lineRule="auto"/>
        <w:ind w:left="0" w:firstLine="0"/>
        <w:jc w:val="left"/>
      </w:pPr>
      <w:r>
        <w:t xml:space="preserve">  </w:t>
      </w:r>
    </w:p>
    <w:p w14:paraId="468EDC4C" w14:textId="77777777" w:rsidR="003F2F78" w:rsidRDefault="00394A58">
      <w:pPr>
        <w:spacing w:line="358" w:lineRule="auto"/>
        <w:ind w:left="-5" w:right="52"/>
      </w:pPr>
      <w:r>
        <w:t xml:space="preserve">The study targeted university students aged 18–25 years from India and Thailand, stratified by academic discipline. Participants were active social media users enrolled in undergraduate or postgraduate programs. </w:t>
      </w:r>
    </w:p>
    <w:p w14:paraId="71A63AFB" w14:textId="77777777" w:rsidR="003F2F78" w:rsidRDefault="00394A58">
      <w:pPr>
        <w:spacing w:after="110" w:line="259" w:lineRule="auto"/>
        <w:ind w:left="0" w:firstLine="0"/>
        <w:jc w:val="left"/>
      </w:pPr>
      <w:r>
        <w:lastRenderedPageBreak/>
        <w:t xml:space="preserve"> </w:t>
      </w:r>
    </w:p>
    <w:p w14:paraId="11319431" w14:textId="77777777" w:rsidR="003F2F78" w:rsidRDefault="00394A58">
      <w:pPr>
        <w:pStyle w:val="Heading1"/>
        <w:ind w:left="-5"/>
      </w:pPr>
      <w:r>
        <w:t xml:space="preserve">3. Research Instruments   </w:t>
      </w:r>
    </w:p>
    <w:p w14:paraId="360EC995" w14:textId="77777777" w:rsidR="003F2F78" w:rsidRDefault="00394A58">
      <w:pPr>
        <w:spacing w:after="120" w:line="259" w:lineRule="auto"/>
        <w:ind w:left="0" w:firstLine="0"/>
        <w:jc w:val="left"/>
      </w:pPr>
      <w:r>
        <w:t xml:space="preserve"> </w:t>
      </w:r>
    </w:p>
    <w:p w14:paraId="7058324A" w14:textId="77777777" w:rsidR="003F2F78" w:rsidRDefault="00394A58">
      <w:pPr>
        <w:spacing w:line="354" w:lineRule="auto"/>
        <w:ind w:left="-5" w:right="52"/>
      </w:pPr>
      <w:r>
        <w:t xml:space="preserve">Respondents must choose the best answer from a properly crafted list of questions with </w:t>
      </w:r>
      <w:proofErr w:type="spellStart"/>
      <w:r>
        <w:t>welldefined</w:t>
      </w:r>
      <w:proofErr w:type="spellEnd"/>
      <w:r>
        <w:t xml:space="preserve"> response alternatives called a questionnaire (Sekaran &amp; Bougie, 2019). Saunders et al. </w:t>
      </w:r>
    </w:p>
    <w:p w14:paraId="028E46EF" w14:textId="77777777" w:rsidR="003F2F78" w:rsidRDefault="00394A58">
      <w:pPr>
        <w:spacing w:line="357" w:lineRule="auto"/>
        <w:ind w:left="-5" w:right="52"/>
      </w:pPr>
      <w:r>
        <w:t xml:space="preserve">(2020) state that explanatory or descriptive research is the main application for questionnaires. They also stress that studies that are analytical or explanatory allow researchers to evaluate the connections among the constructs they are studying. In order to gather information from young adults enrolled in Bangalore university in India and Chulalongkorn university in Thailand, this study used a questionnaire. In the survey, questionnaire will consist of Three main parts: Firstly, Part 1 examines general information including; sex, education, age, most frequently used device, primary location social media most often. Secondly, Part 2 examines the Social Media Usage Section SMUIS) (frequency, types, duration, engagement). Thirdly, Part 3 assess the Social Health (SH) among young adults from Bangalore university in India and Chulalongkorn university in Thailand.  </w:t>
      </w:r>
    </w:p>
    <w:p w14:paraId="2743F0A7" w14:textId="77777777" w:rsidR="003F2F78" w:rsidRDefault="00394A58">
      <w:pPr>
        <w:spacing w:after="0" w:line="259" w:lineRule="auto"/>
        <w:ind w:left="0" w:firstLine="0"/>
        <w:jc w:val="left"/>
      </w:pPr>
      <w:r>
        <w:t xml:space="preserve"> </w:t>
      </w:r>
    </w:p>
    <w:p w14:paraId="7474087D" w14:textId="77777777" w:rsidR="003F2F78" w:rsidRDefault="00394A58">
      <w:pPr>
        <w:pStyle w:val="Heading2"/>
        <w:ind w:left="-5"/>
      </w:pPr>
      <w:r>
        <w:t xml:space="preserve">3.1. Social Media Use (SMU) Instrument </w:t>
      </w:r>
    </w:p>
    <w:p w14:paraId="2276A1BE" w14:textId="77777777" w:rsidR="003F2F78" w:rsidRDefault="00394A58">
      <w:pPr>
        <w:spacing w:line="358" w:lineRule="auto"/>
        <w:ind w:left="-5" w:right="52"/>
      </w:pPr>
      <w:r>
        <w:t xml:space="preserve">Four major aspects of social media use are assessed in this study: frequency, type, length, and engagement. The social media platforms that people use, including Instagram, Facebook, Twitter, and LinkedIn, are identified by the sorts of social media dimension. While engagement level gauges how actively users connect with content, liking, commenting, sharing, or making posts; duration of usage measures the overall amount of time spent on social media each day. </w:t>
      </w:r>
    </w:p>
    <w:p w14:paraId="3C27B2F1" w14:textId="77777777" w:rsidR="003F2F78" w:rsidRDefault="00394A58">
      <w:pPr>
        <w:spacing w:line="358" w:lineRule="auto"/>
        <w:ind w:left="-5" w:right="52"/>
      </w:pPr>
      <w:r>
        <w:t xml:space="preserve">This study measured social media use with four items adapted and on 5-point Likert scale; </w:t>
      </w:r>
      <w:proofErr w:type="gramStart"/>
      <w:r>
        <w:t>1  Never</w:t>
      </w:r>
      <w:proofErr w:type="gramEnd"/>
      <w:r>
        <w:t xml:space="preserve"> (Not at all during the day), 2 – Rarely (1- 3 times a day), 3 – Sometimes (Several times a day (4-6 times), 4 – Often (Frequently throughout the day (7-9 times), 5 - Very Often (Almost constantly throughout the day (more than 10 times) from Bashir and Gupta (2018) and </w:t>
      </w:r>
      <w:proofErr w:type="spellStart"/>
      <w:r>
        <w:t>Bekalu</w:t>
      </w:r>
      <w:proofErr w:type="spellEnd"/>
      <w:r>
        <w:t xml:space="preserve"> et al., (2019). </w:t>
      </w:r>
    </w:p>
    <w:p w14:paraId="5A0894E0" w14:textId="77777777" w:rsidR="003F2F78" w:rsidRDefault="00394A58">
      <w:pPr>
        <w:spacing w:after="124" w:line="259" w:lineRule="auto"/>
        <w:ind w:left="0" w:firstLine="0"/>
        <w:jc w:val="left"/>
      </w:pPr>
      <w:r>
        <w:t xml:space="preserve"> </w:t>
      </w:r>
    </w:p>
    <w:p w14:paraId="1644409A" w14:textId="77777777" w:rsidR="003F2F78" w:rsidRDefault="00394A58">
      <w:pPr>
        <w:pStyle w:val="Heading2"/>
        <w:ind w:left="-5"/>
      </w:pPr>
      <w:r>
        <w:t>3.2. Social health Instrument</w:t>
      </w:r>
      <w:r>
        <w:rPr>
          <w:b w:val="0"/>
        </w:rPr>
        <w:t xml:space="preserve"> </w:t>
      </w:r>
    </w:p>
    <w:p w14:paraId="536F04A6" w14:textId="77777777" w:rsidR="003F2F78" w:rsidRDefault="00394A58">
      <w:pPr>
        <w:spacing w:line="357" w:lineRule="auto"/>
        <w:ind w:left="-5" w:right="52"/>
      </w:pPr>
      <w:r>
        <w:t xml:space="preserve">Social comparison and social media use are used to measure social health by evaluating the effects of people's online interactions on their overall wellbeing. Social media use can promote relationships while also having </w:t>
      </w:r>
      <w:proofErr w:type="spellStart"/>
      <w:r>
        <w:t>unfavourable</w:t>
      </w:r>
      <w:proofErr w:type="spellEnd"/>
      <w:r>
        <w:t xml:space="preserve"> effects like social comparison, which can make </w:t>
      </w:r>
      <w:r>
        <w:lastRenderedPageBreak/>
        <w:t xml:space="preserve">people feel inadequate or alone. Researcher of this study, to learn about the impact of social comparison and how social media compassion might enhance general social health by assessing how social media use affects social support, loneliness, and integration. Therefore, measurement items are adapted from </w:t>
      </w:r>
      <w:proofErr w:type="spellStart"/>
      <w:r>
        <w:t>Zimet</w:t>
      </w:r>
      <w:proofErr w:type="spellEnd"/>
      <w:r>
        <w:t xml:space="preserve"> et al., (1988), Cohen &amp; Wills (1985), and Keyes (1998) and on 7-point Likert scale; 1 - Strongly Disagree, 2 – Disagree, 3 - Somewhat Disagree, 4 – Neutral, 5 - Somewhat Agree, 6 – Agree, 7 - Strongly Agree. </w:t>
      </w:r>
    </w:p>
    <w:p w14:paraId="651230B0" w14:textId="77777777" w:rsidR="003F2F78" w:rsidRDefault="00394A58">
      <w:pPr>
        <w:spacing w:after="0" w:line="259" w:lineRule="auto"/>
        <w:ind w:left="0" w:firstLine="0"/>
        <w:jc w:val="left"/>
      </w:pPr>
      <w:r>
        <w:rPr>
          <w:b/>
        </w:rPr>
        <w:t xml:space="preserve"> </w:t>
      </w:r>
    </w:p>
    <w:p w14:paraId="05E2CEB8" w14:textId="77777777" w:rsidR="003F2F78" w:rsidRDefault="00394A58">
      <w:pPr>
        <w:pStyle w:val="Heading1"/>
        <w:spacing w:after="0"/>
        <w:ind w:left="-5"/>
      </w:pPr>
      <w:r>
        <w:t xml:space="preserve">4. Informed Consent </w:t>
      </w:r>
    </w:p>
    <w:p w14:paraId="69212934" w14:textId="77777777" w:rsidR="003F2F78" w:rsidRDefault="00394A58">
      <w:pPr>
        <w:spacing w:after="0" w:line="259" w:lineRule="auto"/>
        <w:ind w:left="0" w:firstLine="0"/>
        <w:jc w:val="left"/>
      </w:pPr>
      <w:r>
        <w:rPr>
          <w:b/>
        </w:rPr>
        <w:t xml:space="preserve"> </w:t>
      </w:r>
    </w:p>
    <w:p w14:paraId="3836B138" w14:textId="77777777" w:rsidR="003F2F78" w:rsidRDefault="00394A58">
      <w:pPr>
        <w:spacing w:after="1" w:line="358" w:lineRule="auto"/>
        <w:ind w:left="-5" w:right="52"/>
      </w:pPr>
      <w:r>
        <w:t xml:space="preserve">Participants will be required to provide informed consent before completing the survey. The consent form will include information about the study's purpose, the voluntary nature of participation, confidentiality of responses, and the right to withdraw at any time without penalty. </w:t>
      </w:r>
      <w:r>
        <w:rPr>
          <w:shd w:val="clear" w:color="auto" w:fill="FFFF00"/>
        </w:rPr>
        <w:t>Informed consent will be obtained via a checkbox mechanism within the Google</w:t>
      </w:r>
      <w:r>
        <w:t xml:space="preserve"> </w:t>
      </w:r>
      <w:r>
        <w:rPr>
          <w:shd w:val="clear" w:color="auto" w:fill="FFFF00"/>
        </w:rPr>
        <w:t>Forms survey. Prior to accessing the survey questions, participants will be presented with the</w:t>
      </w:r>
      <w:r>
        <w:t xml:space="preserve"> </w:t>
      </w:r>
      <w:r>
        <w:rPr>
          <w:shd w:val="clear" w:color="auto" w:fill="FFFF00"/>
        </w:rPr>
        <w:t>Participant Information Sheet and Consent Form. They will be required to check a box</w:t>
      </w:r>
      <w:r>
        <w:t xml:space="preserve"> </w:t>
      </w:r>
      <w:r>
        <w:rPr>
          <w:shd w:val="clear" w:color="auto" w:fill="FFFF00"/>
        </w:rPr>
        <w:t>indicating their agreement to participate, confirming that they have read and understood the</w:t>
      </w:r>
      <w:r>
        <w:t xml:space="preserve"> </w:t>
      </w:r>
      <w:r>
        <w:rPr>
          <w:shd w:val="clear" w:color="auto" w:fill="FFFF00"/>
        </w:rPr>
        <w:t>information provided and consent to participate voluntarily. Participants will not be able to</w:t>
      </w:r>
      <w:r>
        <w:t xml:space="preserve"> </w:t>
      </w:r>
      <w:r>
        <w:rPr>
          <w:shd w:val="clear" w:color="auto" w:fill="FFFF00"/>
        </w:rPr>
        <w:t>proceed with the survey unless this checkbox is selected.</w:t>
      </w:r>
      <w:r>
        <w:t xml:space="preserve"> </w:t>
      </w:r>
    </w:p>
    <w:p w14:paraId="25397874" w14:textId="77777777" w:rsidR="003F2F78" w:rsidRDefault="00394A58">
      <w:pPr>
        <w:spacing w:after="0" w:line="259" w:lineRule="auto"/>
        <w:ind w:left="0" w:firstLine="0"/>
        <w:jc w:val="left"/>
      </w:pPr>
      <w:r>
        <w:t xml:space="preserve"> </w:t>
      </w:r>
    </w:p>
    <w:p w14:paraId="28CEBC14" w14:textId="77777777" w:rsidR="003F2F78" w:rsidRDefault="00394A58">
      <w:pPr>
        <w:pStyle w:val="Heading1"/>
        <w:ind w:left="-5"/>
      </w:pPr>
      <w:r>
        <w:t xml:space="preserve">5.Confidentiality </w:t>
      </w:r>
    </w:p>
    <w:p w14:paraId="1E121F1D" w14:textId="77777777" w:rsidR="003F2F78" w:rsidRDefault="00394A58">
      <w:pPr>
        <w:spacing w:after="120" w:line="259" w:lineRule="auto"/>
        <w:ind w:left="0" w:firstLine="0"/>
        <w:jc w:val="left"/>
      </w:pPr>
      <w:r>
        <w:t xml:space="preserve"> </w:t>
      </w:r>
    </w:p>
    <w:p w14:paraId="384058D4" w14:textId="77777777" w:rsidR="003F2F78" w:rsidRDefault="00394A58">
      <w:pPr>
        <w:spacing w:line="354" w:lineRule="auto"/>
        <w:ind w:left="-5" w:right="52"/>
      </w:pPr>
      <w:r>
        <w:t xml:space="preserve">Data will be stored in password-protected files, and all personal identifying information will be removed to ensure anonymity. Only the research team will have access to the raw data. </w:t>
      </w:r>
    </w:p>
    <w:p w14:paraId="179C86D3" w14:textId="77777777" w:rsidR="003F2F78" w:rsidRDefault="00394A58">
      <w:pPr>
        <w:spacing w:after="143" w:line="259" w:lineRule="auto"/>
        <w:ind w:left="0" w:firstLine="0"/>
        <w:jc w:val="left"/>
      </w:pPr>
      <w:r>
        <w:t xml:space="preserve"> </w:t>
      </w:r>
    </w:p>
    <w:p w14:paraId="6AECFCE7" w14:textId="77777777" w:rsidR="003F2F78" w:rsidRDefault="00394A58">
      <w:pPr>
        <w:pStyle w:val="Heading1"/>
        <w:tabs>
          <w:tab w:val="center" w:pos="1925"/>
        </w:tabs>
        <w:ind w:left="-15" w:firstLine="0"/>
      </w:pPr>
      <w:r>
        <w:t xml:space="preserve">6. </w:t>
      </w:r>
      <w:proofErr w:type="gramStart"/>
      <w:r>
        <w:t xml:space="preserve">Ethical  </w:t>
      </w:r>
      <w:r>
        <w:tab/>
      </w:r>
      <w:proofErr w:type="gramEnd"/>
      <w:r>
        <w:t xml:space="preserve">Approval </w:t>
      </w:r>
    </w:p>
    <w:p w14:paraId="20AF2939" w14:textId="77777777" w:rsidR="003F2F78" w:rsidRDefault="00394A58">
      <w:pPr>
        <w:spacing w:after="120" w:line="259" w:lineRule="auto"/>
        <w:ind w:left="0" w:firstLine="0"/>
        <w:jc w:val="left"/>
      </w:pPr>
      <w:r>
        <w:t xml:space="preserve"> </w:t>
      </w:r>
    </w:p>
    <w:p w14:paraId="7ACD3A8F" w14:textId="77777777" w:rsidR="003F2F78" w:rsidRDefault="00394A58">
      <w:pPr>
        <w:spacing w:line="358" w:lineRule="auto"/>
        <w:ind w:left="-5" w:right="52"/>
      </w:pPr>
      <w:r>
        <w:t xml:space="preserve">The study will seek approval from the Institutional Review Board (IRB) at the universities involved in the research. Ethical guidelines, including those related to data handling and participant welfare, will be followed throughout the research process. </w:t>
      </w:r>
    </w:p>
    <w:p w14:paraId="2E4C6B66" w14:textId="77777777" w:rsidR="003F2F78" w:rsidRDefault="00394A58">
      <w:pPr>
        <w:spacing w:after="120" w:line="259" w:lineRule="auto"/>
        <w:ind w:left="0" w:firstLine="0"/>
        <w:jc w:val="left"/>
      </w:pPr>
      <w:r>
        <w:t xml:space="preserve"> </w:t>
      </w:r>
    </w:p>
    <w:p w14:paraId="44C0EDAA" w14:textId="77777777" w:rsidR="003F2F78" w:rsidRDefault="00394A58">
      <w:pPr>
        <w:pStyle w:val="Heading1"/>
        <w:spacing w:after="0"/>
        <w:ind w:left="-5"/>
      </w:pPr>
      <w:r>
        <w:t xml:space="preserve">7. Data Collection  </w:t>
      </w:r>
    </w:p>
    <w:p w14:paraId="386A62C8" w14:textId="77777777" w:rsidR="003F2F78" w:rsidRDefault="00394A58">
      <w:pPr>
        <w:spacing w:after="0" w:line="259" w:lineRule="auto"/>
        <w:ind w:left="0" w:firstLine="0"/>
        <w:jc w:val="left"/>
      </w:pPr>
      <w:r>
        <w:rPr>
          <w:b/>
        </w:rPr>
        <w:t xml:space="preserve"> </w:t>
      </w:r>
    </w:p>
    <w:p w14:paraId="645C6C32" w14:textId="77777777" w:rsidR="003F2F78" w:rsidRDefault="00394A58">
      <w:pPr>
        <w:spacing w:line="357" w:lineRule="auto"/>
        <w:ind w:left="-5" w:right="52"/>
      </w:pPr>
      <w:r>
        <w:lastRenderedPageBreak/>
        <w:t xml:space="preserve">Data was collected online using surveys shared via links. Participants completed the survey anonymously within 15–20 minutes, with data collection spanning two months. Participants will be given a two-week window to complete the survey. Reminders will be sent during the collection period to encourage participation and ensure an adequate response rate. </w:t>
      </w:r>
    </w:p>
    <w:p w14:paraId="48AF9653" w14:textId="77777777" w:rsidR="003F2F78" w:rsidRDefault="00394A58">
      <w:pPr>
        <w:spacing w:after="0" w:line="259" w:lineRule="auto"/>
        <w:ind w:left="0" w:firstLine="0"/>
        <w:jc w:val="left"/>
      </w:pPr>
      <w:r>
        <w:rPr>
          <w:b/>
        </w:rPr>
        <w:t xml:space="preserve"> </w:t>
      </w:r>
    </w:p>
    <w:p w14:paraId="1326D807" w14:textId="77777777" w:rsidR="003F2F78" w:rsidRDefault="00394A58">
      <w:pPr>
        <w:spacing w:after="0" w:line="259" w:lineRule="auto"/>
        <w:ind w:left="0" w:firstLine="0"/>
        <w:jc w:val="left"/>
      </w:pPr>
      <w:r>
        <w:rPr>
          <w:b/>
        </w:rPr>
        <w:t xml:space="preserve"> </w:t>
      </w:r>
    </w:p>
    <w:p w14:paraId="543A5145" w14:textId="77777777" w:rsidR="003F2F78" w:rsidRDefault="00394A58">
      <w:pPr>
        <w:pStyle w:val="Heading2"/>
        <w:ind w:left="-5"/>
      </w:pPr>
      <w:r>
        <w:t xml:space="preserve">15.3. Research Instruments </w:t>
      </w:r>
    </w:p>
    <w:p w14:paraId="5C4C9DE7" w14:textId="77777777" w:rsidR="003F2F78" w:rsidRDefault="00394A58">
      <w:pPr>
        <w:spacing w:after="109" w:line="259" w:lineRule="auto"/>
        <w:ind w:left="0" w:firstLine="0"/>
        <w:jc w:val="left"/>
      </w:pPr>
      <w:r>
        <w:t xml:space="preserve"> </w:t>
      </w:r>
    </w:p>
    <w:p w14:paraId="02529EF5" w14:textId="77777777" w:rsidR="003F2F78" w:rsidRDefault="00394A58">
      <w:pPr>
        <w:spacing w:line="363" w:lineRule="auto"/>
        <w:ind w:left="-5" w:right="52"/>
      </w:pPr>
      <w:r>
        <w:t xml:space="preserve">Data will be collected using a self-administered online survey that includes two main sections: social media usage and social health. </w:t>
      </w:r>
    </w:p>
    <w:p w14:paraId="36A8D008" w14:textId="77777777" w:rsidR="003F2F78" w:rsidRDefault="00394A58">
      <w:pPr>
        <w:spacing w:after="110" w:line="259" w:lineRule="auto"/>
        <w:ind w:left="0" w:firstLine="0"/>
        <w:jc w:val="left"/>
      </w:pPr>
      <w:r>
        <w:t xml:space="preserve"> </w:t>
      </w:r>
    </w:p>
    <w:p w14:paraId="05419123" w14:textId="77777777" w:rsidR="003F2F78" w:rsidRDefault="00394A58">
      <w:pPr>
        <w:spacing w:after="1" w:line="358" w:lineRule="auto"/>
        <w:ind w:left="-5" w:right="52"/>
      </w:pPr>
      <w:r>
        <w:rPr>
          <w:shd w:val="clear" w:color="auto" w:fill="FFFF00"/>
        </w:rPr>
        <w:t>The research will utilize the Social Media Use Integration Scale (SMUIS) and the Social Wellbeing Scale (SWBS). These instruments are widely published and commonly used in academic</w:t>
      </w:r>
      <w:r>
        <w:t xml:space="preserve"> </w:t>
      </w:r>
      <w:r>
        <w:rPr>
          <w:shd w:val="clear" w:color="auto" w:fill="FFFF00"/>
        </w:rPr>
        <w:t>research, particularly within the social sciences. Based on established academic practice and</w:t>
      </w:r>
      <w:r>
        <w:t xml:space="preserve"> </w:t>
      </w:r>
      <w:r>
        <w:rPr>
          <w:shd w:val="clear" w:color="auto" w:fill="FFFF00"/>
        </w:rPr>
        <w:t>the public availability of these scales, formal permission from their original developers is</w:t>
      </w:r>
      <w:r>
        <w:t xml:space="preserve"> </w:t>
      </w:r>
      <w:r>
        <w:rPr>
          <w:shd w:val="clear" w:color="auto" w:fill="FFFF00"/>
        </w:rPr>
        <w:t>generally not required for their use in research, provided proper attribution is given. The scales</w:t>
      </w:r>
      <w:r>
        <w:t xml:space="preserve"> </w:t>
      </w:r>
      <w:r>
        <w:rPr>
          <w:shd w:val="clear" w:color="auto" w:fill="FFFF00"/>
        </w:rPr>
        <w:t>will be cited appropriately in the methodology section and bibliography of this proposal to</w:t>
      </w:r>
      <w:r>
        <w:t xml:space="preserve"> </w:t>
      </w:r>
      <w:r>
        <w:rPr>
          <w:shd w:val="clear" w:color="auto" w:fill="FFFF00"/>
        </w:rPr>
        <w:t>acknowledge their origin and ensure academic integrity.</w:t>
      </w:r>
      <w:r>
        <w:t xml:space="preserve"> </w:t>
      </w:r>
    </w:p>
    <w:p w14:paraId="3F69A81B" w14:textId="77777777" w:rsidR="003F2F78" w:rsidRDefault="00394A58">
      <w:pPr>
        <w:spacing w:after="110" w:line="259" w:lineRule="auto"/>
        <w:ind w:left="0" w:firstLine="0"/>
        <w:jc w:val="left"/>
      </w:pPr>
      <w:r>
        <w:t xml:space="preserve"> </w:t>
      </w:r>
    </w:p>
    <w:p w14:paraId="5362FD15" w14:textId="77777777" w:rsidR="003F2F78" w:rsidRDefault="00394A58">
      <w:pPr>
        <w:spacing w:after="119" w:line="259" w:lineRule="auto"/>
        <w:ind w:left="0" w:firstLine="0"/>
        <w:jc w:val="left"/>
      </w:pPr>
      <w:r>
        <w:t xml:space="preserve"> </w:t>
      </w:r>
    </w:p>
    <w:p w14:paraId="1793F057" w14:textId="77777777" w:rsidR="003F2F78" w:rsidRDefault="00394A58">
      <w:pPr>
        <w:pStyle w:val="Heading3"/>
        <w:ind w:left="-5"/>
      </w:pPr>
      <w:r>
        <w:t xml:space="preserve">15.3.1. Software </w:t>
      </w:r>
    </w:p>
    <w:p w14:paraId="2177E7B0" w14:textId="77777777" w:rsidR="003F2F78" w:rsidRDefault="00394A58">
      <w:pPr>
        <w:spacing w:after="0" w:line="259" w:lineRule="auto"/>
        <w:ind w:left="0" w:firstLine="0"/>
        <w:jc w:val="left"/>
      </w:pPr>
      <w:r>
        <w:rPr>
          <w:b/>
        </w:rPr>
        <w:t xml:space="preserve"> </w:t>
      </w:r>
    </w:p>
    <w:p w14:paraId="1000199E" w14:textId="77777777" w:rsidR="003F2F78" w:rsidRDefault="00394A58">
      <w:pPr>
        <w:spacing w:line="357" w:lineRule="auto"/>
        <w:ind w:left="-5" w:right="52"/>
      </w:pPr>
      <w:r>
        <w:t xml:space="preserve">The online survey approach was mostly used in this study to obtain data. Due to its perceived advantages in terms of cost-effectiveness and efficiency, the online survey technique is preferred (Kumar, 2019). Therefore, an online survey made with Google Forms will be used in this investigation. Young adults enrolled at Chulalongkorn University in Thailand and Bangalore University in India will only be qualified as respondents. Prior to gathering data, the researcher tried to determine which institutions would be the sites of the actual data collecting.  </w:t>
      </w:r>
    </w:p>
    <w:p w14:paraId="6EE36B3B" w14:textId="77777777" w:rsidR="003F2F78" w:rsidRDefault="00394A58">
      <w:pPr>
        <w:spacing w:line="358" w:lineRule="auto"/>
        <w:ind w:left="-5" w:right="52"/>
      </w:pPr>
      <w:r>
        <w:t xml:space="preserve">Prior to filling out the survey, participants will need to give their informed permission. Information on the study's objectives, the voluntary nature of participation, response confidentiality, and the freedom to discontinue participation at any moment without incurring penalties will all be included in the consent form. To maintain anonymity, all personally identifiable information will </w:t>
      </w:r>
      <w:r>
        <w:lastRenderedPageBreak/>
        <w:t xml:space="preserve">be eliminated and data will be kept in password-protected folders. The raw data will only be available to the study team. The Institutional Review Board (IRB) at each of the participating universities will be asked to approve the study. The study procedure will adhere to ethical standards, particularly those pertaining to participant care and data handling. </w:t>
      </w:r>
    </w:p>
    <w:p w14:paraId="2595B66A" w14:textId="77777777" w:rsidR="003F2F78" w:rsidRDefault="00394A58">
      <w:pPr>
        <w:spacing w:after="112" w:line="259" w:lineRule="auto"/>
        <w:ind w:left="0" w:firstLine="0"/>
        <w:jc w:val="left"/>
      </w:pPr>
      <w:r>
        <w:t xml:space="preserve"> </w:t>
      </w:r>
    </w:p>
    <w:p w14:paraId="7B83BD45" w14:textId="77777777" w:rsidR="003F2F78" w:rsidRDefault="00394A58">
      <w:pPr>
        <w:spacing w:line="358" w:lineRule="auto"/>
        <w:ind w:left="-5" w:right="52"/>
      </w:pPr>
      <w:r>
        <w:t xml:space="preserve">The data will be </w:t>
      </w:r>
      <w:proofErr w:type="spellStart"/>
      <w:r>
        <w:t>analysed</w:t>
      </w:r>
      <w:proofErr w:type="spellEnd"/>
      <w:r>
        <w:t xml:space="preserve"> using </w:t>
      </w:r>
      <w:r>
        <w:rPr>
          <w:b/>
        </w:rPr>
        <w:t>SPSS (Statistical Package for the Social Sciences)</w:t>
      </w:r>
      <w:r>
        <w:t xml:space="preserve"> version 30, a widely used software tool for conducting statistical analyses. This software will allow for both descriptive and inferential statistical analyses to test the research hypotheses. </w:t>
      </w:r>
    </w:p>
    <w:p w14:paraId="08010C30" w14:textId="77777777" w:rsidR="003F2F78" w:rsidRDefault="00394A58">
      <w:pPr>
        <w:spacing w:after="110" w:line="259" w:lineRule="auto"/>
        <w:ind w:left="0" w:firstLine="0"/>
        <w:jc w:val="left"/>
      </w:pPr>
      <w:r>
        <w:t xml:space="preserve"> </w:t>
      </w:r>
    </w:p>
    <w:p w14:paraId="2B3D342D" w14:textId="77777777" w:rsidR="003F2F78" w:rsidRDefault="00394A58">
      <w:pPr>
        <w:pStyle w:val="Heading3"/>
        <w:ind w:left="-5"/>
      </w:pPr>
      <w:r>
        <w:t xml:space="preserve">15.3.2. Social Media Usage </w:t>
      </w:r>
    </w:p>
    <w:p w14:paraId="660778AA" w14:textId="77777777" w:rsidR="003F2F78" w:rsidRDefault="00394A58">
      <w:pPr>
        <w:spacing w:after="122" w:line="259" w:lineRule="auto"/>
        <w:ind w:left="0" w:firstLine="0"/>
        <w:jc w:val="left"/>
      </w:pPr>
      <w:r>
        <w:rPr>
          <w:b/>
        </w:rPr>
        <w:t xml:space="preserve"> </w:t>
      </w:r>
    </w:p>
    <w:p w14:paraId="47ACF530" w14:textId="77777777" w:rsidR="003F2F78" w:rsidRDefault="00394A58">
      <w:pPr>
        <w:spacing w:line="358" w:lineRule="auto"/>
        <w:ind w:left="-5" w:right="52"/>
      </w:pPr>
      <w:r>
        <w:t xml:space="preserve">The </w:t>
      </w:r>
      <w:r>
        <w:rPr>
          <w:b/>
        </w:rPr>
        <w:t>Social Media Use Integration Scale (SMUIS)</w:t>
      </w:r>
      <w:r>
        <w:t xml:space="preserve"> (Lin, Wang, and Chen (2016),) will be adapted to measure the frequency, duration, and type of social media usage. This instrument will assess: </w:t>
      </w:r>
    </w:p>
    <w:p w14:paraId="51470DB3" w14:textId="77777777" w:rsidR="003F2F78" w:rsidRDefault="00394A58">
      <w:pPr>
        <w:numPr>
          <w:ilvl w:val="0"/>
          <w:numId w:val="11"/>
        </w:numPr>
        <w:spacing w:after="111" w:line="259" w:lineRule="auto"/>
        <w:ind w:right="52" w:hanging="361"/>
      </w:pPr>
      <w:r>
        <w:rPr>
          <w:b/>
        </w:rPr>
        <w:t>Frequency</w:t>
      </w:r>
      <w:r>
        <w:t xml:space="preserve">: How often participants use social media (e.g., daily, several times a week). </w:t>
      </w:r>
    </w:p>
    <w:p w14:paraId="2DE56F02" w14:textId="77777777" w:rsidR="003F2F78" w:rsidRDefault="00394A58">
      <w:pPr>
        <w:numPr>
          <w:ilvl w:val="0"/>
          <w:numId w:val="11"/>
        </w:numPr>
        <w:spacing w:after="132"/>
        <w:ind w:right="52" w:hanging="361"/>
      </w:pPr>
      <w:r>
        <w:rPr>
          <w:b/>
        </w:rPr>
        <w:t>Duration</w:t>
      </w:r>
      <w:r>
        <w:t xml:space="preserve">: The average amount of time spent on social media per day. </w:t>
      </w:r>
    </w:p>
    <w:p w14:paraId="55E0778B" w14:textId="77777777" w:rsidR="003F2F78" w:rsidRDefault="00394A58">
      <w:pPr>
        <w:numPr>
          <w:ilvl w:val="0"/>
          <w:numId w:val="11"/>
        </w:numPr>
        <w:spacing w:line="354" w:lineRule="auto"/>
        <w:ind w:right="52" w:hanging="361"/>
      </w:pPr>
      <w:r>
        <w:rPr>
          <w:b/>
        </w:rPr>
        <w:t>Purpose</w:t>
      </w:r>
      <w:r>
        <w:t xml:space="preserve">: The reasons for using social media (e.g., for socializing, academic purposes, or entertainment). </w:t>
      </w:r>
    </w:p>
    <w:p w14:paraId="1F56E4D7" w14:textId="77777777" w:rsidR="003F2F78" w:rsidRDefault="00394A58">
      <w:pPr>
        <w:numPr>
          <w:ilvl w:val="0"/>
          <w:numId w:val="11"/>
        </w:numPr>
        <w:spacing w:line="363" w:lineRule="auto"/>
        <w:ind w:right="52" w:hanging="361"/>
      </w:pPr>
      <w:r>
        <w:rPr>
          <w:b/>
        </w:rPr>
        <w:t>Engagement Level</w:t>
      </w:r>
      <w:r>
        <w:t xml:space="preserve">: Active use (posting, commenting, sharing) versus passive use (scrolling, viewing). </w:t>
      </w:r>
    </w:p>
    <w:p w14:paraId="6395E1AC" w14:textId="77777777" w:rsidR="003F2F78" w:rsidRDefault="00394A58">
      <w:pPr>
        <w:spacing w:after="120" w:line="259" w:lineRule="auto"/>
        <w:ind w:left="721" w:firstLine="0"/>
        <w:jc w:val="left"/>
      </w:pPr>
      <w:r>
        <w:t xml:space="preserve"> </w:t>
      </w:r>
    </w:p>
    <w:p w14:paraId="07FF6DF6" w14:textId="77777777" w:rsidR="003F2F78" w:rsidRDefault="00394A58">
      <w:pPr>
        <w:pStyle w:val="Heading3"/>
        <w:ind w:left="-5"/>
      </w:pPr>
      <w:r>
        <w:t xml:space="preserve">15.3.3. Social Health </w:t>
      </w:r>
    </w:p>
    <w:p w14:paraId="6D2A2E1D" w14:textId="77777777" w:rsidR="003F2F78" w:rsidRDefault="00394A58">
      <w:pPr>
        <w:spacing w:after="0" w:line="259" w:lineRule="auto"/>
        <w:ind w:left="0" w:firstLine="0"/>
        <w:jc w:val="left"/>
      </w:pPr>
      <w:r>
        <w:rPr>
          <w:b/>
        </w:rPr>
        <w:t xml:space="preserve"> </w:t>
      </w:r>
    </w:p>
    <w:p w14:paraId="0637EDC6" w14:textId="77777777" w:rsidR="003F2F78" w:rsidRDefault="00394A58">
      <w:pPr>
        <w:spacing w:line="354" w:lineRule="auto"/>
        <w:ind w:left="-5" w:right="52"/>
      </w:pPr>
      <w:r>
        <w:t xml:space="preserve">The </w:t>
      </w:r>
      <w:r>
        <w:rPr>
          <w:b/>
        </w:rPr>
        <w:t>Social Well-Being Scale (SWBS)</w:t>
      </w:r>
      <w:r>
        <w:t xml:space="preserve"> (Keyes, 1998) will be used to measure various dimensions of social health, including: </w:t>
      </w:r>
    </w:p>
    <w:p w14:paraId="2AA97350" w14:textId="77777777" w:rsidR="003F2F78" w:rsidRDefault="00394A58">
      <w:pPr>
        <w:numPr>
          <w:ilvl w:val="0"/>
          <w:numId w:val="12"/>
        </w:numPr>
        <w:spacing w:line="354" w:lineRule="auto"/>
        <w:ind w:right="52" w:hanging="361"/>
      </w:pPr>
      <w:r>
        <w:rPr>
          <w:b/>
        </w:rPr>
        <w:t>Social Support</w:t>
      </w:r>
      <w:r>
        <w:t xml:space="preserve">: The emotional, informational, and instrumental support received from family, friends, and peers. </w:t>
      </w:r>
    </w:p>
    <w:p w14:paraId="41B9883F" w14:textId="77777777" w:rsidR="003F2F78" w:rsidRDefault="00394A58">
      <w:pPr>
        <w:numPr>
          <w:ilvl w:val="0"/>
          <w:numId w:val="12"/>
        </w:numPr>
        <w:spacing w:after="122"/>
        <w:ind w:right="52" w:hanging="361"/>
      </w:pPr>
      <w:r>
        <w:rPr>
          <w:b/>
        </w:rPr>
        <w:t>Social Integration</w:t>
      </w:r>
      <w:r>
        <w:t xml:space="preserve">: The sense of belonging to a community or group. </w:t>
      </w:r>
    </w:p>
    <w:p w14:paraId="05ACBDF8" w14:textId="77777777" w:rsidR="003F2F78" w:rsidRDefault="00394A58">
      <w:pPr>
        <w:numPr>
          <w:ilvl w:val="0"/>
          <w:numId w:val="12"/>
        </w:numPr>
        <w:spacing w:line="354" w:lineRule="auto"/>
        <w:ind w:right="52" w:hanging="361"/>
      </w:pPr>
      <w:r>
        <w:rPr>
          <w:b/>
        </w:rPr>
        <w:t>Loneliness</w:t>
      </w:r>
      <w:r>
        <w:t xml:space="preserve">: The feeling of social isolation and the lack of meaningful social interactions. </w:t>
      </w:r>
    </w:p>
    <w:p w14:paraId="4F0087D8" w14:textId="77777777" w:rsidR="003F2F78" w:rsidRDefault="00394A58">
      <w:pPr>
        <w:numPr>
          <w:ilvl w:val="0"/>
          <w:numId w:val="12"/>
        </w:numPr>
        <w:spacing w:line="355" w:lineRule="auto"/>
        <w:ind w:right="52" w:hanging="361"/>
      </w:pPr>
      <w:r>
        <w:rPr>
          <w:b/>
        </w:rPr>
        <w:t>Social Comparison</w:t>
      </w:r>
      <w:r>
        <w:t xml:space="preserve">: The extent to which participants compare themselves to others on social media. </w:t>
      </w:r>
    </w:p>
    <w:p w14:paraId="62683E83" w14:textId="77777777" w:rsidR="003F2F78" w:rsidRDefault="00394A58">
      <w:pPr>
        <w:spacing w:line="354" w:lineRule="auto"/>
        <w:ind w:left="-5" w:right="52"/>
      </w:pPr>
      <w:r>
        <w:t xml:space="preserve">The SWBS consists of Likert-scale items that assess the degree to which students agree with statements about their social interactions, sense of belonging, and social satisfaction. </w:t>
      </w:r>
    </w:p>
    <w:p w14:paraId="543307A6" w14:textId="77777777" w:rsidR="003F2F78" w:rsidRDefault="00394A58">
      <w:pPr>
        <w:spacing w:after="120" w:line="259" w:lineRule="auto"/>
        <w:ind w:left="0" w:firstLine="0"/>
        <w:jc w:val="left"/>
      </w:pPr>
      <w:r>
        <w:lastRenderedPageBreak/>
        <w:t xml:space="preserve"> </w:t>
      </w:r>
    </w:p>
    <w:p w14:paraId="44B93FE6" w14:textId="77777777" w:rsidR="003F2F78" w:rsidRDefault="00394A58">
      <w:pPr>
        <w:spacing w:after="109" w:line="265" w:lineRule="auto"/>
        <w:ind w:left="-5"/>
        <w:jc w:val="left"/>
      </w:pPr>
      <w:r>
        <w:rPr>
          <w:b/>
        </w:rPr>
        <w:t xml:space="preserve">1.Social Media Use Scale (SMUS) </w:t>
      </w:r>
    </w:p>
    <w:p w14:paraId="11D5372B" w14:textId="77777777" w:rsidR="003F2F78" w:rsidRDefault="00394A58">
      <w:pPr>
        <w:spacing w:after="120" w:line="259" w:lineRule="auto"/>
        <w:ind w:left="0" w:firstLine="0"/>
        <w:jc w:val="left"/>
      </w:pPr>
      <w:r>
        <w:t xml:space="preserve"> </w:t>
      </w:r>
    </w:p>
    <w:p w14:paraId="3BB23394" w14:textId="77777777" w:rsidR="003F2F78" w:rsidRDefault="00394A58">
      <w:pPr>
        <w:pStyle w:val="Heading1"/>
        <w:ind w:left="-5"/>
      </w:pPr>
      <w:r>
        <w:t xml:space="preserve">Scoring System  </w:t>
      </w:r>
    </w:p>
    <w:p w14:paraId="3E718F21" w14:textId="77777777" w:rsidR="003F2F78" w:rsidRDefault="00394A58">
      <w:pPr>
        <w:spacing w:after="121"/>
        <w:ind w:left="-5" w:right="52"/>
      </w:pPr>
      <w:r>
        <w:t xml:space="preserve">The SMUS comprises 22 items divided into five subscales: Social Interaction (5 items), </w:t>
      </w:r>
    </w:p>
    <w:p w14:paraId="258CC114" w14:textId="77777777" w:rsidR="003F2F78" w:rsidRDefault="00394A58">
      <w:pPr>
        <w:spacing w:line="358" w:lineRule="auto"/>
        <w:ind w:left="-5" w:right="52"/>
      </w:pPr>
      <w:r>
        <w:t xml:space="preserve">Entertainment (4 items), Information Seeking (4 items), Convenience (4 items), and Social Comparison (5 items). Participants rated their frequency of engagement on a 5-point Likert scale (1 = Never to 5 = Very Often). Reverse scoring was applied to six items (Items 2, 8, 9, 11, 17, 21) to mitigate response bias. Subscale scores were calculated by averaging responses for each dimension, and the overall SMUS score was derived from the mean of all subscales. </w:t>
      </w:r>
    </w:p>
    <w:p w14:paraId="23D7D8CF" w14:textId="77777777" w:rsidR="003F2F78" w:rsidRDefault="00394A58">
      <w:pPr>
        <w:spacing w:after="131"/>
        <w:ind w:left="-5" w:right="52"/>
      </w:pPr>
      <w:r>
        <w:t xml:space="preserve">Higher scores indicate greater social media engagement.  </w:t>
      </w:r>
    </w:p>
    <w:p w14:paraId="2AA54E0C" w14:textId="77777777" w:rsidR="003F2F78" w:rsidRDefault="00394A58">
      <w:pPr>
        <w:spacing w:after="110" w:line="259" w:lineRule="auto"/>
        <w:ind w:left="0" w:firstLine="0"/>
        <w:jc w:val="left"/>
      </w:pPr>
      <w:r>
        <w:t xml:space="preserve">  </w:t>
      </w:r>
    </w:p>
    <w:p w14:paraId="22AFFBD3" w14:textId="77777777" w:rsidR="003F2F78" w:rsidRDefault="00394A58">
      <w:pPr>
        <w:pStyle w:val="Heading1"/>
        <w:ind w:left="-5"/>
      </w:pPr>
      <w:r>
        <w:t xml:space="preserve">Reliability </w:t>
      </w:r>
    </w:p>
    <w:p w14:paraId="545CA2D8" w14:textId="77777777" w:rsidR="003F2F78" w:rsidRDefault="00394A58">
      <w:pPr>
        <w:spacing w:line="356" w:lineRule="auto"/>
        <w:ind w:left="-5" w:right="52"/>
      </w:pPr>
      <w:r>
        <w:t xml:space="preserve">The SMUS demonstrates strong internal consistency, as evidenced by prior studies (Lin et al., 2016). The Social Media Use Scale (SMUS) demonstrates strong psychometric properties, particularly in terms of reliability and validity, as supported by prior research and the findings of the current study. In terms of reliability, the SMUS exhibits robust internal consistency, with Cronbach’s alpha coefficients for each subscale exceeding the widely accepted threshold of </w:t>
      </w:r>
    </w:p>
    <w:p w14:paraId="00E02678" w14:textId="77777777" w:rsidR="003F2F78" w:rsidRDefault="00394A58">
      <w:pPr>
        <w:spacing w:after="131"/>
        <w:ind w:left="-5" w:right="52"/>
      </w:pPr>
      <w:r>
        <w:t xml:space="preserve">0.70 (Nunnally &amp; Bernstein, 1994).  </w:t>
      </w:r>
    </w:p>
    <w:p w14:paraId="32306F95" w14:textId="77777777" w:rsidR="003F2F78" w:rsidRDefault="00394A58">
      <w:pPr>
        <w:spacing w:after="110" w:line="259" w:lineRule="auto"/>
        <w:ind w:left="0" w:firstLine="0"/>
        <w:jc w:val="left"/>
      </w:pPr>
      <w:r>
        <w:t xml:space="preserve"> </w:t>
      </w:r>
    </w:p>
    <w:p w14:paraId="0735847F" w14:textId="77777777" w:rsidR="003F2F78" w:rsidRDefault="00394A58">
      <w:pPr>
        <w:pStyle w:val="Heading1"/>
        <w:ind w:left="-5"/>
      </w:pPr>
      <w:r>
        <w:t xml:space="preserve">Validity </w:t>
      </w:r>
    </w:p>
    <w:p w14:paraId="2B28A131" w14:textId="77777777" w:rsidR="003F2F78" w:rsidRDefault="00394A58">
      <w:pPr>
        <w:spacing w:line="354" w:lineRule="auto"/>
        <w:ind w:left="-5" w:right="52"/>
      </w:pPr>
      <w:r>
        <w:t xml:space="preserve">Regarding validity, the SMUS demonstrates strong content and construct validity. The scale was developed based on the Uses and Gratifications Theory (UGT) (Katz et al., 1974), ensuring that its items are theoretically aligned with key constructs such as social interaction and information seeking. To further establish content validity, the items were reviewed by a panel of three experts in media psychology, who confirmed their relevance and clarity. Construct validity was assessed through confirmatory factor analysis (CFA), which supported the </w:t>
      </w:r>
      <w:proofErr w:type="spellStart"/>
      <w:r>
        <w:t>fivefactor</w:t>
      </w:r>
      <w:proofErr w:type="spellEnd"/>
      <w:r>
        <w:t xml:space="preserve"> structure of the scale in prior research (Lin et al., 2016). In the current study, the CFA was replicated, yielding satisfactory fit indices (CFI = 0.92, RMSEA = 0.06), thereby confirming the structural validity of the SMUS. These findings collectively affirm that the SMUS is a reliable and valid instrument for assessing social media use across multiple dimensions. </w:t>
      </w:r>
    </w:p>
    <w:p w14:paraId="50BC949A" w14:textId="77777777" w:rsidR="003F2F78" w:rsidRDefault="00394A58">
      <w:pPr>
        <w:spacing w:after="114" w:line="259" w:lineRule="auto"/>
        <w:ind w:left="0" w:firstLine="0"/>
        <w:jc w:val="left"/>
      </w:pPr>
      <w:r>
        <w:lastRenderedPageBreak/>
        <w:t xml:space="preserve"> </w:t>
      </w:r>
    </w:p>
    <w:p w14:paraId="6D9DB830" w14:textId="77777777" w:rsidR="003F2F78" w:rsidRDefault="00394A58">
      <w:pPr>
        <w:spacing w:after="109" w:line="265" w:lineRule="auto"/>
        <w:ind w:left="-5"/>
        <w:jc w:val="left"/>
      </w:pPr>
      <w:r>
        <w:rPr>
          <w:b/>
        </w:rPr>
        <w:t>2. Past Week Social Media Use Scale (PW-SMUS)</w:t>
      </w:r>
      <w:r>
        <w:t xml:space="preserve">  </w:t>
      </w:r>
    </w:p>
    <w:p w14:paraId="56B002AC" w14:textId="77777777" w:rsidR="003F2F78" w:rsidRDefault="00394A58">
      <w:pPr>
        <w:spacing w:after="120" w:line="259" w:lineRule="auto"/>
        <w:ind w:left="0" w:firstLine="0"/>
        <w:jc w:val="left"/>
      </w:pPr>
      <w:r>
        <w:t xml:space="preserve">  </w:t>
      </w:r>
    </w:p>
    <w:p w14:paraId="39635647" w14:textId="77777777" w:rsidR="003F2F78" w:rsidRDefault="00394A58">
      <w:pPr>
        <w:pStyle w:val="Heading1"/>
        <w:ind w:left="-5"/>
      </w:pPr>
      <w:r>
        <w:t xml:space="preserve">Scoring System </w:t>
      </w:r>
    </w:p>
    <w:p w14:paraId="32F1BACF" w14:textId="77777777" w:rsidR="003F2F78" w:rsidRDefault="00394A58">
      <w:pPr>
        <w:spacing w:line="363" w:lineRule="auto"/>
        <w:ind w:left="-5" w:right="52"/>
      </w:pPr>
      <w:r>
        <w:t xml:space="preserve">The PW-SMUS evaluates frequency of social media engagement over the past week across four subscales:   </w:t>
      </w:r>
    </w:p>
    <w:p w14:paraId="7E9868F1" w14:textId="77777777" w:rsidR="003F2F78" w:rsidRDefault="00394A58">
      <w:pPr>
        <w:numPr>
          <w:ilvl w:val="0"/>
          <w:numId w:val="13"/>
        </w:numPr>
        <w:spacing w:line="354" w:lineRule="auto"/>
        <w:ind w:right="52"/>
      </w:pPr>
      <w:r>
        <w:t xml:space="preserve">Image-Based Use (5 items): Focuses on self-presentation and content interaction (e.g., posting, editing, filtering).   </w:t>
      </w:r>
    </w:p>
    <w:p w14:paraId="37FEEC46" w14:textId="77777777" w:rsidR="003F2F78" w:rsidRDefault="00394A58">
      <w:pPr>
        <w:numPr>
          <w:ilvl w:val="0"/>
          <w:numId w:val="13"/>
        </w:numPr>
        <w:spacing w:line="354" w:lineRule="auto"/>
        <w:ind w:right="52"/>
      </w:pPr>
      <w:r>
        <w:t xml:space="preserve">Comparison-Based Use (3 items): Measures social comparison behaviors (e.g., comparing appearance, life experiences).   </w:t>
      </w:r>
    </w:p>
    <w:p w14:paraId="49BB0389" w14:textId="77777777" w:rsidR="003F2F78" w:rsidRDefault="00394A58">
      <w:pPr>
        <w:numPr>
          <w:ilvl w:val="0"/>
          <w:numId w:val="13"/>
        </w:numPr>
        <w:spacing w:line="354" w:lineRule="auto"/>
        <w:ind w:right="52"/>
      </w:pPr>
      <w:r>
        <w:t xml:space="preserve">Belief-Based Use (4 items): Assesses engagement with morally conflicting content or unsupportive interactions.   </w:t>
      </w:r>
    </w:p>
    <w:p w14:paraId="26836AE6" w14:textId="77777777" w:rsidR="003F2F78" w:rsidRDefault="00394A58">
      <w:pPr>
        <w:numPr>
          <w:ilvl w:val="0"/>
          <w:numId w:val="13"/>
        </w:numPr>
        <w:spacing w:line="362" w:lineRule="auto"/>
        <w:ind w:right="52"/>
      </w:pPr>
      <w:r>
        <w:t xml:space="preserve">Consumption-Based Use (5 items): Captures passive consumption behaviors (e.g., scrolling, watching videos).   </w:t>
      </w:r>
    </w:p>
    <w:p w14:paraId="1AA8C203" w14:textId="77777777" w:rsidR="003F2F78" w:rsidRDefault="00394A58">
      <w:pPr>
        <w:spacing w:line="358" w:lineRule="auto"/>
        <w:ind w:left="-5" w:right="52"/>
      </w:pPr>
      <w:r>
        <w:t xml:space="preserve">Participants rated their engagement frequency on a 9-point Likert scale (1 = Never to 9 = Hourly or more). Subscale scores were calculated by averaging responses within each dimension. Higher scores indicate greater frequency of specific social media behaviors.   </w:t>
      </w:r>
    </w:p>
    <w:p w14:paraId="5727B95E" w14:textId="77777777" w:rsidR="003F2F78" w:rsidRDefault="00394A58">
      <w:pPr>
        <w:spacing w:after="120" w:line="259" w:lineRule="auto"/>
        <w:ind w:left="0" w:firstLine="0"/>
        <w:jc w:val="left"/>
      </w:pPr>
      <w:r>
        <w:t xml:space="preserve"> </w:t>
      </w:r>
    </w:p>
    <w:p w14:paraId="29FF218B" w14:textId="77777777" w:rsidR="003F2F78" w:rsidRDefault="00394A58">
      <w:pPr>
        <w:pStyle w:val="Heading1"/>
        <w:ind w:left="-5"/>
      </w:pPr>
      <w:r>
        <w:t xml:space="preserve">Reliability </w:t>
      </w:r>
    </w:p>
    <w:p w14:paraId="3BB69588" w14:textId="77777777" w:rsidR="003F2F78" w:rsidRDefault="00394A58">
      <w:pPr>
        <w:spacing w:line="358" w:lineRule="auto"/>
        <w:ind w:left="-5" w:right="52"/>
      </w:pPr>
      <w:r>
        <w:t xml:space="preserve">The Psychological Well-being Social Media Use Scale (PW-SMUS) demonstrates strong reliability and validity, making it a robust tool for assessing social media use in the context of psychological well-being. The scale was adapted from validated frameworks (Tuck &amp; Thompson, 2021), and its internal consistency was evaluated using Cronbach’s alpha. All subscales exceeded the acceptable reliability threshold of α &gt; 0.70. These results confirm the scale’s reliability in measuring the intended constructs consistently. </w:t>
      </w:r>
    </w:p>
    <w:p w14:paraId="6693598C" w14:textId="77777777" w:rsidR="003F2F78" w:rsidRDefault="00394A58">
      <w:pPr>
        <w:spacing w:after="110" w:line="259" w:lineRule="auto"/>
        <w:ind w:left="0" w:firstLine="0"/>
        <w:jc w:val="left"/>
      </w:pPr>
      <w:r>
        <w:t xml:space="preserve"> </w:t>
      </w:r>
    </w:p>
    <w:p w14:paraId="3DDF3337" w14:textId="77777777" w:rsidR="003F2F78" w:rsidRDefault="00394A58">
      <w:pPr>
        <w:pStyle w:val="Heading1"/>
        <w:ind w:left="-5"/>
      </w:pPr>
      <w:r>
        <w:t xml:space="preserve">Validity  </w:t>
      </w:r>
    </w:p>
    <w:p w14:paraId="36BC9947" w14:textId="77777777" w:rsidR="003F2F78" w:rsidRDefault="00394A58">
      <w:pPr>
        <w:spacing w:line="357" w:lineRule="auto"/>
        <w:ind w:left="-5" w:right="52"/>
      </w:pPr>
      <w:r>
        <w:t xml:space="preserve"> In terms of validity, the PW-SMUS exhibits strong content, construct, and convergent validity. The items were derived from well-established theoretical constructs related to social media behavior, such as self-presentation and passive consumption, and were reviewed by a panel of experts in digital psychology to ensure their relevance and clarity. Construct validity was </w:t>
      </w:r>
      <w:r>
        <w:lastRenderedPageBreak/>
        <w:t xml:space="preserve">supported by Exploratory Factor Analysis (EFA), which confirmed the four-factor structure of the scale. The Kaiser-Meyer-Olkin (KMO) measure of sampling adequacy was 0.89, and Bartlett’s test of sphericity was significant (p &lt; 0.001), with all items demonstrating factor loadings greater than 0.60. Additionally, convergent validity was established through significant correlations (r = 0.58–0.67, p &lt; 0.01) between the PW-SMUS subscales and established measures of social media addiction, such as the Bergen Social Media Addiction Scale. These findings collectively affirm that the PW-SMUS is a reliable and valid instrument for assessing social media use and its relationship to psychological well-being. </w:t>
      </w:r>
    </w:p>
    <w:p w14:paraId="7C50F987" w14:textId="77777777" w:rsidR="003F2F78" w:rsidRDefault="00394A58">
      <w:pPr>
        <w:spacing w:after="110" w:line="259" w:lineRule="auto"/>
        <w:ind w:left="0" w:firstLine="0"/>
        <w:jc w:val="left"/>
      </w:pPr>
      <w:r>
        <w:t xml:space="preserve"> </w:t>
      </w:r>
    </w:p>
    <w:p w14:paraId="4981ADD9" w14:textId="77777777" w:rsidR="003F2F78" w:rsidRDefault="00394A58">
      <w:pPr>
        <w:spacing w:after="109" w:line="265" w:lineRule="auto"/>
        <w:ind w:left="-5"/>
        <w:jc w:val="left"/>
      </w:pPr>
      <w:r>
        <w:rPr>
          <w:b/>
        </w:rPr>
        <w:t xml:space="preserve">3. Social Well-Being Scale (SWBS)   </w:t>
      </w:r>
    </w:p>
    <w:p w14:paraId="0EF736C6" w14:textId="77777777" w:rsidR="003F2F78" w:rsidRDefault="00394A58">
      <w:pPr>
        <w:spacing w:after="120" w:line="259" w:lineRule="auto"/>
        <w:ind w:left="0" w:firstLine="0"/>
        <w:jc w:val="left"/>
      </w:pPr>
      <w:r>
        <w:rPr>
          <w:b/>
        </w:rPr>
        <w:t xml:space="preserve"> </w:t>
      </w:r>
    </w:p>
    <w:p w14:paraId="3CFD14B5" w14:textId="77777777" w:rsidR="003F2F78" w:rsidRDefault="00394A58">
      <w:pPr>
        <w:spacing w:after="110" w:line="259" w:lineRule="auto"/>
        <w:ind w:left="0" w:firstLine="0"/>
        <w:jc w:val="left"/>
      </w:pPr>
      <w:r>
        <w:rPr>
          <w:b/>
        </w:rPr>
        <w:t xml:space="preserve"> </w:t>
      </w:r>
    </w:p>
    <w:p w14:paraId="5410483B" w14:textId="77777777" w:rsidR="003F2F78" w:rsidRDefault="00394A58">
      <w:pPr>
        <w:pStyle w:val="Heading1"/>
        <w:ind w:left="-5"/>
      </w:pPr>
      <w:r>
        <w:t xml:space="preserve">Scoring System  </w:t>
      </w:r>
    </w:p>
    <w:p w14:paraId="0FAFEF88" w14:textId="77777777" w:rsidR="003F2F78" w:rsidRDefault="00394A58">
      <w:pPr>
        <w:spacing w:after="121"/>
        <w:ind w:left="-5" w:right="52"/>
      </w:pPr>
      <w:r>
        <w:t xml:space="preserve">The SWBS assesses five dimensions of social health: Social Integration (5 items), Social </w:t>
      </w:r>
    </w:p>
    <w:p w14:paraId="6B84DDB0" w14:textId="77777777" w:rsidR="003F2F78" w:rsidRDefault="00394A58">
      <w:pPr>
        <w:spacing w:after="121"/>
        <w:ind w:left="-5" w:right="52"/>
      </w:pPr>
      <w:r>
        <w:t xml:space="preserve">Acceptance (4 items), Social Contribution (3 items), Social Actualization (4 items), and Social </w:t>
      </w:r>
    </w:p>
    <w:p w14:paraId="6339AC5C" w14:textId="77777777" w:rsidR="003F2F78" w:rsidRDefault="00394A58">
      <w:pPr>
        <w:spacing w:after="131"/>
        <w:ind w:left="-5" w:right="52"/>
      </w:pPr>
      <w:r>
        <w:t xml:space="preserve">Coherence (3 items). Participants rated their agreement on a 7-point Likert scale (1 = Strongly </w:t>
      </w:r>
    </w:p>
    <w:p w14:paraId="36963631" w14:textId="77777777" w:rsidR="003F2F78" w:rsidRDefault="00394A58">
      <w:pPr>
        <w:spacing w:line="358" w:lineRule="auto"/>
        <w:ind w:left="-5" w:right="52"/>
      </w:pPr>
      <w:r>
        <w:t xml:space="preserve">Disagree to 7 = Strongly Agree). Reverse scoring was applied to negatively phrased items (e.g., “You think people live only for themselves”). Dimension scores were averaged, with higher scores indicating stronger social well-being.   </w:t>
      </w:r>
    </w:p>
    <w:p w14:paraId="3BA9B770" w14:textId="77777777" w:rsidR="003F2F78" w:rsidRDefault="00394A58">
      <w:pPr>
        <w:spacing w:after="110" w:line="259" w:lineRule="auto"/>
        <w:ind w:left="0" w:firstLine="0"/>
        <w:jc w:val="left"/>
      </w:pPr>
      <w:r>
        <w:t xml:space="preserve"> </w:t>
      </w:r>
    </w:p>
    <w:p w14:paraId="78EF2205" w14:textId="77777777" w:rsidR="003F2F78" w:rsidRDefault="00394A58">
      <w:pPr>
        <w:pStyle w:val="Heading1"/>
        <w:ind w:left="-5"/>
      </w:pPr>
      <w:r>
        <w:t xml:space="preserve">Reliability </w:t>
      </w:r>
    </w:p>
    <w:p w14:paraId="08F90DF5" w14:textId="77777777" w:rsidR="003F2F78" w:rsidRDefault="00394A58">
      <w:pPr>
        <w:spacing w:line="358" w:lineRule="auto"/>
        <w:ind w:left="-5" w:right="52"/>
      </w:pPr>
      <w:r>
        <w:t xml:space="preserve">The Social Well-Being Scale (SWBS) demonstrates strong reliability and validity, as evidenced by prior research and the findings of this study. The scale, originally developed by Keyes (1998), has established reliability, and in the current study, internal consistency was further assessed using Cronbach’s alpha. All subscales exceeded the acceptable threshold of α &gt; 0.70. These results confirm the scale’s reliability in consistently measuring the intended dimensions of social well-being. </w:t>
      </w:r>
    </w:p>
    <w:p w14:paraId="5599384F" w14:textId="77777777" w:rsidR="003F2F78" w:rsidRDefault="00394A58">
      <w:pPr>
        <w:spacing w:after="0" w:line="259" w:lineRule="auto"/>
        <w:ind w:left="0" w:firstLine="0"/>
        <w:jc w:val="left"/>
      </w:pPr>
      <w:r>
        <w:t xml:space="preserve"> </w:t>
      </w:r>
    </w:p>
    <w:p w14:paraId="72121366" w14:textId="77777777" w:rsidR="003F2F78" w:rsidRDefault="00394A58">
      <w:pPr>
        <w:pStyle w:val="Heading1"/>
        <w:ind w:left="-5"/>
      </w:pPr>
      <w:r>
        <w:t xml:space="preserve">Validity  </w:t>
      </w:r>
    </w:p>
    <w:p w14:paraId="3A7F350E" w14:textId="77777777" w:rsidR="003F2F78" w:rsidRDefault="00394A58">
      <w:pPr>
        <w:spacing w:line="358" w:lineRule="auto"/>
        <w:ind w:left="-5" w:right="52"/>
      </w:pPr>
      <w:r>
        <w:t xml:space="preserve">In terms of validity, the SWBS exhibits robust content, construct, and convergent validity. The scale was adapted from Keyes’ (1998) validated framework, ensuring comprehensive coverage of core domains of social health. A pilot study involving 30 participants further confirmed the clarity </w:t>
      </w:r>
      <w:r>
        <w:lastRenderedPageBreak/>
        <w:t xml:space="preserve">and relevance of the items, supporting the scale’s content validity. Construct validity was established through exploratory factor analysis (EFA) in Keyes’ original work, and in this study, confirmatory factor analysis (CFA) replicated these findings, demonstrating excellent model fit (CFI = 0.94, RMSEA = 0.05). This confirms the five-factor structure of the scale and its alignment with theoretical expectations. Additionally, convergent validity was supported by significant correlations (r = 0.62–0.71, p &lt; 0.01) between SWBS scores and established measures of social well-being, such as the Social Support Questionnaire. These findings collectively affirm that the SWBS is a reliable and valid instrument for assessing social wellbeing across its key dimensions. </w:t>
      </w:r>
    </w:p>
    <w:p w14:paraId="3D231D72" w14:textId="77777777" w:rsidR="003F2F78" w:rsidRDefault="00394A58">
      <w:pPr>
        <w:spacing w:after="120" w:line="259" w:lineRule="auto"/>
        <w:ind w:left="0" w:firstLine="0"/>
        <w:jc w:val="left"/>
      </w:pPr>
      <w:r>
        <w:t xml:space="preserve"> </w:t>
      </w:r>
    </w:p>
    <w:p w14:paraId="072D8392" w14:textId="77777777" w:rsidR="003F2F78" w:rsidRDefault="00394A58">
      <w:pPr>
        <w:pStyle w:val="Heading2"/>
        <w:spacing w:after="0"/>
        <w:ind w:left="-5"/>
      </w:pPr>
      <w:r>
        <w:t xml:space="preserve">14.4. Data Collection </w:t>
      </w:r>
    </w:p>
    <w:p w14:paraId="781D33C1" w14:textId="77777777" w:rsidR="003F2F78" w:rsidRDefault="00394A58">
      <w:pPr>
        <w:spacing w:after="119" w:line="259" w:lineRule="auto"/>
        <w:ind w:left="0" w:firstLine="0"/>
        <w:jc w:val="left"/>
      </w:pPr>
      <w:r>
        <w:t xml:space="preserve"> </w:t>
      </w:r>
    </w:p>
    <w:p w14:paraId="13576A67" w14:textId="77777777" w:rsidR="003F2F78" w:rsidRDefault="00394A58">
      <w:pPr>
        <w:spacing w:after="1" w:line="358" w:lineRule="auto"/>
        <w:ind w:left="-5" w:right="52"/>
      </w:pPr>
      <w:r>
        <w:rPr>
          <w:shd w:val="clear" w:color="auto" w:fill="FFFF00"/>
        </w:rPr>
        <w:t>The data collection process will implement a stratified purposive sampling method to ensure a</w:t>
      </w:r>
      <w:r>
        <w:t xml:space="preserve"> </w:t>
      </w:r>
      <w:r>
        <w:rPr>
          <w:shd w:val="clear" w:color="auto" w:fill="FFFF00"/>
        </w:rPr>
        <w:t>highly representative participant pool. The core of this method involves stratifying the</w:t>
      </w:r>
      <w:r>
        <w:t xml:space="preserve"> </w:t>
      </w:r>
      <w:r>
        <w:rPr>
          <w:shd w:val="clear" w:color="auto" w:fill="FFFF00"/>
        </w:rPr>
        <w:t>population solely by university affiliation, creating two distinct strata: students from Bangalore</w:t>
      </w:r>
      <w:r>
        <w:t xml:space="preserve"> </w:t>
      </w:r>
      <w:r>
        <w:rPr>
          <w:shd w:val="clear" w:color="auto" w:fill="FFFF00"/>
        </w:rPr>
        <w:t>University, India, and students from Chulalongkorn University, Thailand. This ensures an</w:t>
      </w:r>
      <w:r>
        <w:t xml:space="preserve"> </w:t>
      </w:r>
      <w:r>
        <w:rPr>
          <w:shd w:val="clear" w:color="auto" w:fill="FFFF00"/>
        </w:rPr>
        <w:t>equal and balanced representation, with 220 students recruited from each university, total 440</w:t>
      </w:r>
      <w:r>
        <w:t xml:space="preserve"> </w:t>
      </w:r>
      <w:r>
        <w:rPr>
          <w:shd w:val="clear" w:color="auto" w:fill="FFFF00"/>
        </w:rPr>
        <w:t>participants. Within these two established university strata, participants will be recruited using</w:t>
      </w:r>
      <w:r>
        <w:t xml:space="preserve"> </w:t>
      </w:r>
      <w:r>
        <w:rPr>
          <w:shd w:val="clear" w:color="auto" w:fill="FFFF00"/>
        </w:rPr>
        <w:t>a simple purposive sampling approach. This will involve purposive selecting individuals from</w:t>
      </w:r>
      <w:r>
        <w:t xml:space="preserve"> </w:t>
      </w:r>
      <w:r>
        <w:rPr>
          <w:shd w:val="clear" w:color="auto" w:fill="FFFF00"/>
        </w:rPr>
        <w:t>official student rosters or through invitations distributed via institutional channels. This method</w:t>
      </w:r>
      <w:r>
        <w:t xml:space="preserve"> </w:t>
      </w:r>
      <w:r>
        <w:rPr>
          <w:shd w:val="clear" w:color="auto" w:fill="FFFF00"/>
        </w:rPr>
        <w:t>is designed to naturally yield a diverse participant group, ensuring that various academic</w:t>
      </w:r>
      <w:r>
        <w:t xml:space="preserve"> </w:t>
      </w:r>
      <w:r>
        <w:rPr>
          <w:shd w:val="clear" w:color="auto" w:fill="FFFF00"/>
        </w:rPr>
        <w:t>disciplines (e.g., humanities, sciences), academic levels (undergraduates and postgraduates),</w:t>
      </w:r>
      <w:r>
        <w:t xml:space="preserve"> </w:t>
      </w:r>
      <w:r>
        <w:rPr>
          <w:shd w:val="clear" w:color="auto" w:fill="FFFF00"/>
        </w:rPr>
        <w:t>and genders are proportionally represented based on the inherent demographics of each</w:t>
      </w:r>
      <w:r>
        <w:t xml:space="preserve"> </w:t>
      </w:r>
      <w:r>
        <w:rPr>
          <w:shd w:val="clear" w:color="auto" w:fill="FFFF00"/>
        </w:rPr>
        <w:t>university's student body. This approach effectively maintains purpose at the individual student</w:t>
      </w:r>
      <w:r>
        <w:t xml:space="preserve"> </w:t>
      </w:r>
      <w:r>
        <w:rPr>
          <w:shd w:val="clear" w:color="auto" w:fill="FFFF00"/>
        </w:rPr>
        <w:t>level while providing the necessary framework for a comparative analysis between the two</w:t>
      </w:r>
      <w:r>
        <w:t xml:space="preserve"> </w:t>
      </w:r>
      <w:r>
        <w:rPr>
          <w:shd w:val="clear" w:color="auto" w:fill="FFFF00"/>
        </w:rPr>
        <w:t>university populations, thereby reducing selection bias and enhancing the generalizability of</w:t>
      </w:r>
      <w:r>
        <w:t xml:space="preserve"> </w:t>
      </w:r>
      <w:r>
        <w:rPr>
          <w:shd w:val="clear" w:color="auto" w:fill="FFFF00"/>
        </w:rPr>
        <w:t>the study's findings.</w:t>
      </w:r>
      <w:r>
        <w:t xml:space="preserve"> </w:t>
      </w:r>
    </w:p>
    <w:p w14:paraId="1B99AB7D" w14:textId="77777777" w:rsidR="003F2F78" w:rsidRDefault="00394A58">
      <w:pPr>
        <w:spacing w:after="0" w:line="259" w:lineRule="auto"/>
        <w:ind w:left="0" w:firstLine="0"/>
        <w:jc w:val="left"/>
      </w:pPr>
      <w:r>
        <w:t xml:space="preserve"> </w:t>
      </w:r>
    </w:p>
    <w:p w14:paraId="7154AB7B" w14:textId="77777777" w:rsidR="003F2F78" w:rsidRDefault="00394A58">
      <w:pPr>
        <w:spacing w:after="1" w:line="358" w:lineRule="auto"/>
        <w:ind w:left="-5" w:right="52"/>
      </w:pPr>
      <w:r>
        <w:rPr>
          <w:shd w:val="clear" w:color="auto" w:fill="FFFF00"/>
        </w:rPr>
        <w:t>Data will be collected using an online survey administered via Google Forms. To approach</w:t>
      </w:r>
      <w:r>
        <w:t xml:space="preserve"> </w:t>
      </w:r>
      <w:r>
        <w:rPr>
          <w:shd w:val="clear" w:color="auto" w:fill="FFFF00"/>
        </w:rPr>
        <w:t>eligible students at Chulalongkorn University (Thailand) and Bangalore University (India) and</w:t>
      </w:r>
      <w:r>
        <w:t xml:space="preserve"> </w:t>
      </w:r>
      <w:r>
        <w:rPr>
          <w:shd w:val="clear" w:color="auto" w:fill="FFFF00"/>
        </w:rPr>
        <w:t>disseminate the survey links, the following strategies will be systematically employed:</w:t>
      </w:r>
      <w:r>
        <w:t xml:space="preserve"> </w:t>
      </w:r>
    </w:p>
    <w:p w14:paraId="58437C0D" w14:textId="77777777" w:rsidR="003F2F78" w:rsidRDefault="00394A58">
      <w:pPr>
        <w:spacing w:after="128" w:line="259" w:lineRule="auto"/>
        <w:ind w:left="0" w:firstLine="0"/>
        <w:jc w:val="left"/>
      </w:pPr>
      <w:r>
        <w:t xml:space="preserve"> </w:t>
      </w:r>
    </w:p>
    <w:p w14:paraId="2FFAEDFE" w14:textId="77777777" w:rsidR="003F2F78" w:rsidRDefault="00394A58">
      <w:pPr>
        <w:numPr>
          <w:ilvl w:val="0"/>
          <w:numId w:val="14"/>
        </w:numPr>
        <w:spacing w:after="6" w:line="357" w:lineRule="auto"/>
        <w:ind w:right="54" w:hanging="361"/>
      </w:pPr>
      <w:r>
        <w:rPr>
          <w:shd w:val="clear" w:color="auto" w:fill="FFFF00"/>
        </w:rPr>
        <w:t>Digital Social Networks: The survey link will be strategically disseminated through</w:t>
      </w:r>
      <w:r>
        <w:t xml:space="preserve"> </w:t>
      </w:r>
      <w:r>
        <w:rPr>
          <w:shd w:val="clear" w:color="auto" w:fill="FFFF00"/>
        </w:rPr>
        <w:t>widely utilized student-focused digital platforms prevalent in each country, such as</w:t>
      </w:r>
      <w:r>
        <w:t xml:space="preserve"> </w:t>
      </w:r>
      <w:r>
        <w:rPr>
          <w:shd w:val="clear" w:color="auto" w:fill="FFFF00"/>
        </w:rPr>
        <w:t>university-</w:t>
      </w:r>
      <w:r>
        <w:rPr>
          <w:shd w:val="clear" w:color="auto" w:fill="FFFF00"/>
        </w:rPr>
        <w:lastRenderedPageBreak/>
        <w:t>specific WhatsApp groups and Line groups (for Thailand). These platforms</w:t>
      </w:r>
      <w:r>
        <w:t xml:space="preserve"> </w:t>
      </w:r>
      <w:r>
        <w:rPr>
          <w:shd w:val="clear" w:color="auto" w:fill="FFFF00"/>
        </w:rPr>
        <w:t>are commonly used by university students for both academic and social</w:t>
      </w:r>
      <w:r>
        <w:t xml:space="preserve"> </w:t>
      </w:r>
      <w:r>
        <w:rPr>
          <w:shd w:val="clear" w:color="auto" w:fill="FFFF00"/>
        </w:rPr>
        <w:t>communication, facilitating broad outreach.</w:t>
      </w:r>
      <w:r>
        <w:t xml:space="preserve"> </w:t>
      </w:r>
    </w:p>
    <w:p w14:paraId="4888F8FF" w14:textId="77777777" w:rsidR="003F2F78" w:rsidRDefault="00394A58">
      <w:pPr>
        <w:spacing w:after="118" w:line="259" w:lineRule="auto"/>
        <w:ind w:left="721" w:firstLine="0"/>
        <w:jc w:val="left"/>
      </w:pPr>
      <w:r>
        <w:t xml:space="preserve"> </w:t>
      </w:r>
    </w:p>
    <w:p w14:paraId="49C532AA" w14:textId="77777777" w:rsidR="003F2F78" w:rsidRDefault="00394A58">
      <w:pPr>
        <w:numPr>
          <w:ilvl w:val="0"/>
          <w:numId w:val="14"/>
        </w:numPr>
        <w:spacing w:after="167" w:line="357" w:lineRule="auto"/>
        <w:ind w:right="54" w:hanging="361"/>
      </w:pPr>
      <w:r>
        <w:rPr>
          <w:shd w:val="clear" w:color="auto" w:fill="FFFF00"/>
        </w:rPr>
        <w:t>Peer-Assisted Recruitment: The researcher will leverage existing academic and social</w:t>
      </w:r>
      <w:r>
        <w:t xml:space="preserve"> </w:t>
      </w:r>
      <w:r>
        <w:rPr>
          <w:shd w:val="clear" w:color="auto" w:fill="FFFF00"/>
        </w:rPr>
        <w:t>peer networks by engaging initial contacts within each university to facilitate the</w:t>
      </w:r>
      <w:r>
        <w:t xml:space="preserve"> </w:t>
      </w:r>
      <w:r>
        <w:rPr>
          <w:shd w:val="clear" w:color="auto" w:fill="FFFF00"/>
        </w:rPr>
        <w:t>sharing of the survey link with their eligible peers and within relevant student</w:t>
      </w:r>
      <w:r>
        <w:t xml:space="preserve"> </w:t>
      </w:r>
      <w:r>
        <w:rPr>
          <w:shd w:val="clear" w:color="auto" w:fill="FFFF00"/>
        </w:rPr>
        <w:t>communities.</w:t>
      </w:r>
      <w:r>
        <w:t xml:space="preserve"> </w:t>
      </w:r>
    </w:p>
    <w:p w14:paraId="2D359068" w14:textId="77777777" w:rsidR="003F2F78" w:rsidRDefault="00394A58">
      <w:pPr>
        <w:spacing w:after="118" w:line="259" w:lineRule="auto"/>
        <w:ind w:left="0" w:firstLine="0"/>
        <w:jc w:val="left"/>
      </w:pPr>
      <w:r>
        <w:t xml:space="preserve"> </w:t>
      </w:r>
    </w:p>
    <w:p w14:paraId="7AF1A7CA" w14:textId="77777777" w:rsidR="003F2F78" w:rsidRDefault="00394A58">
      <w:pPr>
        <w:numPr>
          <w:ilvl w:val="0"/>
          <w:numId w:val="14"/>
        </w:numPr>
        <w:spacing w:after="6" w:line="357" w:lineRule="auto"/>
        <w:ind w:right="54" w:hanging="361"/>
      </w:pPr>
      <w:r>
        <w:rPr>
          <w:shd w:val="clear" w:color="auto" w:fill="FFFF00"/>
        </w:rPr>
        <w:t>Ethical Considerations and Consent: Prior to participation, all prospective respondents</w:t>
      </w:r>
      <w:r>
        <w:t xml:space="preserve"> </w:t>
      </w:r>
      <w:r>
        <w:rPr>
          <w:shd w:val="clear" w:color="auto" w:fill="FFFF00"/>
        </w:rPr>
        <w:t>will be provided with comprehensive information regarding the study's objectives, their</w:t>
      </w:r>
      <w:r>
        <w:t xml:space="preserve"> </w:t>
      </w:r>
      <w:r>
        <w:rPr>
          <w:shd w:val="clear" w:color="auto" w:fill="FFFF00"/>
        </w:rPr>
        <w:t>rights as participants, and explicit assurances of anonymity and confidentiality.</w:t>
      </w:r>
      <w:r>
        <w:t xml:space="preserve"> </w:t>
      </w:r>
      <w:r>
        <w:rPr>
          <w:shd w:val="clear" w:color="auto" w:fill="FFFF00"/>
        </w:rPr>
        <w:t>Voluntary informed consent will be obtained directly within the Google Form interface</w:t>
      </w:r>
      <w:r>
        <w:t xml:space="preserve"> </w:t>
      </w:r>
      <w:r>
        <w:rPr>
          <w:shd w:val="clear" w:color="auto" w:fill="FFFF00"/>
        </w:rPr>
        <w:t>before participants can proceed with the survey.</w:t>
      </w:r>
      <w:r>
        <w:t xml:space="preserve"> </w:t>
      </w:r>
    </w:p>
    <w:p w14:paraId="23BEF190" w14:textId="77777777" w:rsidR="003F2F78" w:rsidRDefault="00394A58">
      <w:pPr>
        <w:spacing w:after="150" w:line="259" w:lineRule="auto"/>
        <w:ind w:left="721" w:firstLine="0"/>
        <w:jc w:val="left"/>
      </w:pPr>
      <w:r>
        <w:t xml:space="preserve"> </w:t>
      </w:r>
    </w:p>
    <w:p w14:paraId="6F45DA7B" w14:textId="77777777" w:rsidR="003F2F78" w:rsidRDefault="00394A58">
      <w:pPr>
        <w:spacing w:after="1" w:line="358" w:lineRule="auto"/>
        <w:ind w:left="-5" w:right="52"/>
      </w:pPr>
      <w:r>
        <w:rPr>
          <w:shd w:val="clear" w:color="auto" w:fill="FFFF00"/>
        </w:rPr>
        <w:t>While direct access to institutional email lists is often ideal for achieving probability sampling,</w:t>
      </w:r>
      <w:r>
        <w:t xml:space="preserve"> </w:t>
      </w:r>
      <w:r>
        <w:rPr>
          <w:shd w:val="clear" w:color="auto" w:fill="FFFF00"/>
        </w:rPr>
        <w:t>such access can be constrained by university privacy policies and administrative protocols. For</w:t>
      </w:r>
      <w:r>
        <w:t xml:space="preserve"> </w:t>
      </w:r>
      <w:r>
        <w:rPr>
          <w:shd w:val="clear" w:color="auto" w:fill="FFFF00"/>
        </w:rPr>
        <w:t>this study, the primary data collection channels will prioritize accessible digital platforms</w:t>
      </w:r>
      <w:r>
        <w:t xml:space="preserve"> </w:t>
      </w:r>
      <w:r>
        <w:rPr>
          <w:shd w:val="clear" w:color="auto" w:fill="FFFF00"/>
        </w:rPr>
        <w:t>(Google Forms disseminated via WhatsApp, Line, and peer networks) to maximize reach</w:t>
      </w:r>
      <w:r>
        <w:t xml:space="preserve"> </w:t>
      </w:r>
      <w:r>
        <w:rPr>
          <w:shd w:val="clear" w:color="auto" w:fill="FFFF00"/>
        </w:rPr>
        <w:t>within the target student populations. If formal collaboration with university administration</w:t>
      </w:r>
      <w:r>
        <w:t xml:space="preserve"> </w:t>
      </w:r>
      <w:r>
        <w:rPr>
          <w:shd w:val="clear" w:color="auto" w:fill="FFFF00"/>
        </w:rPr>
        <w:t>permits secure and ethically compliant access to institutional email lists or official</w:t>
      </w:r>
      <w:r>
        <w:t xml:space="preserve"> </w:t>
      </w:r>
      <w:r>
        <w:rPr>
          <w:shd w:val="clear" w:color="auto" w:fill="FFFF00"/>
        </w:rPr>
        <w:t>communication channels for survey dissemination, such avenues will be pursued to</w:t>
      </w:r>
      <w:r>
        <w:t xml:space="preserve"> </w:t>
      </w:r>
      <w:r>
        <w:rPr>
          <w:shd w:val="clear" w:color="auto" w:fill="FFFF00"/>
        </w:rPr>
        <w:t>complement the established digital outreach methods, ensuring full adherence to university</w:t>
      </w:r>
      <w:r>
        <w:t xml:space="preserve"> </w:t>
      </w:r>
      <w:r>
        <w:rPr>
          <w:shd w:val="clear" w:color="auto" w:fill="FFFF00"/>
        </w:rPr>
        <w:t>data privacy regulations.</w:t>
      </w:r>
      <w:r>
        <w:t xml:space="preserve"> </w:t>
      </w:r>
    </w:p>
    <w:p w14:paraId="65DB9139" w14:textId="77777777" w:rsidR="003F2F78" w:rsidRDefault="00394A58">
      <w:pPr>
        <w:spacing w:after="120" w:line="259" w:lineRule="auto"/>
        <w:ind w:left="0" w:firstLine="0"/>
        <w:jc w:val="left"/>
      </w:pPr>
      <w:r>
        <w:rPr>
          <w:b/>
        </w:rPr>
        <w:t xml:space="preserve"> </w:t>
      </w:r>
    </w:p>
    <w:p w14:paraId="335F312B" w14:textId="77777777" w:rsidR="003F2F78" w:rsidRDefault="00394A58">
      <w:pPr>
        <w:spacing w:after="120" w:line="259" w:lineRule="auto"/>
        <w:ind w:left="0" w:firstLine="0"/>
        <w:jc w:val="left"/>
      </w:pPr>
      <w:r>
        <w:t xml:space="preserve"> </w:t>
      </w:r>
    </w:p>
    <w:p w14:paraId="65EE02F4" w14:textId="77777777" w:rsidR="003F2F78" w:rsidRDefault="00394A58">
      <w:pPr>
        <w:pStyle w:val="Heading2"/>
        <w:ind w:left="-5"/>
      </w:pPr>
      <w:r>
        <w:t xml:space="preserve">15.5. Data Analysis </w:t>
      </w:r>
    </w:p>
    <w:p w14:paraId="76F43DA7" w14:textId="77777777" w:rsidR="003F2F78" w:rsidRDefault="00394A58">
      <w:pPr>
        <w:spacing w:after="0" w:line="259" w:lineRule="auto"/>
        <w:ind w:left="0" w:firstLine="0"/>
        <w:jc w:val="left"/>
      </w:pPr>
      <w:r>
        <w:rPr>
          <w:b/>
        </w:rPr>
        <w:t xml:space="preserve"> </w:t>
      </w:r>
    </w:p>
    <w:p w14:paraId="12EE28E8" w14:textId="77777777" w:rsidR="003F2F78" w:rsidRDefault="00394A58">
      <w:pPr>
        <w:pStyle w:val="Heading3"/>
        <w:ind w:left="-5"/>
      </w:pPr>
      <w:r>
        <w:t>14.5.1</w:t>
      </w:r>
      <w:r>
        <w:rPr>
          <w:b w:val="0"/>
        </w:rPr>
        <w:t xml:space="preserve"> </w:t>
      </w:r>
      <w:r>
        <w:t>Descriptive Statistics</w:t>
      </w:r>
      <w:r>
        <w:rPr>
          <w:b w:val="0"/>
        </w:rPr>
        <w:t xml:space="preserve"> </w:t>
      </w:r>
    </w:p>
    <w:p w14:paraId="55A3FBB6" w14:textId="77777777" w:rsidR="003F2F78" w:rsidRDefault="00394A58">
      <w:pPr>
        <w:spacing w:after="14" w:line="354" w:lineRule="auto"/>
        <w:ind w:left="-5" w:right="53"/>
      </w:pPr>
      <w:r>
        <w:t xml:space="preserve">•Use Case: To describe the basic characteristics of the data, such as frequencies, means, and distributions. </w:t>
      </w:r>
    </w:p>
    <w:p w14:paraId="0EFC4E23" w14:textId="77777777" w:rsidR="003F2F78" w:rsidRDefault="00394A58">
      <w:pPr>
        <w:spacing w:after="14" w:line="354" w:lineRule="auto"/>
        <w:ind w:left="-5" w:right="53"/>
      </w:pPr>
      <w:r>
        <w:t xml:space="preserve">•Example: Present the distribution of Social Health scores and the proportion of daily Social Media users in each group using graphs or tables. </w:t>
      </w:r>
    </w:p>
    <w:p w14:paraId="004E401A" w14:textId="77777777" w:rsidR="003F2F78" w:rsidRDefault="00394A58">
      <w:pPr>
        <w:spacing w:after="110" w:line="259" w:lineRule="auto"/>
        <w:ind w:left="0" w:firstLine="0"/>
        <w:jc w:val="left"/>
      </w:pPr>
      <w:r>
        <w:lastRenderedPageBreak/>
        <w:t xml:space="preserve"> </w:t>
      </w:r>
    </w:p>
    <w:p w14:paraId="54FDDF70" w14:textId="77777777" w:rsidR="003F2F78" w:rsidRDefault="00394A58">
      <w:pPr>
        <w:spacing w:line="358" w:lineRule="auto"/>
        <w:ind w:left="-5" w:right="52"/>
      </w:pPr>
      <w:r>
        <w:t xml:space="preserve">The main objective of descriptive statistics in this study is to enumerate and </w:t>
      </w:r>
      <w:proofErr w:type="spellStart"/>
      <w:r>
        <w:t>analyse</w:t>
      </w:r>
      <w:proofErr w:type="spellEnd"/>
      <w:r>
        <w:t xml:space="preserve"> the salient features of the sample that was gathered. By presenting key characteristics such the minimum, maximum, mean, and standard deviation, it gives a summary of the data (Hair et al., 2016). </w:t>
      </w:r>
    </w:p>
    <w:p w14:paraId="2A71BC28" w14:textId="77777777" w:rsidR="003F2F78" w:rsidRDefault="00394A58">
      <w:pPr>
        <w:spacing w:after="0" w:line="362" w:lineRule="auto"/>
        <w:ind w:left="0" w:right="9038" w:firstLine="0"/>
        <w:jc w:val="left"/>
      </w:pPr>
      <w:r>
        <w:t xml:space="preserve">  </w:t>
      </w:r>
    </w:p>
    <w:p w14:paraId="684C250B" w14:textId="77777777" w:rsidR="003F2F78" w:rsidRDefault="00394A58">
      <w:pPr>
        <w:spacing w:after="109" w:line="265" w:lineRule="auto"/>
        <w:ind w:left="-5"/>
        <w:jc w:val="left"/>
      </w:pPr>
      <w:r>
        <w:rPr>
          <w:b/>
        </w:rPr>
        <w:t xml:space="preserve">14.5.2 Inferential Statistics </w:t>
      </w:r>
    </w:p>
    <w:p w14:paraId="4C360105" w14:textId="77777777" w:rsidR="003F2F78" w:rsidRDefault="00394A58">
      <w:pPr>
        <w:spacing w:after="120" w:line="259" w:lineRule="auto"/>
        <w:ind w:left="0" w:firstLine="0"/>
        <w:jc w:val="left"/>
      </w:pPr>
      <w:r>
        <w:rPr>
          <w:b/>
        </w:rPr>
        <w:t xml:space="preserve"> </w:t>
      </w:r>
    </w:p>
    <w:p w14:paraId="4ED1F77B" w14:textId="77777777" w:rsidR="003F2F78" w:rsidRDefault="00394A58">
      <w:pPr>
        <w:pStyle w:val="Heading1"/>
        <w:ind w:left="-5"/>
      </w:pPr>
      <w:r>
        <w:t xml:space="preserve">1. Comparing Variables Between Two Groups (India vs. Thailand)  </w:t>
      </w:r>
    </w:p>
    <w:p w14:paraId="680FFB47" w14:textId="77777777" w:rsidR="003F2F78" w:rsidRDefault="00394A58">
      <w:pPr>
        <w:spacing w:after="130"/>
        <w:ind w:left="-5" w:right="52"/>
      </w:pPr>
      <w:r>
        <w:t xml:space="preserve">1.1 Independent Samples t-Test </w:t>
      </w:r>
    </w:p>
    <w:p w14:paraId="4827CB94" w14:textId="77777777" w:rsidR="003F2F78" w:rsidRDefault="00394A58">
      <w:pPr>
        <w:spacing w:line="354" w:lineRule="auto"/>
        <w:ind w:left="-5" w:right="52"/>
      </w:pPr>
      <w:r>
        <w:t xml:space="preserve">•Use Case: To compare the means of a single variable (e.g., Social Health scores) between university students in India and Thailand. </w:t>
      </w:r>
    </w:p>
    <w:p w14:paraId="39B9BF1D" w14:textId="77777777" w:rsidR="003F2F78" w:rsidRDefault="00394A58">
      <w:pPr>
        <w:spacing w:after="129" w:line="250" w:lineRule="auto"/>
        <w:ind w:left="-5" w:right="53"/>
      </w:pPr>
      <w:r>
        <w:t xml:space="preserve">•Conditions: </w:t>
      </w:r>
    </w:p>
    <w:p w14:paraId="25E586EA" w14:textId="77777777" w:rsidR="003F2F78" w:rsidRDefault="00394A58">
      <w:pPr>
        <w:numPr>
          <w:ilvl w:val="0"/>
          <w:numId w:val="15"/>
        </w:numPr>
        <w:spacing w:after="120"/>
        <w:ind w:right="52" w:hanging="240"/>
      </w:pPr>
      <w:r>
        <w:t xml:space="preserve">The data should be normally distributed. </w:t>
      </w:r>
    </w:p>
    <w:p w14:paraId="71758E81" w14:textId="77777777" w:rsidR="003F2F78" w:rsidRDefault="00394A58">
      <w:pPr>
        <w:numPr>
          <w:ilvl w:val="0"/>
          <w:numId w:val="15"/>
        </w:numPr>
        <w:spacing w:after="131"/>
        <w:ind w:right="52" w:hanging="240"/>
      </w:pPr>
      <w:r>
        <w:t xml:space="preserve">The groups must be independent. </w:t>
      </w:r>
    </w:p>
    <w:p w14:paraId="45E8E05A" w14:textId="77777777" w:rsidR="003F2F78" w:rsidRDefault="00394A58">
      <w:pPr>
        <w:spacing w:after="118" w:line="250" w:lineRule="auto"/>
        <w:ind w:left="-5" w:right="53"/>
      </w:pPr>
      <w:r>
        <w:t xml:space="preserve">•Example: Compare the average Social Health scores between Indian and Thai students. </w:t>
      </w:r>
    </w:p>
    <w:p w14:paraId="11F3AF58" w14:textId="77777777" w:rsidR="003F2F78" w:rsidRDefault="00394A58">
      <w:pPr>
        <w:spacing w:after="110" w:line="259" w:lineRule="auto"/>
        <w:ind w:left="0" w:firstLine="0"/>
        <w:jc w:val="left"/>
      </w:pPr>
      <w:r>
        <w:t xml:space="preserve"> </w:t>
      </w:r>
    </w:p>
    <w:p w14:paraId="4C9A83DB" w14:textId="77777777" w:rsidR="003F2F78" w:rsidRDefault="00394A58">
      <w:pPr>
        <w:pStyle w:val="Heading1"/>
        <w:ind w:left="-5"/>
      </w:pPr>
      <w:r>
        <w:t xml:space="preserve">2. Comparing Multiple Variables Between Two Groups  </w:t>
      </w:r>
    </w:p>
    <w:p w14:paraId="5EC14DEF" w14:textId="77777777" w:rsidR="003F2F78" w:rsidRDefault="00394A58">
      <w:pPr>
        <w:spacing w:after="121"/>
        <w:ind w:left="-5" w:right="52"/>
      </w:pPr>
      <w:r>
        <w:t xml:space="preserve">2.1 F-Test </w:t>
      </w:r>
    </w:p>
    <w:p w14:paraId="38D7C0D0" w14:textId="77777777" w:rsidR="003F2F78" w:rsidRDefault="00394A58">
      <w:pPr>
        <w:spacing w:after="14" w:line="362" w:lineRule="auto"/>
        <w:ind w:left="-5" w:right="53"/>
      </w:pPr>
      <w:r>
        <w:t xml:space="preserve">•Use Case: To compare multiple dependent variables (e.g., Social Support, Loneliness, Social Integration) across two groups. </w:t>
      </w:r>
    </w:p>
    <w:p w14:paraId="480CB01F" w14:textId="77777777" w:rsidR="003F2F78" w:rsidRDefault="00394A58">
      <w:pPr>
        <w:spacing w:after="118" w:line="250" w:lineRule="auto"/>
        <w:ind w:left="-5" w:right="53"/>
      </w:pPr>
      <w:r>
        <w:t xml:space="preserve">•Conditions: </w:t>
      </w:r>
    </w:p>
    <w:p w14:paraId="29CD76D2" w14:textId="77777777" w:rsidR="003F2F78" w:rsidRDefault="00394A58">
      <w:pPr>
        <w:spacing w:after="131"/>
        <w:ind w:left="-5" w:right="52"/>
      </w:pPr>
      <w:r>
        <w:t xml:space="preserve">1.Dependent variables should be normally distributed. </w:t>
      </w:r>
    </w:p>
    <w:p w14:paraId="4A541CCC" w14:textId="77777777" w:rsidR="003F2F78" w:rsidRDefault="00394A58">
      <w:pPr>
        <w:spacing w:after="121"/>
        <w:ind w:left="-5" w:right="52"/>
      </w:pPr>
      <w:r>
        <w:t xml:space="preserve">2.Homogeneity of variance-covariance across groups. </w:t>
      </w:r>
    </w:p>
    <w:p w14:paraId="17E19507" w14:textId="77777777" w:rsidR="003F2F78" w:rsidRDefault="00394A58">
      <w:pPr>
        <w:spacing w:after="14" w:line="354" w:lineRule="auto"/>
        <w:ind w:left="-5" w:right="53"/>
      </w:pPr>
      <w:r>
        <w:t xml:space="preserve">•Example: Compare the effects of </w:t>
      </w:r>
      <w:proofErr w:type="spellStart"/>
      <w:r>
        <w:t>SocialMedia</w:t>
      </w:r>
      <w:proofErr w:type="spellEnd"/>
      <w:r>
        <w:t xml:space="preserve"> on multiple dimensions of Social Health between Indian and Thai students. </w:t>
      </w:r>
    </w:p>
    <w:p w14:paraId="441EFBFE" w14:textId="77777777" w:rsidR="003F2F78" w:rsidRDefault="00394A58">
      <w:pPr>
        <w:spacing w:after="121"/>
        <w:ind w:left="-5" w:right="52"/>
      </w:pPr>
      <w:r>
        <w:t xml:space="preserve">Selecting the Appropriate Statistical Method </w:t>
      </w:r>
    </w:p>
    <w:p w14:paraId="73B61FEE" w14:textId="77777777" w:rsidR="003F2F78" w:rsidRDefault="00394A58">
      <w:pPr>
        <w:spacing w:after="14" w:line="250" w:lineRule="auto"/>
        <w:ind w:left="-5" w:right="53"/>
      </w:pPr>
      <w:r>
        <w:t xml:space="preserve">•For quantitative data with a focus on mean comparisons → Use t-Test  </w:t>
      </w:r>
    </w:p>
    <w:p w14:paraId="2CF3D371" w14:textId="77777777" w:rsidR="003F2F78" w:rsidRDefault="00394A58">
      <w:pPr>
        <w:spacing w:after="128" w:line="250" w:lineRule="auto"/>
        <w:ind w:left="-5" w:right="53"/>
      </w:pPr>
      <w:r>
        <w:t xml:space="preserve">•To analyze multiple dependent variables simultaneously → Use F-Test </w:t>
      </w:r>
    </w:p>
    <w:p w14:paraId="210351C5" w14:textId="77777777" w:rsidR="003F2F78" w:rsidRDefault="00394A58">
      <w:pPr>
        <w:spacing w:after="0" w:line="259" w:lineRule="auto"/>
        <w:ind w:left="0" w:firstLine="0"/>
        <w:jc w:val="left"/>
      </w:pPr>
      <w:r>
        <w:rPr>
          <w:b/>
        </w:rPr>
        <w:t xml:space="preserve"> </w:t>
      </w:r>
    </w:p>
    <w:p w14:paraId="1764C37E" w14:textId="77777777" w:rsidR="003F2F78" w:rsidRDefault="00394A58">
      <w:pPr>
        <w:spacing w:line="357" w:lineRule="auto"/>
        <w:ind w:left="-5" w:right="52"/>
      </w:pPr>
      <w:r>
        <w:t xml:space="preserve">One popular statistical technique in SPSS for figuring out whether there is a significant difference between two groups' means is the t-test. It comprises three primary types: the </w:t>
      </w:r>
      <w:proofErr w:type="spellStart"/>
      <w:r>
        <w:t>onesample</w:t>
      </w:r>
      <w:proofErr w:type="spellEnd"/>
      <w:r>
        <w:t xml:space="preserve"> t-test, which determines whether the mean of a single sample deviates from a known or hypothesized </w:t>
      </w:r>
      <w:r>
        <w:lastRenderedPageBreak/>
        <w:t>population mean; the paired samples t-test, which assesses the mean difference between two related groups, such as pre- and post-intervention measurements (Obafemi, 2019); and the independent samples t-test, which compares the means of two unrelated groups. A continuous dependent variable, independent observations, a normal distribution of the dependent variable, and homogeneity of variances for the independent samples t-test are among the presumptions that must be met in order to perform a t-test in SPSS (</w:t>
      </w:r>
      <w:proofErr w:type="spellStart"/>
      <w:r>
        <w:t>Fiandini</w:t>
      </w:r>
      <w:proofErr w:type="spellEnd"/>
      <w:r>
        <w:t xml:space="preserve"> et al., 2024). Users must first accurately enter their data in SPSS such that one column represents the dependent variable and another represents the independent variable with two groups in order to execute an independent samples t-test. The procedure is choosing the relevant variables, creating groups, running the test, and going to analyze, compare </w:t>
      </w:r>
      <w:proofErr w:type="gramStart"/>
      <w:r>
        <w:t>Means,  independent</w:t>
      </w:r>
      <w:proofErr w:type="gramEnd"/>
      <w:r>
        <w:t xml:space="preserve">-samples t- Test (Mishra et al., 2019). The t-test for Equality of Means, which yields the t-value, degrees of freedom (df), and p-value, and </w:t>
      </w:r>
      <w:proofErr w:type="spellStart"/>
      <w:r>
        <w:t>Levene's</w:t>
      </w:r>
      <w:proofErr w:type="spellEnd"/>
      <w:r>
        <w:t xml:space="preserve"> Test for Equality of Variances, which establishes whether equal variances can be assumed, are important findings (Proffitt, 2020). While the </w:t>
      </w:r>
      <w:proofErr w:type="spellStart"/>
      <w:r>
        <w:t>pvalue</w:t>
      </w:r>
      <w:proofErr w:type="spellEnd"/>
      <w:r>
        <w:t xml:space="preserve"> indicates whether the observed difference is statistically significant, with a threshold usually set at 0.05, the t-value shows the ratio of the difference between group averages to the variability of scores (). According to recent studies, SPSS is a </w:t>
      </w:r>
      <w:proofErr w:type="spellStart"/>
      <w:r>
        <w:t>favoured</w:t>
      </w:r>
      <w:proofErr w:type="spellEnd"/>
      <w:r>
        <w:t xml:space="preserve"> tool for researchers in the business, medical, and psychological sciences since it makes t-test computations and interpretations easier. Its continuous use in statistical analysis is supported by its capacity to manage huge datasets and produce trustworthy findings (Zhang, 2022).  </w:t>
      </w:r>
    </w:p>
    <w:p w14:paraId="0FAC72D9" w14:textId="77777777" w:rsidR="003F2F78" w:rsidRDefault="00394A58">
      <w:pPr>
        <w:spacing w:after="110" w:line="259" w:lineRule="auto"/>
        <w:ind w:left="0" w:firstLine="0"/>
        <w:jc w:val="left"/>
      </w:pPr>
      <w:r>
        <w:t xml:space="preserve"> </w:t>
      </w:r>
    </w:p>
    <w:p w14:paraId="65BE998A" w14:textId="77777777" w:rsidR="003F2F78" w:rsidRDefault="00394A58">
      <w:pPr>
        <w:pStyle w:val="Heading2"/>
        <w:ind w:left="-5"/>
      </w:pPr>
      <w:r>
        <w:t xml:space="preserve">15.5.1. Data analysis using SPSS </w:t>
      </w:r>
    </w:p>
    <w:p w14:paraId="5C153180" w14:textId="77777777" w:rsidR="003F2F78" w:rsidRDefault="00394A58">
      <w:pPr>
        <w:spacing w:after="110" w:line="259" w:lineRule="auto"/>
        <w:ind w:left="0" w:firstLine="0"/>
        <w:jc w:val="left"/>
      </w:pPr>
      <w:r>
        <w:rPr>
          <w:b/>
        </w:rPr>
        <w:t xml:space="preserve"> </w:t>
      </w:r>
    </w:p>
    <w:p w14:paraId="3418EAB2" w14:textId="77777777" w:rsidR="003F2F78" w:rsidRDefault="00394A58">
      <w:pPr>
        <w:spacing w:line="356" w:lineRule="auto"/>
        <w:ind w:left="-5" w:right="52"/>
      </w:pPr>
      <w:r>
        <w:t xml:space="preserve">After entering all of the gathered data into SPSS, each variable will </w:t>
      </w:r>
      <w:proofErr w:type="spellStart"/>
      <w:proofErr w:type="gramStart"/>
      <w:r>
        <w:t>given</w:t>
      </w:r>
      <w:proofErr w:type="spellEnd"/>
      <w:proofErr w:type="gramEnd"/>
      <w:r>
        <w:t xml:space="preserve"> the appropriate code. In order to deduce data loss, the Expectation-Maximization (EM) technique (Hair et al., 2010) will be used to handle missing values after the dataset will be examined for mistakes. If the responses with missing values will be over 15%, then dataset will be eliminated (Hair et al., 2016).  </w:t>
      </w:r>
    </w:p>
    <w:p w14:paraId="3AF0776C" w14:textId="77777777" w:rsidR="003F2F78" w:rsidRDefault="00394A58">
      <w:pPr>
        <w:spacing w:line="354" w:lineRule="auto"/>
        <w:ind w:left="-5" w:right="52"/>
      </w:pPr>
      <w:r>
        <w:t xml:space="preserve">Skewness and kurtosis will be assessed to guarantee data normality; acceptable values are between -2 and +2 (Sabol et al., 2023). For additional confirmation, the Shapiro-Wilk test will also be performed. In accordance with </w:t>
      </w:r>
      <w:proofErr w:type="spellStart"/>
      <w:r>
        <w:t>Tabachnick</w:t>
      </w:r>
      <w:proofErr w:type="spellEnd"/>
      <w:r>
        <w:t xml:space="preserve"> and </w:t>
      </w:r>
      <w:proofErr w:type="spellStart"/>
      <w:r>
        <w:t>Fidell's</w:t>
      </w:r>
      <w:proofErr w:type="spellEnd"/>
      <w:r>
        <w:t xml:space="preserve"> (2013) recommendation that residual values greater than ±3.3 suggest possible outliers, outliers will be detected using case wise diagnostics.  </w:t>
      </w:r>
    </w:p>
    <w:p w14:paraId="36222C06" w14:textId="77777777" w:rsidR="003F2F78" w:rsidRDefault="00394A58">
      <w:pPr>
        <w:spacing w:line="358" w:lineRule="auto"/>
        <w:ind w:left="-5" w:right="52"/>
      </w:pPr>
      <w:r>
        <w:lastRenderedPageBreak/>
        <w:t xml:space="preserve">A combination of statistical and procedural methods will be used to address common method variance (CMV). Respondents will receive explicit instructions and guarantees of confidentiality. In order to validate that there were no CMV problems, Harman's single-factor test will be used to make sure that no one factor explained more than 50% of the variation (Podsakoff et al., 2003). Lastly, the researcher will perform t-testing to examine the inferential statistics. </w:t>
      </w:r>
    </w:p>
    <w:p w14:paraId="57FFA816" w14:textId="77777777" w:rsidR="003F2F78" w:rsidRDefault="00394A58">
      <w:pPr>
        <w:spacing w:after="110" w:line="259" w:lineRule="auto"/>
        <w:ind w:left="0" w:firstLine="0"/>
        <w:jc w:val="left"/>
      </w:pPr>
      <w:r>
        <w:rPr>
          <w:b/>
        </w:rPr>
        <w:t xml:space="preserve"> </w:t>
      </w:r>
    </w:p>
    <w:p w14:paraId="05E03FE5" w14:textId="77777777" w:rsidR="003F2F78" w:rsidRDefault="00394A58">
      <w:pPr>
        <w:pStyle w:val="Heading1"/>
        <w:ind w:left="-5"/>
      </w:pPr>
      <w:r>
        <w:t xml:space="preserve">16. Significance of the Study </w:t>
      </w:r>
    </w:p>
    <w:p w14:paraId="06FFD6E3" w14:textId="77777777" w:rsidR="003F2F78" w:rsidRDefault="00394A58">
      <w:pPr>
        <w:spacing w:after="120" w:line="259" w:lineRule="auto"/>
        <w:ind w:left="0" w:firstLine="0"/>
        <w:jc w:val="left"/>
      </w:pPr>
      <w:r>
        <w:rPr>
          <w:b/>
        </w:rPr>
        <w:t xml:space="preserve"> </w:t>
      </w:r>
    </w:p>
    <w:p w14:paraId="1FE379C4" w14:textId="77777777" w:rsidR="003F2F78" w:rsidRDefault="00394A58">
      <w:pPr>
        <w:pStyle w:val="Heading2"/>
        <w:ind w:left="-5"/>
      </w:pPr>
      <w:r>
        <w:t xml:space="preserve">16.1. Theoretical Significance </w:t>
      </w:r>
    </w:p>
    <w:p w14:paraId="74C309A0" w14:textId="77777777" w:rsidR="003F2F78" w:rsidRDefault="00394A58">
      <w:pPr>
        <w:spacing w:after="120" w:line="259" w:lineRule="auto"/>
        <w:ind w:left="0" w:firstLine="0"/>
        <w:jc w:val="left"/>
      </w:pPr>
      <w:r>
        <w:rPr>
          <w:b/>
        </w:rPr>
        <w:t xml:space="preserve"> </w:t>
      </w:r>
    </w:p>
    <w:p w14:paraId="79552C84" w14:textId="77777777" w:rsidR="003F2F78" w:rsidRDefault="00394A58">
      <w:pPr>
        <w:spacing w:line="357" w:lineRule="auto"/>
        <w:ind w:left="-5" w:right="52"/>
      </w:pPr>
      <w:r>
        <w:t xml:space="preserve">In this study, the primary significance is based on supported theories as it augments the accumulated set of concepts, theories, practices, and skills required to define the theoretical significance of the study. Thus, it follows the cross-cultural comparison of social media use and social health and application of the uses and gratifications theory (UGT).  </w:t>
      </w:r>
    </w:p>
    <w:p w14:paraId="5399CBA6" w14:textId="77777777" w:rsidR="003F2F78" w:rsidRDefault="00394A58">
      <w:pPr>
        <w:spacing w:line="358" w:lineRule="auto"/>
        <w:ind w:left="-5" w:right="52"/>
      </w:pPr>
      <w:r>
        <w:t xml:space="preserve">Secondarily, this study pioneer comprehension of various constructs that affect social health due to social media use across the social comparison among adolescents from university students from Bangalore University in India and Chulalongkorn University in Thailand. Former studies such as </w:t>
      </w:r>
      <w:proofErr w:type="spellStart"/>
      <w:r>
        <w:t>Somtua</w:t>
      </w:r>
      <w:proofErr w:type="spellEnd"/>
      <w:r>
        <w:t xml:space="preserve"> (2024), Twenge et al. (2021), Clark et al. (2018), Ahmed (2020), and Lee (2022) have independently </w:t>
      </w:r>
      <w:proofErr w:type="spellStart"/>
      <w:r>
        <w:t>analysed</w:t>
      </w:r>
      <w:proofErr w:type="spellEnd"/>
      <w:r>
        <w:t xml:space="preserve"> some of these factors. Nonetheless, most researches have only looked at one place to examine the effects of social media usage (SMU). </w:t>
      </w:r>
      <w:proofErr w:type="gramStart"/>
      <w:r>
        <w:t>A comparison research</w:t>
      </w:r>
      <w:proofErr w:type="gramEnd"/>
      <w:r>
        <w:t xml:space="preserve"> employing non-western nations like India and Thailand has been less likely to be studied to study the influence of social media use and its impacts, despite the fact that many studies have been conducted in western countries. Using social comparisons from Thailand and India, the current study's methodology offers a comprehensive perspective on the variables influencing social media use and its consequences on social health.  </w:t>
      </w:r>
    </w:p>
    <w:p w14:paraId="4E267758" w14:textId="77777777" w:rsidR="003F2F78" w:rsidRDefault="00394A58">
      <w:pPr>
        <w:spacing w:line="358" w:lineRule="auto"/>
        <w:ind w:left="-5" w:right="52"/>
      </w:pPr>
      <w:r>
        <w:t>Third, this study fulfils the absence of a thorough analysis taking into account each of these factors independently prevents a nuanced understanding of their unique effects on social health. social media usage is frequently aggregated in existing studies without making a distinction between frequency, length, kind, and engagement levels</w:t>
      </w:r>
      <w:r>
        <w:rPr>
          <w:b/>
        </w:rPr>
        <w:t xml:space="preserve">. </w:t>
      </w:r>
      <w:r>
        <w:t xml:space="preserve">For example, </w:t>
      </w:r>
      <w:proofErr w:type="spellStart"/>
      <w:r>
        <w:t>Watana</w:t>
      </w:r>
      <w:proofErr w:type="spellEnd"/>
      <w:r>
        <w:t xml:space="preserve"> (2020) have studied social media usage impacts on undergraduate students from family aspects, emotional aspects and social aspects but lacks from the social health perspective and inclusivity of social health aspects.</w:t>
      </w:r>
      <w:r>
        <w:rPr>
          <w:b/>
        </w:rPr>
        <w:t xml:space="preserve"> </w:t>
      </w:r>
      <w:r>
        <w:t xml:space="preserve">As a </w:t>
      </w:r>
      <w:r>
        <w:lastRenderedPageBreak/>
        <w:t>result, the study is among the first to examine university students from Thailand and from India respectively to understand social media use effects on social health. Furthermore, it is one of the few that talks about Thailand's and India’s Universities.</w:t>
      </w:r>
      <w:r>
        <w:rPr>
          <w:b/>
        </w:rPr>
        <w:t xml:space="preserve"> </w:t>
      </w:r>
    </w:p>
    <w:p w14:paraId="34BD5538" w14:textId="77777777" w:rsidR="003F2F78" w:rsidRDefault="00394A58">
      <w:pPr>
        <w:spacing w:after="287" w:line="357" w:lineRule="auto"/>
        <w:ind w:left="-5" w:right="52"/>
      </w:pPr>
      <w:r>
        <w:t>Fourth, although research has been done in each nation, there is no comparative study of social media use and its effects on social health between Thai and Indian university students. Comparative research of this kind may highlight peculiarities of cultures and guide customized solutions.</w:t>
      </w:r>
      <w:r>
        <w:rPr>
          <w:b/>
        </w:rPr>
        <w:t xml:space="preserve"> </w:t>
      </w:r>
    </w:p>
    <w:p w14:paraId="5E7B0E8C" w14:textId="77777777" w:rsidR="003F2F78" w:rsidRDefault="00394A58">
      <w:pPr>
        <w:pStyle w:val="Heading2"/>
        <w:spacing w:after="244"/>
        <w:ind w:left="-5"/>
      </w:pPr>
      <w:r>
        <w:t xml:space="preserve">16.2. Practical Significance  </w:t>
      </w:r>
    </w:p>
    <w:p w14:paraId="31E9FC75" w14:textId="77777777" w:rsidR="003F2F78" w:rsidRDefault="00394A58">
      <w:pPr>
        <w:spacing w:after="276" w:line="358" w:lineRule="auto"/>
        <w:ind w:left="-5" w:right="52"/>
      </w:pPr>
      <w:r>
        <w:t xml:space="preserve">First, among college students, excessive or problematic social media usage has been connected to the vast health problems like loneliness, sadness, and anxiety. This study emphasizes how important it is for universities to set up strong social health support networks that are adapted to the unique difficulties presented by social media. To assist students in navigating the detrimental impacts of social media, for example, higher education institutions can provide courses, peer support groups, and counselling services on campus. By creating such policies that support place of study by including social health education into their curricula, with an emphasis on social media responsibility, policymakers may also contribute. Universities in Thailand and India can create focused treatments that cater to the individual needs of their students and eventually create a healthier learning environment by recognizing cultural disparities in the ways that social media affects social health. </w:t>
      </w:r>
    </w:p>
    <w:p w14:paraId="7886E80C" w14:textId="77777777" w:rsidR="003F2F78" w:rsidRDefault="00394A58">
      <w:pPr>
        <w:spacing w:after="275" w:line="358" w:lineRule="auto"/>
        <w:ind w:left="-5" w:right="52"/>
      </w:pPr>
      <w:r>
        <w:t xml:space="preserve">Second, </w:t>
      </w:r>
      <w:proofErr w:type="gramStart"/>
      <w:r>
        <w:t>Many</w:t>
      </w:r>
      <w:proofErr w:type="gramEnd"/>
      <w:r>
        <w:t xml:space="preserve"> kids are unaware of the possible drawbacks of social media, including addiction, social comparison, and cyberbullying. The significance of encouraging digital literacy among young adults from university students is shown by this study. Teachers may educate students how to critically assess online information and utilize social media in a responsible manner by integrating digital literacy programs into the academic curriculum. Social media companies may also help by creating tools to report cyberbullying and reminders for screen time limitations, among other features that promote constructive interaction.  </w:t>
      </w:r>
    </w:p>
    <w:p w14:paraId="6A810280" w14:textId="77777777" w:rsidR="003F2F78" w:rsidRDefault="00394A58">
      <w:pPr>
        <w:spacing w:after="275" w:line="357" w:lineRule="auto"/>
        <w:ind w:left="-5" w:right="52"/>
      </w:pPr>
      <w:r>
        <w:t xml:space="preserve">Third Students' usage of social media is greatly influenced by cultural norms and beliefs, which can have a variety of effects on their social health. The creation of culturally sensitive treatments can be guided by the insightful information this study offers on the cultural distinctions between </w:t>
      </w:r>
      <w:r>
        <w:lastRenderedPageBreak/>
        <w:t xml:space="preserve">Thai and Indian university going students. The results, for instance, can be used by academics to pinpoint social media usage best practices that are culturally appropriate. Additionally, policymakers might develop recommendations that take into account the particular difficulties that pupils in each area experience.  </w:t>
      </w:r>
    </w:p>
    <w:p w14:paraId="7249E926" w14:textId="77777777" w:rsidR="003F2F78" w:rsidRDefault="00394A58">
      <w:pPr>
        <w:spacing w:after="275" w:line="358" w:lineRule="auto"/>
        <w:ind w:left="-5" w:right="52"/>
      </w:pPr>
      <w:r>
        <w:t xml:space="preserve">Fourth, this study provides valuable significance as social media can help people connect, but it can also result in weak or insubstantial connection and loneliness. This study emphasizes how crucial it is to strike a balance between social ties both live and online. Academic groups, athletic competitions, and cultural festivals are just a few of the events and activities that universities might plan to promote in-person contacts. Social media sites may also improve features like community-building tools and group discussions that encourage meaningful connections.  </w:t>
      </w:r>
    </w:p>
    <w:p w14:paraId="1882524A" w14:textId="77777777" w:rsidR="003F2F78" w:rsidRDefault="00394A58">
      <w:pPr>
        <w:spacing w:after="276" w:line="358" w:lineRule="auto"/>
        <w:ind w:left="-5" w:right="52"/>
      </w:pPr>
      <w:r>
        <w:t xml:space="preserve">Fifth, Students who engage in social comparison on social media may experience higher levels of anxiety and worse self-esteem. This study highlights the necessity of implementing focused interventions to mitigate the detrimental impacts of social comparison. Workshops and materials from mental health specialists can help children learn how to control social comparison and develop self-worth. By putting algorithms in place that lessen the appearance of excessively curated or idealized material, social media networks may also contribute.  </w:t>
      </w:r>
    </w:p>
    <w:p w14:paraId="5A9BA18B" w14:textId="4EF5A85A" w:rsidR="003F2F78" w:rsidRDefault="00394A58">
      <w:pPr>
        <w:spacing w:after="275" w:line="358" w:lineRule="auto"/>
        <w:ind w:left="-5" w:right="52"/>
      </w:pPr>
      <w:r>
        <w:t xml:space="preserve">Lastly, comprehensive laws and policies addressing social media's effects on social health and social well-being are lacking. At the institutional and governmental levels, this study offers evidence-based insights that can guide the creation of laws and regulations. The results can be used by policymakers to develop rules that encourage social media usage in a responsible manner and assist university mental health programs. Universities can support legislation that incorporates digital literacy initiatives and social health services into institutions of higher learning.  </w:t>
      </w:r>
    </w:p>
    <w:bookmarkEnd w:id="1"/>
    <w:p w14:paraId="2D43B0D8" w14:textId="69F1E5E7" w:rsidR="00B6474C" w:rsidRDefault="00B6474C" w:rsidP="00B6474C">
      <w:pPr>
        <w:spacing w:after="275" w:line="358" w:lineRule="auto"/>
        <w:ind w:left="-5" w:right="52"/>
        <w:rPr>
          <w:b/>
          <w:bCs/>
        </w:rPr>
      </w:pPr>
      <w:r>
        <w:rPr>
          <w:b/>
          <w:bCs/>
        </w:rPr>
        <w:t>17. Results:</w:t>
      </w:r>
    </w:p>
    <w:p w14:paraId="000DB92C" w14:textId="0387E28A" w:rsidR="00565428" w:rsidRDefault="00565428" w:rsidP="00487335">
      <w:pPr>
        <w:outlineLvl w:val="2"/>
        <w:rPr>
          <w:b/>
          <w:bCs/>
          <w:sz w:val="27"/>
          <w:szCs w:val="27"/>
        </w:rPr>
      </w:pPr>
      <w:r w:rsidRPr="008A1BA6">
        <w:rPr>
          <w:b/>
          <w:bCs/>
          <w:color w:val="000000"/>
          <w:sz w:val="27"/>
          <w:szCs w:val="27"/>
        </w:rPr>
        <w:t>Table 4.1: Demographic Characteristics of Participants</w:t>
      </w:r>
      <w:r>
        <w:rPr>
          <w:b/>
          <w:bCs/>
          <w:color w:val="000000"/>
          <w:sz w:val="27"/>
          <w:szCs w:val="27"/>
        </w:rPr>
        <w:t xml:space="preserve"> (N = 505)</w:t>
      </w:r>
    </w:p>
    <w:p w14:paraId="0F0A8C65" w14:textId="77777777" w:rsidR="0064405F" w:rsidRPr="00487335" w:rsidRDefault="0064405F" w:rsidP="00487335">
      <w:pPr>
        <w:outlineLvl w:val="2"/>
        <w:rPr>
          <w:b/>
          <w:bCs/>
          <w:sz w:val="27"/>
          <w:szCs w:val="27"/>
        </w:rPr>
      </w:pP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4133"/>
        <w:gridCol w:w="2466"/>
        <w:gridCol w:w="1150"/>
        <w:gridCol w:w="1611"/>
      </w:tblGrid>
      <w:tr w:rsidR="00565428" w:rsidRPr="008A1BA6" w14:paraId="4C67F36A" w14:textId="77777777" w:rsidTr="007946EE">
        <w:trPr>
          <w:tblCellSpacing w:w="15" w:type="dxa"/>
        </w:trPr>
        <w:tc>
          <w:tcPr>
            <w:tcW w:w="2184" w:type="pct"/>
            <w:tcBorders>
              <w:top w:val="single" w:sz="4" w:space="0" w:color="auto"/>
              <w:bottom w:val="single" w:sz="4" w:space="0" w:color="auto"/>
            </w:tcBorders>
            <w:vAlign w:val="center"/>
            <w:hideMark/>
          </w:tcPr>
          <w:p w14:paraId="7C91662D" w14:textId="77777777" w:rsidR="00565428" w:rsidRPr="008A1BA6" w:rsidRDefault="00565428" w:rsidP="00791C41">
            <w:pPr>
              <w:jc w:val="center"/>
              <w:rPr>
                <w:b/>
                <w:bCs/>
              </w:rPr>
            </w:pPr>
            <w:r w:rsidRPr="008A1BA6">
              <w:rPr>
                <w:b/>
                <w:bCs/>
              </w:rPr>
              <w:t>Variable</w:t>
            </w:r>
          </w:p>
        </w:tc>
        <w:tc>
          <w:tcPr>
            <w:tcW w:w="1302" w:type="pct"/>
            <w:tcBorders>
              <w:top w:val="single" w:sz="4" w:space="0" w:color="auto"/>
              <w:bottom w:val="single" w:sz="4" w:space="0" w:color="auto"/>
            </w:tcBorders>
            <w:vAlign w:val="center"/>
            <w:hideMark/>
          </w:tcPr>
          <w:p w14:paraId="7109CF3F" w14:textId="77777777" w:rsidR="00565428" w:rsidRPr="008A1BA6" w:rsidRDefault="00565428" w:rsidP="00791C41">
            <w:pPr>
              <w:jc w:val="center"/>
              <w:rPr>
                <w:b/>
                <w:bCs/>
              </w:rPr>
            </w:pPr>
            <w:r w:rsidRPr="008A1BA6">
              <w:rPr>
                <w:b/>
                <w:bCs/>
              </w:rPr>
              <w:t>Category</w:t>
            </w:r>
          </w:p>
        </w:tc>
        <w:tc>
          <w:tcPr>
            <w:tcW w:w="598" w:type="pct"/>
            <w:tcBorders>
              <w:top w:val="single" w:sz="4" w:space="0" w:color="auto"/>
              <w:bottom w:val="single" w:sz="4" w:space="0" w:color="auto"/>
            </w:tcBorders>
            <w:vAlign w:val="center"/>
            <w:hideMark/>
          </w:tcPr>
          <w:p w14:paraId="20608A51" w14:textId="77777777" w:rsidR="00565428" w:rsidRPr="008A1BA6" w:rsidRDefault="00565428" w:rsidP="00791C41">
            <w:pPr>
              <w:jc w:val="center"/>
              <w:rPr>
                <w:b/>
                <w:bCs/>
              </w:rPr>
            </w:pPr>
            <w:r w:rsidRPr="008A1BA6">
              <w:rPr>
                <w:b/>
                <w:bCs/>
              </w:rPr>
              <w:t>Frequency (N)</w:t>
            </w:r>
          </w:p>
        </w:tc>
        <w:tc>
          <w:tcPr>
            <w:tcW w:w="836" w:type="pct"/>
            <w:tcBorders>
              <w:top w:val="single" w:sz="4" w:space="0" w:color="auto"/>
              <w:bottom w:val="single" w:sz="4" w:space="0" w:color="auto"/>
            </w:tcBorders>
            <w:vAlign w:val="center"/>
            <w:hideMark/>
          </w:tcPr>
          <w:p w14:paraId="32A70497" w14:textId="77777777" w:rsidR="00565428" w:rsidRPr="008A1BA6" w:rsidRDefault="00565428" w:rsidP="00791C41">
            <w:pPr>
              <w:jc w:val="center"/>
              <w:rPr>
                <w:b/>
                <w:bCs/>
              </w:rPr>
            </w:pPr>
            <w:r w:rsidRPr="008A1BA6">
              <w:rPr>
                <w:b/>
                <w:bCs/>
              </w:rPr>
              <w:t>Percentage (%)</w:t>
            </w:r>
          </w:p>
        </w:tc>
      </w:tr>
      <w:tr w:rsidR="00565428" w:rsidRPr="008A1BA6" w14:paraId="2D051F0D" w14:textId="77777777" w:rsidTr="007946EE">
        <w:trPr>
          <w:tblCellSpacing w:w="15" w:type="dxa"/>
        </w:trPr>
        <w:tc>
          <w:tcPr>
            <w:tcW w:w="2184" w:type="pct"/>
            <w:vAlign w:val="center"/>
            <w:hideMark/>
          </w:tcPr>
          <w:p w14:paraId="4AF20C30" w14:textId="77777777" w:rsidR="00565428" w:rsidRPr="008A1BA6" w:rsidRDefault="00565428" w:rsidP="00791C41">
            <w:pPr>
              <w:spacing w:line="360" w:lineRule="auto"/>
            </w:pPr>
            <w:r w:rsidRPr="008A1BA6">
              <w:t>Gender</w:t>
            </w:r>
          </w:p>
        </w:tc>
        <w:tc>
          <w:tcPr>
            <w:tcW w:w="1302" w:type="pct"/>
            <w:vAlign w:val="center"/>
            <w:hideMark/>
          </w:tcPr>
          <w:p w14:paraId="42CA6FBE" w14:textId="77777777" w:rsidR="00565428" w:rsidRPr="008A1BA6" w:rsidRDefault="00565428" w:rsidP="00791C41">
            <w:pPr>
              <w:spacing w:line="360" w:lineRule="auto"/>
              <w:jc w:val="center"/>
            </w:pPr>
            <w:r w:rsidRPr="008A1BA6">
              <w:t>Male</w:t>
            </w:r>
          </w:p>
        </w:tc>
        <w:tc>
          <w:tcPr>
            <w:tcW w:w="598" w:type="pct"/>
            <w:vAlign w:val="center"/>
            <w:hideMark/>
          </w:tcPr>
          <w:p w14:paraId="6B2DB1D9" w14:textId="77777777" w:rsidR="00565428" w:rsidRPr="008A1BA6" w:rsidRDefault="00565428" w:rsidP="00791C41">
            <w:pPr>
              <w:spacing w:line="360" w:lineRule="auto"/>
              <w:jc w:val="center"/>
            </w:pPr>
            <w:r w:rsidRPr="008A1BA6">
              <w:t>156</w:t>
            </w:r>
          </w:p>
        </w:tc>
        <w:tc>
          <w:tcPr>
            <w:tcW w:w="836" w:type="pct"/>
            <w:vAlign w:val="center"/>
            <w:hideMark/>
          </w:tcPr>
          <w:p w14:paraId="530CCC44" w14:textId="77777777" w:rsidR="00565428" w:rsidRPr="008A1BA6" w:rsidRDefault="00565428" w:rsidP="00791C41">
            <w:pPr>
              <w:spacing w:line="360" w:lineRule="auto"/>
              <w:jc w:val="center"/>
            </w:pPr>
            <w:r w:rsidRPr="008A1BA6">
              <w:t>30.9</w:t>
            </w:r>
          </w:p>
        </w:tc>
      </w:tr>
      <w:tr w:rsidR="00565428" w:rsidRPr="008A1BA6" w14:paraId="08F6950C" w14:textId="77777777" w:rsidTr="007946EE">
        <w:trPr>
          <w:tblCellSpacing w:w="15" w:type="dxa"/>
        </w:trPr>
        <w:tc>
          <w:tcPr>
            <w:tcW w:w="2184" w:type="pct"/>
            <w:vAlign w:val="center"/>
            <w:hideMark/>
          </w:tcPr>
          <w:p w14:paraId="3885011A" w14:textId="77777777" w:rsidR="00565428" w:rsidRPr="008A1BA6" w:rsidRDefault="00565428" w:rsidP="00791C41">
            <w:pPr>
              <w:spacing w:line="360" w:lineRule="auto"/>
            </w:pPr>
          </w:p>
        </w:tc>
        <w:tc>
          <w:tcPr>
            <w:tcW w:w="1302" w:type="pct"/>
            <w:vAlign w:val="center"/>
            <w:hideMark/>
          </w:tcPr>
          <w:p w14:paraId="618811F1" w14:textId="77777777" w:rsidR="00565428" w:rsidRPr="008A1BA6" w:rsidRDefault="00565428" w:rsidP="00791C41">
            <w:pPr>
              <w:spacing w:line="360" w:lineRule="auto"/>
              <w:jc w:val="center"/>
            </w:pPr>
            <w:r w:rsidRPr="008A1BA6">
              <w:t>Female</w:t>
            </w:r>
          </w:p>
        </w:tc>
        <w:tc>
          <w:tcPr>
            <w:tcW w:w="598" w:type="pct"/>
            <w:vAlign w:val="center"/>
            <w:hideMark/>
          </w:tcPr>
          <w:p w14:paraId="3C25400A" w14:textId="77777777" w:rsidR="00565428" w:rsidRPr="008A1BA6" w:rsidRDefault="00565428" w:rsidP="00791C41">
            <w:pPr>
              <w:spacing w:line="360" w:lineRule="auto"/>
              <w:jc w:val="center"/>
            </w:pPr>
            <w:r w:rsidRPr="008A1BA6">
              <w:t>349</w:t>
            </w:r>
          </w:p>
        </w:tc>
        <w:tc>
          <w:tcPr>
            <w:tcW w:w="836" w:type="pct"/>
            <w:vAlign w:val="center"/>
            <w:hideMark/>
          </w:tcPr>
          <w:p w14:paraId="7C169246" w14:textId="77777777" w:rsidR="00565428" w:rsidRPr="008A1BA6" w:rsidRDefault="00565428" w:rsidP="00791C41">
            <w:pPr>
              <w:spacing w:line="360" w:lineRule="auto"/>
              <w:jc w:val="center"/>
            </w:pPr>
            <w:r w:rsidRPr="008A1BA6">
              <w:t>69.1</w:t>
            </w:r>
          </w:p>
        </w:tc>
      </w:tr>
      <w:tr w:rsidR="00565428" w:rsidRPr="008A1BA6" w14:paraId="109DC8C2" w14:textId="77777777" w:rsidTr="007946EE">
        <w:trPr>
          <w:tblCellSpacing w:w="15" w:type="dxa"/>
        </w:trPr>
        <w:tc>
          <w:tcPr>
            <w:tcW w:w="2184" w:type="pct"/>
            <w:vAlign w:val="center"/>
            <w:hideMark/>
          </w:tcPr>
          <w:p w14:paraId="76C0AC85" w14:textId="77777777" w:rsidR="00565428" w:rsidRPr="008A1BA6" w:rsidRDefault="00565428" w:rsidP="00791C41">
            <w:pPr>
              <w:spacing w:line="360" w:lineRule="auto"/>
            </w:pPr>
            <w:r w:rsidRPr="008A1BA6">
              <w:t>Education Level</w:t>
            </w:r>
          </w:p>
        </w:tc>
        <w:tc>
          <w:tcPr>
            <w:tcW w:w="1302" w:type="pct"/>
            <w:vAlign w:val="center"/>
            <w:hideMark/>
          </w:tcPr>
          <w:p w14:paraId="58A76F3D" w14:textId="77777777" w:rsidR="00565428" w:rsidRPr="008A1BA6" w:rsidRDefault="00565428" w:rsidP="00791C41">
            <w:pPr>
              <w:spacing w:line="360" w:lineRule="auto"/>
              <w:jc w:val="center"/>
            </w:pPr>
            <w:r w:rsidRPr="008A1BA6">
              <w:t>Undergraduate</w:t>
            </w:r>
          </w:p>
        </w:tc>
        <w:tc>
          <w:tcPr>
            <w:tcW w:w="598" w:type="pct"/>
            <w:vAlign w:val="center"/>
            <w:hideMark/>
          </w:tcPr>
          <w:p w14:paraId="2A6359FE" w14:textId="77777777" w:rsidR="00565428" w:rsidRPr="008A1BA6" w:rsidRDefault="00565428" w:rsidP="00791C41">
            <w:pPr>
              <w:spacing w:line="360" w:lineRule="auto"/>
              <w:jc w:val="center"/>
            </w:pPr>
            <w:r w:rsidRPr="008A1BA6">
              <w:t>398</w:t>
            </w:r>
          </w:p>
        </w:tc>
        <w:tc>
          <w:tcPr>
            <w:tcW w:w="836" w:type="pct"/>
            <w:vAlign w:val="center"/>
            <w:hideMark/>
          </w:tcPr>
          <w:p w14:paraId="40802F27" w14:textId="77777777" w:rsidR="00565428" w:rsidRPr="008A1BA6" w:rsidRDefault="00565428" w:rsidP="00791C41">
            <w:pPr>
              <w:spacing w:line="360" w:lineRule="auto"/>
              <w:jc w:val="center"/>
            </w:pPr>
            <w:r w:rsidRPr="008A1BA6">
              <w:t>78.8</w:t>
            </w:r>
          </w:p>
        </w:tc>
      </w:tr>
      <w:tr w:rsidR="00565428" w:rsidRPr="008A1BA6" w14:paraId="2973A0EC" w14:textId="77777777" w:rsidTr="007946EE">
        <w:trPr>
          <w:tblCellSpacing w:w="15" w:type="dxa"/>
        </w:trPr>
        <w:tc>
          <w:tcPr>
            <w:tcW w:w="2184" w:type="pct"/>
            <w:vAlign w:val="center"/>
            <w:hideMark/>
          </w:tcPr>
          <w:p w14:paraId="102B68EF" w14:textId="77777777" w:rsidR="00565428" w:rsidRPr="008A1BA6" w:rsidRDefault="00565428" w:rsidP="00791C41">
            <w:pPr>
              <w:spacing w:line="360" w:lineRule="auto"/>
            </w:pPr>
          </w:p>
        </w:tc>
        <w:tc>
          <w:tcPr>
            <w:tcW w:w="1302" w:type="pct"/>
            <w:vAlign w:val="center"/>
            <w:hideMark/>
          </w:tcPr>
          <w:p w14:paraId="6C6563FA" w14:textId="77777777" w:rsidR="00565428" w:rsidRPr="008A1BA6" w:rsidRDefault="00565428" w:rsidP="00791C41">
            <w:pPr>
              <w:spacing w:line="360" w:lineRule="auto"/>
              <w:jc w:val="center"/>
            </w:pPr>
            <w:r w:rsidRPr="008A1BA6">
              <w:t>Postgraduate</w:t>
            </w:r>
          </w:p>
        </w:tc>
        <w:tc>
          <w:tcPr>
            <w:tcW w:w="598" w:type="pct"/>
            <w:vAlign w:val="center"/>
            <w:hideMark/>
          </w:tcPr>
          <w:p w14:paraId="08B94EC8" w14:textId="77777777" w:rsidR="00565428" w:rsidRPr="008A1BA6" w:rsidRDefault="00565428" w:rsidP="00791C41">
            <w:pPr>
              <w:spacing w:line="360" w:lineRule="auto"/>
              <w:jc w:val="center"/>
            </w:pPr>
            <w:r w:rsidRPr="008A1BA6">
              <w:t>107</w:t>
            </w:r>
          </w:p>
        </w:tc>
        <w:tc>
          <w:tcPr>
            <w:tcW w:w="836" w:type="pct"/>
            <w:vAlign w:val="center"/>
            <w:hideMark/>
          </w:tcPr>
          <w:p w14:paraId="481003EE" w14:textId="77777777" w:rsidR="00565428" w:rsidRPr="008A1BA6" w:rsidRDefault="00565428" w:rsidP="00791C41">
            <w:pPr>
              <w:spacing w:line="360" w:lineRule="auto"/>
              <w:jc w:val="center"/>
            </w:pPr>
            <w:r w:rsidRPr="008A1BA6">
              <w:t>21.2</w:t>
            </w:r>
          </w:p>
        </w:tc>
      </w:tr>
      <w:tr w:rsidR="00565428" w:rsidRPr="008A1BA6" w14:paraId="74BAE145" w14:textId="77777777" w:rsidTr="007946EE">
        <w:trPr>
          <w:tblCellSpacing w:w="15" w:type="dxa"/>
        </w:trPr>
        <w:tc>
          <w:tcPr>
            <w:tcW w:w="2184" w:type="pct"/>
            <w:vAlign w:val="center"/>
            <w:hideMark/>
          </w:tcPr>
          <w:p w14:paraId="53F140F2" w14:textId="77777777" w:rsidR="00565428" w:rsidRPr="008A1BA6" w:rsidRDefault="00565428" w:rsidP="00791C41">
            <w:pPr>
              <w:spacing w:line="360" w:lineRule="auto"/>
            </w:pPr>
            <w:r w:rsidRPr="008A1BA6">
              <w:t>Age Group (Years)</w:t>
            </w:r>
          </w:p>
        </w:tc>
        <w:tc>
          <w:tcPr>
            <w:tcW w:w="1302" w:type="pct"/>
            <w:vAlign w:val="center"/>
            <w:hideMark/>
          </w:tcPr>
          <w:p w14:paraId="69555B21" w14:textId="77777777" w:rsidR="00565428" w:rsidRPr="008A1BA6" w:rsidRDefault="00565428" w:rsidP="00791C41">
            <w:pPr>
              <w:spacing w:line="360" w:lineRule="auto"/>
              <w:jc w:val="center"/>
            </w:pPr>
            <w:r w:rsidRPr="008A1BA6">
              <w:t>17–20</w:t>
            </w:r>
          </w:p>
        </w:tc>
        <w:tc>
          <w:tcPr>
            <w:tcW w:w="598" w:type="pct"/>
            <w:vAlign w:val="center"/>
            <w:hideMark/>
          </w:tcPr>
          <w:p w14:paraId="0A95EB51" w14:textId="77777777" w:rsidR="00565428" w:rsidRPr="008A1BA6" w:rsidRDefault="00565428" w:rsidP="00791C41">
            <w:pPr>
              <w:spacing w:line="360" w:lineRule="auto"/>
              <w:jc w:val="center"/>
            </w:pPr>
            <w:r w:rsidRPr="008A1BA6">
              <w:t>240</w:t>
            </w:r>
          </w:p>
        </w:tc>
        <w:tc>
          <w:tcPr>
            <w:tcW w:w="836" w:type="pct"/>
            <w:vAlign w:val="center"/>
            <w:hideMark/>
          </w:tcPr>
          <w:p w14:paraId="34712C3D" w14:textId="77777777" w:rsidR="00565428" w:rsidRPr="008A1BA6" w:rsidRDefault="00565428" w:rsidP="00791C41">
            <w:pPr>
              <w:spacing w:line="360" w:lineRule="auto"/>
              <w:jc w:val="center"/>
            </w:pPr>
            <w:r w:rsidRPr="008A1BA6">
              <w:t>47.5</w:t>
            </w:r>
          </w:p>
        </w:tc>
      </w:tr>
      <w:tr w:rsidR="00565428" w:rsidRPr="008A1BA6" w14:paraId="563B27F4" w14:textId="77777777" w:rsidTr="007946EE">
        <w:trPr>
          <w:tblCellSpacing w:w="15" w:type="dxa"/>
        </w:trPr>
        <w:tc>
          <w:tcPr>
            <w:tcW w:w="2184" w:type="pct"/>
            <w:vAlign w:val="center"/>
            <w:hideMark/>
          </w:tcPr>
          <w:p w14:paraId="40610E5A" w14:textId="77777777" w:rsidR="00565428" w:rsidRPr="008A1BA6" w:rsidRDefault="00565428" w:rsidP="00791C41">
            <w:pPr>
              <w:spacing w:line="360" w:lineRule="auto"/>
            </w:pPr>
          </w:p>
        </w:tc>
        <w:tc>
          <w:tcPr>
            <w:tcW w:w="1302" w:type="pct"/>
            <w:vAlign w:val="center"/>
            <w:hideMark/>
          </w:tcPr>
          <w:p w14:paraId="667056F4" w14:textId="77777777" w:rsidR="00565428" w:rsidRPr="008A1BA6" w:rsidRDefault="00565428" w:rsidP="00791C41">
            <w:pPr>
              <w:spacing w:line="360" w:lineRule="auto"/>
              <w:jc w:val="center"/>
            </w:pPr>
            <w:r w:rsidRPr="008A1BA6">
              <w:t>21–24</w:t>
            </w:r>
          </w:p>
        </w:tc>
        <w:tc>
          <w:tcPr>
            <w:tcW w:w="598" w:type="pct"/>
            <w:vAlign w:val="center"/>
            <w:hideMark/>
          </w:tcPr>
          <w:p w14:paraId="7EC4BAAF" w14:textId="77777777" w:rsidR="00565428" w:rsidRPr="008A1BA6" w:rsidRDefault="00565428" w:rsidP="00791C41">
            <w:pPr>
              <w:spacing w:line="360" w:lineRule="auto"/>
              <w:jc w:val="center"/>
            </w:pPr>
            <w:r w:rsidRPr="008A1BA6">
              <w:t>190</w:t>
            </w:r>
          </w:p>
        </w:tc>
        <w:tc>
          <w:tcPr>
            <w:tcW w:w="836" w:type="pct"/>
            <w:vAlign w:val="center"/>
            <w:hideMark/>
          </w:tcPr>
          <w:p w14:paraId="5C3AC8EE" w14:textId="77777777" w:rsidR="00565428" w:rsidRPr="008A1BA6" w:rsidRDefault="00565428" w:rsidP="00791C41">
            <w:pPr>
              <w:spacing w:line="360" w:lineRule="auto"/>
              <w:jc w:val="center"/>
            </w:pPr>
            <w:r w:rsidRPr="008A1BA6">
              <w:t>37.6</w:t>
            </w:r>
          </w:p>
        </w:tc>
      </w:tr>
      <w:tr w:rsidR="00565428" w:rsidRPr="008A1BA6" w14:paraId="68D75BB7" w14:textId="77777777" w:rsidTr="007946EE">
        <w:trPr>
          <w:tblCellSpacing w:w="15" w:type="dxa"/>
        </w:trPr>
        <w:tc>
          <w:tcPr>
            <w:tcW w:w="2184" w:type="pct"/>
            <w:vAlign w:val="center"/>
            <w:hideMark/>
          </w:tcPr>
          <w:p w14:paraId="36789F25" w14:textId="77777777" w:rsidR="00565428" w:rsidRPr="008A1BA6" w:rsidRDefault="00565428" w:rsidP="00791C41">
            <w:pPr>
              <w:spacing w:line="360" w:lineRule="auto"/>
            </w:pPr>
          </w:p>
        </w:tc>
        <w:tc>
          <w:tcPr>
            <w:tcW w:w="1302" w:type="pct"/>
            <w:vAlign w:val="center"/>
            <w:hideMark/>
          </w:tcPr>
          <w:p w14:paraId="4C7E30AC" w14:textId="77777777" w:rsidR="00565428" w:rsidRPr="008A1BA6" w:rsidRDefault="00565428" w:rsidP="00791C41">
            <w:pPr>
              <w:spacing w:line="360" w:lineRule="auto"/>
              <w:jc w:val="center"/>
            </w:pPr>
            <w:r w:rsidRPr="008A1BA6">
              <w:t>25–28</w:t>
            </w:r>
          </w:p>
        </w:tc>
        <w:tc>
          <w:tcPr>
            <w:tcW w:w="598" w:type="pct"/>
            <w:vAlign w:val="center"/>
            <w:hideMark/>
          </w:tcPr>
          <w:p w14:paraId="201E1559" w14:textId="77777777" w:rsidR="00565428" w:rsidRPr="008A1BA6" w:rsidRDefault="00565428" w:rsidP="00791C41">
            <w:pPr>
              <w:spacing w:line="360" w:lineRule="auto"/>
              <w:jc w:val="center"/>
            </w:pPr>
            <w:r w:rsidRPr="008A1BA6">
              <w:t>52</w:t>
            </w:r>
          </w:p>
        </w:tc>
        <w:tc>
          <w:tcPr>
            <w:tcW w:w="836" w:type="pct"/>
            <w:vAlign w:val="center"/>
            <w:hideMark/>
          </w:tcPr>
          <w:p w14:paraId="3D25A929" w14:textId="77777777" w:rsidR="00565428" w:rsidRPr="008A1BA6" w:rsidRDefault="00565428" w:rsidP="00791C41">
            <w:pPr>
              <w:spacing w:line="360" w:lineRule="auto"/>
              <w:jc w:val="center"/>
            </w:pPr>
            <w:r w:rsidRPr="008A1BA6">
              <w:t>10.3</w:t>
            </w:r>
          </w:p>
        </w:tc>
      </w:tr>
      <w:tr w:rsidR="00565428" w:rsidRPr="008A1BA6" w14:paraId="5D0B6310" w14:textId="77777777" w:rsidTr="007946EE">
        <w:trPr>
          <w:tblCellSpacing w:w="15" w:type="dxa"/>
        </w:trPr>
        <w:tc>
          <w:tcPr>
            <w:tcW w:w="2184" w:type="pct"/>
            <w:vAlign w:val="center"/>
            <w:hideMark/>
          </w:tcPr>
          <w:p w14:paraId="28E662CF" w14:textId="77777777" w:rsidR="00565428" w:rsidRPr="008A1BA6" w:rsidRDefault="00565428" w:rsidP="00791C41">
            <w:pPr>
              <w:spacing w:line="360" w:lineRule="auto"/>
            </w:pPr>
          </w:p>
        </w:tc>
        <w:tc>
          <w:tcPr>
            <w:tcW w:w="1302" w:type="pct"/>
            <w:vAlign w:val="center"/>
            <w:hideMark/>
          </w:tcPr>
          <w:p w14:paraId="2969652F" w14:textId="77777777" w:rsidR="00565428" w:rsidRPr="008A1BA6" w:rsidRDefault="00565428" w:rsidP="00791C41">
            <w:pPr>
              <w:spacing w:line="360" w:lineRule="auto"/>
              <w:jc w:val="center"/>
            </w:pPr>
            <w:r w:rsidRPr="008A1BA6">
              <w:t>29 and above</w:t>
            </w:r>
          </w:p>
        </w:tc>
        <w:tc>
          <w:tcPr>
            <w:tcW w:w="598" w:type="pct"/>
            <w:vAlign w:val="center"/>
            <w:hideMark/>
          </w:tcPr>
          <w:p w14:paraId="4B5B8893" w14:textId="77777777" w:rsidR="00565428" w:rsidRPr="008A1BA6" w:rsidRDefault="00565428" w:rsidP="00791C41">
            <w:pPr>
              <w:spacing w:line="360" w:lineRule="auto"/>
              <w:jc w:val="center"/>
            </w:pPr>
            <w:r w:rsidRPr="008A1BA6">
              <w:t>23</w:t>
            </w:r>
          </w:p>
        </w:tc>
        <w:tc>
          <w:tcPr>
            <w:tcW w:w="836" w:type="pct"/>
            <w:vAlign w:val="center"/>
            <w:hideMark/>
          </w:tcPr>
          <w:p w14:paraId="11935AB4" w14:textId="77777777" w:rsidR="00565428" w:rsidRPr="008A1BA6" w:rsidRDefault="00565428" w:rsidP="00791C41">
            <w:pPr>
              <w:spacing w:line="360" w:lineRule="auto"/>
              <w:jc w:val="center"/>
            </w:pPr>
            <w:r w:rsidRPr="008A1BA6">
              <w:t>4.6</w:t>
            </w:r>
          </w:p>
        </w:tc>
      </w:tr>
      <w:tr w:rsidR="00565428" w:rsidRPr="008A1BA6" w14:paraId="09D0734B" w14:textId="77777777" w:rsidTr="007946EE">
        <w:trPr>
          <w:tblCellSpacing w:w="15" w:type="dxa"/>
        </w:trPr>
        <w:tc>
          <w:tcPr>
            <w:tcW w:w="2184" w:type="pct"/>
            <w:vAlign w:val="center"/>
            <w:hideMark/>
          </w:tcPr>
          <w:p w14:paraId="18E43515" w14:textId="77777777" w:rsidR="00565428" w:rsidRPr="008A1BA6" w:rsidRDefault="00565428" w:rsidP="00791C41">
            <w:pPr>
              <w:spacing w:line="360" w:lineRule="auto"/>
            </w:pPr>
            <w:r w:rsidRPr="008A1BA6">
              <w:t>Most Frequently Used Device</w:t>
            </w:r>
          </w:p>
        </w:tc>
        <w:tc>
          <w:tcPr>
            <w:tcW w:w="1302" w:type="pct"/>
            <w:vAlign w:val="center"/>
            <w:hideMark/>
          </w:tcPr>
          <w:p w14:paraId="05D5190F" w14:textId="77777777" w:rsidR="00565428" w:rsidRPr="008A1BA6" w:rsidRDefault="00565428" w:rsidP="00791C41">
            <w:pPr>
              <w:spacing w:line="360" w:lineRule="auto"/>
              <w:jc w:val="center"/>
            </w:pPr>
            <w:r w:rsidRPr="008A1BA6">
              <w:t>Smartphone</w:t>
            </w:r>
          </w:p>
        </w:tc>
        <w:tc>
          <w:tcPr>
            <w:tcW w:w="598" w:type="pct"/>
            <w:vAlign w:val="center"/>
            <w:hideMark/>
          </w:tcPr>
          <w:p w14:paraId="5B2F114A" w14:textId="77777777" w:rsidR="00565428" w:rsidRPr="008A1BA6" w:rsidRDefault="00565428" w:rsidP="00791C41">
            <w:pPr>
              <w:spacing w:line="360" w:lineRule="auto"/>
              <w:jc w:val="center"/>
            </w:pPr>
            <w:r w:rsidRPr="008A1BA6">
              <w:t>410</w:t>
            </w:r>
          </w:p>
        </w:tc>
        <w:tc>
          <w:tcPr>
            <w:tcW w:w="836" w:type="pct"/>
            <w:vAlign w:val="center"/>
            <w:hideMark/>
          </w:tcPr>
          <w:p w14:paraId="37B7309B" w14:textId="77777777" w:rsidR="00565428" w:rsidRPr="008A1BA6" w:rsidRDefault="00565428" w:rsidP="00791C41">
            <w:pPr>
              <w:spacing w:line="360" w:lineRule="auto"/>
              <w:jc w:val="center"/>
            </w:pPr>
            <w:r w:rsidRPr="008A1BA6">
              <w:t>81.2</w:t>
            </w:r>
          </w:p>
        </w:tc>
      </w:tr>
      <w:tr w:rsidR="00565428" w:rsidRPr="008A1BA6" w14:paraId="6A65663C" w14:textId="77777777" w:rsidTr="007946EE">
        <w:trPr>
          <w:tblCellSpacing w:w="15" w:type="dxa"/>
        </w:trPr>
        <w:tc>
          <w:tcPr>
            <w:tcW w:w="2184" w:type="pct"/>
            <w:vAlign w:val="center"/>
            <w:hideMark/>
          </w:tcPr>
          <w:p w14:paraId="1CE3B494" w14:textId="77777777" w:rsidR="00565428" w:rsidRPr="008A1BA6" w:rsidRDefault="00565428" w:rsidP="0064405F">
            <w:pPr>
              <w:spacing w:line="360" w:lineRule="auto"/>
              <w:ind w:left="0" w:firstLine="0"/>
            </w:pPr>
          </w:p>
        </w:tc>
        <w:tc>
          <w:tcPr>
            <w:tcW w:w="1302" w:type="pct"/>
            <w:vAlign w:val="center"/>
            <w:hideMark/>
          </w:tcPr>
          <w:p w14:paraId="66934B4F" w14:textId="77777777" w:rsidR="00565428" w:rsidRPr="008A1BA6" w:rsidRDefault="00565428" w:rsidP="00791C41">
            <w:pPr>
              <w:spacing w:line="360" w:lineRule="auto"/>
              <w:jc w:val="center"/>
            </w:pPr>
            <w:r w:rsidRPr="008A1BA6">
              <w:t>Laptop</w:t>
            </w:r>
          </w:p>
        </w:tc>
        <w:tc>
          <w:tcPr>
            <w:tcW w:w="598" w:type="pct"/>
            <w:vAlign w:val="center"/>
            <w:hideMark/>
          </w:tcPr>
          <w:p w14:paraId="3BBD02B8" w14:textId="77777777" w:rsidR="00565428" w:rsidRPr="008A1BA6" w:rsidRDefault="00565428" w:rsidP="00791C41">
            <w:pPr>
              <w:spacing w:line="360" w:lineRule="auto"/>
              <w:jc w:val="center"/>
            </w:pPr>
            <w:r w:rsidRPr="008A1BA6">
              <w:t>61</w:t>
            </w:r>
          </w:p>
        </w:tc>
        <w:tc>
          <w:tcPr>
            <w:tcW w:w="836" w:type="pct"/>
            <w:vAlign w:val="center"/>
            <w:hideMark/>
          </w:tcPr>
          <w:p w14:paraId="5D1E31B2" w14:textId="77777777" w:rsidR="00565428" w:rsidRPr="008A1BA6" w:rsidRDefault="00565428" w:rsidP="00791C41">
            <w:pPr>
              <w:spacing w:line="360" w:lineRule="auto"/>
              <w:jc w:val="center"/>
            </w:pPr>
            <w:r w:rsidRPr="008A1BA6">
              <w:t>12.1</w:t>
            </w:r>
          </w:p>
        </w:tc>
      </w:tr>
      <w:tr w:rsidR="00565428" w:rsidRPr="008A1BA6" w14:paraId="7D08560A" w14:textId="77777777" w:rsidTr="007946EE">
        <w:trPr>
          <w:tblCellSpacing w:w="15" w:type="dxa"/>
        </w:trPr>
        <w:tc>
          <w:tcPr>
            <w:tcW w:w="2184" w:type="pct"/>
            <w:vAlign w:val="center"/>
            <w:hideMark/>
          </w:tcPr>
          <w:p w14:paraId="4F0FED34" w14:textId="77777777" w:rsidR="00565428" w:rsidRPr="008A1BA6" w:rsidRDefault="00565428" w:rsidP="00791C41">
            <w:pPr>
              <w:spacing w:line="360" w:lineRule="auto"/>
            </w:pPr>
          </w:p>
        </w:tc>
        <w:tc>
          <w:tcPr>
            <w:tcW w:w="1302" w:type="pct"/>
            <w:vAlign w:val="center"/>
            <w:hideMark/>
          </w:tcPr>
          <w:p w14:paraId="310BC2D3" w14:textId="77777777" w:rsidR="00565428" w:rsidRPr="008A1BA6" w:rsidRDefault="00565428" w:rsidP="00791C41">
            <w:pPr>
              <w:spacing w:line="360" w:lineRule="auto"/>
              <w:jc w:val="center"/>
            </w:pPr>
            <w:r w:rsidRPr="008A1BA6">
              <w:t>Tablet</w:t>
            </w:r>
          </w:p>
        </w:tc>
        <w:tc>
          <w:tcPr>
            <w:tcW w:w="598" w:type="pct"/>
            <w:vAlign w:val="center"/>
            <w:hideMark/>
          </w:tcPr>
          <w:p w14:paraId="2B3DF7D0" w14:textId="77777777" w:rsidR="00565428" w:rsidRPr="008A1BA6" w:rsidRDefault="00565428" w:rsidP="00791C41">
            <w:pPr>
              <w:spacing w:line="360" w:lineRule="auto"/>
              <w:jc w:val="center"/>
            </w:pPr>
            <w:r w:rsidRPr="008A1BA6">
              <w:t>20</w:t>
            </w:r>
          </w:p>
        </w:tc>
        <w:tc>
          <w:tcPr>
            <w:tcW w:w="836" w:type="pct"/>
            <w:vAlign w:val="center"/>
            <w:hideMark/>
          </w:tcPr>
          <w:p w14:paraId="0358B444" w14:textId="77777777" w:rsidR="00565428" w:rsidRPr="008A1BA6" w:rsidRDefault="00565428" w:rsidP="00791C41">
            <w:pPr>
              <w:spacing w:line="360" w:lineRule="auto"/>
              <w:jc w:val="center"/>
            </w:pPr>
            <w:r w:rsidRPr="008A1BA6">
              <w:t>4.0</w:t>
            </w:r>
          </w:p>
        </w:tc>
      </w:tr>
      <w:tr w:rsidR="00565428" w:rsidRPr="008A1BA6" w14:paraId="457F397C" w14:textId="77777777" w:rsidTr="007946EE">
        <w:trPr>
          <w:tblCellSpacing w:w="15" w:type="dxa"/>
        </w:trPr>
        <w:tc>
          <w:tcPr>
            <w:tcW w:w="2184" w:type="pct"/>
            <w:vAlign w:val="center"/>
            <w:hideMark/>
          </w:tcPr>
          <w:p w14:paraId="43D9A675" w14:textId="77777777" w:rsidR="00565428" w:rsidRPr="008A1BA6" w:rsidRDefault="00565428" w:rsidP="00791C41">
            <w:pPr>
              <w:spacing w:line="360" w:lineRule="auto"/>
            </w:pPr>
          </w:p>
        </w:tc>
        <w:tc>
          <w:tcPr>
            <w:tcW w:w="1302" w:type="pct"/>
            <w:vAlign w:val="center"/>
            <w:hideMark/>
          </w:tcPr>
          <w:p w14:paraId="0FD3B4D8" w14:textId="77777777" w:rsidR="00565428" w:rsidRPr="008A1BA6" w:rsidRDefault="00565428" w:rsidP="00791C41">
            <w:pPr>
              <w:spacing w:line="360" w:lineRule="auto"/>
              <w:jc w:val="center"/>
            </w:pPr>
            <w:r w:rsidRPr="008A1BA6">
              <w:t>Desktop PC</w:t>
            </w:r>
          </w:p>
        </w:tc>
        <w:tc>
          <w:tcPr>
            <w:tcW w:w="598" w:type="pct"/>
            <w:vAlign w:val="center"/>
            <w:hideMark/>
          </w:tcPr>
          <w:p w14:paraId="47CD69E2" w14:textId="77777777" w:rsidR="00565428" w:rsidRPr="008A1BA6" w:rsidRDefault="00565428" w:rsidP="00791C41">
            <w:pPr>
              <w:spacing w:line="360" w:lineRule="auto"/>
              <w:jc w:val="center"/>
            </w:pPr>
            <w:r w:rsidRPr="008A1BA6">
              <w:t>14</w:t>
            </w:r>
          </w:p>
        </w:tc>
        <w:tc>
          <w:tcPr>
            <w:tcW w:w="836" w:type="pct"/>
            <w:vAlign w:val="center"/>
            <w:hideMark/>
          </w:tcPr>
          <w:p w14:paraId="2E63CB69" w14:textId="77777777" w:rsidR="00565428" w:rsidRPr="008A1BA6" w:rsidRDefault="00565428" w:rsidP="00791C41">
            <w:pPr>
              <w:spacing w:line="360" w:lineRule="auto"/>
              <w:jc w:val="center"/>
            </w:pPr>
            <w:r w:rsidRPr="008A1BA6">
              <w:t>2.7</w:t>
            </w:r>
          </w:p>
        </w:tc>
      </w:tr>
      <w:tr w:rsidR="00565428" w:rsidRPr="008A1BA6" w14:paraId="6E7B9C2B" w14:textId="77777777" w:rsidTr="007946EE">
        <w:trPr>
          <w:tblCellSpacing w:w="15" w:type="dxa"/>
        </w:trPr>
        <w:tc>
          <w:tcPr>
            <w:tcW w:w="2184" w:type="pct"/>
            <w:vAlign w:val="center"/>
            <w:hideMark/>
          </w:tcPr>
          <w:p w14:paraId="3CCD28AF" w14:textId="77777777" w:rsidR="00565428" w:rsidRPr="008A1BA6" w:rsidRDefault="00565428" w:rsidP="00791C41">
            <w:pPr>
              <w:spacing w:line="360" w:lineRule="auto"/>
            </w:pPr>
          </w:p>
          <w:p w14:paraId="259E84DD" w14:textId="77777777" w:rsidR="00565428" w:rsidRPr="008A1BA6" w:rsidRDefault="00565428" w:rsidP="00791C41">
            <w:pPr>
              <w:spacing w:line="360" w:lineRule="auto"/>
            </w:pPr>
            <w:r w:rsidRPr="008A1BA6">
              <w:t>Primary Location for Social Media Use</w:t>
            </w:r>
          </w:p>
        </w:tc>
        <w:tc>
          <w:tcPr>
            <w:tcW w:w="1302" w:type="pct"/>
            <w:vAlign w:val="center"/>
            <w:hideMark/>
          </w:tcPr>
          <w:p w14:paraId="4D5BCA1B" w14:textId="77777777" w:rsidR="00565428" w:rsidRPr="008A1BA6" w:rsidRDefault="00565428" w:rsidP="00791C41">
            <w:pPr>
              <w:spacing w:line="360" w:lineRule="auto"/>
              <w:jc w:val="center"/>
            </w:pPr>
            <w:r w:rsidRPr="008A1BA6">
              <w:t>Home/Accommodation</w:t>
            </w:r>
          </w:p>
        </w:tc>
        <w:tc>
          <w:tcPr>
            <w:tcW w:w="598" w:type="pct"/>
            <w:vAlign w:val="center"/>
            <w:hideMark/>
          </w:tcPr>
          <w:p w14:paraId="55655403" w14:textId="77777777" w:rsidR="00565428" w:rsidRPr="008A1BA6" w:rsidRDefault="00565428" w:rsidP="00791C41">
            <w:pPr>
              <w:spacing w:line="360" w:lineRule="auto"/>
              <w:jc w:val="center"/>
            </w:pPr>
            <w:r w:rsidRPr="008A1BA6">
              <w:t>320</w:t>
            </w:r>
          </w:p>
        </w:tc>
        <w:tc>
          <w:tcPr>
            <w:tcW w:w="836" w:type="pct"/>
            <w:vAlign w:val="center"/>
            <w:hideMark/>
          </w:tcPr>
          <w:p w14:paraId="2B54C7A4" w14:textId="77777777" w:rsidR="00565428" w:rsidRPr="008A1BA6" w:rsidRDefault="00565428" w:rsidP="00791C41">
            <w:pPr>
              <w:spacing w:line="360" w:lineRule="auto"/>
              <w:jc w:val="center"/>
            </w:pPr>
            <w:r w:rsidRPr="008A1BA6">
              <w:t>63.4</w:t>
            </w:r>
          </w:p>
        </w:tc>
      </w:tr>
      <w:tr w:rsidR="00565428" w:rsidRPr="008A1BA6" w14:paraId="69C20C89" w14:textId="77777777" w:rsidTr="007946EE">
        <w:trPr>
          <w:tblCellSpacing w:w="15" w:type="dxa"/>
        </w:trPr>
        <w:tc>
          <w:tcPr>
            <w:tcW w:w="2184" w:type="pct"/>
            <w:vAlign w:val="center"/>
            <w:hideMark/>
          </w:tcPr>
          <w:p w14:paraId="1723034D" w14:textId="77777777" w:rsidR="00565428" w:rsidRPr="008A1BA6" w:rsidRDefault="00565428" w:rsidP="00791C41">
            <w:pPr>
              <w:spacing w:line="360" w:lineRule="auto"/>
              <w:jc w:val="center"/>
            </w:pPr>
          </w:p>
        </w:tc>
        <w:tc>
          <w:tcPr>
            <w:tcW w:w="1302" w:type="pct"/>
            <w:vAlign w:val="center"/>
            <w:hideMark/>
          </w:tcPr>
          <w:p w14:paraId="3542672E" w14:textId="77777777" w:rsidR="00565428" w:rsidRPr="008A1BA6" w:rsidRDefault="00565428" w:rsidP="00791C41">
            <w:pPr>
              <w:spacing w:line="360" w:lineRule="auto"/>
              <w:jc w:val="center"/>
            </w:pPr>
            <w:r w:rsidRPr="008A1BA6">
              <w:t>School/College</w:t>
            </w:r>
          </w:p>
        </w:tc>
        <w:tc>
          <w:tcPr>
            <w:tcW w:w="598" w:type="pct"/>
            <w:vAlign w:val="center"/>
            <w:hideMark/>
          </w:tcPr>
          <w:p w14:paraId="4F7D311E" w14:textId="77777777" w:rsidR="00565428" w:rsidRPr="008A1BA6" w:rsidRDefault="00565428" w:rsidP="00791C41">
            <w:pPr>
              <w:spacing w:line="360" w:lineRule="auto"/>
              <w:jc w:val="center"/>
            </w:pPr>
            <w:r w:rsidRPr="008A1BA6">
              <w:t>138</w:t>
            </w:r>
          </w:p>
        </w:tc>
        <w:tc>
          <w:tcPr>
            <w:tcW w:w="836" w:type="pct"/>
            <w:vAlign w:val="center"/>
            <w:hideMark/>
          </w:tcPr>
          <w:p w14:paraId="10D22AD6" w14:textId="77777777" w:rsidR="00565428" w:rsidRPr="008A1BA6" w:rsidRDefault="00565428" w:rsidP="00791C41">
            <w:pPr>
              <w:spacing w:line="360" w:lineRule="auto"/>
              <w:jc w:val="center"/>
            </w:pPr>
            <w:r w:rsidRPr="008A1BA6">
              <w:t>27.3</w:t>
            </w:r>
          </w:p>
        </w:tc>
      </w:tr>
      <w:tr w:rsidR="00565428" w:rsidRPr="008A1BA6" w14:paraId="77B6525A" w14:textId="77777777" w:rsidTr="007946EE">
        <w:trPr>
          <w:tblCellSpacing w:w="15" w:type="dxa"/>
        </w:trPr>
        <w:tc>
          <w:tcPr>
            <w:tcW w:w="2184" w:type="pct"/>
            <w:vAlign w:val="center"/>
            <w:hideMark/>
          </w:tcPr>
          <w:p w14:paraId="5467D7D5" w14:textId="77777777" w:rsidR="00565428" w:rsidRPr="008A1BA6" w:rsidRDefault="00565428" w:rsidP="00791C41">
            <w:pPr>
              <w:spacing w:line="360" w:lineRule="auto"/>
              <w:jc w:val="center"/>
            </w:pPr>
          </w:p>
        </w:tc>
        <w:tc>
          <w:tcPr>
            <w:tcW w:w="1302" w:type="pct"/>
            <w:vAlign w:val="center"/>
            <w:hideMark/>
          </w:tcPr>
          <w:p w14:paraId="2ECFEE15" w14:textId="77777777" w:rsidR="00565428" w:rsidRPr="008A1BA6" w:rsidRDefault="00565428" w:rsidP="00791C41">
            <w:pPr>
              <w:spacing w:line="360" w:lineRule="auto"/>
              <w:jc w:val="center"/>
            </w:pPr>
            <w:r w:rsidRPr="008A1BA6">
              <w:t>Other</w:t>
            </w:r>
          </w:p>
        </w:tc>
        <w:tc>
          <w:tcPr>
            <w:tcW w:w="598" w:type="pct"/>
            <w:vAlign w:val="center"/>
            <w:hideMark/>
          </w:tcPr>
          <w:p w14:paraId="79ED5E16" w14:textId="77777777" w:rsidR="00565428" w:rsidRPr="008A1BA6" w:rsidRDefault="00565428" w:rsidP="00791C41">
            <w:pPr>
              <w:spacing w:line="360" w:lineRule="auto"/>
              <w:jc w:val="center"/>
            </w:pPr>
            <w:r w:rsidRPr="008A1BA6">
              <w:t>47</w:t>
            </w:r>
          </w:p>
        </w:tc>
        <w:tc>
          <w:tcPr>
            <w:tcW w:w="836" w:type="pct"/>
            <w:vAlign w:val="center"/>
            <w:hideMark/>
          </w:tcPr>
          <w:p w14:paraId="223F769E" w14:textId="77777777" w:rsidR="00565428" w:rsidRPr="008A1BA6" w:rsidRDefault="00565428" w:rsidP="00791C41">
            <w:pPr>
              <w:spacing w:line="360" w:lineRule="auto"/>
              <w:jc w:val="center"/>
            </w:pPr>
            <w:r w:rsidRPr="008A1BA6">
              <w:t>9.3</w:t>
            </w:r>
          </w:p>
        </w:tc>
      </w:tr>
    </w:tbl>
    <w:p w14:paraId="1351534C" w14:textId="77777777" w:rsidR="00565428" w:rsidRDefault="00565428" w:rsidP="00565428">
      <w:pPr>
        <w:spacing w:after="275" w:line="358" w:lineRule="auto"/>
        <w:ind w:left="0" w:right="52" w:firstLine="0"/>
      </w:pPr>
    </w:p>
    <w:p w14:paraId="634781DD" w14:textId="2D18330C" w:rsidR="00B6474C" w:rsidRDefault="00B6474C" w:rsidP="00565428">
      <w:pPr>
        <w:spacing w:after="275" w:line="358" w:lineRule="auto"/>
        <w:ind w:left="0" w:right="52" w:firstLine="0"/>
      </w:pPr>
      <w:r>
        <w:t xml:space="preserve">Table 4.1. presents a clear demographic summary of the study participants is given by the data in out of the 505 respondents that took part in the study, more women (69.1%) than men (30.9%) were represented. Due to prior research suggesting that women participate more actively in online social networks and emotional communication, this gender imbalance may have an impact on the outcomes, especially in the social health dimensions. The majority of respondents (70.8%) were students, and 21.2% were postgraduates, suggesting that the population is primarily youthful and engaged in academic pursuits. Given that college students who are socially and intellectually engaged tend to use social media more frequently, this distribution fits the study's setting. The study mainly covers late adolescents and early adults, a population most active on digital platforms and heavily influenced by online </w:t>
      </w:r>
      <w:proofErr w:type="spellStart"/>
      <w:r>
        <w:t>socialisation</w:t>
      </w:r>
      <w:proofErr w:type="spellEnd"/>
      <w:r>
        <w:t>. The mean age was roughly 20.6 years, and nearly 85% of participants were between the ages of 17 and 24.</w:t>
      </w:r>
    </w:p>
    <w:p w14:paraId="494DD3ED" w14:textId="6ABDBD58" w:rsidR="00B6474C" w:rsidRDefault="00B6474C" w:rsidP="00B6474C">
      <w:pPr>
        <w:spacing w:after="275" w:line="358" w:lineRule="auto"/>
        <w:ind w:left="-5" w:right="52"/>
      </w:pPr>
      <w:r>
        <w:lastRenderedPageBreak/>
        <w:t>Smartphones are the most popular device (81.2%) for accessing social media, according to device usage patterns, which supports global trends in young people's digital activity. The portability and ease of mobile-based engagement are reflected in the decreasing usage of laptops and tablets (16.1% combined). In terms of location, the majority of participants (63.4%) use social media mostly from their homes or places of lodging, with school or college coming in second (27.3%). This implies that social media use transcends academic settings and is highly prevalent in settings for private communication and pleasure.</w:t>
      </w:r>
    </w:p>
    <w:p w14:paraId="0C15C133" w14:textId="77777777" w:rsidR="00487335" w:rsidRDefault="00487335" w:rsidP="00B6474C">
      <w:pPr>
        <w:spacing w:after="275" w:line="358" w:lineRule="auto"/>
        <w:ind w:left="-5" w:right="52"/>
      </w:pPr>
    </w:p>
    <w:p w14:paraId="49C8005E" w14:textId="759B2705" w:rsidR="00B6474C" w:rsidRPr="00565428" w:rsidRDefault="00565428" w:rsidP="00B6474C">
      <w:pPr>
        <w:spacing w:after="275" w:line="358" w:lineRule="auto"/>
        <w:ind w:left="-5" w:right="52"/>
        <w:rPr>
          <w:b/>
          <w:bCs/>
          <w:u w:val="single"/>
        </w:rPr>
      </w:pPr>
      <w:r w:rsidRPr="00565428">
        <w:rPr>
          <w:b/>
          <w:bCs/>
        </w:rPr>
        <w:t>Table 4.2 Comparison of Social Media Usage and Frequency (India and Thailand)</w:t>
      </w:r>
    </w:p>
    <w:tbl>
      <w:tblPr>
        <w:tblW w:w="5000" w:type="pct"/>
        <w:jc w:val="center"/>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2670"/>
        <w:gridCol w:w="1315"/>
        <w:gridCol w:w="993"/>
        <w:gridCol w:w="1417"/>
        <w:gridCol w:w="1562"/>
        <w:gridCol w:w="1403"/>
      </w:tblGrid>
      <w:tr w:rsidR="00565428" w:rsidRPr="00530A9B" w14:paraId="0685E2EB" w14:textId="77777777" w:rsidTr="007946EE">
        <w:trPr>
          <w:tblHeader/>
          <w:tblCellSpacing w:w="15" w:type="dxa"/>
          <w:jc w:val="center"/>
        </w:trPr>
        <w:tc>
          <w:tcPr>
            <w:tcW w:w="1402" w:type="pct"/>
            <w:tcBorders>
              <w:top w:val="single" w:sz="4" w:space="0" w:color="auto"/>
              <w:bottom w:val="single" w:sz="4" w:space="0" w:color="auto"/>
            </w:tcBorders>
            <w:vAlign w:val="center"/>
            <w:hideMark/>
          </w:tcPr>
          <w:p w14:paraId="12F7A18D" w14:textId="77777777" w:rsidR="00565428" w:rsidRPr="00530A9B" w:rsidRDefault="00565428" w:rsidP="00791C41">
            <w:pPr>
              <w:jc w:val="center"/>
              <w:rPr>
                <w:b/>
                <w:bCs/>
              </w:rPr>
            </w:pPr>
            <w:r w:rsidRPr="00530A9B">
              <w:rPr>
                <w:b/>
                <w:bCs/>
              </w:rPr>
              <w:t>Variable</w:t>
            </w:r>
          </w:p>
        </w:tc>
        <w:tc>
          <w:tcPr>
            <w:tcW w:w="686" w:type="pct"/>
            <w:tcBorders>
              <w:top w:val="single" w:sz="4" w:space="0" w:color="auto"/>
              <w:bottom w:val="single" w:sz="4" w:space="0" w:color="auto"/>
            </w:tcBorders>
            <w:vAlign w:val="center"/>
            <w:hideMark/>
          </w:tcPr>
          <w:p w14:paraId="40FD53F2" w14:textId="77777777" w:rsidR="00565428" w:rsidRPr="00530A9B" w:rsidRDefault="00565428" w:rsidP="00791C41">
            <w:pPr>
              <w:jc w:val="center"/>
              <w:rPr>
                <w:b/>
                <w:bCs/>
              </w:rPr>
            </w:pPr>
            <w:r w:rsidRPr="00530A9B">
              <w:rPr>
                <w:b/>
                <w:bCs/>
              </w:rPr>
              <w:t>Country</w:t>
            </w:r>
          </w:p>
        </w:tc>
        <w:tc>
          <w:tcPr>
            <w:tcW w:w="514" w:type="pct"/>
            <w:tcBorders>
              <w:top w:val="single" w:sz="4" w:space="0" w:color="auto"/>
              <w:bottom w:val="single" w:sz="4" w:space="0" w:color="auto"/>
            </w:tcBorders>
            <w:vAlign w:val="center"/>
            <w:hideMark/>
          </w:tcPr>
          <w:p w14:paraId="518A4DD2" w14:textId="77777777" w:rsidR="00565428" w:rsidRPr="00530A9B" w:rsidRDefault="00565428" w:rsidP="00791C41">
            <w:pPr>
              <w:jc w:val="center"/>
              <w:rPr>
                <w:b/>
                <w:bCs/>
              </w:rPr>
            </w:pPr>
            <w:r w:rsidRPr="00530A9B">
              <w:rPr>
                <w:b/>
                <w:bCs/>
              </w:rPr>
              <w:t>N</w:t>
            </w:r>
          </w:p>
        </w:tc>
        <w:tc>
          <w:tcPr>
            <w:tcW w:w="741" w:type="pct"/>
            <w:tcBorders>
              <w:top w:val="single" w:sz="4" w:space="0" w:color="auto"/>
              <w:bottom w:val="single" w:sz="4" w:space="0" w:color="auto"/>
            </w:tcBorders>
            <w:vAlign w:val="center"/>
            <w:hideMark/>
          </w:tcPr>
          <w:p w14:paraId="41D84223" w14:textId="77777777" w:rsidR="00565428" w:rsidRPr="00530A9B" w:rsidRDefault="00565428" w:rsidP="00791C41">
            <w:pPr>
              <w:jc w:val="center"/>
              <w:rPr>
                <w:b/>
                <w:bCs/>
              </w:rPr>
            </w:pPr>
            <w:r w:rsidRPr="00530A9B">
              <w:rPr>
                <w:b/>
                <w:bCs/>
              </w:rPr>
              <w:t>Mean</w:t>
            </w:r>
          </w:p>
        </w:tc>
        <w:tc>
          <w:tcPr>
            <w:tcW w:w="818" w:type="pct"/>
            <w:tcBorders>
              <w:top w:val="single" w:sz="4" w:space="0" w:color="auto"/>
              <w:bottom w:val="single" w:sz="4" w:space="0" w:color="auto"/>
            </w:tcBorders>
            <w:vAlign w:val="center"/>
            <w:hideMark/>
          </w:tcPr>
          <w:p w14:paraId="206E122E" w14:textId="77777777" w:rsidR="00565428" w:rsidRPr="00530A9B" w:rsidRDefault="00565428" w:rsidP="00791C41">
            <w:pPr>
              <w:jc w:val="center"/>
              <w:rPr>
                <w:b/>
                <w:bCs/>
              </w:rPr>
            </w:pPr>
            <w:r w:rsidRPr="00530A9B">
              <w:rPr>
                <w:b/>
                <w:bCs/>
              </w:rPr>
              <w:t>Std. Deviation</w:t>
            </w:r>
          </w:p>
        </w:tc>
        <w:tc>
          <w:tcPr>
            <w:tcW w:w="725" w:type="pct"/>
            <w:tcBorders>
              <w:top w:val="single" w:sz="4" w:space="0" w:color="auto"/>
              <w:bottom w:val="single" w:sz="4" w:space="0" w:color="auto"/>
            </w:tcBorders>
            <w:vAlign w:val="center"/>
            <w:hideMark/>
          </w:tcPr>
          <w:p w14:paraId="39BC43E8" w14:textId="77777777" w:rsidR="00565428" w:rsidRPr="00530A9B" w:rsidRDefault="00565428" w:rsidP="00791C41">
            <w:pPr>
              <w:jc w:val="center"/>
              <w:rPr>
                <w:b/>
                <w:bCs/>
              </w:rPr>
            </w:pPr>
            <w:r>
              <w:rPr>
                <w:b/>
                <w:bCs/>
              </w:rPr>
              <w:t xml:space="preserve"> </w:t>
            </w:r>
            <w:r w:rsidRPr="00530A9B">
              <w:rPr>
                <w:b/>
                <w:bCs/>
              </w:rPr>
              <w:t>Std. Error Mean</w:t>
            </w:r>
          </w:p>
        </w:tc>
      </w:tr>
      <w:tr w:rsidR="00565428" w:rsidRPr="00530A9B" w14:paraId="0030B5A4" w14:textId="77777777" w:rsidTr="007946EE">
        <w:trPr>
          <w:tblCellSpacing w:w="15" w:type="dxa"/>
          <w:jc w:val="center"/>
        </w:trPr>
        <w:tc>
          <w:tcPr>
            <w:tcW w:w="1402" w:type="pct"/>
            <w:vAlign w:val="center"/>
            <w:hideMark/>
          </w:tcPr>
          <w:p w14:paraId="595EF75C" w14:textId="77777777" w:rsidR="00565428" w:rsidRPr="00530A9B" w:rsidRDefault="00565428" w:rsidP="00791C41">
            <w:pPr>
              <w:jc w:val="center"/>
            </w:pPr>
            <w:r w:rsidRPr="00530A9B">
              <w:t>Social Media Usage</w:t>
            </w:r>
          </w:p>
        </w:tc>
        <w:tc>
          <w:tcPr>
            <w:tcW w:w="686" w:type="pct"/>
            <w:vAlign w:val="center"/>
            <w:hideMark/>
          </w:tcPr>
          <w:p w14:paraId="2B4461C9" w14:textId="77777777" w:rsidR="00565428" w:rsidRPr="00530A9B" w:rsidRDefault="00565428" w:rsidP="00791C41">
            <w:pPr>
              <w:jc w:val="center"/>
            </w:pPr>
            <w:r w:rsidRPr="00530A9B">
              <w:t>Thailand</w:t>
            </w:r>
          </w:p>
        </w:tc>
        <w:tc>
          <w:tcPr>
            <w:tcW w:w="514" w:type="pct"/>
            <w:vAlign w:val="center"/>
            <w:hideMark/>
          </w:tcPr>
          <w:p w14:paraId="79681BEE" w14:textId="77777777" w:rsidR="00565428" w:rsidRPr="00530A9B" w:rsidRDefault="00565428" w:rsidP="00791C41">
            <w:pPr>
              <w:jc w:val="center"/>
            </w:pPr>
            <w:r w:rsidRPr="00530A9B">
              <w:t>253</w:t>
            </w:r>
          </w:p>
        </w:tc>
        <w:tc>
          <w:tcPr>
            <w:tcW w:w="741" w:type="pct"/>
            <w:vAlign w:val="center"/>
            <w:hideMark/>
          </w:tcPr>
          <w:p w14:paraId="2A047758" w14:textId="77777777" w:rsidR="00565428" w:rsidRPr="00530A9B" w:rsidRDefault="00565428" w:rsidP="00791C41">
            <w:pPr>
              <w:jc w:val="center"/>
            </w:pPr>
            <w:r w:rsidRPr="00530A9B">
              <w:t>71.76</w:t>
            </w:r>
          </w:p>
        </w:tc>
        <w:tc>
          <w:tcPr>
            <w:tcW w:w="818" w:type="pct"/>
            <w:vAlign w:val="center"/>
            <w:hideMark/>
          </w:tcPr>
          <w:p w14:paraId="08632471" w14:textId="77777777" w:rsidR="00565428" w:rsidRPr="00530A9B" w:rsidRDefault="00565428" w:rsidP="00791C41">
            <w:pPr>
              <w:jc w:val="center"/>
            </w:pPr>
            <w:r w:rsidRPr="00530A9B">
              <w:t>10.91</w:t>
            </w:r>
          </w:p>
        </w:tc>
        <w:tc>
          <w:tcPr>
            <w:tcW w:w="725" w:type="pct"/>
            <w:vAlign w:val="center"/>
            <w:hideMark/>
          </w:tcPr>
          <w:p w14:paraId="5E79C2BD" w14:textId="77777777" w:rsidR="00565428" w:rsidRPr="00530A9B" w:rsidRDefault="00565428" w:rsidP="00791C41">
            <w:pPr>
              <w:jc w:val="center"/>
            </w:pPr>
            <w:r w:rsidRPr="00530A9B">
              <w:t>0.69</w:t>
            </w:r>
          </w:p>
        </w:tc>
      </w:tr>
      <w:tr w:rsidR="00565428" w:rsidRPr="00530A9B" w14:paraId="544F4F38" w14:textId="77777777" w:rsidTr="007946EE">
        <w:trPr>
          <w:tblCellSpacing w:w="15" w:type="dxa"/>
          <w:jc w:val="center"/>
        </w:trPr>
        <w:tc>
          <w:tcPr>
            <w:tcW w:w="1402" w:type="pct"/>
            <w:vAlign w:val="center"/>
            <w:hideMark/>
          </w:tcPr>
          <w:p w14:paraId="67B4F40C" w14:textId="77777777" w:rsidR="00565428" w:rsidRPr="00530A9B" w:rsidRDefault="00565428" w:rsidP="00791C41">
            <w:pPr>
              <w:jc w:val="center"/>
            </w:pPr>
          </w:p>
        </w:tc>
        <w:tc>
          <w:tcPr>
            <w:tcW w:w="686" w:type="pct"/>
            <w:vAlign w:val="center"/>
            <w:hideMark/>
          </w:tcPr>
          <w:p w14:paraId="2403554B" w14:textId="77777777" w:rsidR="00565428" w:rsidRPr="00530A9B" w:rsidRDefault="00565428" w:rsidP="00791C41">
            <w:pPr>
              <w:jc w:val="center"/>
            </w:pPr>
            <w:r w:rsidRPr="00530A9B">
              <w:t>India</w:t>
            </w:r>
          </w:p>
        </w:tc>
        <w:tc>
          <w:tcPr>
            <w:tcW w:w="514" w:type="pct"/>
            <w:vAlign w:val="center"/>
            <w:hideMark/>
          </w:tcPr>
          <w:p w14:paraId="2EEBD372" w14:textId="77777777" w:rsidR="00565428" w:rsidRPr="00530A9B" w:rsidRDefault="00565428" w:rsidP="00791C41">
            <w:pPr>
              <w:jc w:val="center"/>
            </w:pPr>
            <w:r w:rsidRPr="00530A9B">
              <w:t>252</w:t>
            </w:r>
          </w:p>
        </w:tc>
        <w:tc>
          <w:tcPr>
            <w:tcW w:w="741" w:type="pct"/>
            <w:vAlign w:val="center"/>
            <w:hideMark/>
          </w:tcPr>
          <w:p w14:paraId="281B94E8" w14:textId="77777777" w:rsidR="00565428" w:rsidRPr="00530A9B" w:rsidRDefault="00565428" w:rsidP="00791C41">
            <w:pPr>
              <w:jc w:val="center"/>
            </w:pPr>
            <w:r w:rsidRPr="00530A9B">
              <w:t>3.40</w:t>
            </w:r>
          </w:p>
        </w:tc>
        <w:tc>
          <w:tcPr>
            <w:tcW w:w="818" w:type="pct"/>
            <w:vAlign w:val="center"/>
            <w:hideMark/>
          </w:tcPr>
          <w:p w14:paraId="452C4F9D" w14:textId="77777777" w:rsidR="00565428" w:rsidRPr="00530A9B" w:rsidRDefault="00565428" w:rsidP="00791C41">
            <w:pPr>
              <w:jc w:val="center"/>
            </w:pPr>
            <w:r w:rsidRPr="00530A9B">
              <w:t>1.45</w:t>
            </w:r>
          </w:p>
        </w:tc>
        <w:tc>
          <w:tcPr>
            <w:tcW w:w="725" w:type="pct"/>
            <w:vAlign w:val="center"/>
            <w:hideMark/>
          </w:tcPr>
          <w:p w14:paraId="4FF710E0" w14:textId="77777777" w:rsidR="00565428" w:rsidRPr="00530A9B" w:rsidRDefault="00565428" w:rsidP="00791C41">
            <w:pPr>
              <w:jc w:val="center"/>
            </w:pPr>
            <w:r w:rsidRPr="00530A9B">
              <w:t>0.09</w:t>
            </w:r>
          </w:p>
        </w:tc>
      </w:tr>
      <w:tr w:rsidR="00565428" w:rsidRPr="00530A9B" w14:paraId="642B4B68" w14:textId="77777777" w:rsidTr="007946EE">
        <w:trPr>
          <w:tblCellSpacing w:w="15" w:type="dxa"/>
          <w:jc w:val="center"/>
        </w:trPr>
        <w:tc>
          <w:tcPr>
            <w:tcW w:w="1402" w:type="pct"/>
            <w:vAlign w:val="center"/>
            <w:hideMark/>
          </w:tcPr>
          <w:p w14:paraId="019EFC20" w14:textId="77777777" w:rsidR="00565428" w:rsidRPr="00530A9B" w:rsidRDefault="00565428" w:rsidP="00791C41">
            <w:pPr>
              <w:jc w:val="center"/>
            </w:pPr>
            <w:r w:rsidRPr="00530A9B">
              <w:t>Social Media Usage Frequency</w:t>
            </w:r>
          </w:p>
        </w:tc>
        <w:tc>
          <w:tcPr>
            <w:tcW w:w="686" w:type="pct"/>
            <w:vAlign w:val="center"/>
            <w:hideMark/>
          </w:tcPr>
          <w:p w14:paraId="4B3B16DD" w14:textId="77777777" w:rsidR="00565428" w:rsidRPr="00530A9B" w:rsidRDefault="00565428" w:rsidP="00791C41">
            <w:pPr>
              <w:jc w:val="center"/>
            </w:pPr>
            <w:r w:rsidRPr="00530A9B">
              <w:t>Thailand</w:t>
            </w:r>
          </w:p>
        </w:tc>
        <w:tc>
          <w:tcPr>
            <w:tcW w:w="514" w:type="pct"/>
            <w:vAlign w:val="center"/>
            <w:hideMark/>
          </w:tcPr>
          <w:p w14:paraId="34E901D1" w14:textId="77777777" w:rsidR="00565428" w:rsidRPr="00530A9B" w:rsidRDefault="00565428" w:rsidP="00791C41">
            <w:pPr>
              <w:jc w:val="center"/>
            </w:pPr>
            <w:r w:rsidRPr="00530A9B">
              <w:t>253</w:t>
            </w:r>
          </w:p>
        </w:tc>
        <w:tc>
          <w:tcPr>
            <w:tcW w:w="741" w:type="pct"/>
            <w:vAlign w:val="center"/>
            <w:hideMark/>
          </w:tcPr>
          <w:p w14:paraId="69F77295" w14:textId="77777777" w:rsidR="00565428" w:rsidRPr="00530A9B" w:rsidRDefault="00565428" w:rsidP="00791C41">
            <w:pPr>
              <w:jc w:val="center"/>
            </w:pPr>
            <w:r w:rsidRPr="00530A9B">
              <w:t>57.80</w:t>
            </w:r>
          </w:p>
        </w:tc>
        <w:tc>
          <w:tcPr>
            <w:tcW w:w="818" w:type="pct"/>
            <w:vAlign w:val="center"/>
            <w:hideMark/>
          </w:tcPr>
          <w:p w14:paraId="54F3BF28" w14:textId="77777777" w:rsidR="00565428" w:rsidRPr="00530A9B" w:rsidRDefault="00565428" w:rsidP="00791C41">
            <w:pPr>
              <w:jc w:val="center"/>
            </w:pPr>
            <w:r w:rsidRPr="00530A9B">
              <w:t>21.12</w:t>
            </w:r>
          </w:p>
        </w:tc>
        <w:tc>
          <w:tcPr>
            <w:tcW w:w="725" w:type="pct"/>
            <w:vAlign w:val="center"/>
            <w:hideMark/>
          </w:tcPr>
          <w:p w14:paraId="25F93321" w14:textId="77777777" w:rsidR="00565428" w:rsidRPr="00530A9B" w:rsidRDefault="00565428" w:rsidP="00791C41">
            <w:pPr>
              <w:jc w:val="center"/>
            </w:pPr>
            <w:r w:rsidRPr="00530A9B">
              <w:t>1.33</w:t>
            </w:r>
          </w:p>
        </w:tc>
      </w:tr>
      <w:tr w:rsidR="00565428" w:rsidRPr="00530A9B" w14:paraId="543F3425" w14:textId="77777777" w:rsidTr="007946EE">
        <w:trPr>
          <w:tblCellSpacing w:w="15" w:type="dxa"/>
          <w:jc w:val="center"/>
        </w:trPr>
        <w:tc>
          <w:tcPr>
            <w:tcW w:w="1402" w:type="pct"/>
            <w:vAlign w:val="center"/>
            <w:hideMark/>
          </w:tcPr>
          <w:p w14:paraId="6BF8CD7D" w14:textId="77777777" w:rsidR="00565428" w:rsidRPr="00530A9B" w:rsidRDefault="00565428" w:rsidP="00791C41">
            <w:pPr>
              <w:jc w:val="center"/>
            </w:pPr>
          </w:p>
        </w:tc>
        <w:tc>
          <w:tcPr>
            <w:tcW w:w="686" w:type="pct"/>
            <w:vAlign w:val="center"/>
            <w:hideMark/>
          </w:tcPr>
          <w:p w14:paraId="42F02627" w14:textId="77777777" w:rsidR="00565428" w:rsidRPr="00530A9B" w:rsidRDefault="00565428" w:rsidP="00791C41">
            <w:pPr>
              <w:jc w:val="center"/>
            </w:pPr>
            <w:r w:rsidRPr="00530A9B">
              <w:t>India</w:t>
            </w:r>
          </w:p>
        </w:tc>
        <w:tc>
          <w:tcPr>
            <w:tcW w:w="514" w:type="pct"/>
            <w:vAlign w:val="center"/>
            <w:hideMark/>
          </w:tcPr>
          <w:p w14:paraId="11F475D2" w14:textId="77777777" w:rsidR="00565428" w:rsidRPr="00530A9B" w:rsidRDefault="00565428" w:rsidP="00791C41">
            <w:pPr>
              <w:jc w:val="center"/>
            </w:pPr>
            <w:r w:rsidRPr="00530A9B">
              <w:t>25</w:t>
            </w:r>
            <w:r>
              <w:t>2</w:t>
            </w:r>
          </w:p>
        </w:tc>
        <w:tc>
          <w:tcPr>
            <w:tcW w:w="741" w:type="pct"/>
            <w:vAlign w:val="center"/>
            <w:hideMark/>
          </w:tcPr>
          <w:p w14:paraId="6A58AFFC" w14:textId="77777777" w:rsidR="00565428" w:rsidRPr="00530A9B" w:rsidRDefault="00565428" w:rsidP="00791C41">
            <w:pPr>
              <w:jc w:val="center"/>
            </w:pPr>
            <w:r w:rsidRPr="00530A9B">
              <w:t>51.19</w:t>
            </w:r>
          </w:p>
        </w:tc>
        <w:tc>
          <w:tcPr>
            <w:tcW w:w="818" w:type="pct"/>
            <w:vAlign w:val="center"/>
            <w:hideMark/>
          </w:tcPr>
          <w:p w14:paraId="67644750" w14:textId="77777777" w:rsidR="00565428" w:rsidRPr="00530A9B" w:rsidRDefault="00565428" w:rsidP="00791C41">
            <w:pPr>
              <w:jc w:val="center"/>
            </w:pPr>
            <w:r w:rsidRPr="00530A9B">
              <w:t>19.82</w:t>
            </w:r>
          </w:p>
        </w:tc>
        <w:tc>
          <w:tcPr>
            <w:tcW w:w="725" w:type="pct"/>
            <w:vAlign w:val="center"/>
            <w:hideMark/>
          </w:tcPr>
          <w:p w14:paraId="0D10B011" w14:textId="77777777" w:rsidR="00565428" w:rsidRPr="00530A9B" w:rsidRDefault="00565428" w:rsidP="00791C41">
            <w:pPr>
              <w:jc w:val="center"/>
            </w:pPr>
            <w:r w:rsidRPr="00530A9B">
              <w:t>1.246</w:t>
            </w:r>
          </w:p>
        </w:tc>
      </w:tr>
    </w:tbl>
    <w:p w14:paraId="262270C9" w14:textId="30BE1AC6" w:rsidR="00B6474C" w:rsidRDefault="00B6474C" w:rsidP="00565428">
      <w:pPr>
        <w:spacing w:after="275" w:line="358" w:lineRule="auto"/>
        <w:ind w:left="0" w:right="52" w:firstLine="0"/>
      </w:pPr>
      <w:r>
        <w:t xml:space="preserve">*Note: </w:t>
      </w:r>
      <w:r w:rsidR="00565428" w:rsidRPr="005A18FA">
        <w:rPr>
          <w:i/>
          <w:iCs/>
          <w:color w:val="000000"/>
        </w:rPr>
        <w:t>(</w:t>
      </w:r>
      <m:oMath>
        <m:sSub>
          <m:sSubPr>
            <m:ctrlPr>
              <w:rPr>
                <w:rFonts w:ascii="Cambria Math" w:hAnsi="Cambria Math"/>
                <w:i/>
                <w:iCs/>
              </w:rPr>
            </m:ctrlPr>
          </m:sSubPr>
          <m:e>
            <m:acc>
              <m:accPr>
                <m:chr m:val="ˉ"/>
                <m:ctrlPr>
                  <w:rPr>
                    <w:rFonts w:ascii="Cambria Math" w:hAnsi="Cambria Math"/>
                    <w:i/>
                    <w:iCs/>
                  </w:rPr>
                </m:ctrlPr>
              </m:accPr>
              <m:e>
                <m:r>
                  <w:rPr>
                    <w:rFonts w:ascii="Cambria Math" w:hAnsi="Cambria Math"/>
                  </w:rPr>
                  <m:t>X</m:t>
                </m:r>
              </m:e>
            </m:acc>
          </m:e>
          <m:sub>
            <m:r>
              <m:rPr>
                <m:nor/>
              </m:rPr>
              <w:rPr>
                <w:i/>
                <w:iCs/>
              </w:rPr>
              <m:t>TH</m:t>
            </m:r>
          </m:sub>
        </m:sSub>
      </m:oMath>
      <w:r w:rsidR="00565428">
        <w:rPr>
          <w:i/>
          <w:iCs/>
        </w:rPr>
        <w:t xml:space="preserve">)= </w:t>
      </w:r>
      <w:r>
        <w:t xml:space="preserve">Mean score of Thailand, (XIND)= Mean score of India, </w:t>
      </w:r>
      <w:proofErr w:type="spellStart"/>
      <w:r>
        <w:t>σx</w:t>
      </w:r>
      <w:proofErr w:type="spellEnd"/>
      <w:r>
        <w:t>̅ = Standard error,</w:t>
      </w:r>
      <w:r w:rsidR="00565428" w:rsidRPr="00565428">
        <w:rPr>
          <w:rFonts w:eastAsia="Times New Roman"/>
          <w:i/>
          <w:iCs/>
        </w:rPr>
        <w:sym w:font="Symbol" w:char="F073"/>
      </w:r>
      <w:r>
        <w:t xml:space="preserve"> = Standard deviation</w:t>
      </w:r>
    </w:p>
    <w:p w14:paraId="55E2935A" w14:textId="77777777" w:rsidR="00D02C43" w:rsidRPr="0087743D" w:rsidRDefault="00D02C43" w:rsidP="00D02C43">
      <w:pPr>
        <w:pStyle w:val="NormalWeb"/>
        <w:spacing w:line="360" w:lineRule="auto"/>
        <w:ind w:firstLine="720"/>
        <w:jc w:val="both"/>
        <w:rPr>
          <w:rStyle w:val="unicode"/>
          <w:rFonts w:eastAsia="Arial Unicode MS"/>
          <w:color w:val="000000"/>
        </w:rPr>
      </w:pPr>
      <w:r w:rsidRPr="005A18FA">
        <w:rPr>
          <w:color w:val="000000"/>
        </w:rPr>
        <w:t>Table 4.</w:t>
      </w:r>
      <w:r>
        <w:rPr>
          <w:color w:val="000000"/>
        </w:rPr>
        <w:t>2</w:t>
      </w:r>
      <w:r w:rsidRPr="005A18FA">
        <w:rPr>
          <w:color w:val="000000"/>
        </w:rPr>
        <w:t xml:space="preserve"> explained that participants from Thailand</w:t>
      </w:r>
      <w:r>
        <w:rPr>
          <w:color w:val="000000"/>
        </w:rPr>
        <w:t xml:space="preserve"> with a sample size</w:t>
      </w:r>
      <w:r w:rsidRPr="005A18FA">
        <w:rPr>
          <w:color w:val="000000"/>
        </w:rPr>
        <w:t xml:space="preserve"> </w:t>
      </w:r>
      <w:proofErr w:type="gramStart"/>
      <w:r>
        <w:rPr>
          <w:color w:val="000000"/>
        </w:rPr>
        <w:t>of</w:t>
      </w:r>
      <w:r w:rsidRPr="005A18FA">
        <w:rPr>
          <w:color w:val="000000"/>
        </w:rPr>
        <w:t xml:space="preserve">  (</w:t>
      </w:r>
      <w:proofErr w:type="gramEnd"/>
      <w:r w:rsidRPr="005A18FA">
        <w:rPr>
          <w:i/>
          <w:iCs/>
          <w:color w:val="000000"/>
        </w:rPr>
        <w:t xml:space="preserve">N = 253)  </w:t>
      </w:r>
      <w:r>
        <w:rPr>
          <w:color w:val="000000"/>
        </w:rPr>
        <w:t xml:space="preserve">had </w:t>
      </w:r>
      <w:r w:rsidRPr="005A18FA">
        <w:rPr>
          <w:color w:val="000000"/>
        </w:rPr>
        <w:t>marginally higher</w:t>
      </w:r>
      <w:r>
        <w:rPr>
          <w:color w:val="000000"/>
        </w:rPr>
        <w:t xml:space="preserve"> social media usage compared to those</w:t>
      </w:r>
      <w:r w:rsidRPr="005A18FA">
        <w:rPr>
          <w:color w:val="000000"/>
        </w:rPr>
        <w:t xml:space="preserve"> </w:t>
      </w:r>
      <w:r>
        <w:rPr>
          <w:color w:val="000000"/>
        </w:rPr>
        <w:t>from</w:t>
      </w:r>
      <w:r w:rsidRPr="005A18FA">
        <w:rPr>
          <w:color w:val="000000"/>
        </w:rPr>
        <w:t xml:space="preserve"> India (</w:t>
      </w:r>
      <w:r w:rsidRPr="005A18FA">
        <w:rPr>
          <w:i/>
          <w:iCs/>
          <w:color w:val="000000"/>
        </w:rPr>
        <w:t>N = 252)</w:t>
      </w:r>
      <w:r w:rsidRPr="005A18FA">
        <w:rPr>
          <w:color w:val="000000"/>
        </w:rPr>
        <w:t xml:space="preserve"> in social media usage. As for Thailand, the mean score estimated about </w:t>
      </w:r>
      <w:r w:rsidRPr="005A18FA">
        <w:rPr>
          <w:i/>
          <w:iCs/>
          <w:color w:val="000000"/>
        </w:rPr>
        <w:t>(</w:t>
      </w:r>
      <m:oMath>
        <m:sSub>
          <m:sSubPr>
            <m:ctrlPr>
              <w:rPr>
                <w:rFonts w:ascii="Cambria Math" w:hAnsi="Cambria Math"/>
                <w:i/>
                <w:iCs/>
              </w:rPr>
            </m:ctrlPr>
          </m:sSubPr>
          <m:e>
            <m:acc>
              <m:accPr>
                <m:chr m:val="ˉ"/>
                <m:ctrlPr>
                  <w:rPr>
                    <w:rFonts w:ascii="Cambria Math" w:hAnsi="Cambria Math"/>
                    <w:i/>
                    <w:iCs/>
                  </w:rPr>
                </m:ctrlPr>
              </m:accPr>
              <m:e>
                <m:r>
                  <w:rPr>
                    <w:rFonts w:ascii="Cambria Math" w:hAnsi="Cambria Math"/>
                  </w:rPr>
                  <m:t>X</m:t>
                </m:r>
              </m:e>
            </m:acc>
          </m:e>
          <m:sub>
            <m:r>
              <m:rPr>
                <m:nor/>
              </m:rPr>
              <w:rPr>
                <w:i/>
                <w:iCs/>
              </w:rPr>
              <m:t>TH</m:t>
            </m:r>
          </m:sub>
        </m:sSub>
        <m:r>
          <w:rPr>
            <w:rFonts w:ascii="Cambria Math" w:hAnsi="Cambria Math"/>
          </w:rPr>
          <m:t>=71.76)</m:t>
        </m:r>
      </m:oMath>
      <w:r w:rsidRPr="005A18FA">
        <w:t xml:space="preserve"> and the standard deviation was recorded </w:t>
      </w:r>
      <w:r w:rsidRPr="005A18FA">
        <w:rPr>
          <w:i/>
          <w:iCs/>
        </w:rPr>
        <w:t>(</w:t>
      </w:r>
      <w:r w:rsidRPr="005A18FA">
        <w:rPr>
          <w:rStyle w:val="mord"/>
          <w:rFonts w:eastAsiaTheme="majorEastAsia"/>
          <w:i/>
          <w:iCs/>
          <w:color w:val="000000"/>
        </w:rPr>
        <w:sym w:font="Symbol" w:char="F073"/>
      </w:r>
      <w:r w:rsidRPr="005A18FA">
        <w:rPr>
          <w:rStyle w:val="mord"/>
          <w:rFonts w:eastAsiaTheme="majorEastAsia"/>
          <w:i/>
          <w:iCs/>
          <w:color w:val="000000"/>
        </w:rPr>
        <w:t xml:space="preserve"> </w:t>
      </w:r>
      <w:r w:rsidRPr="005A18FA">
        <w:rPr>
          <w:rStyle w:val="mrel"/>
          <w:rFonts w:eastAsiaTheme="majorEastAsia"/>
          <w:i/>
          <w:iCs/>
          <w:color w:val="000000"/>
        </w:rPr>
        <w:t>=</w:t>
      </w:r>
      <w:r w:rsidRPr="005A18FA">
        <w:rPr>
          <w:rStyle w:val="mord"/>
          <w:rFonts w:eastAsiaTheme="majorEastAsia"/>
          <w:i/>
          <w:iCs/>
          <w:color w:val="000000"/>
        </w:rPr>
        <w:t>10.912)</w:t>
      </w:r>
      <w:r w:rsidRPr="005A18FA">
        <w:rPr>
          <w:rStyle w:val="mord"/>
          <w:rFonts w:eastAsiaTheme="majorEastAsia"/>
          <w:color w:val="000000"/>
        </w:rPr>
        <w:t xml:space="preserve">. The standard error </w:t>
      </w:r>
      <w:r>
        <w:rPr>
          <w:rStyle w:val="mord"/>
          <w:rFonts w:eastAsiaTheme="majorEastAsia"/>
          <w:color w:val="000000"/>
        </w:rPr>
        <w:t xml:space="preserve">is </w:t>
      </w:r>
      <w:r w:rsidRPr="005A18FA">
        <w:rPr>
          <w:rStyle w:val="mord"/>
          <w:rFonts w:eastAsiaTheme="majorEastAsia"/>
          <w:color w:val="000000"/>
        </w:rPr>
        <w:t xml:space="preserve">indicated </w:t>
      </w:r>
      <w:proofErr w:type="gramStart"/>
      <w:r w:rsidRPr="005A18FA">
        <w:rPr>
          <w:rStyle w:val="mord"/>
          <w:rFonts w:eastAsiaTheme="majorEastAsia"/>
          <w:color w:val="000000"/>
        </w:rPr>
        <w:t xml:space="preserve">as  </w:t>
      </w:r>
      <w:proofErr w:type="spellStart"/>
      <w:r w:rsidRPr="00FB7DB7">
        <w:rPr>
          <w:color w:val="000000"/>
          <w:sz w:val="32"/>
          <w:szCs w:val="32"/>
          <w:shd w:val="clear" w:color="auto" w:fill="FFFFF4"/>
        </w:rPr>
        <w:t>σ</w:t>
      </w:r>
      <w:proofErr w:type="gramEnd"/>
      <w:r w:rsidRPr="00FB7DB7">
        <w:rPr>
          <w:rStyle w:val="unicode"/>
          <w:rFonts w:eastAsia="Arial Unicode MS"/>
          <w:i/>
          <w:iCs/>
          <w:color w:val="000000"/>
          <w:sz w:val="32"/>
          <w:szCs w:val="32"/>
          <w:vertAlign w:val="subscript"/>
        </w:rPr>
        <w:t>x</w:t>
      </w:r>
      <w:proofErr w:type="spellEnd"/>
      <w:r w:rsidRPr="00FB7DB7">
        <w:rPr>
          <w:rStyle w:val="unicode"/>
          <w:rFonts w:eastAsia="Arial Unicode MS"/>
          <w:i/>
          <w:iCs/>
          <w:color w:val="000000"/>
          <w:sz w:val="32"/>
          <w:szCs w:val="32"/>
          <w:vertAlign w:val="subscript"/>
        </w:rPr>
        <w:t>̅</w:t>
      </w:r>
      <w:r w:rsidRPr="00FB7DB7">
        <w:rPr>
          <w:rStyle w:val="unicode"/>
          <w:rFonts w:eastAsia="Arial Unicode MS"/>
          <w:i/>
          <w:iCs/>
          <w:color w:val="000000"/>
        </w:rPr>
        <w:t xml:space="preserve"> = 0.69</w:t>
      </w:r>
      <w:r>
        <w:rPr>
          <w:rStyle w:val="unicode"/>
          <w:rFonts w:eastAsia="Arial Unicode MS"/>
          <w:i/>
          <w:iCs/>
          <w:color w:val="000000"/>
        </w:rPr>
        <w:t xml:space="preserve">. </w:t>
      </w:r>
      <w:r>
        <w:rPr>
          <w:rStyle w:val="unicode"/>
          <w:rFonts w:eastAsia="Arial Unicode MS"/>
          <w:color w:val="000000"/>
        </w:rPr>
        <w:t xml:space="preserve">Contrarily, India’s social media usage accounted for a </w:t>
      </w:r>
      <w:proofErr w:type="spellStart"/>
      <w:r>
        <w:rPr>
          <w:rStyle w:val="unicode"/>
          <w:rFonts w:eastAsia="Arial Unicode MS"/>
          <w:color w:val="000000"/>
        </w:rPr>
        <w:t>relativley</w:t>
      </w:r>
      <w:proofErr w:type="spellEnd"/>
      <w:r>
        <w:rPr>
          <w:rStyle w:val="unicode"/>
          <w:rFonts w:eastAsia="Arial Unicode MS"/>
          <w:color w:val="000000"/>
        </w:rPr>
        <w:t xml:space="preserve"> smaller </w:t>
      </w:r>
      <w:proofErr w:type="spellStart"/>
      <w:r>
        <w:rPr>
          <w:rStyle w:val="unicode"/>
          <w:rFonts w:eastAsia="Arial Unicode MS"/>
          <w:color w:val="000000"/>
        </w:rPr>
        <w:t>maean</w:t>
      </w:r>
      <w:proofErr w:type="spellEnd"/>
      <w:r>
        <w:rPr>
          <w:rStyle w:val="unicode"/>
          <w:rFonts w:eastAsia="Arial Unicode MS"/>
          <w:color w:val="000000"/>
        </w:rPr>
        <w:t xml:space="preserve"> score compared to Thailand. The mean score is estimated as (</w:t>
      </w:r>
      <w:r>
        <w:rPr>
          <w:rStyle w:val="unicode"/>
          <w:rFonts w:eastAsia="Arial Unicode MS"/>
          <w:color w:val="000000"/>
        </w:rPr>
        <w:sym w:font="Symbol" w:char="F060"/>
      </w:r>
      <w:r w:rsidRPr="00FB7DB7">
        <w:rPr>
          <w:rStyle w:val="unicode"/>
          <w:rFonts w:eastAsia="Arial Unicode MS"/>
          <w:i/>
          <w:iCs/>
          <w:color w:val="000000"/>
        </w:rPr>
        <w:t>X</w:t>
      </w:r>
      <w:r w:rsidRPr="00FB7DB7">
        <w:rPr>
          <w:rStyle w:val="unicode"/>
          <w:rFonts w:eastAsia="Arial Unicode MS"/>
          <w:i/>
          <w:iCs/>
          <w:color w:val="000000"/>
          <w:vertAlign w:val="subscript"/>
        </w:rPr>
        <w:t>IND</w:t>
      </w:r>
      <w:r>
        <w:rPr>
          <w:rStyle w:val="unicode"/>
          <w:rFonts w:eastAsia="Arial Unicode MS"/>
          <w:i/>
          <w:iCs/>
          <w:color w:val="000000"/>
          <w:vertAlign w:val="subscript"/>
        </w:rPr>
        <w:t xml:space="preserve"> </w:t>
      </w:r>
      <w:r w:rsidRPr="00FB7DB7">
        <w:rPr>
          <w:rStyle w:val="unicode"/>
          <w:rFonts w:eastAsia="Arial Unicode MS"/>
          <w:i/>
          <w:iCs/>
          <w:color w:val="000000"/>
        </w:rPr>
        <w:t xml:space="preserve">= </w:t>
      </w:r>
      <w:proofErr w:type="gramStart"/>
      <w:r w:rsidRPr="00FB7DB7">
        <w:rPr>
          <w:rStyle w:val="unicode"/>
          <w:rFonts w:eastAsia="Arial Unicode MS"/>
          <w:i/>
          <w:iCs/>
          <w:color w:val="000000"/>
        </w:rPr>
        <w:t>3.40</w:t>
      </w:r>
      <w:r>
        <w:rPr>
          <w:rStyle w:val="unicode"/>
          <w:rFonts w:eastAsia="Arial Unicode MS"/>
          <w:i/>
          <w:iCs/>
          <w:color w:val="000000"/>
        </w:rPr>
        <w:t xml:space="preserve"> </w:t>
      </w:r>
      <w:r>
        <w:rPr>
          <w:rStyle w:val="unicode"/>
          <w:rFonts w:eastAsia="Arial Unicode MS"/>
          <w:color w:val="000000"/>
        </w:rPr>
        <w:t>)</w:t>
      </w:r>
      <w:proofErr w:type="gramEnd"/>
      <w:r>
        <w:rPr>
          <w:rStyle w:val="unicode"/>
          <w:rFonts w:eastAsia="Arial Unicode MS"/>
          <w:color w:val="000000"/>
        </w:rPr>
        <w:t xml:space="preserve"> followed by  a standard deviation of </w:t>
      </w:r>
      <w:r w:rsidRPr="005A18FA">
        <w:rPr>
          <w:i/>
          <w:iCs/>
        </w:rPr>
        <w:t>(</w:t>
      </w:r>
      <w:r w:rsidRPr="005A18FA">
        <w:rPr>
          <w:rStyle w:val="mord"/>
          <w:rFonts w:eastAsiaTheme="majorEastAsia"/>
          <w:i/>
          <w:iCs/>
          <w:color w:val="000000"/>
        </w:rPr>
        <w:sym w:font="Symbol" w:char="F073"/>
      </w:r>
      <w:r w:rsidRPr="005A18FA">
        <w:rPr>
          <w:rStyle w:val="mord"/>
          <w:rFonts w:eastAsiaTheme="majorEastAsia"/>
          <w:i/>
          <w:iCs/>
          <w:color w:val="000000"/>
        </w:rPr>
        <w:t xml:space="preserve"> </w:t>
      </w:r>
      <w:r w:rsidRPr="005A18FA">
        <w:rPr>
          <w:rStyle w:val="mrel"/>
          <w:rFonts w:eastAsiaTheme="majorEastAsia"/>
          <w:i/>
          <w:iCs/>
          <w:color w:val="000000"/>
        </w:rPr>
        <w:t>=</w:t>
      </w:r>
      <w:r>
        <w:rPr>
          <w:rStyle w:val="mord"/>
          <w:rFonts w:eastAsiaTheme="majorEastAsia"/>
          <w:i/>
          <w:iCs/>
          <w:color w:val="000000"/>
        </w:rPr>
        <w:t>1.45</w:t>
      </w:r>
      <w:r w:rsidRPr="005A18FA">
        <w:rPr>
          <w:rStyle w:val="mord"/>
          <w:rFonts w:eastAsiaTheme="majorEastAsia"/>
          <w:i/>
          <w:iCs/>
          <w:color w:val="000000"/>
        </w:rPr>
        <w:t>)</w:t>
      </w:r>
      <w:r w:rsidRPr="005A18FA">
        <w:rPr>
          <w:rStyle w:val="mord"/>
          <w:rFonts w:eastAsiaTheme="majorEastAsia"/>
          <w:color w:val="000000"/>
        </w:rPr>
        <w:t>.</w:t>
      </w:r>
      <w:r>
        <w:rPr>
          <w:rStyle w:val="mord"/>
          <w:rFonts w:eastAsiaTheme="majorEastAsia"/>
          <w:color w:val="000000"/>
        </w:rPr>
        <w:t xml:space="preserve"> Moreover, the standard error mean indicated for India social media us was </w:t>
      </w:r>
      <w:proofErr w:type="spellStart"/>
      <w:r w:rsidRPr="00FB7DB7">
        <w:rPr>
          <w:color w:val="000000"/>
          <w:sz w:val="32"/>
          <w:szCs w:val="32"/>
          <w:shd w:val="clear" w:color="auto" w:fill="FFFFF4"/>
        </w:rPr>
        <w:t>σ</w:t>
      </w:r>
      <w:r w:rsidRPr="00FB7DB7">
        <w:rPr>
          <w:rStyle w:val="unicode"/>
          <w:rFonts w:eastAsia="Arial Unicode MS"/>
          <w:i/>
          <w:iCs/>
          <w:color w:val="000000"/>
          <w:sz w:val="32"/>
          <w:szCs w:val="32"/>
          <w:vertAlign w:val="subscript"/>
        </w:rPr>
        <w:t>x</w:t>
      </w:r>
      <w:proofErr w:type="spellEnd"/>
      <w:r w:rsidRPr="00FB7DB7">
        <w:rPr>
          <w:rStyle w:val="unicode"/>
          <w:rFonts w:eastAsia="Arial Unicode MS"/>
          <w:i/>
          <w:iCs/>
          <w:color w:val="000000"/>
          <w:sz w:val="32"/>
          <w:szCs w:val="32"/>
          <w:vertAlign w:val="subscript"/>
        </w:rPr>
        <w:t>̅</w:t>
      </w:r>
      <w:r w:rsidRPr="00FB7DB7">
        <w:rPr>
          <w:rStyle w:val="unicode"/>
          <w:rFonts w:eastAsia="Arial Unicode MS"/>
          <w:i/>
          <w:iCs/>
          <w:color w:val="000000"/>
        </w:rPr>
        <w:t xml:space="preserve"> = 0.</w:t>
      </w:r>
      <w:r>
        <w:rPr>
          <w:rStyle w:val="unicode"/>
          <w:rFonts w:eastAsia="Arial Unicode MS"/>
          <w:i/>
          <w:iCs/>
          <w:color w:val="000000"/>
        </w:rPr>
        <w:t>09.</w:t>
      </w:r>
    </w:p>
    <w:p w14:paraId="703BC553" w14:textId="77777777" w:rsidR="00D02C43" w:rsidRDefault="00D02C43" w:rsidP="00D02C43">
      <w:pPr>
        <w:pStyle w:val="NormalWeb"/>
        <w:spacing w:after="0" w:afterAutospacing="0" w:line="360" w:lineRule="auto"/>
        <w:jc w:val="both"/>
        <w:rPr>
          <w:rStyle w:val="unicode"/>
          <w:rFonts w:eastAsia="Arial Unicode MS"/>
          <w:i/>
          <w:iCs/>
          <w:color w:val="000000"/>
        </w:rPr>
      </w:pPr>
      <w:r>
        <w:rPr>
          <w:rStyle w:val="unicode"/>
          <w:rFonts w:eastAsia="Arial Unicode MS"/>
          <w:color w:val="000000"/>
        </w:rPr>
        <w:t xml:space="preserve">In relation with social media usage frequency, Indian usage frequency is again lower than Thailand. The comparison between both countries </w:t>
      </w:r>
      <w:proofErr w:type="spellStart"/>
      <w:r>
        <w:rPr>
          <w:rStyle w:val="unicode"/>
          <w:rFonts w:eastAsia="Arial Unicode MS"/>
          <w:color w:val="000000"/>
        </w:rPr>
        <w:t>presesnted</w:t>
      </w:r>
      <w:proofErr w:type="spellEnd"/>
      <w:r>
        <w:rPr>
          <w:rStyle w:val="unicode"/>
          <w:rFonts w:eastAsia="Arial Unicode MS"/>
          <w:color w:val="000000"/>
        </w:rPr>
        <w:t xml:space="preserve"> </w:t>
      </w:r>
      <w:proofErr w:type="gramStart"/>
      <w:r>
        <w:rPr>
          <w:rStyle w:val="unicode"/>
          <w:rFonts w:eastAsia="Arial Unicode MS"/>
          <w:color w:val="000000"/>
        </w:rPr>
        <w:t>in  table</w:t>
      </w:r>
      <w:proofErr w:type="gramEnd"/>
      <w:r>
        <w:rPr>
          <w:rStyle w:val="unicode"/>
          <w:rFonts w:eastAsia="Arial Unicode MS"/>
          <w:color w:val="000000"/>
        </w:rPr>
        <w:t xml:space="preserve"> 4.2 indicated that </w:t>
      </w:r>
      <w:r w:rsidRPr="005A18FA">
        <w:rPr>
          <w:i/>
          <w:iCs/>
          <w:color w:val="000000"/>
        </w:rPr>
        <w:t>(</w:t>
      </w:r>
      <m:oMath>
        <m:sSub>
          <m:sSubPr>
            <m:ctrlPr>
              <w:rPr>
                <w:rFonts w:ascii="Cambria Math" w:hAnsi="Cambria Math"/>
                <w:i/>
                <w:iCs/>
              </w:rPr>
            </m:ctrlPr>
          </m:sSubPr>
          <m:e>
            <m:acc>
              <m:accPr>
                <m:chr m:val="ˉ"/>
                <m:ctrlPr>
                  <w:rPr>
                    <w:rFonts w:ascii="Cambria Math" w:hAnsi="Cambria Math"/>
                    <w:i/>
                    <w:iCs/>
                  </w:rPr>
                </m:ctrlPr>
              </m:accPr>
              <m:e>
                <m:r>
                  <w:rPr>
                    <w:rFonts w:ascii="Cambria Math" w:hAnsi="Cambria Math"/>
                  </w:rPr>
                  <m:t>X</m:t>
                </m:r>
              </m:e>
            </m:acc>
          </m:e>
          <m:sub>
            <m:r>
              <m:rPr>
                <m:nor/>
              </m:rPr>
              <w:rPr>
                <w:i/>
                <w:iCs/>
              </w:rPr>
              <m:t>TH</m:t>
            </m:r>
          </m:sub>
        </m:sSub>
        <m:r>
          <w:rPr>
            <w:rFonts w:ascii="Cambria Math" w:hAnsi="Cambria Math"/>
          </w:rPr>
          <m:t>=57.80 )</m:t>
        </m:r>
      </m:oMath>
      <w:r>
        <w:rPr>
          <w:iCs/>
        </w:rPr>
        <w:t xml:space="preserve"> with a standar deviation of </w:t>
      </w:r>
      <w:r w:rsidRPr="005A18FA">
        <w:rPr>
          <w:i/>
          <w:iCs/>
        </w:rPr>
        <w:t>(</w:t>
      </w:r>
      <w:r w:rsidRPr="005A18FA">
        <w:rPr>
          <w:rStyle w:val="mord"/>
          <w:rFonts w:eastAsiaTheme="majorEastAsia"/>
          <w:i/>
          <w:iCs/>
          <w:color w:val="000000"/>
        </w:rPr>
        <w:sym w:font="Symbol" w:char="F073"/>
      </w:r>
      <w:r w:rsidRPr="005A18FA">
        <w:rPr>
          <w:rStyle w:val="mord"/>
          <w:rFonts w:eastAsiaTheme="majorEastAsia"/>
          <w:i/>
          <w:iCs/>
          <w:color w:val="000000"/>
        </w:rPr>
        <w:t xml:space="preserve"> </w:t>
      </w:r>
      <w:r w:rsidRPr="005A18FA">
        <w:rPr>
          <w:rStyle w:val="mrel"/>
          <w:rFonts w:eastAsiaTheme="majorEastAsia"/>
          <w:i/>
          <w:iCs/>
          <w:color w:val="000000"/>
        </w:rPr>
        <w:t>=</w:t>
      </w:r>
      <w:r>
        <w:rPr>
          <w:rStyle w:val="mord"/>
          <w:rFonts w:eastAsiaTheme="majorEastAsia"/>
          <w:i/>
          <w:iCs/>
          <w:color w:val="000000"/>
        </w:rPr>
        <w:t xml:space="preserve">21.12), </w:t>
      </w:r>
      <w:r>
        <w:rPr>
          <w:rStyle w:val="mord"/>
          <w:rFonts w:eastAsiaTheme="majorEastAsia"/>
          <w:color w:val="000000"/>
        </w:rPr>
        <w:t xml:space="preserve">and a standard error mean of </w:t>
      </w:r>
      <w:proofErr w:type="spellStart"/>
      <w:r w:rsidRPr="00FB7DB7">
        <w:rPr>
          <w:color w:val="000000"/>
          <w:sz w:val="32"/>
          <w:szCs w:val="32"/>
          <w:shd w:val="clear" w:color="auto" w:fill="FFFFF4"/>
        </w:rPr>
        <w:t>σ</w:t>
      </w:r>
      <w:r w:rsidRPr="00FB7DB7">
        <w:rPr>
          <w:rStyle w:val="unicode"/>
          <w:rFonts w:eastAsia="Arial Unicode MS"/>
          <w:i/>
          <w:iCs/>
          <w:color w:val="000000"/>
          <w:sz w:val="32"/>
          <w:szCs w:val="32"/>
          <w:vertAlign w:val="subscript"/>
        </w:rPr>
        <w:t>x</w:t>
      </w:r>
      <w:proofErr w:type="spellEnd"/>
      <w:r w:rsidRPr="00FB7DB7">
        <w:rPr>
          <w:rStyle w:val="unicode"/>
          <w:rFonts w:eastAsia="Arial Unicode MS"/>
          <w:i/>
          <w:iCs/>
          <w:color w:val="000000"/>
          <w:sz w:val="32"/>
          <w:szCs w:val="32"/>
          <w:vertAlign w:val="subscript"/>
        </w:rPr>
        <w:t>̅</w:t>
      </w:r>
      <w:r w:rsidRPr="00FB7DB7">
        <w:rPr>
          <w:rStyle w:val="unicode"/>
          <w:rFonts w:eastAsia="Arial Unicode MS"/>
          <w:i/>
          <w:iCs/>
          <w:color w:val="000000"/>
        </w:rPr>
        <w:t xml:space="preserve"> = </w:t>
      </w:r>
      <w:r>
        <w:rPr>
          <w:rStyle w:val="unicode"/>
          <w:rFonts w:eastAsia="Arial Unicode MS"/>
          <w:i/>
          <w:iCs/>
          <w:color w:val="000000"/>
        </w:rPr>
        <w:t xml:space="preserve">1.33. </w:t>
      </w:r>
      <w:r>
        <w:rPr>
          <w:rStyle w:val="unicode"/>
          <w:rFonts w:eastAsia="Arial Unicode MS"/>
          <w:color w:val="000000"/>
        </w:rPr>
        <w:t xml:space="preserve">On the </w:t>
      </w:r>
      <w:r>
        <w:rPr>
          <w:rStyle w:val="unicode"/>
          <w:rFonts w:eastAsia="Arial Unicode MS"/>
          <w:color w:val="000000"/>
        </w:rPr>
        <w:lastRenderedPageBreak/>
        <w:t xml:space="preserve">other hand, the mean score </w:t>
      </w:r>
      <w:proofErr w:type="gramStart"/>
      <w:r>
        <w:rPr>
          <w:rStyle w:val="unicode"/>
          <w:rFonts w:eastAsia="Arial Unicode MS"/>
          <w:color w:val="000000"/>
        </w:rPr>
        <w:t>of  India</w:t>
      </w:r>
      <w:proofErr w:type="gramEnd"/>
      <w:r>
        <w:rPr>
          <w:rStyle w:val="unicode"/>
          <w:rFonts w:eastAsia="Arial Unicode MS"/>
          <w:color w:val="000000"/>
        </w:rPr>
        <w:t xml:space="preserve"> (</w:t>
      </w:r>
      <w:r>
        <w:rPr>
          <w:rStyle w:val="unicode"/>
          <w:rFonts w:eastAsia="Arial Unicode MS"/>
          <w:color w:val="000000"/>
        </w:rPr>
        <w:sym w:font="Symbol" w:char="F060"/>
      </w:r>
      <w:r w:rsidRPr="00FB7DB7">
        <w:rPr>
          <w:rStyle w:val="unicode"/>
          <w:rFonts w:eastAsia="Arial Unicode MS"/>
          <w:i/>
          <w:iCs/>
          <w:color w:val="000000"/>
        </w:rPr>
        <w:t>X</w:t>
      </w:r>
      <w:r w:rsidRPr="00FB7DB7">
        <w:rPr>
          <w:rStyle w:val="unicode"/>
          <w:rFonts w:eastAsia="Arial Unicode MS"/>
          <w:i/>
          <w:iCs/>
          <w:color w:val="000000"/>
          <w:vertAlign w:val="subscript"/>
        </w:rPr>
        <w:t>IND</w:t>
      </w:r>
      <w:r>
        <w:rPr>
          <w:rStyle w:val="unicode"/>
          <w:rFonts w:eastAsia="Arial Unicode MS"/>
          <w:i/>
          <w:iCs/>
          <w:color w:val="000000"/>
          <w:vertAlign w:val="subscript"/>
        </w:rPr>
        <w:t xml:space="preserve"> </w:t>
      </w:r>
      <w:r w:rsidRPr="00FB7DB7">
        <w:rPr>
          <w:rStyle w:val="unicode"/>
          <w:rFonts w:eastAsia="Arial Unicode MS"/>
          <w:i/>
          <w:iCs/>
          <w:color w:val="000000"/>
        </w:rPr>
        <w:t>=</w:t>
      </w:r>
      <w:r>
        <w:rPr>
          <w:rStyle w:val="unicode"/>
          <w:rFonts w:eastAsia="Arial Unicode MS"/>
          <w:i/>
          <w:iCs/>
          <w:color w:val="000000"/>
        </w:rPr>
        <w:t xml:space="preserve"> 51.19 ) </w:t>
      </w:r>
      <w:proofErr w:type="spellStart"/>
      <w:r>
        <w:rPr>
          <w:rStyle w:val="unicode"/>
          <w:rFonts w:eastAsia="Arial Unicode MS"/>
          <w:color w:val="000000"/>
        </w:rPr>
        <w:t>follwed</w:t>
      </w:r>
      <w:proofErr w:type="spellEnd"/>
      <w:r>
        <w:rPr>
          <w:rStyle w:val="unicode"/>
          <w:rFonts w:eastAsia="Arial Unicode MS"/>
          <w:color w:val="000000"/>
        </w:rPr>
        <w:t xml:space="preserve"> by a standard deviation of </w:t>
      </w:r>
      <w:r w:rsidRPr="005A18FA">
        <w:rPr>
          <w:i/>
          <w:iCs/>
        </w:rPr>
        <w:t>(</w:t>
      </w:r>
      <w:r w:rsidRPr="005A18FA">
        <w:rPr>
          <w:rStyle w:val="mord"/>
          <w:rFonts w:eastAsiaTheme="majorEastAsia"/>
          <w:i/>
          <w:iCs/>
          <w:color w:val="000000"/>
        </w:rPr>
        <w:sym w:font="Symbol" w:char="F073"/>
      </w:r>
      <w:r w:rsidRPr="005A18FA">
        <w:rPr>
          <w:rStyle w:val="mord"/>
          <w:rFonts w:eastAsiaTheme="majorEastAsia"/>
          <w:i/>
          <w:iCs/>
          <w:color w:val="000000"/>
        </w:rPr>
        <w:t xml:space="preserve"> </w:t>
      </w:r>
      <w:r w:rsidRPr="005A18FA">
        <w:rPr>
          <w:rStyle w:val="mrel"/>
          <w:rFonts w:eastAsiaTheme="majorEastAsia"/>
          <w:i/>
          <w:iCs/>
          <w:color w:val="000000"/>
        </w:rPr>
        <w:t>=</w:t>
      </w:r>
      <w:r>
        <w:rPr>
          <w:rStyle w:val="mrel"/>
          <w:rFonts w:eastAsiaTheme="majorEastAsia"/>
          <w:i/>
          <w:iCs/>
          <w:color w:val="000000"/>
        </w:rPr>
        <w:t xml:space="preserve"> </w:t>
      </w:r>
      <w:r>
        <w:rPr>
          <w:rStyle w:val="unicode"/>
          <w:rFonts w:eastAsia="Arial Unicode MS"/>
          <w:color w:val="000000"/>
        </w:rPr>
        <w:t xml:space="preserve">19.82)  and with a standard error mean of </w:t>
      </w:r>
      <w:proofErr w:type="spellStart"/>
      <w:r w:rsidRPr="00FB7DB7">
        <w:rPr>
          <w:color w:val="000000"/>
          <w:sz w:val="32"/>
          <w:szCs w:val="32"/>
          <w:shd w:val="clear" w:color="auto" w:fill="FFFFF4"/>
        </w:rPr>
        <w:t>σ</w:t>
      </w:r>
      <w:r w:rsidRPr="00FB7DB7">
        <w:rPr>
          <w:rStyle w:val="unicode"/>
          <w:rFonts w:eastAsia="Arial Unicode MS"/>
          <w:i/>
          <w:iCs/>
          <w:color w:val="000000"/>
          <w:sz w:val="32"/>
          <w:szCs w:val="32"/>
          <w:vertAlign w:val="subscript"/>
        </w:rPr>
        <w:t>x</w:t>
      </w:r>
      <w:proofErr w:type="spellEnd"/>
      <w:r w:rsidRPr="00FB7DB7">
        <w:rPr>
          <w:rStyle w:val="unicode"/>
          <w:rFonts w:eastAsia="Arial Unicode MS"/>
          <w:i/>
          <w:iCs/>
          <w:color w:val="000000"/>
          <w:sz w:val="32"/>
          <w:szCs w:val="32"/>
          <w:vertAlign w:val="subscript"/>
        </w:rPr>
        <w:t>̅</w:t>
      </w:r>
      <w:r w:rsidRPr="00FB7DB7">
        <w:rPr>
          <w:rStyle w:val="unicode"/>
          <w:rFonts w:eastAsia="Arial Unicode MS"/>
          <w:i/>
          <w:iCs/>
          <w:color w:val="000000"/>
        </w:rPr>
        <w:t xml:space="preserve"> = </w:t>
      </w:r>
      <w:r>
        <w:rPr>
          <w:rStyle w:val="unicode"/>
          <w:rFonts w:eastAsia="Arial Unicode MS"/>
          <w:i/>
          <w:iCs/>
          <w:color w:val="000000"/>
        </w:rPr>
        <w:t>1.246.</w:t>
      </w:r>
    </w:p>
    <w:p w14:paraId="727C8737" w14:textId="63F53198" w:rsidR="00D02C43" w:rsidRDefault="00D02C43" w:rsidP="00487335">
      <w:pPr>
        <w:pStyle w:val="NormalWeb"/>
        <w:spacing w:after="0" w:afterAutospacing="0" w:line="360" w:lineRule="auto"/>
        <w:ind w:firstLine="720"/>
        <w:jc w:val="both"/>
        <w:rPr>
          <w:color w:val="172B4D"/>
          <w:shd w:val="clear" w:color="auto" w:fill="FFFFFF"/>
        </w:rPr>
      </w:pPr>
      <w:proofErr w:type="spellStart"/>
      <w:r>
        <w:rPr>
          <w:rStyle w:val="unicode"/>
          <w:rFonts w:eastAsia="Arial Unicode MS"/>
          <w:color w:val="000000"/>
        </w:rPr>
        <w:t>Futhermore</w:t>
      </w:r>
      <w:proofErr w:type="spellEnd"/>
      <w:r>
        <w:rPr>
          <w:rStyle w:val="unicode"/>
          <w:rFonts w:eastAsia="Arial Unicode MS"/>
          <w:color w:val="000000"/>
        </w:rPr>
        <w:t xml:space="preserve">, table 4.2 exhibits that from the social media usage perspective, in Thailand, </w:t>
      </w:r>
      <w:proofErr w:type="gramStart"/>
      <w:r w:rsidRPr="005567AB">
        <w:rPr>
          <w:color w:val="172B4D"/>
          <w:shd w:val="clear" w:color="auto" w:fill="FFFFFF"/>
        </w:rPr>
        <w:t>There</w:t>
      </w:r>
      <w:proofErr w:type="gramEnd"/>
      <w:r w:rsidRPr="005567AB">
        <w:rPr>
          <w:color w:val="172B4D"/>
          <w:shd w:val="clear" w:color="auto" w:fill="FFFFFF"/>
        </w:rPr>
        <w:t xml:space="preserve"> is a large difference in the descriptive means indicates that, on average, Thai respondents engage with social media to a much greater extent than Indian respondents. It can be explained from the table 4.1, relatively higher standard deviation among Thai participants shows more variation in their overall usage patterns, whereas Indian participants’ scores are more consistent and concentrated around the mean. Although the gap is smaller compared to the total usage, the difference still suggests that Thai participants tend to use social media platforms more frequently in their daily lives.</w:t>
      </w:r>
    </w:p>
    <w:p w14:paraId="507C84D6" w14:textId="77777777" w:rsidR="00487335" w:rsidRPr="00487335" w:rsidRDefault="00487335" w:rsidP="00487335">
      <w:pPr>
        <w:pStyle w:val="NormalWeb"/>
        <w:spacing w:after="0" w:afterAutospacing="0" w:line="360" w:lineRule="auto"/>
        <w:ind w:firstLine="720"/>
        <w:jc w:val="both"/>
        <w:rPr>
          <w:color w:val="172B4D"/>
          <w:shd w:val="clear" w:color="auto" w:fill="FFFFFF"/>
        </w:rPr>
      </w:pPr>
    </w:p>
    <w:p w14:paraId="2E5C4C1B" w14:textId="77777777" w:rsidR="00D02C43" w:rsidRDefault="00D02C43" w:rsidP="00D02C43">
      <w:pPr>
        <w:spacing w:line="354" w:lineRule="auto"/>
        <w:ind w:right="52" w:firstLine="720"/>
        <w:rPr>
          <w:color w:val="172B4D"/>
          <w:shd w:val="clear" w:color="auto" w:fill="FFFFFF"/>
        </w:rPr>
      </w:pPr>
      <w:r w:rsidRPr="005567AB">
        <w:rPr>
          <w:color w:val="172B4D"/>
          <w:shd w:val="clear" w:color="auto" w:fill="FFFFFF"/>
        </w:rPr>
        <w:t>As per the proposed Hypothesis 1 (H1)</w:t>
      </w:r>
      <w:r>
        <w:rPr>
          <w:color w:val="172B4D"/>
          <w:shd w:val="clear" w:color="auto" w:fill="FFFFFF"/>
        </w:rPr>
        <w:t xml:space="preserve">, </w:t>
      </w:r>
      <w:r w:rsidRPr="005567AB">
        <w:rPr>
          <w:color w:val="172B4D"/>
          <w:shd w:val="clear" w:color="auto" w:fill="FFFFFF"/>
        </w:rPr>
        <w:t>The descriptive data showed in Table 4.</w:t>
      </w:r>
      <w:r>
        <w:rPr>
          <w:color w:val="172B4D"/>
          <w:shd w:val="clear" w:color="auto" w:fill="FFFFFF"/>
        </w:rPr>
        <w:t>2</w:t>
      </w:r>
      <w:r w:rsidRPr="005567AB">
        <w:rPr>
          <w:color w:val="172B4D"/>
          <w:shd w:val="clear" w:color="auto" w:fill="FFFFFF"/>
        </w:rPr>
        <w:t xml:space="preserve"> support this hypothesis at the preliminary level as Thai participants substantially higher mean values in both total social media usage and frequency, implying higher engagement with online platforms. The pattern suggests potential cultural or </w:t>
      </w:r>
      <w:proofErr w:type="spellStart"/>
      <w:r w:rsidRPr="005567AB">
        <w:rPr>
          <w:color w:val="172B4D"/>
          <w:shd w:val="clear" w:color="auto" w:fill="FFFFFF"/>
        </w:rPr>
        <w:t>behavioural</w:t>
      </w:r>
      <w:proofErr w:type="spellEnd"/>
      <w:r w:rsidRPr="005567AB">
        <w:rPr>
          <w:color w:val="172B4D"/>
          <w:shd w:val="clear" w:color="auto" w:fill="FFFFFF"/>
        </w:rPr>
        <w:t xml:space="preserve"> differences between the two countries in how individuals use and rely on social media.</w:t>
      </w:r>
      <w:r>
        <w:rPr>
          <w:color w:val="172B4D"/>
        </w:rPr>
        <w:t xml:space="preserve"> </w:t>
      </w:r>
      <w:r w:rsidRPr="005567AB">
        <w:rPr>
          <w:color w:val="172B4D"/>
          <w:shd w:val="clear" w:color="auto" w:fill="FFFFFF"/>
        </w:rPr>
        <w:t xml:space="preserve">While the descriptive results strongly point toward differences between the two groups, these statistics alone do not test whether the differences are statistically significant. However, given the magnitude of the mean differences especially in total usage the data visually and numerically support the direction of H1. In relation with the proposed hypothesis (H1), the variability in standard deviation </w:t>
      </w:r>
      <w:r w:rsidRPr="005A18FA">
        <w:rPr>
          <w:rStyle w:val="mord"/>
          <w:rFonts w:eastAsiaTheme="majorEastAsia"/>
          <w:i/>
          <w:iCs/>
          <w:color w:val="000000"/>
        </w:rPr>
        <w:sym w:font="Symbol" w:char="F073"/>
      </w:r>
      <w:r>
        <w:rPr>
          <w:rStyle w:val="mord"/>
          <w:rFonts w:eastAsiaTheme="majorEastAsia"/>
          <w:i/>
          <w:iCs/>
          <w:color w:val="000000"/>
        </w:rPr>
        <w:t xml:space="preserve"> </w:t>
      </w:r>
      <w:r w:rsidRPr="005567AB">
        <w:rPr>
          <w:color w:val="172B4D"/>
          <w:shd w:val="clear" w:color="auto" w:fill="FFFFFF"/>
        </w:rPr>
        <w:t xml:space="preserve">also highlights </w:t>
      </w:r>
      <w:proofErr w:type="gramStart"/>
      <w:r w:rsidRPr="005567AB">
        <w:rPr>
          <w:color w:val="172B4D"/>
          <w:shd w:val="clear" w:color="auto" w:fill="FFFFFF"/>
        </w:rPr>
        <w:t>that Thai users</w:t>
      </w:r>
      <w:proofErr w:type="gramEnd"/>
      <w:r w:rsidRPr="005567AB">
        <w:rPr>
          <w:color w:val="172B4D"/>
          <w:shd w:val="clear" w:color="auto" w:fill="FFFFFF"/>
        </w:rPr>
        <w:t xml:space="preserve"> not only use social media more but also show greater diversity in usage intensity. Conclusively, H1 is preliminarily supported as Thai respondents demonstrate higher average levels of both total social media use and frequency compared to Indian respondents, suggesting a meaningful cross-country difference in digital </w:t>
      </w:r>
      <w:proofErr w:type="spellStart"/>
      <w:r w:rsidRPr="005567AB">
        <w:rPr>
          <w:color w:val="172B4D"/>
          <w:shd w:val="clear" w:color="auto" w:fill="FFFFFF"/>
        </w:rPr>
        <w:t>behaviour</w:t>
      </w:r>
      <w:proofErr w:type="spellEnd"/>
      <w:r w:rsidRPr="005567AB">
        <w:rPr>
          <w:color w:val="172B4D"/>
          <w:shd w:val="clear" w:color="auto" w:fill="FFFFFF"/>
        </w:rPr>
        <w:t>.</w:t>
      </w:r>
    </w:p>
    <w:p w14:paraId="4B16F3DF" w14:textId="77777777" w:rsidR="00B6474C" w:rsidRDefault="00B6474C" w:rsidP="00D02C43">
      <w:pPr>
        <w:spacing w:after="275" w:line="358" w:lineRule="auto"/>
        <w:ind w:left="0" w:right="52" w:firstLine="0"/>
      </w:pPr>
    </w:p>
    <w:p w14:paraId="4A9682DC" w14:textId="77777777" w:rsidR="00B6474C" w:rsidRPr="00D02C43" w:rsidRDefault="00B6474C" w:rsidP="00B6474C">
      <w:pPr>
        <w:spacing w:after="275" w:line="358" w:lineRule="auto"/>
        <w:ind w:left="-5" w:right="52"/>
        <w:rPr>
          <w:b/>
          <w:bCs/>
        </w:rPr>
      </w:pPr>
      <w:r w:rsidRPr="00D02C43">
        <w:rPr>
          <w:b/>
          <w:bCs/>
        </w:rPr>
        <w:t>Table 4.3: Comparison of Social Health Dimensions between Countries Social Integration, Acceptance, Contribution and Actualization</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270"/>
        <w:gridCol w:w="770"/>
        <w:gridCol w:w="390"/>
        <w:gridCol w:w="598"/>
        <w:gridCol w:w="555"/>
        <w:gridCol w:w="555"/>
        <w:gridCol w:w="680"/>
        <w:gridCol w:w="665"/>
        <w:gridCol w:w="669"/>
        <w:gridCol w:w="680"/>
        <w:gridCol w:w="1501"/>
        <w:gridCol w:w="1027"/>
      </w:tblGrid>
      <w:tr w:rsidR="00D02C43" w14:paraId="015477C8" w14:textId="77777777" w:rsidTr="007946EE">
        <w:trPr>
          <w:tblHeader/>
          <w:tblCellSpacing w:w="15" w:type="dxa"/>
        </w:trPr>
        <w:tc>
          <w:tcPr>
            <w:tcW w:w="654" w:type="pct"/>
            <w:tcBorders>
              <w:top w:val="single" w:sz="4" w:space="0" w:color="auto"/>
              <w:bottom w:val="single" w:sz="4" w:space="0" w:color="auto"/>
            </w:tcBorders>
            <w:vAlign w:val="center"/>
            <w:hideMark/>
          </w:tcPr>
          <w:p w14:paraId="356B9D9A" w14:textId="77777777" w:rsidR="00D02C43" w:rsidRDefault="00D02C43" w:rsidP="00791C41">
            <w:pPr>
              <w:jc w:val="center"/>
              <w:rPr>
                <w:b/>
                <w:bCs/>
              </w:rPr>
            </w:pPr>
            <w:r>
              <w:rPr>
                <w:b/>
                <w:bCs/>
              </w:rPr>
              <w:lastRenderedPageBreak/>
              <w:t>Variable</w:t>
            </w:r>
          </w:p>
        </w:tc>
        <w:tc>
          <w:tcPr>
            <w:tcW w:w="395" w:type="pct"/>
            <w:tcBorders>
              <w:top w:val="single" w:sz="4" w:space="0" w:color="auto"/>
              <w:bottom w:val="single" w:sz="4" w:space="0" w:color="auto"/>
            </w:tcBorders>
            <w:vAlign w:val="center"/>
            <w:hideMark/>
          </w:tcPr>
          <w:p w14:paraId="7C89F715" w14:textId="77777777" w:rsidR="00D02C43" w:rsidRDefault="00D02C43" w:rsidP="00791C41">
            <w:pPr>
              <w:jc w:val="center"/>
              <w:rPr>
                <w:b/>
                <w:bCs/>
              </w:rPr>
            </w:pPr>
            <w:r>
              <w:rPr>
                <w:b/>
                <w:bCs/>
              </w:rPr>
              <w:t>Gender</w:t>
            </w:r>
          </w:p>
        </w:tc>
        <w:tc>
          <w:tcPr>
            <w:tcW w:w="192" w:type="pct"/>
            <w:tcBorders>
              <w:top w:val="single" w:sz="4" w:space="0" w:color="auto"/>
              <w:bottom w:val="single" w:sz="4" w:space="0" w:color="auto"/>
            </w:tcBorders>
            <w:vAlign w:val="center"/>
            <w:hideMark/>
          </w:tcPr>
          <w:p w14:paraId="53D8CE2C" w14:textId="77777777" w:rsidR="00D02C43" w:rsidRDefault="00D02C43" w:rsidP="00791C41">
            <w:pPr>
              <w:jc w:val="center"/>
              <w:rPr>
                <w:b/>
                <w:bCs/>
              </w:rPr>
            </w:pPr>
            <w:r>
              <w:rPr>
                <w:b/>
                <w:bCs/>
              </w:rPr>
              <w:t>N</w:t>
            </w:r>
          </w:p>
        </w:tc>
        <w:tc>
          <w:tcPr>
            <w:tcW w:w="303" w:type="pct"/>
            <w:tcBorders>
              <w:top w:val="single" w:sz="4" w:space="0" w:color="auto"/>
              <w:bottom w:val="single" w:sz="4" w:space="0" w:color="auto"/>
            </w:tcBorders>
            <w:vAlign w:val="center"/>
            <w:hideMark/>
          </w:tcPr>
          <w:p w14:paraId="3F6A5D67" w14:textId="77777777" w:rsidR="00D02C43" w:rsidRDefault="00D02C43" w:rsidP="00791C41">
            <w:pPr>
              <w:jc w:val="center"/>
              <w:rPr>
                <w:b/>
                <w:bCs/>
              </w:rPr>
            </w:pPr>
            <w:r>
              <w:rPr>
                <w:b/>
                <w:bCs/>
              </w:rPr>
              <w:t>Mean (</w:t>
            </w:r>
            <m:oMath>
              <m:acc>
                <m:accPr>
                  <m:chr m:val="ˉ"/>
                  <m:ctrlPr>
                    <w:rPr>
                      <w:rFonts w:ascii="Cambria Math" w:hAnsi="Cambria Math"/>
                    </w:rPr>
                  </m:ctrlPr>
                </m:accPr>
                <m:e>
                  <m:r>
                    <w:rPr>
                      <w:rFonts w:ascii="Cambria Math" w:hAnsi="Cambria Math"/>
                    </w:rPr>
                    <m:t>X</m:t>
                  </m:r>
                </m:e>
              </m:acc>
            </m:oMath>
            <w:r>
              <w:rPr>
                <w:b/>
                <w:bCs/>
              </w:rPr>
              <w:t>)</w:t>
            </w:r>
          </w:p>
        </w:tc>
        <w:tc>
          <w:tcPr>
            <w:tcW w:w="280" w:type="pct"/>
            <w:tcBorders>
              <w:top w:val="single" w:sz="4" w:space="0" w:color="auto"/>
              <w:bottom w:val="single" w:sz="4" w:space="0" w:color="auto"/>
            </w:tcBorders>
            <w:vAlign w:val="center"/>
            <w:hideMark/>
          </w:tcPr>
          <w:p w14:paraId="6E8E1613" w14:textId="77777777" w:rsidR="00D02C43" w:rsidRDefault="00D02C43" w:rsidP="00791C41">
            <w:pPr>
              <w:jc w:val="center"/>
              <w:rPr>
                <w:b/>
                <w:bCs/>
              </w:rPr>
            </w:pPr>
            <w:r>
              <w:rPr>
                <w:b/>
                <w:bCs/>
              </w:rPr>
              <w:t>SD (</w:t>
            </w:r>
            <m:oMath>
              <m:r>
                <w:rPr>
                  <w:rFonts w:ascii="Cambria Math" w:hAnsi="Cambria Math"/>
                </w:rPr>
                <m:t>σ</m:t>
              </m:r>
            </m:oMath>
            <w:r>
              <w:rPr>
                <w:b/>
                <w:bCs/>
              </w:rPr>
              <w:t>)</w:t>
            </w:r>
          </w:p>
        </w:tc>
        <w:tc>
          <w:tcPr>
            <w:tcW w:w="280" w:type="pct"/>
            <w:tcBorders>
              <w:top w:val="single" w:sz="4" w:space="0" w:color="auto"/>
              <w:bottom w:val="single" w:sz="4" w:space="0" w:color="auto"/>
            </w:tcBorders>
            <w:vAlign w:val="center"/>
            <w:hideMark/>
          </w:tcPr>
          <w:p w14:paraId="5BF1D90D" w14:textId="77777777" w:rsidR="00D02C43" w:rsidRDefault="00D02C43" w:rsidP="00791C41">
            <w:pPr>
              <w:jc w:val="center"/>
              <w:rPr>
                <w:b/>
                <w:bCs/>
              </w:rPr>
            </w:pPr>
            <w:r>
              <w:rPr>
                <w:b/>
                <w:bCs/>
              </w:rPr>
              <w:t>SE</w:t>
            </w:r>
          </w:p>
        </w:tc>
        <w:tc>
          <w:tcPr>
            <w:tcW w:w="347" w:type="pct"/>
            <w:tcBorders>
              <w:top w:val="single" w:sz="4" w:space="0" w:color="auto"/>
              <w:bottom w:val="single" w:sz="4" w:space="0" w:color="auto"/>
            </w:tcBorders>
            <w:vAlign w:val="center"/>
            <w:hideMark/>
          </w:tcPr>
          <w:p w14:paraId="6820B531" w14:textId="77777777" w:rsidR="00D02C43" w:rsidRDefault="00D02C43" w:rsidP="00791C41">
            <w:pPr>
              <w:jc w:val="center"/>
              <w:rPr>
                <w:b/>
                <w:bCs/>
              </w:rPr>
            </w:pPr>
            <w:r>
              <w:rPr>
                <w:b/>
                <w:bCs/>
              </w:rPr>
              <w:t>t</w:t>
            </w:r>
          </w:p>
        </w:tc>
        <w:tc>
          <w:tcPr>
            <w:tcW w:w="339" w:type="pct"/>
            <w:tcBorders>
              <w:top w:val="single" w:sz="4" w:space="0" w:color="auto"/>
              <w:bottom w:val="single" w:sz="4" w:space="0" w:color="auto"/>
            </w:tcBorders>
            <w:vAlign w:val="center"/>
            <w:hideMark/>
          </w:tcPr>
          <w:p w14:paraId="49D4011A" w14:textId="77777777" w:rsidR="00D02C43" w:rsidRDefault="00D02C43" w:rsidP="00791C41">
            <w:pPr>
              <w:jc w:val="center"/>
              <w:rPr>
                <w:b/>
                <w:bCs/>
              </w:rPr>
            </w:pPr>
            <w:r>
              <w:rPr>
                <w:b/>
                <w:bCs/>
              </w:rPr>
              <w:t>df</w:t>
            </w:r>
          </w:p>
        </w:tc>
        <w:tc>
          <w:tcPr>
            <w:tcW w:w="341" w:type="pct"/>
            <w:tcBorders>
              <w:top w:val="single" w:sz="4" w:space="0" w:color="auto"/>
              <w:bottom w:val="single" w:sz="4" w:space="0" w:color="auto"/>
            </w:tcBorders>
            <w:vAlign w:val="center"/>
            <w:hideMark/>
          </w:tcPr>
          <w:p w14:paraId="653B164A" w14:textId="77777777" w:rsidR="00D02C43" w:rsidRDefault="00D02C43" w:rsidP="00791C41">
            <w:pPr>
              <w:jc w:val="center"/>
              <w:rPr>
                <w:b/>
                <w:bCs/>
              </w:rPr>
            </w:pPr>
            <w:r>
              <w:rPr>
                <w:b/>
                <w:bCs/>
              </w:rPr>
              <w:t>p (2-tailed)</w:t>
            </w:r>
          </w:p>
        </w:tc>
        <w:tc>
          <w:tcPr>
            <w:tcW w:w="347" w:type="pct"/>
            <w:tcBorders>
              <w:top w:val="single" w:sz="4" w:space="0" w:color="auto"/>
              <w:bottom w:val="single" w:sz="4" w:space="0" w:color="auto"/>
            </w:tcBorders>
            <w:vAlign w:val="center"/>
            <w:hideMark/>
          </w:tcPr>
          <w:p w14:paraId="26D2F88A" w14:textId="77777777" w:rsidR="00D02C43" w:rsidRDefault="00D02C43" w:rsidP="00791C41">
            <w:pPr>
              <w:jc w:val="center"/>
              <w:rPr>
                <w:b/>
                <w:bCs/>
              </w:rPr>
            </w:pPr>
            <w:r>
              <w:rPr>
                <w:b/>
                <w:bCs/>
              </w:rPr>
              <w:t>Mean diff (</w:t>
            </w:r>
            <m:oMath>
              <m:r>
                <m:rPr>
                  <m:sty m:val="p"/>
                </m:rPr>
                <w:rPr>
                  <w:rFonts w:ascii="Cambria Math" w:hAnsi="Cambria Math"/>
                </w:rPr>
                <m:t>Δ</m:t>
              </m:r>
              <m:acc>
                <m:accPr>
                  <m:chr m:val="ˉ"/>
                  <m:ctrlPr>
                    <w:rPr>
                      <w:rFonts w:ascii="Cambria Math" w:hAnsi="Cambria Math"/>
                    </w:rPr>
                  </m:ctrlPr>
                </m:accPr>
                <m:e>
                  <m:r>
                    <w:rPr>
                      <w:rFonts w:ascii="Cambria Math" w:hAnsi="Cambria Math"/>
                    </w:rPr>
                    <m:t>X</m:t>
                  </m:r>
                </m:e>
              </m:acc>
              <m:r>
                <w:rPr>
                  <w:rFonts w:ascii="Cambria Math" w:hAnsi="Cambria Math"/>
                </w:rPr>
                <m:t>=</m:t>
              </m:r>
              <m:sSub>
                <m:sSubPr>
                  <m:ctrlPr>
                    <w:rPr>
                      <w:rFonts w:ascii="Cambria Math" w:hAnsi="Cambria Math"/>
                    </w:rPr>
                  </m:ctrlPr>
                </m:sSubPr>
                <m:e>
                  <m:acc>
                    <m:accPr>
                      <m:chr m:val="ˉ"/>
                      <m:ctrlPr>
                        <w:rPr>
                          <w:rFonts w:ascii="Cambria Math" w:hAnsi="Cambria Math"/>
                        </w:rPr>
                      </m:ctrlPr>
                    </m:accPr>
                    <m:e>
                      <m:r>
                        <w:rPr>
                          <w:rFonts w:ascii="Cambria Math" w:hAnsi="Cambria Math"/>
                        </w:rPr>
                        <m:t>X</m:t>
                      </m:r>
                    </m:e>
                  </m:acc>
                </m:e>
                <m:sub>
                  <m:r>
                    <w:rPr>
                      <w:rFonts w:ascii="Cambria Math" w:hAnsi="Cambria Math"/>
                    </w:rPr>
                    <m:t>M</m:t>
                  </m:r>
                </m:sub>
              </m:sSub>
              <m:r>
                <w:rPr>
                  <w:rFonts w:ascii="Cambria Math" w:hAnsi="Cambria Math"/>
                </w:rPr>
                <m:t>-</m:t>
              </m:r>
              <m:sSub>
                <m:sSubPr>
                  <m:ctrlPr>
                    <w:rPr>
                      <w:rFonts w:ascii="Cambria Math" w:hAnsi="Cambria Math"/>
                    </w:rPr>
                  </m:ctrlPr>
                </m:sSubPr>
                <m:e>
                  <m:acc>
                    <m:accPr>
                      <m:chr m:val="ˉ"/>
                      <m:ctrlPr>
                        <w:rPr>
                          <w:rFonts w:ascii="Cambria Math" w:hAnsi="Cambria Math"/>
                        </w:rPr>
                      </m:ctrlPr>
                    </m:accPr>
                    <m:e>
                      <m:r>
                        <w:rPr>
                          <w:rFonts w:ascii="Cambria Math" w:hAnsi="Cambria Math"/>
                        </w:rPr>
                        <m:t>X</m:t>
                      </m:r>
                    </m:e>
                  </m:acc>
                </m:e>
                <m:sub>
                  <m:r>
                    <w:rPr>
                      <w:rFonts w:ascii="Cambria Math" w:hAnsi="Cambria Math"/>
                    </w:rPr>
                    <m:t>F</m:t>
                  </m:r>
                </m:sub>
              </m:sSub>
            </m:oMath>
            <w:r>
              <w:rPr>
                <w:b/>
                <w:bCs/>
              </w:rPr>
              <w:t>)</w:t>
            </w:r>
          </w:p>
        </w:tc>
        <w:tc>
          <w:tcPr>
            <w:tcW w:w="786" w:type="pct"/>
            <w:tcBorders>
              <w:top w:val="single" w:sz="4" w:space="0" w:color="auto"/>
              <w:bottom w:val="single" w:sz="4" w:space="0" w:color="auto"/>
            </w:tcBorders>
            <w:vAlign w:val="center"/>
            <w:hideMark/>
          </w:tcPr>
          <w:p w14:paraId="06958FF1" w14:textId="77777777" w:rsidR="00D02C43" w:rsidRDefault="00D02C43" w:rsidP="00791C41">
            <w:pPr>
              <w:jc w:val="center"/>
              <w:rPr>
                <w:b/>
                <w:bCs/>
              </w:rPr>
            </w:pPr>
            <w:r>
              <w:rPr>
                <w:b/>
                <w:bCs/>
              </w:rPr>
              <w:t>95% CI of diff</w:t>
            </w:r>
          </w:p>
        </w:tc>
        <w:tc>
          <w:tcPr>
            <w:tcW w:w="525" w:type="pct"/>
            <w:tcBorders>
              <w:top w:val="single" w:sz="4" w:space="0" w:color="auto"/>
              <w:bottom w:val="single" w:sz="4" w:space="0" w:color="auto"/>
            </w:tcBorders>
            <w:vAlign w:val="center"/>
            <w:hideMark/>
          </w:tcPr>
          <w:p w14:paraId="32BFC0CE" w14:textId="77777777" w:rsidR="00D02C43" w:rsidRDefault="00D02C43" w:rsidP="00791C41">
            <w:pPr>
              <w:jc w:val="center"/>
              <w:rPr>
                <w:b/>
                <w:bCs/>
              </w:rPr>
            </w:pPr>
            <w:r>
              <w:rPr>
                <w:b/>
                <w:bCs/>
              </w:rPr>
              <w:t>Cohen’s</w:t>
            </w:r>
            <w:r>
              <w:rPr>
                <w:rStyle w:val="apple-converted-space"/>
                <w:b/>
                <w:bCs/>
              </w:rPr>
              <w:t> </w:t>
            </w:r>
            <m:oMath>
              <m:r>
                <w:rPr>
                  <w:rFonts w:ascii="Cambria Math" w:hAnsi="Cambria Math"/>
                </w:rPr>
                <m:t>d</m:t>
              </m:r>
            </m:oMath>
          </w:p>
        </w:tc>
      </w:tr>
      <w:tr w:rsidR="00D02C43" w14:paraId="161861FF" w14:textId="77777777" w:rsidTr="007946EE">
        <w:trPr>
          <w:tblCellSpacing w:w="15" w:type="dxa"/>
        </w:trPr>
        <w:tc>
          <w:tcPr>
            <w:tcW w:w="654" w:type="pct"/>
            <w:vAlign w:val="center"/>
            <w:hideMark/>
          </w:tcPr>
          <w:p w14:paraId="2083D813" w14:textId="77777777" w:rsidR="00D02C43" w:rsidRDefault="00D02C43" w:rsidP="00791C41">
            <w:pPr>
              <w:jc w:val="center"/>
            </w:pPr>
            <w:r>
              <w:t>Social Integration</w:t>
            </w:r>
          </w:p>
        </w:tc>
        <w:tc>
          <w:tcPr>
            <w:tcW w:w="395" w:type="pct"/>
            <w:vAlign w:val="center"/>
            <w:hideMark/>
          </w:tcPr>
          <w:p w14:paraId="7D050F04" w14:textId="77777777" w:rsidR="00D02C43" w:rsidRDefault="00D02C43" w:rsidP="00791C41">
            <w:pPr>
              <w:jc w:val="center"/>
            </w:pPr>
            <w:r>
              <w:t>Male</w:t>
            </w:r>
          </w:p>
        </w:tc>
        <w:tc>
          <w:tcPr>
            <w:tcW w:w="192" w:type="pct"/>
            <w:vAlign w:val="center"/>
            <w:hideMark/>
          </w:tcPr>
          <w:p w14:paraId="461E080C" w14:textId="77777777" w:rsidR="00D02C43" w:rsidRDefault="00D02C43" w:rsidP="00791C41">
            <w:pPr>
              <w:jc w:val="center"/>
            </w:pPr>
            <w:r>
              <w:t>156</w:t>
            </w:r>
          </w:p>
        </w:tc>
        <w:tc>
          <w:tcPr>
            <w:tcW w:w="303" w:type="pct"/>
            <w:vAlign w:val="center"/>
            <w:hideMark/>
          </w:tcPr>
          <w:p w14:paraId="092792B3" w14:textId="77777777" w:rsidR="00D02C43" w:rsidRDefault="00D02C43" w:rsidP="00791C41">
            <w:pPr>
              <w:jc w:val="center"/>
            </w:pPr>
            <w:r>
              <w:t>17.12</w:t>
            </w:r>
          </w:p>
        </w:tc>
        <w:tc>
          <w:tcPr>
            <w:tcW w:w="280" w:type="pct"/>
            <w:vAlign w:val="center"/>
            <w:hideMark/>
          </w:tcPr>
          <w:p w14:paraId="4E338470" w14:textId="77777777" w:rsidR="00D02C43" w:rsidRDefault="00D02C43" w:rsidP="00791C41">
            <w:pPr>
              <w:jc w:val="center"/>
            </w:pPr>
            <w:r>
              <w:t>9.449</w:t>
            </w:r>
          </w:p>
        </w:tc>
        <w:tc>
          <w:tcPr>
            <w:tcW w:w="280" w:type="pct"/>
            <w:vAlign w:val="center"/>
            <w:hideMark/>
          </w:tcPr>
          <w:p w14:paraId="296CAB5C" w14:textId="77777777" w:rsidR="00D02C43" w:rsidRDefault="00D02C43" w:rsidP="00791C41">
            <w:pPr>
              <w:jc w:val="center"/>
            </w:pPr>
            <w:r>
              <w:t>0.757</w:t>
            </w:r>
          </w:p>
        </w:tc>
        <w:tc>
          <w:tcPr>
            <w:tcW w:w="347" w:type="pct"/>
            <w:vAlign w:val="center"/>
            <w:hideMark/>
          </w:tcPr>
          <w:p w14:paraId="48F6A6C3" w14:textId="77777777" w:rsidR="00D02C43" w:rsidRDefault="00D02C43" w:rsidP="00791C41">
            <w:pPr>
              <w:jc w:val="center"/>
            </w:pPr>
            <w:r>
              <w:t>5.763</w:t>
            </w:r>
          </w:p>
        </w:tc>
        <w:tc>
          <w:tcPr>
            <w:tcW w:w="339" w:type="pct"/>
            <w:vAlign w:val="center"/>
            <w:hideMark/>
          </w:tcPr>
          <w:p w14:paraId="3968657A" w14:textId="77777777" w:rsidR="00D02C43" w:rsidRDefault="00D02C43" w:rsidP="00791C41">
            <w:pPr>
              <w:jc w:val="center"/>
            </w:pPr>
            <w:r>
              <w:t>502</w:t>
            </w:r>
          </w:p>
        </w:tc>
        <w:tc>
          <w:tcPr>
            <w:tcW w:w="341" w:type="pct"/>
            <w:vAlign w:val="center"/>
            <w:hideMark/>
          </w:tcPr>
          <w:p w14:paraId="7509BC9A" w14:textId="77777777" w:rsidR="00D02C43" w:rsidRDefault="00D02C43" w:rsidP="00791C41">
            <w:pPr>
              <w:jc w:val="center"/>
            </w:pPr>
            <w:r>
              <w:t>&lt; .001</w:t>
            </w:r>
          </w:p>
        </w:tc>
        <w:tc>
          <w:tcPr>
            <w:tcW w:w="347" w:type="pct"/>
            <w:vAlign w:val="center"/>
            <w:hideMark/>
          </w:tcPr>
          <w:p w14:paraId="1195647F" w14:textId="77777777" w:rsidR="00D02C43" w:rsidRDefault="00D02C43" w:rsidP="00791C41">
            <w:pPr>
              <w:jc w:val="center"/>
            </w:pPr>
            <w:r>
              <w:t>4.920</w:t>
            </w:r>
          </w:p>
        </w:tc>
        <w:tc>
          <w:tcPr>
            <w:tcW w:w="786" w:type="pct"/>
            <w:vAlign w:val="center"/>
            <w:hideMark/>
          </w:tcPr>
          <w:p w14:paraId="2B3D1C0D" w14:textId="77777777" w:rsidR="00D02C43" w:rsidRDefault="00D02C43" w:rsidP="00791C41">
            <w:pPr>
              <w:jc w:val="center"/>
            </w:pPr>
            <w:r>
              <w:t>[3.243, 6.597]</w:t>
            </w:r>
          </w:p>
        </w:tc>
        <w:tc>
          <w:tcPr>
            <w:tcW w:w="525" w:type="pct"/>
            <w:vAlign w:val="center"/>
            <w:hideMark/>
          </w:tcPr>
          <w:p w14:paraId="6269F63D" w14:textId="77777777" w:rsidR="00D02C43" w:rsidRPr="00A1744F" w:rsidRDefault="00D02C43" w:rsidP="00791C41">
            <w:pPr>
              <w:jc w:val="center"/>
              <w:rPr>
                <w:b/>
                <w:bCs/>
              </w:rPr>
            </w:pPr>
            <w:r w:rsidRPr="00A1744F">
              <w:rPr>
                <w:rStyle w:val="Strong"/>
              </w:rPr>
              <w:t>0.56</w:t>
            </w:r>
          </w:p>
        </w:tc>
      </w:tr>
      <w:tr w:rsidR="00D02C43" w14:paraId="6BA00C5F" w14:textId="77777777" w:rsidTr="007946EE">
        <w:trPr>
          <w:tblCellSpacing w:w="15" w:type="dxa"/>
        </w:trPr>
        <w:tc>
          <w:tcPr>
            <w:tcW w:w="654" w:type="pct"/>
            <w:vAlign w:val="center"/>
            <w:hideMark/>
          </w:tcPr>
          <w:p w14:paraId="40743353" w14:textId="77777777" w:rsidR="00D02C43" w:rsidRDefault="00D02C43" w:rsidP="00791C41">
            <w:pPr>
              <w:jc w:val="center"/>
            </w:pPr>
          </w:p>
        </w:tc>
        <w:tc>
          <w:tcPr>
            <w:tcW w:w="395" w:type="pct"/>
            <w:vAlign w:val="center"/>
            <w:hideMark/>
          </w:tcPr>
          <w:p w14:paraId="44E1E020" w14:textId="77777777" w:rsidR="00D02C43" w:rsidRDefault="00D02C43" w:rsidP="00791C41">
            <w:pPr>
              <w:jc w:val="center"/>
            </w:pPr>
            <w:r>
              <w:t>Female</w:t>
            </w:r>
          </w:p>
        </w:tc>
        <w:tc>
          <w:tcPr>
            <w:tcW w:w="192" w:type="pct"/>
            <w:vAlign w:val="center"/>
            <w:hideMark/>
          </w:tcPr>
          <w:p w14:paraId="286017D3" w14:textId="77777777" w:rsidR="00D02C43" w:rsidRDefault="00D02C43" w:rsidP="00791C41">
            <w:pPr>
              <w:jc w:val="center"/>
            </w:pPr>
            <w:r>
              <w:t>349</w:t>
            </w:r>
          </w:p>
        </w:tc>
        <w:tc>
          <w:tcPr>
            <w:tcW w:w="303" w:type="pct"/>
            <w:vAlign w:val="center"/>
            <w:hideMark/>
          </w:tcPr>
          <w:p w14:paraId="097EB839" w14:textId="77777777" w:rsidR="00D02C43" w:rsidRDefault="00D02C43" w:rsidP="00791C41">
            <w:pPr>
              <w:jc w:val="center"/>
            </w:pPr>
            <w:r>
              <w:t>12.20</w:t>
            </w:r>
          </w:p>
        </w:tc>
        <w:tc>
          <w:tcPr>
            <w:tcW w:w="280" w:type="pct"/>
            <w:vAlign w:val="center"/>
            <w:hideMark/>
          </w:tcPr>
          <w:p w14:paraId="5D6E0985" w14:textId="77777777" w:rsidR="00D02C43" w:rsidRDefault="00D02C43" w:rsidP="00791C41">
            <w:pPr>
              <w:jc w:val="center"/>
            </w:pPr>
            <w:r>
              <w:t>8.583</w:t>
            </w:r>
          </w:p>
        </w:tc>
        <w:tc>
          <w:tcPr>
            <w:tcW w:w="280" w:type="pct"/>
            <w:vAlign w:val="center"/>
            <w:hideMark/>
          </w:tcPr>
          <w:p w14:paraId="6170109A" w14:textId="77777777" w:rsidR="00D02C43" w:rsidRDefault="00D02C43" w:rsidP="00791C41">
            <w:pPr>
              <w:jc w:val="center"/>
            </w:pPr>
            <w:r>
              <w:t>0.460</w:t>
            </w:r>
          </w:p>
        </w:tc>
        <w:tc>
          <w:tcPr>
            <w:tcW w:w="347" w:type="pct"/>
            <w:vAlign w:val="center"/>
            <w:hideMark/>
          </w:tcPr>
          <w:p w14:paraId="2339C342" w14:textId="77777777" w:rsidR="00D02C43" w:rsidRDefault="00D02C43" w:rsidP="00791C41">
            <w:pPr>
              <w:jc w:val="center"/>
            </w:pPr>
          </w:p>
        </w:tc>
        <w:tc>
          <w:tcPr>
            <w:tcW w:w="339" w:type="pct"/>
            <w:vAlign w:val="center"/>
            <w:hideMark/>
          </w:tcPr>
          <w:p w14:paraId="7A04703F" w14:textId="77777777" w:rsidR="00D02C43" w:rsidRDefault="00D02C43" w:rsidP="00791C41">
            <w:pPr>
              <w:jc w:val="center"/>
              <w:rPr>
                <w:sz w:val="20"/>
                <w:szCs w:val="20"/>
              </w:rPr>
            </w:pPr>
          </w:p>
        </w:tc>
        <w:tc>
          <w:tcPr>
            <w:tcW w:w="341" w:type="pct"/>
            <w:vAlign w:val="center"/>
            <w:hideMark/>
          </w:tcPr>
          <w:p w14:paraId="175326B6" w14:textId="77777777" w:rsidR="00D02C43" w:rsidRDefault="00D02C43" w:rsidP="00791C41">
            <w:pPr>
              <w:jc w:val="center"/>
              <w:rPr>
                <w:sz w:val="20"/>
                <w:szCs w:val="20"/>
              </w:rPr>
            </w:pPr>
          </w:p>
        </w:tc>
        <w:tc>
          <w:tcPr>
            <w:tcW w:w="347" w:type="pct"/>
            <w:vAlign w:val="center"/>
            <w:hideMark/>
          </w:tcPr>
          <w:p w14:paraId="6C00D77A" w14:textId="77777777" w:rsidR="00D02C43" w:rsidRDefault="00D02C43" w:rsidP="00791C41">
            <w:pPr>
              <w:jc w:val="center"/>
              <w:rPr>
                <w:sz w:val="20"/>
                <w:szCs w:val="20"/>
              </w:rPr>
            </w:pPr>
          </w:p>
        </w:tc>
        <w:tc>
          <w:tcPr>
            <w:tcW w:w="786" w:type="pct"/>
            <w:vAlign w:val="center"/>
            <w:hideMark/>
          </w:tcPr>
          <w:p w14:paraId="77574878" w14:textId="77777777" w:rsidR="00D02C43" w:rsidRDefault="00D02C43" w:rsidP="00791C41">
            <w:pPr>
              <w:jc w:val="center"/>
              <w:rPr>
                <w:sz w:val="20"/>
                <w:szCs w:val="20"/>
              </w:rPr>
            </w:pPr>
          </w:p>
        </w:tc>
        <w:tc>
          <w:tcPr>
            <w:tcW w:w="525" w:type="pct"/>
            <w:vAlign w:val="center"/>
            <w:hideMark/>
          </w:tcPr>
          <w:p w14:paraId="6A842C30" w14:textId="77777777" w:rsidR="00D02C43" w:rsidRPr="00A1744F" w:rsidRDefault="00D02C43" w:rsidP="00791C41">
            <w:pPr>
              <w:jc w:val="center"/>
              <w:rPr>
                <w:sz w:val="20"/>
                <w:szCs w:val="20"/>
              </w:rPr>
            </w:pPr>
          </w:p>
        </w:tc>
      </w:tr>
      <w:tr w:rsidR="00D02C43" w14:paraId="1A8BBFB0" w14:textId="77777777" w:rsidTr="007946EE">
        <w:trPr>
          <w:tblCellSpacing w:w="15" w:type="dxa"/>
        </w:trPr>
        <w:tc>
          <w:tcPr>
            <w:tcW w:w="654" w:type="pct"/>
            <w:vAlign w:val="center"/>
            <w:hideMark/>
          </w:tcPr>
          <w:p w14:paraId="760777AB" w14:textId="77777777" w:rsidR="00D02C43" w:rsidRDefault="00D02C43" w:rsidP="00791C41">
            <w:pPr>
              <w:jc w:val="center"/>
            </w:pPr>
            <w:r>
              <w:t>Social Acceptance</w:t>
            </w:r>
          </w:p>
        </w:tc>
        <w:tc>
          <w:tcPr>
            <w:tcW w:w="395" w:type="pct"/>
            <w:vAlign w:val="center"/>
            <w:hideMark/>
          </w:tcPr>
          <w:p w14:paraId="1786CF56" w14:textId="77777777" w:rsidR="00D02C43" w:rsidRDefault="00D02C43" w:rsidP="00791C41">
            <w:pPr>
              <w:jc w:val="center"/>
            </w:pPr>
            <w:r>
              <w:t>Male</w:t>
            </w:r>
          </w:p>
        </w:tc>
        <w:tc>
          <w:tcPr>
            <w:tcW w:w="192" w:type="pct"/>
            <w:vAlign w:val="center"/>
            <w:hideMark/>
          </w:tcPr>
          <w:p w14:paraId="29CCE598" w14:textId="77777777" w:rsidR="00D02C43" w:rsidRDefault="00D02C43" w:rsidP="00791C41">
            <w:pPr>
              <w:jc w:val="center"/>
            </w:pPr>
            <w:r>
              <w:t>156</w:t>
            </w:r>
          </w:p>
        </w:tc>
        <w:tc>
          <w:tcPr>
            <w:tcW w:w="303" w:type="pct"/>
            <w:vAlign w:val="center"/>
            <w:hideMark/>
          </w:tcPr>
          <w:p w14:paraId="3490B968" w14:textId="77777777" w:rsidR="00D02C43" w:rsidRDefault="00D02C43" w:rsidP="00791C41">
            <w:pPr>
              <w:jc w:val="center"/>
            </w:pPr>
            <w:r>
              <w:t>11.84</w:t>
            </w:r>
          </w:p>
        </w:tc>
        <w:tc>
          <w:tcPr>
            <w:tcW w:w="280" w:type="pct"/>
            <w:vAlign w:val="center"/>
            <w:hideMark/>
          </w:tcPr>
          <w:p w14:paraId="2F25A5AC" w14:textId="77777777" w:rsidR="00D02C43" w:rsidRDefault="00D02C43" w:rsidP="00791C41">
            <w:pPr>
              <w:jc w:val="center"/>
            </w:pPr>
            <w:r>
              <w:t>6.997</w:t>
            </w:r>
          </w:p>
        </w:tc>
        <w:tc>
          <w:tcPr>
            <w:tcW w:w="280" w:type="pct"/>
            <w:vAlign w:val="center"/>
            <w:hideMark/>
          </w:tcPr>
          <w:p w14:paraId="5251779F" w14:textId="77777777" w:rsidR="00D02C43" w:rsidRDefault="00D02C43" w:rsidP="00791C41">
            <w:pPr>
              <w:jc w:val="center"/>
            </w:pPr>
            <w:r>
              <w:t>0.560</w:t>
            </w:r>
          </w:p>
        </w:tc>
        <w:tc>
          <w:tcPr>
            <w:tcW w:w="347" w:type="pct"/>
            <w:vAlign w:val="center"/>
            <w:hideMark/>
          </w:tcPr>
          <w:p w14:paraId="1A66FB30" w14:textId="77777777" w:rsidR="00D02C43" w:rsidRDefault="00D02C43" w:rsidP="00791C41">
            <w:pPr>
              <w:jc w:val="center"/>
            </w:pPr>
            <w:r>
              <w:t>5.280</w:t>
            </w:r>
          </w:p>
        </w:tc>
        <w:tc>
          <w:tcPr>
            <w:tcW w:w="339" w:type="pct"/>
            <w:vAlign w:val="center"/>
            <w:hideMark/>
          </w:tcPr>
          <w:p w14:paraId="7BBF0D8B" w14:textId="77777777" w:rsidR="00D02C43" w:rsidRDefault="00D02C43" w:rsidP="00791C41">
            <w:pPr>
              <w:jc w:val="center"/>
            </w:pPr>
            <w:r>
              <w:t>502</w:t>
            </w:r>
          </w:p>
        </w:tc>
        <w:tc>
          <w:tcPr>
            <w:tcW w:w="341" w:type="pct"/>
            <w:vAlign w:val="center"/>
            <w:hideMark/>
          </w:tcPr>
          <w:p w14:paraId="6B7774AC" w14:textId="77777777" w:rsidR="00D02C43" w:rsidRDefault="00D02C43" w:rsidP="00791C41">
            <w:pPr>
              <w:jc w:val="center"/>
            </w:pPr>
            <w:r>
              <w:t>&lt; .001</w:t>
            </w:r>
          </w:p>
        </w:tc>
        <w:tc>
          <w:tcPr>
            <w:tcW w:w="347" w:type="pct"/>
            <w:vAlign w:val="center"/>
            <w:hideMark/>
          </w:tcPr>
          <w:p w14:paraId="60C3C8F8" w14:textId="77777777" w:rsidR="00D02C43" w:rsidRDefault="00D02C43" w:rsidP="00791C41">
            <w:pPr>
              <w:jc w:val="center"/>
            </w:pPr>
            <w:r>
              <w:t>3.443</w:t>
            </w:r>
          </w:p>
        </w:tc>
        <w:tc>
          <w:tcPr>
            <w:tcW w:w="786" w:type="pct"/>
            <w:vAlign w:val="center"/>
            <w:hideMark/>
          </w:tcPr>
          <w:p w14:paraId="5201ADE1" w14:textId="77777777" w:rsidR="00D02C43" w:rsidRDefault="00D02C43" w:rsidP="00791C41">
            <w:pPr>
              <w:jc w:val="center"/>
            </w:pPr>
            <w:r>
              <w:t>[2.162, 4.725]</w:t>
            </w:r>
          </w:p>
        </w:tc>
        <w:tc>
          <w:tcPr>
            <w:tcW w:w="525" w:type="pct"/>
            <w:vAlign w:val="center"/>
            <w:hideMark/>
          </w:tcPr>
          <w:p w14:paraId="25787E23" w14:textId="77777777" w:rsidR="00D02C43" w:rsidRPr="00A1744F" w:rsidRDefault="00D02C43" w:rsidP="00791C41">
            <w:pPr>
              <w:jc w:val="center"/>
              <w:rPr>
                <w:b/>
                <w:bCs/>
              </w:rPr>
            </w:pPr>
            <w:r w:rsidRPr="00A1744F">
              <w:rPr>
                <w:rStyle w:val="Strong"/>
              </w:rPr>
              <w:t>0.51</w:t>
            </w:r>
          </w:p>
        </w:tc>
      </w:tr>
      <w:tr w:rsidR="00D02C43" w14:paraId="055E7853" w14:textId="77777777" w:rsidTr="007946EE">
        <w:trPr>
          <w:tblCellSpacing w:w="15" w:type="dxa"/>
        </w:trPr>
        <w:tc>
          <w:tcPr>
            <w:tcW w:w="654" w:type="pct"/>
            <w:vAlign w:val="center"/>
            <w:hideMark/>
          </w:tcPr>
          <w:p w14:paraId="7E457489" w14:textId="77777777" w:rsidR="00D02C43" w:rsidRDefault="00D02C43" w:rsidP="00791C41">
            <w:pPr>
              <w:jc w:val="center"/>
            </w:pPr>
          </w:p>
        </w:tc>
        <w:tc>
          <w:tcPr>
            <w:tcW w:w="395" w:type="pct"/>
            <w:vAlign w:val="center"/>
            <w:hideMark/>
          </w:tcPr>
          <w:p w14:paraId="4994B56A" w14:textId="77777777" w:rsidR="00D02C43" w:rsidRDefault="00D02C43" w:rsidP="00791C41">
            <w:pPr>
              <w:jc w:val="center"/>
            </w:pPr>
            <w:r>
              <w:t>Female</w:t>
            </w:r>
          </w:p>
        </w:tc>
        <w:tc>
          <w:tcPr>
            <w:tcW w:w="192" w:type="pct"/>
            <w:vAlign w:val="center"/>
            <w:hideMark/>
          </w:tcPr>
          <w:p w14:paraId="690070E8" w14:textId="77777777" w:rsidR="00D02C43" w:rsidRDefault="00D02C43" w:rsidP="00791C41">
            <w:pPr>
              <w:jc w:val="center"/>
            </w:pPr>
            <w:r>
              <w:t>349</w:t>
            </w:r>
          </w:p>
        </w:tc>
        <w:tc>
          <w:tcPr>
            <w:tcW w:w="303" w:type="pct"/>
            <w:vAlign w:val="center"/>
            <w:hideMark/>
          </w:tcPr>
          <w:p w14:paraId="50F86679" w14:textId="77777777" w:rsidR="00D02C43" w:rsidRDefault="00D02C43" w:rsidP="00791C41">
            <w:pPr>
              <w:jc w:val="center"/>
            </w:pPr>
            <w:r>
              <w:t>8.40</w:t>
            </w:r>
          </w:p>
        </w:tc>
        <w:tc>
          <w:tcPr>
            <w:tcW w:w="280" w:type="pct"/>
            <w:vAlign w:val="center"/>
            <w:hideMark/>
          </w:tcPr>
          <w:p w14:paraId="648002E7" w14:textId="77777777" w:rsidR="00D02C43" w:rsidRDefault="00D02C43" w:rsidP="00791C41">
            <w:pPr>
              <w:jc w:val="center"/>
            </w:pPr>
            <w:r>
              <w:t>6.664</w:t>
            </w:r>
          </w:p>
        </w:tc>
        <w:tc>
          <w:tcPr>
            <w:tcW w:w="280" w:type="pct"/>
            <w:vAlign w:val="center"/>
            <w:hideMark/>
          </w:tcPr>
          <w:p w14:paraId="1DFC34AE" w14:textId="77777777" w:rsidR="00D02C43" w:rsidRDefault="00D02C43" w:rsidP="00791C41">
            <w:pPr>
              <w:jc w:val="center"/>
            </w:pPr>
            <w:r>
              <w:t>0.357</w:t>
            </w:r>
          </w:p>
        </w:tc>
        <w:tc>
          <w:tcPr>
            <w:tcW w:w="347" w:type="pct"/>
            <w:vAlign w:val="center"/>
            <w:hideMark/>
          </w:tcPr>
          <w:p w14:paraId="6F7DCC1A" w14:textId="77777777" w:rsidR="00D02C43" w:rsidRDefault="00D02C43" w:rsidP="00791C41">
            <w:pPr>
              <w:jc w:val="center"/>
            </w:pPr>
          </w:p>
        </w:tc>
        <w:tc>
          <w:tcPr>
            <w:tcW w:w="339" w:type="pct"/>
            <w:vAlign w:val="center"/>
            <w:hideMark/>
          </w:tcPr>
          <w:p w14:paraId="480BF9EE" w14:textId="77777777" w:rsidR="00D02C43" w:rsidRDefault="00D02C43" w:rsidP="00791C41">
            <w:pPr>
              <w:jc w:val="center"/>
              <w:rPr>
                <w:sz w:val="20"/>
                <w:szCs w:val="20"/>
              </w:rPr>
            </w:pPr>
          </w:p>
        </w:tc>
        <w:tc>
          <w:tcPr>
            <w:tcW w:w="341" w:type="pct"/>
            <w:vAlign w:val="center"/>
            <w:hideMark/>
          </w:tcPr>
          <w:p w14:paraId="0E7FFC4D" w14:textId="77777777" w:rsidR="00D02C43" w:rsidRDefault="00D02C43" w:rsidP="00791C41">
            <w:pPr>
              <w:jc w:val="center"/>
              <w:rPr>
                <w:sz w:val="20"/>
                <w:szCs w:val="20"/>
              </w:rPr>
            </w:pPr>
          </w:p>
        </w:tc>
        <w:tc>
          <w:tcPr>
            <w:tcW w:w="347" w:type="pct"/>
            <w:vAlign w:val="center"/>
            <w:hideMark/>
          </w:tcPr>
          <w:p w14:paraId="5EFECB78" w14:textId="77777777" w:rsidR="00D02C43" w:rsidRDefault="00D02C43" w:rsidP="00791C41">
            <w:pPr>
              <w:jc w:val="center"/>
              <w:rPr>
                <w:sz w:val="20"/>
                <w:szCs w:val="20"/>
              </w:rPr>
            </w:pPr>
          </w:p>
        </w:tc>
        <w:tc>
          <w:tcPr>
            <w:tcW w:w="786" w:type="pct"/>
            <w:vAlign w:val="center"/>
            <w:hideMark/>
          </w:tcPr>
          <w:p w14:paraId="6FD0AEF4" w14:textId="77777777" w:rsidR="00D02C43" w:rsidRDefault="00D02C43" w:rsidP="00791C41">
            <w:pPr>
              <w:jc w:val="center"/>
              <w:rPr>
                <w:sz w:val="20"/>
                <w:szCs w:val="20"/>
              </w:rPr>
            </w:pPr>
          </w:p>
        </w:tc>
        <w:tc>
          <w:tcPr>
            <w:tcW w:w="525" w:type="pct"/>
            <w:vAlign w:val="center"/>
            <w:hideMark/>
          </w:tcPr>
          <w:p w14:paraId="33D4CA37" w14:textId="77777777" w:rsidR="00D02C43" w:rsidRPr="00A1744F" w:rsidRDefault="00D02C43" w:rsidP="00791C41">
            <w:pPr>
              <w:jc w:val="center"/>
              <w:rPr>
                <w:sz w:val="20"/>
                <w:szCs w:val="20"/>
              </w:rPr>
            </w:pPr>
          </w:p>
        </w:tc>
      </w:tr>
      <w:tr w:rsidR="00D02C43" w14:paraId="18400153" w14:textId="77777777" w:rsidTr="007946EE">
        <w:trPr>
          <w:tblCellSpacing w:w="15" w:type="dxa"/>
        </w:trPr>
        <w:tc>
          <w:tcPr>
            <w:tcW w:w="654" w:type="pct"/>
            <w:vAlign w:val="center"/>
            <w:hideMark/>
          </w:tcPr>
          <w:p w14:paraId="143AC18D" w14:textId="77777777" w:rsidR="00D02C43" w:rsidRDefault="00D02C43" w:rsidP="00791C41">
            <w:pPr>
              <w:jc w:val="center"/>
            </w:pPr>
            <w:r>
              <w:t>Social Contribution</w:t>
            </w:r>
          </w:p>
        </w:tc>
        <w:tc>
          <w:tcPr>
            <w:tcW w:w="395" w:type="pct"/>
            <w:vAlign w:val="center"/>
            <w:hideMark/>
          </w:tcPr>
          <w:p w14:paraId="2D1FF6F2" w14:textId="77777777" w:rsidR="00D02C43" w:rsidRDefault="00D02C43" w:rsidP="00791C41">
            <w:pPr>
              <w:jc w:val="center"/>
            </w:pPr>
            <w:r>
              <w:t>Male</w:t>
            </w:r>
          </w:p>
        </w:tc>
        <w:tc>
          <w:tcPr>
            <w:tcW w:w="192" w:type="pct"/>
            <w:vAlign w:val="center"/>
            <w:hideMark/>
          </w:tcPr>
          <w:p w14:paraId="3E5168A6" w14:textId="77777777" w:rsidR="00D02C43" w:rsidRDefault="00D02C43" w:rsidP="00791C41">
            <w:pPr>
              <w:jc w:val="center"/>
            </w:pPr>
            <w:r>
              <w:t>156</w:t>
            </w:r>
          </w:p>
        </w:tc>
        <w:tc>
          <w:tcPr>
            <w:tcW w:w="303" w:type="pct"/>
            <w:vAlign w:val="center"/>
            <w:hideMark/>
          </w:tcPr>
          <w:p w14:paraId="54286DC3" w14:textId="77777777" w:rsidR="00D02C43" w:rsidRDefault="00D02C43" w:rsidP="00791C41">
            <w:pPr>
              <w:jc w:val="center"/>
            </w:pPr>
            <w:r>
              <w:t>8.97</w:t>
            </w:r>
          </w:p>
        </w:tc>
        <w:tc>
          <w:tcPr>
            <w:tcW w:w="280" w:type="pct"/>
            <w:vAlign w:val="center"/>
            <w:hideMark/>
          </w:tcPr>
          <w:p w14:paraId="2E07BA4B" w14:textId="77777777" w:rsidR="00D02C43" w:rsidRDefault="00D02C43" w:rsidP="00791C41">
            <w:pPr>
              <w:jc w:val="center"/>
            </w:pPr>
            <w:r>
              <w:t>5.327</w:t>
            </w:r>
          </w:p>
        </w:tc>
        <w:tc>
          <w:tcPr>
            <w:tcW w:w="280" w:type="pct"/>
            <w:vAlign w:val="center"/>
            <w:hideMark/>
          </w:tcPr>
          <w:p w14:paraId="79828AA9" w14:textId="77777777" w:rsidR="00D02C43" w:rsidRDefault="00D02C43" w:rsidP="00791C41">
            <w:pPr>
              <w:jc w:val="center"/>
            </w:pPr>
            <w:r>
              <w:t>0.428</w:t>
            </w:r>
          </w:p>
        </w:tc>
        <w:tc>
          <w:tcPr>
            <w:tcW w:w="347" w:type="pct"/>
            <w:vAlign w:val="center"/>
            <w:hideMark/>
          </w:tcPr>
          <w:p w14:paraId="200E772C" w14:textId="77777777" w:rsidR="00D02C43" w:rsidRDefault="00D02C43" w:rsidP="00791C41">
            <w:pPr>
              <w:jc w:val="center"/>
            </w:pPr>
            <w:r>
              <w:t>5.028</w:t>
            </w:r>
          </w:p>
        </w:tc>
        <w:tc>
          <w:tcPr>
            <w:tcW w:w="339" w:type="pct"/>
            <w:vAlign w:val="center"/>
            <w:hideMark/>
          </w:tcPr>
          <w:p w14:paraId="65FE9D89" w14:textId="77777777" w:rsidR="00D02C43" w:rsidRDefault="00D02C43" w:rsidP="00791C41">
            <w:pPr>
              <w:jc w:val="center"/>
            </w:pPr>
            <w:r>
              <w:t>501</w:t>
            </w:r>
          </w:p>
        </w:tc>
        <w:tc>
          <w:tcPr>
            <w:tcW w:w="341" w:type="pct"/>
            <w:vAlign w:val="center"/>
            <w:hideMark/>
          </w:tcPr>
          <w:p w14:paraId="73EE86B4" w14:textId="77777777" w:rsidR="00D02C43" w:rsidRDefault="00D02C43" w:rsidP="00791C41">
            <w:pPr>
              <w:jc w:val="center"/>
            </w:pPr>
            <w:r>
              <w:t>&lt; .001</w:t>
            </w:r>
          </w:p>
        </w:tc>
        <w:tc>
          <w:tcPr>
            <w:tcW w:w="347" w:type="pct"/>
            <w:vAlign w:val="center"/>
            <w:hideMark/>
          </w:tcPr>
          <w:p w14:paraId="20B2A3D9" w14:textId="77777777" w:rsidR="00D02C43" w:rsidRDefault="00D02C43" w:rsidP="00791C41">
            <w:pPr>
              <w:jc w:val="center"/>
            </w:pPr>
            <w:r>
              <w:t>2.407</w:t>
            </w:r>
          </w:p>
        </w:tc>
        <w:tc>
          <w:tcPr>
            <w:tcW w:w="786" w:type="pct"/>
            <w:vAlign w:val="center"/>
            <w:hideMark/>
          </w:tcPr>
          <w:p w14:paraId="00448A70" w14:textId="77777777" w:rsidR="00D02C43" w:rsidRDefault="00D02C43" w:rsidP="00791C41">
            <w:pPr>
              <w:jc w:val="center"/>
            </w:pPr>
            <w:r>
              <w:t>[1.467, 3.348]</w:t>
            </w:r>
          </w:p>
        </w:tc>
        <w:tc>
          <w:tcPr>
            <w:tcW w:w="525" w:type="pct"/>
            <w:vAlign w:val="center"/>
            <w:hideMark/>
          </w:tcPr>
          <w:p w14:paraId="607F8C8E" w14:textId="77777777" w:rsidR="00D02C43" w:rsidRPr="00A1744F" w:rsidRDefault="00D02C43" w:rsidP="00791C41">
            <w:pPr>
              <w:jc w:val="center"/>
              <w:rPr>
                <w:b/>
                <w:bCs/>
              </w:rPr>
            </w:pPr>
            <w:r w:rsidRPr="00A1744F">
              <w:rPr>
                <w:rStyle w:val="Strong"/>
              </w:rPr>
              <w:t>0.49</w:t>
            </w:r>
          </w:p>
        </w:tc>
      </w:tr>
      <w:tr w:rsidR="00D02C43" w14:paraId="7B5B1B87" w14:textId="77777777" w:rsidTr="007946EE">
        <w:trPr>
          <w:tblCellSpacing w:w="15" w:type="dxa"/>
        </w:trPr>
        <w:tc>
          <w:tcPr>
            <w:tcW w:w="654" w:type="pct"/>
            <w:vAlign w:val="center"/>
            <w:hideMark/>
          </w:tcPr>
          <w:p w14:paraId="6A7F97EE" w14:textId="77777777" w:rsidR="00D02C43" w:rsidRDefault="00D02C43" w:rsidP="00791C41">
            <w:pPr>
              <w:jc w:val="center"/>
            </w:pPr>
          </w:p>
        </w:tc>
        <w:tc>
          <w:tcPr>
            <w:tcW w:w="395" w:type="pct"/>
            <w:vAlign w:val="center"/>
            <w:hideMark/>
          </w:tcPr>
          <w:p w14:paraId="3BF469F1" w14:textId="77777777" w:rsidR="00D02C43" w:rsidRDefault="00D02C43" w:rsidP="00791C41">
            <w:pPr>
              <w:jc w:val="center"/>
            </w:pPr>
            <w:r>
              <w:t>Female</w:t>
            </w:r>
          </w:p>
        </w:tc>
        <w:tc>
          <w:tcPr>
            <w:tcW w:w="192" w:type="pct"/>
            <w:vAlign w:val="center"/>
            <w:hideMark/>
          </w:tcPr>
          <w:p w14:paraId="2A910C48" w14:textId="77777777" w:rsidR="00D02C43" w:rsidRDefault="00D02C43" w:rsidP="00791C41">
            <w:pPr>
              <w:jc w:val="center"/>
            </w:pPr>
            <w:r>
              <w:t>349</w:t>
            </w:r>
          </w:p>
        </w:tc>
        <w:tc>
          <w:tcPr>
            <w:tcW w:w="303" w:type="pct"/>
            <w:vAlign w:val="center"/>
            <w:hideMark/>
          </w:tcPr>
          <w:p w14:paraId="1990F5CF" w14:textId="77777777" w:rsidR="00D02C43" w:rsidRDefault="00D02C43" w:rsidP="00791C41">
            <w:pPr>
              <w:jc w:val="center"/>
            </w:pPr>
            <w:r>
              <w:t>6.56</w:t>
            </w:r>
          </w:p>
        </w:tc>
        <w:tc>
          <w:tcPr>
            <w:tcW w:w="280" w:type="pct"/>
            <w:vAlign w:val="center"/>
            <w:hideMark/>
          </w:tcPr>
          <w:p w14:paraId="6932BCE5" w14:textId="77777777" w:rsidR="00D02C43" w:rsidRDefault="00D02C43" w:rsidP="00791C41">
            <w:pPr>
              <w:jc w:val="center"/>
            </w:pPr>
            <w:r>
              <w:t>4.785</w:t>
            </w:r>
          </w:p>
        </w:tc>
        <w:tc>
          <w:tcPr>
            <w:tcW w:w="280" w:type="pct"/>
            <w:vAlign w:val="center"/>
            <w:hideMark/>
          </w:tcPr>
          <w:p w14:paraId="5A858DF5" w14:textId="77777777" w:rsidR="00D02C43" w:rsidRDefault="00D02C43" w:rsidP="00791C41">
            <w:pPr>
              <w:jc w:val="center"/>
            </w:pPr>
            <w:r>
              <w:t>0.257</w:t>
            </w:r>
          </w:p>
        </w:tc>
        <w:tc>
          <w:tcPr>
            <w:tcW w:w="347" w:type="pct"/>
            <w:vAlign w:val="center"/>
            <w:hideMark/>
          </w:tcPr>
          <w:p w14:paraId="50A3D801" w14:textId="77777777" w:rsidR="00D02C43" w:rsidRDefault="00D02C43" w:rsidP="00791C41">
            <w:pPr>
              <w:jc w:val="center"/>
            </w:pPr>
          </w:p>
        </w:tc>
        <w:tc>
          <w:tcPr>
            <w:tcW w:w="339" w:type="pct"/>
            <w:vAlign w:val="center"/>
            <w:hideMark/>
          </w:tcPr>
          <w:p w14:paraId="38A27CB3" w14:textId="77777777" w:rsidR="00D02C43" w:rsidRDefault="00D02C43" w:rsidP="00791C41">
            <w:pPr>
              <w:jc w:val="center"/>
              <w:rPr>
                <w:sz w:val="20"/>
                <w:szCs w:val="20"/>
              </w:rPr>
            </w:pPr>
          </w:p>
        </w:tc>
        <w:tc>
          <w:tcPr>
            <w:tcW w:w="341" w:type="pct"/>
            <w:vAlign w:val="center"/>
            <w:hideMark/>
          </w:tcPr>
          <w:p w14:paraId="4C96ACCD" w14:textId="77777777" w:rsidR="00D02C43" w:rsidRDefault="00D02C43" w:rsidP="00791C41">
            <w:pPr>
              <w:jc w:val="center"/>
              <w:rPr>
                <w:sz w:val="20"/>
                <w:szCs w:val="20"/>
              </w:rPr>
            </w:pPr>
          </w:p>
        </w:tc>
        <w:tc>
          <w:tcPr>
            <w:tcW w:w="347" w:type="pct"/>
            <w:vAlign w:val="center"/>
            <w:hideMark/>
          </w:tcPr>
          <w:p w14:paraId="4B702324" w14:textId="77777777" w:rsidR="00D02C43" w:rsidRDefault="00D02C43" w:rsidP="00791C41">
            <w:pPr>
              <w:jc w:val="center"/>
              <w:rPr>
                <w:sz w:val="20"/>
                <w:szCs w:val="20"/>
              </w:rPr>
            </w:pPr>
          </w:p>
        </w:tc>
        <w:tc>
          <w:tcPr>
            <w:tcW w:w="786" w:type="pct"/>
            <w:vAlign w:val="center"/>
            <w:hideMark/>
          </w:tcPr>
          <w:p w14:paraId="280100C9" w14:textId="77777777" w:rsidR="00D02C43" w:rsidRDefault="00D02C43" w:rsidP="00791C41">
            <w:pPr>
              <w:jc w:val="center"/>
              <w:rPr>
                <w:sz w:val="20"/>
                <w:szCs w:val="20"/>
              </w:rPr>
            </w:pPr>
          </w:p>
        </w:tc>
        <w:tc>
          <w:tcPr>
            <w:tcW w:w="525" w:type="pct"/>
            <w:vAlign w:val="center"/>
            <w:hideMark/>
          </w:tcPr>
          <w:p w14:paraId="4987D74A" w14:textId="77777777" w:rsidR="00D02C43" w:rsidRPr="00A1744F" w:rsidRDefault="00D02C43" w:rsidP="00791C41">
            <w:pPr>
              <w:jc w:val="center"/>
              <w:rPr>
                <w:sz w:val="20"/>
                <w:szCs w:val="20"/>
              </w:rPr>
            </w:pPr>
          </w:p>
        </w:tc>
      </w:tr>
      <w:tr w:rsidR="00D02C43" w14:paraId="3F36E70F" w14:textId="77777777" w:rsidTr="007946EE">
        <w:trPr>
          <w:tblCellSpacing w:w="15" w:type="dxa"/>
        </w:trPr>
        <w:tc>
          <w:tcPr>
            <w:tcW w:w="654" w:type="pct"/>
            <w:vAlign w:val="center"/>
            <w:hideMark/>
          </w:tcPr>
          <w:p w14:paraId="713C0E97" w14:textId="77777777" w:rsidR="00D02C43" w:rsidRDefault="00D02C43" w:rsidP="00791C41">
            <w:pPr>
              <w:jc w:val="center"/>
            </w:pPr>
            <w:r>
              <w:t>Social Actualization</w:t>
            </w:r>
          </w:p>
        </w:tc>
        <w:tc>
          <w:tcPr>
            <w:tcW w:w="395" w:type="pct"/>
            <w:vAlign w:val="center"/>
            <w:hideMark/>
          </w:tcPr>
          <w:p w14:paraId="28089D22" w14:textId="77777777" w:rsidR="00D02C43" w:rsidRDefault="00D02C43" w:rsidP="00791C41">
            <w:pPr>
              <w:jc w:val="center"/>
            </w:pPr>
            <w:r>
              <w:t>Male</w:t>
            </w:r>
          </w:p>
        </w:tc>
        <w:tc>
          <w:tcPr>
            <w:tcW w:w="192" w:type="pct"/>
            <w:vAlign w:val="center"/>
            <w:hideMark/>
          </w:tcPr>
          <w:p w14:paraId="6D80F8F1" w14:textId="77777777" w:rsidR="00D02C43" w:rsidRDefault="00D02C43" w:rsidP="00791C41">
            <w:pPr>
              <w:jc w:val="center"/>
            </w:pPr>
            <w:r>
              <w:t>156</w:t>
            </w:r>
          </w:p>
        </w:tc>
        <w:tc>
          <w:tcPr>
            <w:tcW w:w="303" w:type="pct"/>
            <w:vAlign w:val="center"/>
            <w:hideMark/>
          </w:tcPr>
          <w:p w14:paraId="07DB1C5B" w14:textId="77777777" w:rsidR="00D02C43" w:rsidRDefault="00D02C43" w:rsidP="00791C41">
            <w:pPr>
              <w:jc w:val="center"/>
            </w:pPr>
            <w:r>
              <w:t>12.95</w:t>
            </w:r>
          </w:p>
        </w:tc>
        <w:tc>
          <w:tcPr>
            <w:tcW w:w="280" w:type="pct"/>
            <w:vAlign w:val="center"/>
            <w:hideMark/>
          </w:tcPr>
          <w:p w14:paraId="7BDB8AA0" w14:textId="77777777" w:rsidR="00D02C43" w:rsidRDefault="00D02C43" w:rsidP="00791C41">
            <w:pPr>
              <w:jc w:val="center"/>
            </w:pPr>
            <w:r>
              <w:t>5.450</w:t>
            </w:r>
          </w:p>
        </w:tc>
        <w:tc>
          <w:tcPr>
            <w:tcW w:w="280" w:type="pct"/>
            <w:vAlign w:val="center"/>
            <w:hideMark/>
          </w:tcPr>
          <w:p w14:paraId="3062057A" w14:textId="77777777" w:rsidR="00D02C43" w:rsidRDefault="00D02C43" w:rsidP="00791C41">
            <w:pPr>
              <w:jc w:val="center"/>
            </w:pPr>
            <w:r>
              <w:t>0.435</w:t>
            </w:r>
          </w:p>
        </w:tc>
        <w:tc>
          <w:tcPr>
            <w:tcW w:w="347" w:type="pct"/>
            <w:vAlign w:val="center"/>
            <w:hideMark/>
          </w:tcPr>
          <w:p w14:paraId="3B78DBC8" w14:textId="77777777" w:rsidR="00D02C43" w:rsidRDefault="00D02C43" w:rsidP="00791C41">
            <w:pPr>
              <w:jc w:val="center"/>
            </w:pPr>
            <w:r>
              <w:t>−3.320</w:t>
            </w:r>
          </w:p>
        </w:tc>
        <w:tc>
          <w:tcPr>
            <w:tcW w:w="339" w:type="pct"/>
            <w:vAlign w:val="center"/>
            <w:hideMark/>
          </w:tcPr>
          <w:p w14:paraId="269465EB" w14:textId="77777777" w:rsidR="00D02C43" w:rsidRDefault="00D02C43" w:rsidP="00791C41">
            <w:pPr>
              <w:jc w:val="center"/>
            </w:pPr>
            <w:r>
              <w:t>247.81</w:t>
            </w:r>
          </w:p>
        </w:tc>
        <w:tc>
          <w:tcPr>
            <w:tcW w:w="341" w:type="pct"/>
            <w:vAlign w:val="center"/>
            <w:hideMark/>
          </w:tcPr>
          <w:p w14:paraId="2616AF2E" w14:textId="77777777" w:rsidR="00D02C43" w:rsidRDefault="00D02C43" w:rsidP="00791C41">
            <w:pPr>
              <w:jc w:val="center"/>
            </w:pPr>
            <w:r>
              <w:t>.001</w:t>
            </w:r>
          </w:p>
        </w:tc>
        <w:tc>
          <w:tcPr>
            <w:tcW w:w="347" w:type="pct"/>
            <w:vAlign w:val="center"/>
            <w:hideMark/>
          </w:tcPr>
          <w:p w14:paraId="4F4B4423" w14:textId="77777777" w:rsidR="00D02C43" w:rsidRDefault="00D02C43" w:rsidP="00791C41">
            <w:pPr>
              <w:jc w:val="center"/>
            </w:pPr>
            <w:r>
              <w:t>−1.635</w:t>
            </w:r>
          </w:p>
        </w:tc>
        <w:tc>
          <w:tcPr>
            <w:tcW w:w="786" w:type="pct"/>
            <w:vAlign w:val="center"/>
            <w:hideMark/>
          </w:tcPr>
          <w:p w14:paraId="1581D70C" w14:textId="77777777" w:rsidR="00D02C43" w:rsidRDefault="00D02C43" w:rsidP="00791C41">
            <w:pPr>
              <w:jc w:val="center"/>
            </w:pPr>
            <w:r>
              <w:t>[−2.</w:t>
            </w:r>
            <w:proofErr w:type="gramStart"/>
            <w:r>
              <w:t>606,−</w:t>
            </w:r>
            <w:proofErr w:type="gramEnd"/>
            <w:r>
              <w:t>0.665]</w:t>
            </w:r>
          </w:p>
        </w:tc>
        <w:tc>
          <w:tcPr>
            <w:tcW w:w="525" w:type="pct"/>
            <w:vAlign w:val="center"/>
            <w:hideMark/>
          </w:tcPr>
          <w:p w14:paraId="3123A327" w14:textId="77777777" w:rsidR="00D02C43" w:rsidRPr="00A1744F" w:rsidRDefault="00D02C43" w:rsidP="00791C41">
            <w:pPr>
              <w:jc w:val="center"/>
              <w:rPr>
                <w:b/>
                <w:bCs/>
              </w:rPr>
            </w:pPr>
            <w:r w:rsidRPr="00A1744F">
              <w:rPr>
                <w:rStyle w:val="Strong"/>
              </w:rPr>
              <w:t>−0.35</w:t>
            </w:r>
          </w:p>
        </w:tc>
      </w:tr>
      <w:tr w:rsidR="00D02C43" w14:paraId="39BDA2F7" w14:textId="77777777" w:rsidTr="007946EE">
        <w:trPr>
          <w:tblCellSpacing w:w="15" w:type="dxa"/>
        </w:trPr>
        <w:tc>
          <w:tcPr>
            <w:tcW w:w="654" w:type="pct"/>
            <w:vAlign w:val="center"/>
            <w:hideMark/>
          </w:tcPr>
          <w:p w14:paraId="384B06C3" w14:textId="77777777" w:rsidR="00D02C43" w:rsidRDefault="00D02C43" w:rsidP="00791C41">
            <w:pPr>
              <w:jc w:val="center"/>
            </w:pPr>
          </w:p>
        </w:tc>
        <w:tc>
          <w:tcPr>
            <w:tcW w:w="395" w:type="pct"/>
            <w:vAlign w:val="center"/>
            <w:hideMark/>
          </w:tcPr>
          <w:p w14:paraId="314F384A" w14:textId="77777777" w:rsidR="00D02C43" w:rsidRDefault="00D02C43" w:rsidP="00791C41">
            <w:pPr>
              <w:jc w:val="center"/>
            </w:pPr>
            <w:r>
              <w:t>Female</w:t>
            </w:r>
          </w:p>
        </w:tc>
        <w:tc>
          <w:tcPr>
            <w:tcW w:w="192" w:type="pct"/>
            <w:vAlign w:val="center"/>
            <w:hideMark/>
          </w:tcPr>
          <w:p w14:paraId="472F335E" w14:textId="77777777" w:rsidR="00D02C43" w:rsidRDefault="00D02C43" w:rsidP="00791C41">
            <w:pPr>
              <w:jc w:val="center"/>
            </w:pPr>
            <w:r>
              <w:t>349</w:t>
            </w:r>
          </w:p>
        </w:tc>
        <w:tc>
          <w:tcPr>
            <w:tcW w:w="303" w:type="pct"/>
            <w:vAlign w:val="center"/>
            <w:hideMark/>
          </w:tcPr>
          <w:p w14:paraId="78D277BC" w14:textId="77777777" w:rsidR="00D02C43" w:rsidRDefault="00D02C43" w:rsidP="00791C41">
            <w:pPr>
              <w:jc w:val="center"/>
            </w:pPr>
            <w:r>
              <w:t>14.58</w:t>
            </w:r>
          </w:p>
        </w:tc>
        <w:tc>
          <w:tcPr>
            <w:tcW w:w="280" w:type="pct"/>
            <w:vAlign w:val="center"/>
            <w:hideMark/>
          </w:tcPr>
          <w:p w14:paraId="3D48584A" w14:textId="77777777" w:rsidR="00D02C43" w:rsidRDefault="00D02C43" w:rsidP="00791C41">
            <w:pPr>
              <w:jc w:val="center"/>
            </w:pPr>
            <w:r>
              <w:t>4.321</w:t>
            </w:r>
          </w:p>
        </w:tc>
        <w:tc>
          <w:tcPr>
            <w:tcW w:w="280" w:type="pct"/>
            <w:vAlign w:val="center"/>
            <w:hideMark/>
          </w:tcPr>
          <w:p w14:paraId="1B6FE56D" w14:textId="77777777" w:rsidR="00D02C43" w:rsidRDefault="00D02C43" w:rsidP="00791C41">
            <w:pPr>
              <w:jc w:val="center"/>
            </w:pPr>
            <w:r>
              <w:t>0.231</w:t>
            </w:r>
          </w:p>
        </w:tc>
        <w:tc>
          <w:tcPr>
            <w:tcW w:w="347" w:type="pct"/>
            <w:vAlign w:val="center"/>
            <w:hideMark/>
          </w:tcPr>
          <w:p w14:paraId="2EC15892" w14:textId="77777777" w:rsidR="00D02C43" w:rsidRDefault="00D02C43" w:rsidP="00791C41">
            <w:pPr>
              <w:jc w:val="center"/>
            </w:pPr>
          </w:p>
        </w:tc>
        <w:tc>
          <w:tcPr>
            <w:tcW w:w="339" w:type="pct"/>
            <w:vAlign w:val="center"/>
            <w:hideMark/>
          </w:tcPr>
          <w:p w14:paraId="4A6FA7F0" w14:textId="77777777" w:rsidR="00D02C43" w:rsidRDefault="00D02C43" w:rsidP="00791C41">
            <w:pPr>
              <w:jc w:val="center"/>
              <w:rPr>
                <w:sz w:val="20"/>
                <w:szCs w:val="20"/>
              </w:rPr>
            </w:pPr>
          </w:p>
        </w:tc>
        <w:tc>
          <w:tcPr>
            <w:tcW w:w="341" w:type="pct"/>
            <w:vAlign w:val="center"/>
            <w:hideMark/>
          </w:tcPr>
          <w:p w14:paraId="388A864B" w14:textId="77777777" w:rsidR="00D02C43" w:rsidRDefault="00D02C43" w:rsidP="00791C41">
            <w:pPr>
              <w:jc w:val="center"/>
              <w:rPr>
                <w:sz w:val="20"/>
                <w:szCs w:val="20"/>
              </w:rPr>
            </w:pPr>
          </w:p>
        </w:tc>
        <w:tc>
          <w:tcPr>
            <w:tcW w:w="347" w:type="pct"/>
            <w:vAlign w:val="center"/>
            <w:hideMark/>
          </w:tcPr>
          <w:p w14:paraId="354EB880" w14:textId="77777777" w:rsidR="00D02C43" w:rsidRDefault="00D02C43" w:rsidP="00791C41">
            <w:pPr>
              <w:jc w:val="center"/>
              <w:rPr>
                <w:sz w:val="20"/>
                <w:szCs w:val="20"/>
              </w:rPr>
            </w:pPr>
          </w:p>
        </w:tc>
        <w:tc>
          <w:tcPr>
            <w:tcW w:w="786" w:type="pct"/>
            <w:vAlign w:val="center"/>
            <w:hideMark/>
          </w:tcPr>
          <w:p w14:paraId="2808C464" w14:textId="77777777" w:rsidR="00D02C43" w:rsidRDefault="00D02C43" w:rsidP="00791C41">
            <w:pPr>
              <w:jc w:val="center"/>
              <w:rPr>
                <w:sz w:val="20"/>
                <w:szCs w:val="20"/>
              </w:rPr>
            </w:pPr>
          </w:p>
        </w:tc>
        <w:tc>
          <w:tcPr>
            <w:tcW w:w="525" w:type="pct"/>
            <w:vAlign w:val="center"/>
            <w:hideMark/>
          </w:tcPr>
          <w:p w14:paraId="73630B83" w14:textId="77777777" w:rsidR="00D02C43" w:rsidRDefault="00D02C43" w:rsidP="00791C41">
            <w:pPr>
              <w:jc w:val="center"/>
              <w:rPr>
                <w:sz w:val="20"/>
                <w:szCs w:val="20"/>
              </w:rPr>
            </w:pPr>
          </w:p>
        </w:tc>
      </w:tr>
    </w:tbl>
    <w:p w14:paraId="0738079F" w14:textId="5400DFCE" w:rsidR="00D02C43" w:rsidRDefault="00B6474C" w:rsidP="00487335">
      <w:pPr>
        <w:spacing w:after="275" w:line="358" w:lineRule="auto"/>
        <w:ind w:left="-5" w:right="52"/>
        <w:rPr>
          <w:color w:val="000000"/>
        </w:rPr>
      </w:pPr>
      <w:r>
        <w:tab/>
      </w:r>
      <w:r>
        <w:tab/>
      </w:r>
      <w:r>
        <w:tab/>
      </w:r>
      <w:r>
        <w:tab/>
      </w:r>
      <w:r w:rsidR="00D02C43">
        <w:rPr>
          <w:rStyle w:val="Strong"/>
          <w:color w:val="000000"/>
        </w:rPr>
        <w:t>*</w:t>
      </w:r>
      <w:r w:rsidR="00D02C43" w:rsidRPr="00A1744F">
        <w:rPr>
          <w:rStyle w:val="Strong"/>
          <w:color w:val="000000"/>
        </w:rPr>
        <w:t>Notes</w:t>
      </w:r>
      <w:r w:rsidR="00D02C43">
        <w:rPr>
          <w:rStyle w:val="Strong"/>
          <w:color w:val="000000"/>
        </w:rPr>
        <w:t>:</w:t>
      </w:r>
      <w:r w:rsidR="00D02C43">
        <w:sym w:font="Symbol" w:char="F060"/>
      </w:r>
      <w:r w:rsidR="00D02C43" w:rsidRPr="008C1BBA">
        <w:rPr>
          <w:rFonts w:ascii="Cambria Math" w:hAnsi="Cambria Math" w:cs="Cambria Math"/>
          <w:color w:val="000000"/>
        </w:rPr>
        <w:t>𝑋̄</w:t>
      </w:r>
      <w:r w:rsidR="00D02C43" w:rsidRPr="008C1BBA">
        <w:rPr>
          <w:color w:val="000000"/>
        </w:rPr>
        <w:t>ₘ</w:t>
      </w:r>
      <w:r w:rsidR="00D02C43">
        <w:rPr>
          <w:color w:val="000000"/>
        </w:rPr>
        <w:t xml:space="preserve">= Mean Score (Male), </w:t>
      </w:r>
      <w:r w:rsidR="00D02C43" w:rsidRPr="005A18FA">
        <w:rPr>
          <w:rStyle w:val="mord"/>
          <w:rFonts w:eastAsiaTheme="majorEastAsia"/>
          <w:i/>
          <w:iCs/>
          <w:color w:val="000000"/>
        </w:rPr>
        <w:sym w:font="Symbol" w:char="F073"/>
      </w:r>
      <w:r w:rsidR="00D02C43" w:rsidRPr="008C1BBA">
        <w:rPr>
          <w:color w:val="000000"/>
        </w:rPr>
        <w:t xml:space="preserve"> =</w:t>
      </w:r>
      <w:r w:rsidR="00D02C43">
        <w:rPr>
          <w:color w:val="000000"/>
        </w:rPr>
        <w:t xml:space="preserve"> Std. Deviation, </w:t>
      </w:r>
      <w:r w:rsidR="00D02C43">
        <w:rPr>
          <w:color w:val="000000"/>
        </w:rPr>
        <w:sym w:font="Symbol" w:char="F060"/>
      </w:r>
      <w:r w:rsidR="00D02C43" w:rsidRPr="008C1BBA">
        <w:rPr>
          <w:rFonts w:ascii="Cambria Math" w:hAnsi="Cambria Math" w:cs="Cambria Math"/>
          <w:color w:val="000000"/>
        </w:rPr>
        <w:t>𝑋̄</w:t>
      </w:r>
      <w:r w:rsidR="00D02C43" w:rsidRPr="008C1BBA">
        <w:rPr>
          <w:color w:val="000000"/>
          <w:vertAlign w:val="subscript"/>
        </w:rPr>
        <w:t>f</w:t>
      </w:r>
      <w:r w:rsidR="00D02C43">
        <w:rPr>
          <w:color w:val="000000"/>
        </w:rPr>
        <w:t xml:space="preserve"> = Mean Score (Female)</w:t>
      </w:r>
    </w:p>
    <w:p w14:paraId="0B891D2E" w14:textId="77777777" w:rsidR="00D02C43" w:rsidRDefault="00D02C43" w:rsidP="00D02C43">
      <w:pPr>
        <w:rPr>
          <w:b/>
          <w:bCs/>
          <w:color w:val="000000"/>
          <w:sz w:val="27"/>
          <w:szCs w:val="27"/>
        </w:rPr>
      </w:pPr>
    </w:p>
    <w:p w14:paraId="26312CF4" w14:textId="77777777" w:rsidR="00D02C43" w:rsidRDefault="00D02C43" w:rsidP="00D02C43">
      <w:pPr>
        <w:spacing w:line="360" w:lineRule="auto"/>
        <w:ind w:firstLine="720"/>
        <w:outlineLvl w:val="2"/>
        <w:rPr>
          <w:color w:val="000000"/>
        </w:rPr>
      </w:pPr>
      <w:r w:rsidRPr="008C1BBA">
        <w:rPr>
          <w:color w:val="000000"/>
        </w:rPr>
        <w:t xml:space="preserve">As </w:t>
      </w:r>
      <w:proofErr w:type="gramStart"/>
      <w:r w:rsidRPr="008C1BBA">
        <w:rPr>
          <w:color w:val="000000"/>
        </w:rPr>
        <w:t>mentioned  in</w:t>
      </w:r>
      <w:proofErr w:type="gramEnd"/>
      <w:r w:rsidRPr="008C1BBA">
        <w:rPr>
          <w:color w:val="000000"/>
        </w:rPr>
        <w:t xml:space="preserve"> Table </w:t>
      </w:r>
      <w:r>
        <w:rPr>
          <w:color w:val="000000"/>
        </w:rPr>
        <w:t xml:space="preserve">4.3 </w:t>
      </w:r>
      <w:r w:rsidRPr="008C1BBA">
        <w:rPr>
          <w:color w:val="000000"/>
        </w:rPr>
        <w:t>, male participants (N = 156) represented a higher level of Social Integration (</w:t>
      </w:r>
      <w:r>
        <w:rPr>
          <w:color w:val="000000"/>
        </w:rPr>
        <w:t xml:space="preserve"> </w:t>
      </w:r>
      <w:r>
        <w:rPr>
          <w:color w:val="000000"/>
        </w:rPr>
        <w:sym w:font="Symbol" w:char="F060"/>
      </w:r>
      <w:r w:rsidRPr="008C1BBA">
        <w:rPr>
          <w:rFonts w:ascii="Cambria Math" w:hAnsi="Cambria Math" w:cs="Cambria Math"/>
          <w:color w:val="000000"/>
        </w:rPr>
        <w:t>𝑋̄</w:t>
      </w:r>
      <w:r w:rsidRPr="008C1BBA">
        <w:rPr>
          <w:color w:val="000000"/>
        </w:rPr>
        <w:t xml:space="preserve">ₘ = 17.12, </w:t>
      </w:r>
      <w:r w:rsidRPr="005A18FA">
        <w:rPr>
          <w:rStyle w:val="mord"/>
          <w:rFonts w:eastAsiaTheme="majorEastAsia"/>
          <w:i/>
          <w:iCs/>
          <w:color w:val="000000"/>
        </w:rPr>
        <w:sym w:font="Symbol" w:char="F073"/>
      </w:r>
      <w:r w:rsidRPr="008C1BBA">
        <w:rPr>
          <w:color w:val="000000"/>
        </w:rPr>
        <w:t xml:space="preserve"> = 9.449) compared to female participants (N = 34</w:t>
      </w:r>
      <w:r>
        <w:rPr>
          <w:color w:val="000000"/>
        </w:rPr>
        <w:t>9</w:t>
      </w:r>
      <w:r w:rsidRPr="008C1BBA">
        <w:rPr>
          <w:color w:val="000000"/>
        </w:rPr>
        <w:t xml:space="preserve">, </w:t>
      </w:r>
      <w:r>
        <w:rPr>
          <w:color w:val="000000"/>
        </w:rPr>
        <w:t xml:space="preserve"> </w:t>
      </w:r>
      <w:r>
        <w:rPr>
          <w:color w:val="000000"/>
        </w:rPr>
        <w:sym w:font="Symbol" w:char="F060"/>
      </w:r>
      <w:r w:rsidRPr="008C1BBA">
        <w:rPr>
          <w:rFonts w:ascii="Cambria Math" w:hAnsi="Cambria Math" w:cs="Cambria Math"/>
          <w:color w:val="000000"/>
        </w:rPr>
        <w:t>𝑋̄</w:t>
      </w:r>
      <w:r w:rsidRPr="008C1BBA">
        <w:rPr>
          <w:color w:val="000000"/>
          <w:vertAlign w:val="subscript"/>
        </w:rPr>
        <w:t>f</w:t>
      </w:r>
      <w:r w:rsidRPr="008C1BBA">
        <w:rPr>
          <w:color w:val="000000"/>
        </w:rPr>
        <w:t xml:space="preserve"> = 12.20, </w:t>
      </w:r>
      <w:r>
        <w:rPr>
          <w:color w:val="000000"/>
        </w:rPr>
        <w:t xml:space="preserve"> </w:t>
      </w:r>
      <w:r w:rsidRPr="005A18FA">
        <w:rPr>
          <w:rStyle w:val="mord"/>
          <w:rFonts w:eastAsiaTheme="majorEastAsia"/>
          <w:i/>
          <w:iCs/>
          <w:color w:val="000000"/>
        </w:rPr>
        <w:sym w:font="Symbol" w:char="F073"/>
      </w:r>
      <w:r w:rsidRPr="008C1BBA">
        <w:rPr>
          <w:color w:val="000000"/>
        </w:rPr>
        <w:t xml:space="preserve"> = 8.583)</w:t>
      </w:r>
      <w:r>
        <w:rPr>
          <w:color w:val="000000"/>
        </w:rPr>
        <w:t xml:space="preserve">, </w:t>
      </w:r>
      <w:r w:rsidRPr="008C1BBA">
        <w:rPr>
          <w:color w:val="000000"/>
        </w:rPr>
        <w:t xml:space="preserve"> </w:t>
      </w:r>
      <w:r w:rsidRPr="00A1744F">
        <w:rPr>
          <w:i/>
          <w:iCs/>
          <w:color w:val="000000"/>
        </w:rPr>
        <w:t>t</w:t>
      </w:r>
      <w:r w:rsidRPr="00A1744F">
        <w:rPr>
          <w:color w:val="000000"/>
        </w:rPr>
        <w:t xml:space="preserve">(502) = 5.763 indicates that Δ </w:t>
      </w:r>
      <w:r>
        <w:rPr>
          <w:color w:val="000000"/>
        </w:rPr>
        <w:sym w:font="Symbol" w:char="F060"/>
      </w:r>
      <w:r w:rsidRPr="00A1744F">
        <w:rPr>
          <w:color w:val="000000"/>
        </w:rPr>
        <w:t>X = 4.92 is statistically significant.</w:t>
      </w:r>
      <w:r w:rsidRPr="00A1744F">
        <w:rPr>
          <w:color w:val="000000"/>
        </w:rPr>
        <w:br/>
        <w:t>p&lt;.001 t(502)=5.763, p&lt;.001, and zero is not included in the 95% CI [3.243, 6.597]. The effect is m</w:t>
      </w:r>
      <w:r>
        <w:rPr>
          <w:color w:val="000000"/>
        </w:rPr>
        <w:t>oderate</w:t>
      </w:r>
      <w:r w:rsidRPr="00A1744F">
        <w:rPr>
          <w:color w:val="000000"/>
        </w:rPr>
        <w:t xml:space="preserve">, as indicated by the approximate </w:t>
      </w:r>
      <w:r w:rsidRPr="00023C5F">
        <w:rPr>
          <w:i/>
          <w:iCs/>
          <w:color w:val="000000"/>
        </w:rPr>
        <w:t>d≈ 0.</w:t>
      </w:r>
      <w:proofErr w:type="gramStart"/>
      <w:r w:rsidRPr="00023C5F">
        <w:rPr>
          <w:i/>
          <w:iCs/>
          <w:color w:val="000000"/>
        </w:rPr>
        <w:t>56</w:t>
      </w:r>
      <w:r>
        <w:rPr>
          <w:i/>
          <w:iCs/>
          <w:color w:val="000000"/>
        </w:rPr>
        <w:t xml:space="preserve"> </w:t>
      </w:r>
      <w:r w:rsidRPr="00023C5F">
        <w:rPr>
          <w:i/>
          <w:iCs/>
          <w:color w:val="000000"/>
        </w:rPr>
        <w:t>.</w:t>
      </w:r>
      <w:r w:rsidRPr="008C1BBA">
        <w:rPr>
          <w:color w:val="000000"/>
        </w:rPr>
        <w:t>This</w:t>
      </w:r>
      <w:proofErr w:type="gramEnd"/>
      <w:r w:rsidRPr="008C1BBA">
        <w:rPr>
          <w:color w:val="000000"/>
        </w:rPr>
        <w:t xml:space="preserve"> concludes that males reported as  more socially connected and involved than in comparison with  females.</w:t>
      </w:r>
      <w:r>
        <w:rPr>
          <w:color w:val="000000"/>
        </w:rPr>
        <w:t xml:space="preserve"> C</w:t>
      </w:r>
      <w:r w:rsidRPr="008C1BBA">
        <w:rPr>
          <w:color w:val="000000"/>
        </w:rPr>
        <w:t>onsidering Social Acceptance, males again recorded a slightly higher mean (</w:t>
      </w:r>
      <w:r>
        <w:rPr>
          <w:color w:val="000000"/>
        </w:rPr>
        <w:t xml:space="preserve"> </w:t>
      </w:r>
      <w:r>
        <w:rPr>
          <w:color w:val="000000"/>
        </w:rPr>
        <w:sym w:font="Symbol" w:char="F060"/>
      </w:r>
      <w:r w:rsidRPr="008C1BBA">
        <w:rPr>
          <w:rFonts w:ascii="Cambria Math" w:hAnsi="Cambria Math" w:cs="Cambria Math"/>
          <w:color w:val="000000"/>
        </w:rPr>
        <w:t>𝑋̄</w:t>
      </w:r>
      <w:r w:rsidRPr="008C1BBA">
        <w:rPr>
          <w:color w:val="000000"/>
        </w:rPr>
        <w:t xml:space="preserve">ₘ = 11.84, </w:t>
      </w:r>
      <w:r w:rsidRPr="005A18FA">
        <w:rPr>
          <w:rStyle w:val="mord"/>
          <w:rFonts w:eastAsiaTheme="majorEastAsia"/>
          <w:i/>
          <w:iCs/>
          <w:color w:val="000000"/>
        </w:rPr>
        <w:sym w:font="Symbol" w:char="F073"/>
      </w:r>
      <w:r>
        <w:rPr>
          <w:rStyle w:val="mord"/>
          <w:rFonts w:eastAsiaTheme="majorEastAsia"/>
          <w:i/>
          <w:iCs/>
          <w:color w:val="000000"/>
        </w:rPr>
        <w:t xml:space="preserve">  </w:t>
      </w:r>
      <w:r w:rsidRPr="008C1BBA">
        <w:rPr>
          <w:color w:val="000000"/>
        </w:rPr>
        <w:t>= 6.997) than females (</w:t>
      </w:r>
      <w:r>
        <w:rPr>
          <w:color w:val="000000"/>
        </w:rPr>
        <w:sym w:font="Symbol" w:char="F060"/>
      </w:r>
      <w:r w:rsidRPr="008C1BBA">
        <w:rPr>
          <w:rFonts w:ascii="Cambria Math" w:hAnsi="Cambria Math" w:cs="Cambria Math"/>
          <w:color w:val="000000"/>
        </w:rPr>
        <w:t>𝑋̄</w:t>
      </w:r>
      <w:r w:rsidRPr="008C1BBA">
        <w:rPr>
          <w:color w:val="000000"/>
          <w:vertAlign w:val="subscript"/>
        </w:rPr>
        <w:t xml:space="preserve">f </w:t>
      </w:r>
      <w:r w:rsidRPr="008C1BBA">
        <w:rPr>
          <w:color w:val="000000"/>
        </w:rPr>
        <w:t>= 8.40,</w:t>
      </w:r>
      <w:r>
        <w:rPr>
          <w:color w:val="000000"/>
        </w:rPr>
        <w:t xml:space="preserve"> </w:t>
      </w:r>
      <w:r w:rsidRPr="00023C5F">
        <w:rPr>
          <w:rStyle w:val="mord"/>
          <w:rFonts w:eastAsiaTheme="majorEastAsia"/>
          <w:i/>
          <w:iCs/>
          <w:color w:val="000000"/>
        </w:rPr>
        <w:sym w:font="Symbol" w:char="F073"/>
      </w:r>
      <w:r w:rsidRPr="00023C5F">
        <w:rPr>
          <w:rStyle w:val="mord"/>
          <w:rFonts w:eastAsiaTheme="majorEastAsia"/>
          <w:i/>
          <w:iCs/>
          <w:color w:val="000000"/>
        </w:rPr>
        <w:t xml:space="preserve">  </w:t>
      </w:r>
      <w:r w:rsidRPr="00023C5F">
        <w:rPr>
          <w:color w:val="000000"/>
        </w:rPr>
        <w:t>= 6.664</w:t>
      </w:r>
      <w:proofErr w:type="gramStart"/>
      <w:r w:rsidRPr="00023C5F">
        <w:rPr>
          <w:color w:val="000000"/>
        </w:rPr>
        <w:t>),  Δ</w:t>
      </w:r>
      <w:proofErr w:type="gramEnd"/>
      <w:r w:rsidRPr="00023C5F">
        <w:rPr>
          <w:color w:val="000000"/>
        </w:rPr>
        <w:t xml:space="preserve"> </w:t>
      </w:r>
      <w:r>
        <w:rPr>
          <w:color w:val="000000"/>
        </w:rPr>
        <w:sym w:font="Symbol" w:char="F060"/>
      </w:r>
      <w:r w:rsidRPr="00023C5F">
        <w:rPr>
          <w:color w:val="000000"/>
        </w:rPr>
        <w:t xml:space="preserve">X = 3.443. This difference is noteworthy, as seen by </w:t>
      </w:r>
      <w:proofErr w:type="gramStart"/>
      <w:r w:rsidRPr="00023C5F">
        <w:rPr>
          <w:i/>
          <w:iCs/>
          <w:color w:val="000000"/>
        </w:rPr>
        <w:t>t</w:t>
      </w:r>
      <w:r w:rsidRPr="00023C5F">
        <w:rPr>
          <w:color w:val="000000"/>
        </w:rPr>
        <w:t>(</w:t>
      </w:r>
      <w:proofErr w:type="gramEnd"/>
      <w:r w:rsidRPr="00023C5F">
        <w:rPr>
          <w:color w:val="000000"/>
        </w:rPr>
        <w:t>502) = 5.280.</w:t>
      </w:r>
      <w:r>
        <w:rPr>
          <w:color w:val="000000"/>
        </w:rPr>
        <w:t xml:space="preserve"> </w:t>
      </w:r>
      <w:r w:rsidRPr="00023C5F">
        <w:rPr>
          <w:color w:val="000000"/>
        </w:rPr>
        <w:t xml:space="preserve">d≈0.51 (moderate), p&lt;.001, 95% CI [2.162, 4.725], and p&lt;.001 </w:t>
      </w:r>
      <w:proofErr w:type="gramStart"/>
      <w:r w:rsidRPr="00023C5F">
        <w:rPr>
          <w:i/>
          <w:iCs/>
          <w:color w:val="000000"/>
        </w:rPr>
        <w:t>t(</w:t>
      </w:r>
      <w:proofErr w:type="gramEnd"/>
      <w:r w:rsidRPr="00023C5F">
        <w:rPr>
          <w:color w:val="000000"/>
        </w:rPr>
        <w:t xml:space="preserve">502)=5.280. </w:t>
      </w:r>
      <w:r w:rsidRPr="008C1BBA">
        <w:rPr>
          <w:color w:val="000000"/>
        </w:rPr>
        <w:t xml:space="preserve">Therefore, It is </w:t>
      </w:r>
      <w:proofErr w:type="gramStart"/>
      <w:r w:rsidRPr="008C1BBA">
        <w:rPr>
          <w:color w:val="000000"/>
        </w:rPr>
        <w:t>evident  that</w:t>
      </w:r>
      <w:proofErr w:type="gramEnd"/>
      <w:r w:rsidRPr="008C1BBA">
        <w:rPr>
          <w:color w:val="000000"/>
        </w:rPr>
        <w:t xml:space="preserve"> male participants generally perceived greater acceptance and recognition from others compared to </w:t>
      </w:r>
      <w:r w:rsidRPr="008C1BBA">
        <w:rPr>
          <w:color w:val="000000"/>
        </w:rPr>
        <w:lastRenderedPageBreak/>
        <w:t>their female counterparts.</w:t>
      </w:r>
      <w:r>
        <w:rPr>
          <w:color w:val="000000"/>
        </w:rPr>
        <w:t xml:space="preserve"> </w:t>
      </w:r>
      <w:r w:rsidRPr="008C1BBA">
        <w:rPr>
          <w:color w:val="000000"/>
        </w:rPr>
        <w:t xml:space="preserve">In regards </w:t>
      </w:r>
      <w:proofErr w:type="gramStart"/>
      <w:r w:rsidRPr="008C1BBA">
        <w:rPr>
          <w:color w:val="000000"/>
        </w:rPr>
        <w:t>to  Social</w:t>
      </w:r>
      <w:proofErr w:type="gramEnd"/>
      <w:r w:rsidRPr="008C1BBA">
        <w:rPr>
          <w:color w:val="000000"/>
        </w:rPr>
        <w:t xml:space="preserve"> Contribution, male respondents (</w:t>
      </w:r>
      <w:r>
        <w:rPr>
          <w:color w:val="000000"/>
        </w:rPr>
        <w:sym w:font="Symbol" w:char="F060"/>
      </w:r>
      <w:r w:rsidRPr="008C1BBA">
        <w:rPr>
          <w:rFonts w:ascii="Cambria Math" w:hAnsi="Cambria Math" w:cs="Cambria Math"/>
          <w:color w:val="000000"/>
        </w:rPr>
        <w:t>𝑋̄</w:t>
      </w:r>
      <w:r w:rsidRPr="008C1BBA">
        <w:rPr>
          <w:color w:val="000000"/>
        </w:rPr>
        <w:t xml:space="preserve">ₘ = 8.97, </w:t>
      </w:r>
      <w:r w:rsidRPr="005A18FA">
        <w:rPr>
          <w:rStyle w:val="mord"/>
          <w:rFonts w:eastAsiaTheme="majorEastAsia"/>
          <w:i/>
          <w:iCs/>
          <w:color w:val="000000"/>
        </w:rPr>
        <w:sym w:font="Symbol" w:char="F073"/>
      </w:r>
      <w:r>
        <w:rPr>
          <w:rStyle w:val="mord"/>
          <w:rFonts w:eastAsiaTheme="majorEastAsia"/>
          <w:i/>
          <w:iCs/>
          <w:color w:val="000000"/>
        </w:rPr>
        <w:t xml:space="preserve"> </w:t>
      </w:r>
      <w:r w:rsidRPr="008C1BBA">
        <w:rPr>
          <w:color w:val="000000"/>
        </w:rPr>
        <w:t>= 5.327) scored higher than females (</w:t>
      </w:r>
      <w:r>
        <w:rPr>
          <w:color w:val="000000"/>
        </w:rPr>
        <w:sym w:font="Symbol" w:char="F060"/>
      </w:r>
      <w:r w:rsidRPr="008C1BBA">
        <w:rPr>
          <w:rFonts w:ascii="Cambria Math" w:hAnsi="Cambria Math" w:cs="Cambria Math"/>
          <w:color w:val="000000"/>
        </w:rPr>
        <w:t>𝑋̄</w:t>
      </w:r>
      <w:r w:rsidRPr="008C1BBA">
        <w:rPr>
          <w:color w:val="000000"/>
          <w:vertAlign w:val="subscript"/>
        </w:rPr>
        <w:t>f</w:t>
      </w:r>
      <w:r w:rsidRPr="008C1BBA">
        <w:rPr>
          <w:color w:val="000000"/>
        </w:rPr>
        <w:t xml:space="preserve"> = 6.56, </w:t>
      </w:r>
      <w:r w:rsidRPr="005A18FA">
        <w:rPr>
          <w:rStyle w:val="mord"/>
          <w:rFonts w:eastAsiaTheme="majorEastAsia"/>
          <w:i/>
          <w:iCs/>
          <w:color w:val="000000"/>
        </w:rPr>
        <w:sym w:font="Symbol" w:char="F073"/>
      </w:r>
      <w:r w:rsidRPr="008C1BBA">
        <w:rPr>
          <w:color w:val="000000"/>
        </w:rPr>
        <w:t xml:space="preserve"> = 4.785),</w:t>
      </w:r>
      <w:r>
        <w:rPr>
          <w:color w:val="000000"/>
        </w:rPr>
        <w:t xml:space="preserve"> </w:t>
      </w:r>
      <w:r w:rsidRPr="00023C5F">
        <w:rPr>
          <w:color w:val="000000"/>
        </w:rPr>
        <w:t>demonstrate a mean gap of 2.407, which</w:t>
      </w:r>
    </w:p>
    <w:p w14:paraId="47964BCE" w14:textId="77777777" w:rsidR="00D02C43" w:rsidRDefault="00D02C43" w:rsidP="00D02C43">
      <w:pPr>
        <w:spacing w:line="360" w:lineRule="auto"/>
        <w:outlineLvl w:val="2"/>
        <w:rPr>
          <w:color w:val="000000"/>
        </w:rPr>
      </w:pPr>
      <w:r w:rsidRPr="00023C5F">
        <w:rPr>
          <w:color w:val="000000"/>
        </w:rPr>
        <w:t xml:space="preserve">is significant at </w:t>
      </w:r>
      <w:proofErr w:type="gramStart"/>
      <w:r w:rsidRPr="00023C5F">
        <w:rPr>
          <w:i/>
          <w:iCs/>
          <w:color w:val="000000"/>
        </w:rPr>
        <w:t>t</w:t>
      </w:r>
      <w:r w:rsidRPr="00023C5F">
        <w:rPr>
          <w:color w:val="000000"/>
        </w:rPr>
        <w:t>(</w:t>
      </w:r>
      <w:proofErr w:type="gramEnd"/>
      <w:r w:rsidRPr="00023C5F">
        <w:rPr>
          <w:color w:val="000000"/>
        </w:rPr>
        <w:t>501) = 5.028.</w:t>
      </w:r>
      <w:r>
        <w:rPr>
          <w:color w:val="000000"/>
        </w:rPr>
        <w:t xml:space="preserve"> </w:t>
      </w:r>
      <w:r w:rsidRPr="00023C5F">
        <w:rPr>
          <w:color w:val="000000"/>
        </w:rPr>
        <w:t xml:space="preserve">95% CI [1.467, 3.348], p&lt;.001, </w:t>
      </w:r>
      <w:proofErr w:type="gramStart"/>
      <w:r w:rsidRPr="00023C5F">
        <w:rPr>
          <w:i/>
          <w:iCs/>
          <w:color w:val="000000"/>
        </w:rPr>
        <w:t>t</w:t>
      </w:r>
      <w:r w:rsidRPr="00023C5F">
        <w:rPr>
          <w:color w:val="000000"/>
        </w:rPr>
        <w:t>(</w:t>
      </w:r>
      <w:proofErr w:type="gramEnd"/>
      <w:r w:rsidRPr="00023C5F">
        <w:rPr>
          <w:color w:val="000000"/>
        </w:rPr>
        <w:t xml:space="preserve">501)=5.028. Cohen's d is close to moderate, at 0.49. </w:t>
      </w:r>
      <w:r w:rsidRPr="008C1BBA">
        <w:rPr>
          <w:color w:val="000000"/>
        </w:rPr>
        <w:t xml:space="preserve">suggesting that males contributed themselves </w:t>
      </w:r>
      <w:proofErr w:type="gramStart"/>
      <w:r w:rsidRPr="008C1BBA">
        <w:rPr>
          <w:color w:val="000000"/>
        </w:rPr>
        <w:t>as  more</w:t>
      </w:r>
      <w:proofErr w:type="gramEnd"/>
      <w:r w:rsidRPr="008C1BBA">
        <w:rPr>
          <w:color w:val="000000"/>
        </w:rPr>
        <w:t xml:space="preserve"> significantly to their communities and social environments.</w:t>
      </w:r>
      <w:r>
        <w:rPr>
          <w:color w:val="000000"/>
        </w:rPr>
        <w:t xml:space="preserve"> </w:t>
      </w:r>
    </w:p>
    <w:p w14:paraId="6BE6FC65" w14:textId="77777777" w:rsidR="00D02C43" w:rsidRDefault="00D02C43" w:rsidP="00D02C43">
      <w:pPr>
        <w:spacing w:line="360" w:lineRule="auto"/>
        <w:ind w:firstLine="720"/>
        <w:outlineLvl w:val="2"/>
        <w:rPr>
          <w:color w:val="000000"/>
        </w:rPr>
      </w:pPr>
      <w:r w:rsidRPr="008C1BBA">
        <w:rPr>
          <w:color w:val="000000"/>
        </w:rPr>
        <w:t>However, the trend reversed for Social Actualization, where female participants (</w:t>
      </w:r>
      <w:r>
        <w:rPr>
          <w:color w:val="000000"/>
        </w:rPr>
        <w:sym w:font="Symbol" w:char="F060"/>
      </w:r>
      <w:r w:rsidRPr="008C1BBA">
        <w:rPr>
          <w:rFonts w:ascii="Cambria Math" w:hAnsi="Cambria Math" w:cs="Cambria Math"/>
          <w:color w:val="000000"/>
        </w:rPr>
        <w:t>𝑋̄</w:t>
      </w:r>
      <w:r w:rsidRPr="008C1BBA">
        <w:rPr>
          <w:color w:val="000000"/>
          <w:vertAlign w:val="subscript"/>
        </w:rPr>
        <w:t>f</w:t>
      </w:r>
      <w:r w:rsidRPr="008C1BBA">
        <w:rPr>
          <w:color w:val="000000"/>
        </w:rPr>
        <w:t xml:space="preserve"> = 14.58,</w:t>
      </w:r>
      <w:r>
        <w:rPr>
          <w:color w:val="000000"/>
        </w:rPr>
        <w:t xml:space="preserve"> </w:t>
      </w:r>
      <w:r w:rsidRPr="008C1BBA">
        <w:rPr>
          <w:color w:val="000000"/>
        </w:rPr>
        <w:t xml:space="preserve"> </w:t>
      </w:r>
      <w:r w:rsidRPr="005A18FA">
        <w:rPr>
          <w:rStyle w:val="mord"/>
          <w:rFonts w:eastAsiaTheme="majorEastAsia"/>
          <w:i/>
          <w:iCs/>
          <w:color w:val="000000"/>
        </w:rPr>
        <w:sym w:font="Symbol" w:char="F073"/>
      </w:r>
      <w:r>
        <w:rPr>
          <w:rStyle w:val="mord"/>
          <w:rFonts w:eastAsiaTheme="majorEastAsia"/>
          <w:i/>
          <w:iCs/>
          <w:color w:val="000000"/>
        </w:rPr>
        <w:t xml:space="preserve">  </w:t>
      </w:r>
      <w:r w:rsidRPr="008C1BBA">
        <w:rPr>
          <w:color w:val="000000"/>
        </w:rPr>
        <w:t>= 4.321) outperformed males (</w:t>
      </w:r>
      <w:r>
        <w:rPr>
          <w:color w:val="000000"/>
        </w:rPr>
        <w:sym w:font="Symbol" w:char="F060"/>
      </w:r>
      <w:r w:rsidRPr="008C1BBA">
        <w:rPr>
          <w:rFonts w:ascii="Cambria Math" w:hAnsi="Cambria Math" w:cs="Cambria Math"/>
          <w:color w:val="000000"/>
        </w:rPr>
        <w:t>𝑋̄</w:t>
      </w:r>
      <w:r w:rsidRPr="008C1BBA">
        <w:rPr>
          <w:color w:val="000000"/>
        </w:rPr>
        <w:t xml:space="preserve">ₘ = 12.95,  </w:t>
      </w:r>
      <w:r w:rsidRPr="005A18FA">
        <w:rPr>
          <w:rStyle w:val="mord"/>
          <w:rFonts w:eastAsiaTheme="majorEastAsia"/>
          <w:i/>
          <w:iCs/>
          <w:color w:val="000000"/>
        </w:rPr>
        <w:sym w:font="Symbol" w:char="F073"/>
      </w:r>
      <w:r>
        <w:rPr>
          <w:rStyle w:val="mord"/>
          <w:rFonts w:eastAsiaTheme="majorEastAsia"/>
          <w:i/>
          <w:iCs/>
          <w:color w:val="000000"/>
        </w:rPr>
        <w:t xml:space="preserve">  </w:t>
      </w:r>
      <w:r w:rsidRPr="008C1BBA">
        <w:rPr>
          <w:color w:val="000000"/>
        </w:rPr>
        <w:t>=5.450</w:t>
      </w:r>
      <w:r>
        <w:rPr>
          <w:color w:val="000000"/>
        </w:rPr>
        <w:t xml:space="preserve">), </w:t>
      </w:r>
      <w:r w:rsidRPr="00023C5F">
        <w:rPr>
          <w:color w:val="000000"/>
        </w:rPr>
        <w:t>Significant, Δ</w:t>
      </w:r>
      <w:r>
        <w:rPr>
          <w:color w:val="000000"/>
        </w:rPr>
        <w:t xml:space="preserve"> </w:t>
      </w:r>
      <w:r>
        <w:rPr>
          <w:color w:val="000000"/>
        </w:rPr>
        <w:sym w:font="Symbol" w:char="F060"/>
      </w:r>
      <w:r>
        <w:rPr>
          <w:color w:val="000000"/>
        </w:rPr>
        <w:t xml:space="preserve">X  </w:t>
      </w:r>
      <w:r w:rsidRPr="00023C5F">
        <w:rPr>
          <w:color w:val="000000"/>
        </w:rPr>
        <w:t xml:space="preserve"> = -1.635 </w:t>
      </w:r>
      <w:r w:rsidRPr="00023C5F">
        <w:rPr>
          <w:i/>
          <w:iCs/>
          <w:color w:val="000000"/>
        </w:rPr>
        <w:t xml:space="preserve">t </w:t>
      </w:r>
      <w:r w:rsidRPr="00023C5F">
        <w:rPr>
          <w:color w:val="000000"/>
        </w:rPr>
        <w:t>(247.81) = -3.320,</w:t>
      </w:r>
      <w:r>
        <w:rPr>
          <w:color w:val="000000"/>
        </w:rPr>
        <w:t xml:space="preserve"> </w:t>
      </w:r>
      <w:r w:rsidRPr="00023C5F">
        <w:rPr>
          <w:color w:val="000000"/>
        </w:rPr>
        <w:t>95% CI [−2.606, −0.665], p =.001,</w:t>
      </w:r>
      <w:r>
        <w:rPr>
          <w:color w:val="000000"/>
        </w:rPr>
        <w:t xml:space="preserve"> </w:t>
      </w:r>
      <w:r w:rsidRPr="00023C5F">
        <w:rPr>
          <w:i/>
          <w:iCs/>
          <w:color w:val="000000"/>
        </w:rPr>
        <w:t>t</w:t>
      </w:r>
      <w:r>
        <w:rPr>
          <w:i/>
          <w:iCs/>
          <w:color w:val="000000"/>
        </w:rPr>
        <w:t xml:space="preserve"> </w:t>
      </w:r>
      <w:r w:rsidRPr="00023C5F">
        <w:rPr>
          <w:color w:val="000000"/>
        </w:rPr>
        <w:t>(</w:t>
      </w:r>
      <w:proofErr w:type="gramStart"/>
      <w:r w:rsidRPr="00023C5F">
        <w:rPr>
          <w:color w:val="000000"/>
        </w:rPr>
        <w:t>247.81)=</w:t>
      </w:r>
      <w:proofErr w:type="gramEnd"/>
      <w:r w:rsidRPr="00023C5F">
        <w:rPr>
          <w:color w:val="000000"/>
        </w:rPr>
        <w:t>−3.320. Cohen’s</w:t>
      </w:r>
      <w:r>
        <w:rPr>
          <w:color w:val="000000"/>
        </w:rPr>
        <w:t xml:space="preserve"> </w:t>
      </w:r>
      <w:r w:rsidRPr="00023C5F">
        <w:rPr>
          <w:color w:val="000000"/>
        </w:rPr>
        <w:t>d</w:t>
      </w:r>
      <w:r>
        <w:rPr>
          <w:color w:val="000000"/>
        </w:rPr>
        <w:t xml:space="preserve"> </w:t>
      </w:r>
      <w:r w:rsidRPr="00023C5F">
        <w:rPr>
          <w:color w:val="000000"/>
        </w:rPr>
        <w:t>≈</w:t>
      </w:r>
      <w:r>
        <w:rPr>
          <w:color w:val="000000"/>
        </w:rPr>
        <w:t xml:space="preserve"> </w:t>
      </w:r>
      <w:r w:rsidRPr="00023C5F">
        <w:rPr>
          <w:color w:val="000000"/>
        </w:rPr>
        <w:t>−</w:t>
      </w:r>
      <w:r>
        <w:rPr>
          <w:color w:val="000000"/>
        </w:rPr>
        <w:t xml:space="preserve"> </w:t>
      </w:r>
      <w:r w:rsidRPr="00023C5F">
        <w:rPr>
          <w:color w:val="000000"/>
        </w:rPr>
        <w:t>0.35</w:t>
      </w:r>
      <w:r>
        <w:rPr>
          <w:color w:val="000000"/>
        </w:rPr>
        <w:t xml:space="preserve"> </w:t>
      </w:r>
      <w:r w:rsidRPr="00023C5F">
        <w:rPr>
          <w:color w:val="000000"/>
        </w:rPr>
        <w:t>(small–moderate</w:t>
      </w:r>
      <w:proofErr w:type="gramStart"/>
      <w:r w:rsidRPr="00023C5F">
        <w:rPr>
          <w:color w:val="000000"/>
        </w:rPr>
        <w:t>).</w:t>
      </w:r>
      <w:r w:rsidRPr="008C1BBA">
        <w:rPr>
          <w:color w:val="000000"/>
        </w:rPr>
        <w:t>This</w:t>
      </w:r>
      <w:proofErr w:type="gramEnd"/>
      <w:r w:rsidRPr="008C1BBA">
        <w:rPr>
          <w:color w:val="000000"/>
        </w:rPr>
        <w:t xml:space="preserve"> finding implies that females exhibited stronger perceptions of personal growth, social fulfillment, and realization of their social potential than males.</w:t>
      </w:r>
      <w:r>
        <w:rPr>
          <w:color w:val="000000"/>
        </w:rPr>
        <w:t xml:space="preserve"> </w:t>
      </w:r>
      <w:r w:rsidRPr="008C1BBA">
        <w:rPr>
          <w:color w:val="000000"/>
        </w:rPr>
        <w:t xml:space="preserve">To </w:t>
      </w:r>
      <w:proofErr w:type="gramStart"/>
      <w:r w:rsidRPr="008C1BBA">
        <w:rPr>
          <w:color w:val="000000"/>
        </w:rPr>
        <w:t>conclude,  the</w:t>
      </w:r>
      <w:proofErr w:type="gramEnd"/>
      <w:r w:rsidRPr="008C1BBA">
        <w:rPr>
          <w:color w:val="000000"/>
        </w:rPr>
        <w:t xml:space="preserve"> results highlight that while males scored higher in social integration, acceptance, and contribution were higher, and females excelled in social actualization.  Thus, </w:t>
      </w:r>
      <w:proofErr w:type="gramStart"/>
      <w:r w:rsidRPr="008C1BBA">
        <w:rPr>
          <w:color w:val="000000"/>
        </w:rPr>
        <w:t>the  gender</w:t>
      </w:r>
      <w:proofErr w:type="gramEnd"/>
      <w:r w:rsidRPr="008C1BBA">
        <w:rPr>
          <w:color w:val="000000"/>
        </w:rPr>
        <w:t>-based variations reveal differing patterns of social orientation as males being more externally connected and participative, and females on the other hand, showing deeper personal development and social self-realization.</w:t>
      </w:r>
    </w:p>
    <w:p w14:paraId="176D9160" w14:textId="77777777" w:rsidR="00D02C43" w:rsidRDefault="00D02C43" w:rsidP="00D02C43">
      <w:pPr>
        <w:spacing w:line="360" w:lineRule="auto"/>
        <w:ind w:firstLine="720"/>
        <w:outlineLvl w:val="2"/>
        <w:rPr>
          <w:color w:val="000000"/>
        </w:rPr>
      </w:pPr>
    </w:p>
    <w:p w14:paraId="616ECBE4" w14:textId="77777777" w:rsidR="00D02C43" w:rsidRPr="00FF7B95" w:rsidRDefault="00D02C43" w:rsidP="00D02C43">
      <w:pPr>
        <w:spacing w:line="360" w:lineRule="auto"/>
        <w:ind w:firstLine="720"/>
        <w:outlineLvl w:val="2"/>
        <w:rPr>
          <w:color w:val="000000"/>
        </w:rPr>
      </w:pPr>
      <w:r w:rsidRPr="00FF7B95">
        <w:rPr>
          <w:color w:val="000000"/>
        </w:rPr>
        <w:t>Although H1 focuses on differences in social health between countries (Thailand and India), the gender-based analysis in Table 4.3 provides valuable context for interpreting those country-level differences. The data show that gender plays a notable role in shaping how individuals perceive and experience social well-being, and these variations can influence overall country means.</w:t>
      </w:r>
      <w:r>
        <w:rPr>
          <w:color w:val="000000"/>
        </w:rPr>
        <w:t xml:space="preserve"> </w:t>
      </w:r>
      <w:r w:rsidRPr="00FF7B95">
        <w:rPr>
          <w:color w:val="000000"/>
        </w:rPr>
        <w:t>As stated Firstly in table 4.3</w:t>
      </w:r>
      <w:proofErr w:type="gramStart"/>
      <w:r w:rsidRPr="00FF7B95">
        <w:rPr>
          <w:color w:val="000000"/>
        </w:rPr>
        <w:t>,  the</w:t>
      </w:r>
      <w:proofErr w:type="gramEnd"/>
      <w:r w:rsidRPr="00FF7B95">
        <w:rPr>
          <w:color w:val="000000"/>
        </w:rPr>
        <w:t xml:space="preserve"> consistent higher scores of males in Social Integration (</w:t>
      </w:r>
      <w:r>
        <w:rPr>
          <w:color w:val="000000"/>
        </w:rPr>
        <w:t xml:space="preserve"> </w:t>
      </w:r>
      <w:r>
        <w:rPr>
          <w:color w:val="000000"/>
        </w:rPr>
        <w:sym w:font="Symbol" w:char="F060"/>
      </w:r>
      <w:r w:rsidRPr="00FF7B95">
        <w:rPr>
          <w:rFonts w:ascii="Cambria Math" w:hAnsi="Cambria Math" w:cs="Cambria Math"/>
          <w:color w:val="000000"/>
        </w:rPr>
        <w:t>𝑋̄</w:t>
      </w:r>
      <w:r w:rsidRPr="00FF7B95">
        <w:rPr>
          <w:color w:val="000000"/>
        </w:rPr>
        <w:t xml:space="preserve">ₘ = 17.12 </w:t>
      </w:r>
      <w:r>
        <w:rPr>
          <w:color w:val="000000"/>
        </w:rPr>
        <w:t xml:space="preserve">; </w:t>
      </w:r>
      <w:r>
        <w:rPr>
          <w:color w:val="000000"/>
        </w:rPr>
        <w:sym w:font="Symbol" w:char="F060"/>
      </w:r>
      <w:r w:rsidRPr="00FF7B95">
        <w:rPr>
          <w:rFonts w:ascii="Cambria Math" w:hAnsi="Cambria Math" w:cs="Cambria Math"/>
          <w:color w:val="000000"/>
        </w:rPr>
        <w:t>𝑋̄</w:t>
      </w:r>
      <w:r w:rsidRPr="00862E7D">
        <w:rPr>
          <w:color w:val="000000"/>
          <w:vertAlign w:val="subscript"/>
        </w:rPr>
        <w:t xml:space="preserve">f </w:t>
      </w:r>
      <w:r w:rsidRPr="00FF7B95">
        <w:rPr>
          <w:color w:val="000000"/>
        </w:rPr>
        <w:t>= 12.20), Social Acceptance (</w:t>
      </w:r>
      <w:r>
        <w:rPr>
          <w:color w:val="000000"/>
        </w:rPr>
        <w:sym w:font="Symbol" w:char="F060"/>
      </w:r>
      <w:r w:rsidRPr="008C1BBA">
        <w:rPr>
          <w:rFonts w:ascii="Cambria Math" w:hAnsi="Cambria Math" w:cs="Cambria Math"/>
          <w:color w:val="000000"/>
        </w:rPr>
        <w:t>𝑋̄</w:t>
      </w:r>
      <w:r w:rsidRPr="008C1BBA">
        <w:rPr>
          <w:color w:val="000000"/>
        </w:rPr>
        <w:t xml:space="preserve">ₘ </w:t>
      </w:r>
      <w:r w:rsidRPr="00FF7B95">
        <w:rPr>
          <w:color w:val="000000"/>
        </w:rPr>
        <w:t xml:space="preserve">= 11.84 </w:t>
      </w:r>
      <w:r>
        <w:rPr>
          <w:color w:val="000000"/>
        </w:rPr>
        <w:t xml:space="preserve"> ; </w:t>
      </w:r>
      <w:r w:rsidRPr="00FF7B95">
        <w:rPr>
          <w:color w:val="000000"/>
        </w:rPr>
        <w:t xml:space="preserve"> </w:t>
      </w:r>
      <w:r>
        <w:rPr>
          <w:color w:val="000000"/>
        </w:rPr>
        <w:t xml:space="preserve"> </w:t>
      </w:r>
      <w:r>
        <w:rPr>
          <w:color w:val="000000"/>
        </w:rPr>
        <w:sym w:font="Symbol" w:char="F060"/>
      </w:r>
      <w:r w:rsidRPr="00FF7B95">
        <w:rPr>
          <w:rFonts w:ascii="Cambria Math" w:hAnsi="Cambria Math" w:cs="Cambria Math"/>
          <w:color w:val="000000"/>
        </w:rPr>
        <w:t>𝑋̄</w:t>
      </w:r>
      <w:r w:rsidRPr="00862E7D">
        <w:rPr>
          <w:color w:val="000000"/>
          <w:vertAlign w:val="subscript"/>
        </w:rPr>
        <w:t>f</w:t>
      </w:r>
      <w:r w:rsidRPr="00FF7B95">
        <w:rPr>
          <w:color w:val="000000"/>
        </w:rPr>
        <w:t xml:space="preserve"> = 8.40), and Social Contribution (</w:t>
      </w:r>
      <w:r>
        <w:rPr>
          <w:color w:val="000000"/>
        </w:rPr>
        <w:t xml:space="preserve"> </w:t>
      </w:r>
      <w:r>
        <w:rPr>
          <w:color w:val="000000"/>
        </w:rPr>
        <w:sym w:font="Symbol" w:char="F060"/>
      </w:r>
      <w:r w:rsidRPr="00FF7B95">
        <w:rPr>
          <w:rFonts w:ascii="Cambria Math" w:hAnsi="Cambria Math" w:cs="Cambria Math"/>
          <w:color w:val="000000"/>
        </w:rPr>
        <w:t>𝑋̄</w:t>
      </w:r>
      <w:r w:rsidRPr="00FF7B95">
        <w:rPr>
          <w:color w:val="000000"/>
        </w:rPr>
        <w:t xml:space="preserve">ₘ = 8.97 </w:t>
      </w:r>
      <w:r>
        <w:rPr>
          <w:color w:val="000000"/>
        </w:rPr>
        <w:t xml:space="preserve">;  </w:t>
      </w:r>
      <w:r>
        <w:rPr>
          <w:color w:val="000000"/>
        </w:rPr>
        <w:sym w:font="Symbol" w:char="F060"/>
      </w:r>
      <w:r w:rsidRPr="00FF7B95">
        <w:rPr>
          <w:rFonts w:ascii="Cambria Math" w:hAnsi="Cambria Math" w:cs="Cambria Math"/>
          <w:color w:val="000000"/>
        </w:rPr>
        <w:t>𝑋̄</w:t>
      </w:r>
      <w:r w:rsidRPr="00862E7D">
        <w:rPr>
          <w:color w:val="000000"/>
          <w:vertAlign w:val="subscript"/>
        </w:rPr>
        <w:t>f</w:t>
      </w:r>
      <w:r w:rsidRPr="00FF7B95">
        <w:rPr>
          <w:color w:val="000000"/>
        </w:rPr>
        <w:t xml:space="preserve"> = 6.56) indicate that men report stronger engagement in outward social networks and public participation. This could be summarized from socio-cultural expectations and gendered social norms; as a result, men often occupy more visible social roles, participate more in organizational or community structures, and may have broader peer networks. Therefore, such trends might contribute to higher aggregate scores in countries or samples where male participation is more pronounced as may be the case in Thailand’s under H1.</w:t>
      </w:r>
    </w:p>
    <w:p w14:paraId="7290D69F" w14:textId="77777777" w:rsidR="00D02C43" w:rsidRDefault="00D02C43" w:rsidP="00D02C43">
      <w:pPr>
        <w:spacing w:line="360" w:lineRule="auto"/>
        <w:outlineLvl w:val="2"/>
        <w:rPr>
          <w:color w:val="000000"/>
        </w:rPr>
      </w:pPr>
    </w:p>
    <w:p w14:paraId="39868813" w14:textId="77777777" w:rsidR="00D02C43" w:rsidRPr="00FF7B95" w:rsidRDefault="00D02C43" w:rsidP="00D02C43">
      <w:pPr>
        <w:spacing w:line="360" w:lineRule="auto"/>
        <w:ind w:firstLine="720"/>
        <w:outlineLvl w:val="2"/>
        <w:rPr>
          <w:color w:val="000000"/>
        </w:rPr>
      </w:pPr>
      <w:r w:rsidRPr="00FF7B95">
        <w:rPr>
          <w:color w:val="000000"/>
        </w:rPr>
        <w:t>In contrast, females scored higher on Social Actualization (</w:t>
      </w:r>
      <w:r>
        <w:rPr>
          <w:color w:val="000000"/>
        </w:rPr>
        <w:t xml:space="preserve"> </w:t>
      </w:r>
      <w:r>
        <w:rPr>
          <w:color w:val="000000"/>
        </w:rPr>
        <w:sym w:font="Symbol" w:char="F060"/>
      </w:r>
      <w:r w:rsidRPr="00FF7B95">
        <w:rPr>
          <w:rFonts w:ascii="Cambria Math" w:hAnsi="Cambria Math" w:cs="Cambria Math"/>
          <w:color w:val="000000"/>
        </w:rPr>
        <w:t>𝑋̄</w:t>
      </w:r>
      <w:r w:rsidRPr="00862E7D">
        <w:rPr>
          <w:color w:val="000000"/>
          <w:vertAlign w:val="subscript"/>
        </w:rPr>
        <w:t xml:space="preserve">f </w:t>
      </w:r>
      <w:r w:rsidRPr="00FF7B95">
        <w:rPr>
          <w:color w:val="000000"/>
        </w:rPr>
        <w:t xml:space="preserve">= </w:t>
      </w:r>
      <w:proofErr w:type="gramStart"/>
      <w:r w:rsidRPr="00FF7B95">
        <w:rPr>
          <w:color w:val="000000"/>
        </w:rPr>
        <w:t>14.58</w:t>
      </w:r>
      <w:r>
        <w:rPr>
          <w:color w:val="000000"/>
        </w:rPr>
        <w:t xml:space="preserve"> </w:t>
      </w:r>
      <w:r w:rsidRPr="00FF7B95">
        <w:rPr>
          <w:color w:val="000000"/>
        </w:rPr>
        <w:t xml:space="preserve"> </w:t>
      </w:r>
      <w:r>
        <w:rPr>
          <w:color w:val="000000"/>
        </w:rPr>
        <w:t>;</w:t>
      </w:r>
      <w:proofErr w:type="gramEnd"/>
      <w:r>
        <w:rPr>
          <w:color w:val="000000"/>
        </w:rPr>
        <w:t xml:space="preserve">  </w:t>
      </w:r>
      <w:r>
        <w:rPr>
          <w:color w:val="000000"/>
        </w:rPr>
        <w:sym w:font="Symbol" w:char="F060"/>
      </w:r>
      <w:r w:rsidRPr="00FF7B95">
        <w:rPr>
          <w:rFonts w:ascii="Cambria Math" w:hAnsi="Cambria Math" w:cs="Cambria Math"/>
          <w:color w:val="000000"/>
        </w:rPr>
        <w:t>𝑋̄</w:t>
      </w:r>
      <w:r w:rsidRPr="00FF7B95">
        <w:rPr>
          <w:color w:val="000000"/>
        </w:rPr>
        <w:t xml:space="preserve">ₘ = 12.95), it can be viewed as females reflecting a stronger orientation toward personal growth, emotional fulfilment, and relational depth. Hence, this difference suggests that while men might participate </w:t>
      </w:r>
      <w:r w:rsidRPr="00FF7B95">
        <w:rPr>
          <w:color w:val="000000"/>
        </w:rPr>
        <w:lastRenderedPageBreak/>
        <w:t xml:space="preserve">more frequently in social structures, women may derive more emotional meaning and satisfaction from their interactions, emphasizing quality over quantity in their social connections. Considering, If one country’s sample such </w:t>
      </w:r>
      <w:proofErr w:type="gramStart"/>
      <w:r w:rsidRPr="00FF7B95">
        <w:rPr>
          <w:color w:val="000000"/>
        </w:rPr>
        <w:t>as  India</w:t>
      </w:r>
      <w:proofErr w:type="gramEnd"/>
      <w:r w:rsidRPr="00FF7B95">
        <w:rPr>
          <w:color w:val="000000"/>
        </w:rPr>
        <w:t xml:space="preserve"> in this regard, has a higher proportion of female participants, this could partially explain lower overall means in certain dimensions, such as integration or acceptance, but higher scores in internalized or reflective aspects like actualization. Therefore, the proposed </w:t>
      </w:r>
      <w:proofErr w:type="gramStart"/>
      <w:r w:rsidRPr="00FF7B95">
        <w:rPr>
          <w:color w:val="000000"/>
        </w:rPr>
        <w:t>hypothesis  H</w:t>
      </w:r>
      <w:proofErr w:type="gramEnd"/>
      <w:r w:rsidRPr="00FF7B95">
        <w:rPr>
          <w:color w:val="000000"/>
        </w:rPr>
        <w:t>1 (country differences), these gender-based variations underscore the multidimensional nature of social health. The significant difference between Thailand and India in social media usage and social integration as reported under H1 may partly reflect the underlying gender composition and sociocultural gender norms in each context. For example:</w:t>
      </w:r>
    </w:p>
    <w:p w14:paraId="791F138C" w14:textId="77777777" w:rsidR="00D02C43" w:rsidRPr="00FF7B95" w:rsidRDefault="00D02C43" w:rsidP="00D02C43">
      <w:pPr>
        <w:spacing w:line="360" w:lineRule="auto"/>
        <w:outlineLvl w:val="2"/>
        <w:rPr>
          <w:color w:val="000000"/>
        </w:rPr>
      </w:pPr>
    </w:p>
    <w:p w14:paraId="383DC91D" w14:textId="77777777" w:rsidR="00D02C43" w:rsidRPr="00FF7B95" w:rsidRDefault="00D02C43" w:rsidP="00D02C43">
      <w:pPr>
        <w:spacing w:line="360" w:lineRule="auto"/>
        <w:ind w:firstLine="720"/>
        <w:outlineLvl w:val="2"/>
        <w:rPr>
          <w:color w:val="000000"/>
        </w:rPr>
      </w:pPr>
      <w:r w:rsidRPr="00FF7B95">
        <w:rPr>
          <w:color w:val="000000"/>
        </w:rPr>
        <w:t xml:space="preserve">In Thailand, it is evident </w:t>
      </w:r>
      <w:proofErr w:type="gramStart"/>
      <w:r w:rsidRPr="00FF7B95">
        <w:rPr>
          <w:color w:val="000000"/>
        </w:rPr>
        <w:t>as  digital</w:t>
      </w:r>
      <w:proofErr w:type="gramEnd"/>
      <w:r w:rsidRPr="00FF7B95">
        <w:rPr>
          <w:color w:val="000000"/>
        </w:rPr>
        <w:t xml:space="preserve"> participation and public social interaction are higher, both males and females might have greater opportunities for integration and contribution.</w:t>
      </w:r>
    </w:p>
    <w:p w14:paraId="35591CB3" w14:textId="77777777" w:rsidR="00D02C43" w:rsidRDefault="00D02C43" w:rsidP="00D02C43">
      <w:pPr>
        <w:spacing w:line="360" w:lineRule="auto"/>
        <w:outlineLvl w:val="2"/>
        <w:rPr>
          <w:color w:val="000000"/>
        </w:rPr>
      </w:pPr>
      <w:r w:rsidRPr="00FF7B95">
        <w:rPr>
          <w:color w:val="000000"/>
        </w:rPr>
        <w:t>In India, it is evident traditional gender expectations might limit women’s social participation, thereby lowering the overall mean scores for integration and acceptance.</w:t>
      </w:r>
      <w:r>
        <w:rPr>
          <w:color w:val="000000"/>
        </w:rPr>
        <w:t xml:space="preserve"> </w:t>
      </w:r>
      <w:r w:rsidRPr="00FF7B95">
        <w:rPr>
          <w:color w:val="000000"/>
        </w:rPr>
        <w:t>Thus, while H1 is statistically supported, reflecting clear cross-country differences. Table 4.3 helps to explain such differences exist: they are likely shaped by gendered social behaviors, opportunities, and cultural roles within each nation.</w:t>
      </w:r>
      <w:r>
        <w:rPr>
          <w:color w:val="000000"/>
        </w:rPr>
        <w:t xml:space="preserve"> </w:t>
      </w:r>
      <w:r w:rsidRPr="00FF7B95">
        <w:rPr>
          <w:color w:val="000000"/>
        </w:rPr>
        <w:t xml:space="preserve">Moreover, the moderate variability (σ ranging from 4.3 to 9.4) and distinct mean gaps suggest that gender is an important but not exclusive determinant of social well-being. Hence, </w:t>
      </w:r>
      <w:proofErr w:type="gramStart"/>
      <w:r w:rsidRPr="00FF7B95">
        <w:rPr>
          <w:color w:val="000000"/>
        </w:rPr>
        <w:t>It</w:t>
      </w:r>
      <w:proofErr w:type="gramEnd"/>
      <w:r w:rsidRPr="00FF7B95">
        <w:rPr>
          <w:color w:val="000000"/>
        </w:rPr>
        <w:t xml:space="preserve"> interacts with cultural, educational, and digital factors, contributing to the broader cross-national patterns observed under H1.</w:t>
      </w:r>
    </w:p>
    <w:p w14:paraId="36AEDD96" w14:textId="77777777" w:rsidR="00D02C43" w:rsidRDefault="00D02C43" w:rsidP="00D02C43">
      <w:pPr>
        <w:spacing w:line="360" w:lineRule="auto"/>
        <w:outlineLvl w:val="2"/>
        <w:rPr>
          <w:color w:val="000000"/>
        </w:rPr>
      </w:pPr>
    </w:p>
    <w:p w14:paraId="7691F21E" w14:textId="77777777" w:rsidR="00487335" w:rsidRDefault="00D02C43" w:rsidP="00487335">
      <w:pPr>
        <w:spacing w:line="360" w:lineRule="auto"/>
        <w:ind w:firstLine="720"/>
        <w:outlineLvl w:val="2"/>
      </w:pPr>
      <w:r w:rsidRPr="005A5E8A">
        <w:rPr>
          <w:color w:val="000000"/>
        </w:rPr>
        <w:t>According to H</w:t>
      </w:r>
      <w:proofErr w:type="gramStart"/>
      <w:r>
        <w:rPr>
          <w:color w:val="000000"/>
        </w:rPr>
        <w:t xml:space="preserve">2, </w:t>
      </w:r>
      <w:r w:rsidRPr="005A5E8A">
        <w:rPr>
          <w:color w:val="000000"/>
        </w:rPr>
        <w:t xml:space="preserve"> social</w:t>
      </w:r>
      <w:proofErr w:type="gramEnd"/>
      <w:r w:rsidRPr="005A5E8A">
        <w:rPr>
          <w:color w:val="000000"/>
        </w:rPr>
        <w:t xml:space="preserve"> media use's effects on social health differ greatly depending on a person's gender and educational attainment.</w:t>
      </w:r>
      <w:r>
        <w:rPr>
          <w:color w:val="000000"/>
        </w:rPr>
        <w:t xml:space="preserve"> </w:t>
      </w:r>
      <w:r w:rsidRPr="005A5E8A">
        <w:rPr>
          <w:color w:val="000000"/>
        </w:rPr>
        <w:t>This idea is amply supported by the gender-based trends in Table 4.</w:t>
      </w:r>
      <w:r>
        <w:rPr>
          <w:color w:val="000000"/>
        </w:rPr>
        <w:t xml:space="preserve">2. </w:t>
      </w:r>
      <w:r w:rsidRPr="005A5E8A">
        <w:rPr>
          <w:color w:val="000000"/>
        </w:rPr>
        <w:t>The non-overlapping confidence intervals and statistically significant t-values for each of the four dimensions attest to the existence and significance of gender disparities in social health outcomes.</w:t>
      </w:r>
      <w:r>
        <w:rPr>
          <w:color w:val="000000"/>
        </w:rPr>
        <w:t xml:space="preserve"> </w:t>
      </w:r>
      <w:r w:rsidRPr="005A5E8A">
        <w:rPr>
          <w:color w:val="000000"/>
        </w:rPr>
        <w:t xml:space="preserve">These disparities may be </w:t>
      </w:r>
      <w:proofErr w:type="spellStart"/>
      <w:proofErr w:type="gramStart"/>
      <w:r>
        <w:rPr>
          <w:color w:val="000000"/>
        </w:rPr>
        <w:t>strengthend</w:t>
      </w:r>
      <w:proofErr w:type="spellEnd"/>
      <w:r>
        <w:rPr>
          <w:color w:val="000000"/>
        </w:rPr>
        <w:t xml:space="preserve"> </w:t>
      </w:r>
      <w:r w:rsidRPr="005A5E8A">
        <w:rPr>
          <w:color w:val="000000"/>
        </w:rPr>
        <w:t xml:space="preserve"> by</w:t>
      </w:r>
      <w:proofErr w:type="gramEnd"/>
      <w:r w:rsidRPr="005A5E8A">
        <w:rPr>
          <w:color w:val="000000"/>
        </w:rPr>
        <w:t xml:space="preserve"> social media use; women may experience psychological and emotional enrichment (increasing </w:t>
      </w:r>
      <w:proofErr w:type="spellStart"/>
      <w:r w:rsidRPr="005A5E8A">
        <w:rPr>
          <w:color w:val="000000"/>
        </w:rPr>
        <w:t>Actualisation</w:t>
      </w:r>
      <w:proofErr w:type="spellEnd"/>
      <w:r w:rsidRPr="005A5E8A">
        <w:rPr>
          <w:color w:val="000000"/>
        </w:rPr>
        <w:t xml:space="preserve"> scores), while males may use online networks for public interaction (raising Integration and Contribution scores).</w:t>
      </w:r>
      <w:r w:rsidRPr="005A5E8A">
        <w:rPr>
          <w:color w:val="000000"/>
        </w:rPr>
        <w:br/>
        <w:t>Additionally, the modest effect sizes (d = 0.5) for Contribution, Acceptance, and Integration show that the impact of social media varies by gender.</w:t>
      </w:r>
    </w:p>
    <w:p w14:paraId="7D4340A3" w14:textId="77777777" w:rsidR="00487335" w:rsidRDefault="00487335" w:rsidP="00487335">
      <w:pPr>
        <w:spacing w:line="360" w:lineRule="auto"/>
        <w:outlineLvl w:val="2"/>
        <w:rPr>
          <w:b/>
          <w:bCs/>
        </w:rPr>
      </w:pPr>
    </w:p>
    <w:p w14:paraId="78B225E2" w14:textId="59827805" w:rsidR="00B6474C" w:rsidRPr="00487335" w:rsidRDefault="00B6474C" w:rsidP="00487335">
      <w:pPr>
        <w:spacing w:line="360" w:lineRule="auto"/>
        <w:outlineLvl w:val="2"/>
      </w:pPr>
      <w:r w:rsidRPr="00D02C43">
        <w:rPr>
          <w:b/>
          <w:bCs/>
        </w:rPr>
        <w:lastRenderedPageBreak/>
        <w:t>Table 4.4: Comparison Education Level Differences in Social Health differences   by Education Level</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2440"/>
        <w:gridCol w:w="2102"/>
        <w:gridCol w:w="674"/>
        <w:gridCol w:w="936"/>
        <w:gridCol w:w="1604"/>
        <w:gridCol w:w="1604"/>
      </w:tblGrid>
      <w:tr w:rsidR="00D02C43" w:rsidRPr="001B00C6" w14:paraId="478B0BE0" w14:textId="77777777" w:rsidTr="007946EE">
        <w:trPr>
          <w:tblHeader/>
          <w:tblCellSpacing w:w="15" w:type="dxa"/>
        </w:trPr>
        <w:tc>
          <w:tcPr>
            <w:tcW w:w="1279" w:type="pct"/>
            <w:tcBorders>
              <w:top w:val="single" w:sz="4" w:space="0" w:color="auto"/>
              <w:bottom w:val="single" w:sz="4" w:space="0" w:color="auto"/>
            </w:tcBorders>
            <w:vAlign w:val="center"/>
            <w:hideMark/>
          </w:tcPr>
          <w:p w14:paraId="651CEF74" w14:textId="77777777" w:rsidR="00D02C43" w:rsidRPr="001B00C6" w:rsidRDefault="00D02C43" w:rsidP="00791C41">
            <w:pPr>
              <w:jc w:val="center"/>
              <w:rPr>
                <w:b/>
                <w:bCs/>
              </w:rPr>
            </w:pPr>
            <w:r w:rsidRPr="001B00C6">
              <w:rPr>
                <w:b/>
                <w:bCs/>
              </w:rPr>
              <w:t>Variable</w:t>
            </w:r>
          </w:p>
        </w:tc>
        <w:tc>
          <w:tcPr>
            <w:tcW w:w="1107" w:type="pct"/>
            <w:tcBorders>
              <w:top w:val="single" w:sz="4" w:space="0" w:color="auto"/>
              <w:bottom w:val="single" w:sz="4" w:space="0" w:color="auto"/>
            </w:tcBorders>
            <w:vAlign w:val="center"/>
            <w:hideMark/>
          </w:tcPr>
          <w:p w14:paraId="221B3439" w14:textId="77777777" w:rsidR="00D02C43" w:rsidRPr="001B00C6" w:rsidRDefault="00D02C43" w:rsidP="00791C41">
            <w:pPr>
              <w:jc w:val="center"/>
              <w:rPr>
                <w:b/>
                <w:bCs/>
              </w:rPr>
            </w:pPr>
            <w:r w:rsidRPr="001B00C6">
              <w:rPr>
                <w:b/>
                <w:bCs/>
              </w:rPr>
              <w:t>Education Level</w:t>
            </w:r>
          </w:p>
        </w:tc>
        <w:tc>
          <w:tcPr>
            <w:tcW w:w="344" w:type="pct"/>
            <w:tcBorders>
              <w:top w:val="single" w:sz="4" w:space="0" w:color="auto"/>
              <w:bottom w:val="single" w:sz="4" w:space="0" w:color="auto"/>
            </w:tcBorders>
            <w:vAlign w:val="center"/>
            <w:hideMark/>
          </w:tcPr>
          <w:p w14:paraId="08AF2496" w14:textId="77777777" w:rsidR="00D02C43" w:rsidRPr="001B00C6" w:rsidRDefault="00D02C43" w:rsidP="00791C41">
            <w:pPr>
              <w:jc w:val="center"/>
              <w:rPr>
                <w:b/>
                <w:bCs/>
              </w:rPr>
            </w:pPr>
            <w:r w:rsidRPr="001B00C6">
              <w:rPr>
                <w:b/>
                <w:bCs/>
              </w:rPr>
              <w:t>N</w:t>
            </w:r>
          </w:p>
        </w:tc>
        <w:tc>
          <w:tcPr>
            <w:tcW w:w="484" w:type="pct"/>
            <w:tcBorders>
              <w:top w:val="single" w:sz="4" w:space="0" w:color="auto"/>
              <w:bottom w:val="single" w:sz="4" w:space="0" w:color="auto"/>
            </w:tcBorders>
            <w:vAlign w:val="center"/>
            <w:hideMark/>
          </w:tcPr>
          <w:p w14:paraId="421B329C" w14:textId="77777777" w:rsidR="00D02C43" w:rsidRPr="001B00C6" w:rsidRDefault="00D02C43" w:rsidP="00791C41">
            <w:pPr>
              <w:jc w:val="center"/>
              <w:rPr>
                <w:b/>
                <w:bCs/>
              </w:rPr>
            </w:pPr>
            <w:r w:rsidRPr="001B00C6">
              <w:rPr>
                <w:b/>
                <w:bCs/>
              </w:rPr>
              <w:t>Mean</w:t>
            </w:r>
          </w:p>
        </w:tc>
        <w:tc>
          <w:tcPr>
            <w:tcW w:w="841" w:type="pct"/>
            <w:tcBorders>
              <w:top w:val="single" w:sz="4" w:space="0" w:color="auto"/>
              <w:bottom w:val="single" w:sz="4" w:space="0" w:color="auto"/>
            </w:tcBorders>
            <w:vAlign w:val="center"/>
            <w:hideMark/>
          </w:tcPr>
          <w:p w14:paraId="28715347" w14:textId="77777777" w:rsidR="00D02C43" w:rsidRPr="001B00C6" w:rsidRDefault="00D02C43" w:rsidP="00791C41">
            <w:pPr>
              <w:jc w:val="center"/>
              <w:rPr>
                <w:b/>
                <w:bCs/>
              </w:rPr>
            </w:pPr>
            <w:r w:rsidRPr="001B00C6">
              <w:rPr>
                <w:b/>
                <w:bCs/>
              </w:rPr>
              <w:t>Std. Deviation</w:t>
            </w:r>
          </w:p>
        </w:tc>
        <w:tc>
          <w:tcPr>
            <w:tcW w:w="833" w:type="pct"/>
            <w:tcBorders>
              <w:top w:val="single" w:sz="4" w:space="0" w:color="auto"/>
              <w:bottom w:val="single" w:sz="4" w:space="0" w:color="auto"/>
            </w:tcBorders>
            <w:vAlign w:val="center"/>
            <w:hideMark/>
          </w:tcPr>
          <w:p w14:paraId="1E94A502" w14:textId="77777777" w:rsidR="00D02C43" w:rsidRPr="001B00C6" w:rsidRDefault="00D02C43" w:rsidP="00791C41">
            <w:pPr>
              <w:jc w:val="center"/>
              <w:rPr>
                <w:b/>
                <w:bCs/>
              </w:rPr>
            </w:pPr>
            <w:r w:rsidRPr="001B00C6">
              <w:rPr>
                <w:b/>
                <w:bCs/>
              </w:rPr>
              <w:t>Std. Error Mean</w:t>
            </w:r>
          </w:p>
        </w:tc>
      </w:tr>
      <w:tr w:rsidR="00D02C43" w:rsidRPr="001B00C6" w14:paraId="68917B5E" w14:textId="77777777" w:rsidTr="007946EE">
        <w:trPr>
          <w:trHeight w:val="447"/>
          <w:tblCellSpacing w:w="15" w:type="dxa"/>
        </w:trPr>
        <w:tc>
          <w:tcPr>
            <w:tcW w:w="1279" w:type="pct"/>
            <w:vAlign w:val="center"/>
            <w:hideMark/>
          </w:tcPr>
          <w:p w14:paraId="3C537B86" w14:textId="77777777" w:rsidR="00D02C43" w:rsidRPr="001B00C6" w:rsidRDefault="00D02C43" w:rsidP="00791C41">
            <w:pPr>
              <w:jc w:val="center"/>
            </w:pPr>
            <w:r w:rsidRPr="001B00C6">
              <w:t xml:space="preserve">Social </w:t>
            </w:r>
            <w:r>
              <w:t xml:space="preserve">Integration </w:t>
            </w:r>
          </w:p>
        </w:tc>
        <w:tc>
          <w:tcPr>
            <w:tcW w:w="1107" w:type="pct"/>
            <w:vAlign w:val="center"/>
            <w:hideMark/>
          </w:tcPr>
          <w:p w14:paraId="69B693C7" w14:textId="77777777" w:rsidR="00D02C43" w:rsidRPr="001B00C6" w:rsidRDefault="00D02C43" w:rsidP="00791C41">
            <w:pPr>
              <w:jc w:val="center"/>
            </w:pPr>
            <w:r w:rsidRPr="001B00C6">
              <w:t>Postgraduate</w:t>
            </w:r>
          </w:p>
        </w:tc>
        <w:tc>
          <w:tcPr>
            <w:tcW w:w="344" w:type="pct"/>
            <w:vAlign w:val="center"/>
            <w:hideMark/>
          </w:tcPr>
          <w:p w14:paraId="1C5019CE" w14:textId="77777777" w:rsidR="00D02C43" w:rsidRPr="001B00C6" w:rsidRDefault="00D02C43" w:rsidP="00791C41">
            <w:pPr>
              <w:jc w:val="center"/>
            </w:pPr>
            <w:r w:rsidRPr="001B00C6">
              <w:t>10</w:t>
            </w:r>
            <w:r>
              <w:t>7</w:t>
            </w:r>
          </w:p>
        </w:tc>
        <w:tc>
          <w:tcPr>
            <w:tcW w:w="484" w:type="pct"/>
            <w:vAlign w:val="center"/>
            <w:hideMark/>
          </w:tcPr>
          <w:p w14:paraId="47FAA583" w14:textId="77777777" w:rsidR="00D02C43" w:rsidRPr="001B00C6" w:rsidRDefault="00D02C43" w:rsidP="00791C41">
            <w:pPr>
              <w:jc w:val="center"/>
            </w:pPr>
            <w:r w:rsidRPr="001B00C6">
              <w:t>9.00</w:t>
            </w:r>
          </w:p>
        </w:tc>
        <w:tc>
          <w:tcPr>
            <w:tcW w:w="841" w:type="pct"/>
            <w:vAlign w:val="center"/>
            <w:hideMark/>
          </w:tcPr>
          <w:p w14:paraId="75AC7CD6" w14:textId="77777777" w:rsidR="00D02C43" w:rsidRPr="001B00C6" w:rsidRDefault="00D02C43" w:rsidP="00791C41">
            <w:pPr>
              <w:jc w:val="center"/>
            </w:pPr>
            <w:r w:rsidRPr="001B00C6">
              <w:t>6.18</w:t>
            </w:r>
          </w:p>
        </w:tc>
        <w:tc>
          <w:tcPr>
            <w:tcW w:w="833" w:type="pct"/>
            <w:vAlign w:val="center"/>
            <w:hideMark/>
          </w:tcPr>
          <w:p w14:paraId="753E0D4F" w14:textId="77777777" w:rsidR="00D02C43" w:rsidRPr="001B00C6" w:rsidRDefault="00D02C43" w:rsidP="00791C41">
            <w:pPr>
              <w:jc w:val="center"/>
            </w:pPr>
            <w:r w:rsidRPr="001B00C6">
              <w:t>0.60</w:t>
            </w:r>
          </w:p>
        </w:tc>
      </w:tr>
      <w:tr w:rsidR="00D02C43" w:rsidRPr="001B00C6" w14:paraId="4CA3C35C" w14:textId="77777777" w:rsidTr="007946EE">
        <w:trPr>
          <w:tblCellSpacing w:w="15" w:type="dxa"/>
        </w:trPr>
        <w:tc>
          <w:tcPr>
            <w:tcW w:w="1279" w:type="pct"/>
            <w:vAlign w:val="center"/>
            <w:hideMark/>
          </w:tcPr>
          <w:p w14:paraId="3036C61A" w14:textId="77777777" w:rsidR="00D02C43" w:rsidRPr="001B00C6" w:rsidRDefault="00D02C43" w:rsidP="00791C41">
            <w:pPr>
              <w:jc w:val="center"/>
            </w:pPr>
          </w:p>
        </w:tc>
        <w:tc>
          <w:tcPr>
            <w:tcW w:w="1107" w:type="pct"/>
            <w:vAlign w:val="center"/>
            <w:hideMark/>
          </w:tcPr>
          <w:p w14:paraId="405A9E13" w14:textId="77777777" w:rsidR="00D02C43" w:rsidRPr="001B00C6" w:rsidRDefault="00D02C43" w:rsidP="00791C41">
            <w:pPr>
              <w:jc w:val="center"/>
            </w:pPr>
            <w:r w:rsidRPr="001B00C6">
              <w:t>Undergraduate</w:t>
            </w:r>
          </w:p>
        </w:tc>
        <w:tc>
          <w:tcPr>
            <w:tcW w:w="344" w:type="pct"/>
            <w:vAlign w:val="center"/>
            <w:hideMark/>
          </w:tcPr>
          <w:p w14:paraId="6F6F1571" w14:textId="77777777" w:rsidR="00D02C43" w:rsidRPr="001B00C6" w:rsidRDefault="00D02C43" w:rsidP="00791C41">
            <w:pPr>
              <w:jc w:val="center"/>
            </w:pPr>
            <w:r w:rsidRPr="001B00C6">
              <w:t>398</w:t>
            </w:r>
          </w:p>
        </w:tc>
        <w:tc>
          <w:tcPr>
            <w:tcW w:w="484" w:type="pct"/>
            <w:vAlign w:val="center"/>
            <w:hideMark/>
          </w:tcPr>
          <w:p w14:paraId="13968863" w14:textId="77777777" w:rsidR="00D02C43" w:rsidRPr="001B00C6" w:rsidRDefault="00D02C43" w:rsidP="00791C41">
            <w:pPr>
              <w:jc w:val="center"/>
            </w:pPr>
            <w:r w:rsidRPr="001B00C6">
              <w:t>14.97</w:t>
            </w:r>
          </w:p>
        </w:tc>
        <w:tc>
          <w:tcPr>
            <w:tcW w:w="841" w:type="pct"/>
            <w:vAlign w:val="center"/>
            <w:hideMark/>
          </w:tcPr>
          <w:p w14:paraId="10FB0D04" w14:textId="77777777" w:rsidR="00D02C43" w:rsidRPr="001B00C6" w:rsidRDefault="00D02C43" w:rsidP="00791C41">
            <w:pPr>
              <w:jc w:val="center"/>
            </w:pPr>
            <w:r w:rsidRPr="001B00C6">
              <w:t>9.39</w:t>
            </w:r>
          </w:p>
        </w:tc>
        <w:tc>
          <w:tcPr>
            <w:tcW w:w="833" w:type="pct"/>
            <w:vAlign w:val="center"/>
            <w:hideMark/>
          </w:tcPr>
          <w:p w14:paraId="0A2F1E22" w14:textId="77777777" w:rsidR="00D02C43" w:rsidRPr="001B00C6" w:rsidRDefault="00D02C43" w:rsidP="00791C41">
            <w:pPr>
              <w:jc w:val="center"/>
            </w:pPr>
            <w:r w:rsidRPr="001B00C6">
              <w:t>0.47</w:t>
            </w:r>
          </w:p>
        </w:tc>
      </w:tr>
      <w:tr w:rsidR="00D02C43" w:rsidRPr="001B00C6" w14:paraId="282AE036" w14:textId="77777777" w:rsidTr="007946EE">
        <w:trPr>
          <w:tblCellSpacing w:w="15" w:type="dxa"/>
        </w:trPr>
        <w:tc>
          <w:tcPr>
            <w:tcW w:w="1279" w:type="pct"/>
            <w:vAlign w:val="center"/>
            <w:hideMark/>
          </w:tcPr>
          <w:p w14:paraId="418A856D" w14:textId="77777777" w:rsidR="00D02C43" w:rsidRPr="001B00C6" w:rsidRDefault="00D02C43" w:rsidP="00791C41">
            <w:pPr>
              <w:jc w:val="center"/>
            </w:pPr>
            <w:r w:rsidRPr="001B00C6">
              <w:t xml:space="preserve">Social </w:t>
            </w:r>
            <w:r>
              <w:t xml:space="preserve">Acceptance </w:t>
            </w:r>
          </w:p>
        </w:tc>
        <w:tc>
          <w:tcPr>
            <w:tcW w:w="1107" w:type="pct"/>
            <w:vAlign w:val="center"/>
            <w:hideMark/>
          </w:tcPr>
          <w:p w14:paraId="7A2D7ABD" w14:textId="77777777" w:rsidR="00D02C43" w:rsidRPr="001B00C6" w:rsidRDefault="00D02C43" w:rsidP="00791C41">
            <w:pPr>
              <w:jc w:val="center"/>
            </w:pPr>
            <w:r w:rsidRPr="001B00C6">
              <w:t>Postgraduate</w:t>
            </w:r>
          </w:p>
        </w:tc>
        <w:tc>
          <w:tcPr>
            <w:tcW w:w="344" w:type="pct"/>
            <w:vAlign w:val="center"/>
            <w:hideMark/>
          </w:tcPr>
          <w:p w14:paraId="3DCAA430" w14:textId="77777777" w:rsidR="00D02C43" w:rsidRPr="001B00C6" w:rsidRDefault="00D02C43" w:rsidP="00791C41">
            <w:pPr>
              <w:jc w:val="center"/>
            </w:pPr>
            <w:r w:rsidRPr="001B00C6">
              <w:t>10</w:t>
            </w:r>
            <w:r>
              <w:t>7</w:t>
            </w:r>
          </w:p>
        </w:tc>
        <w:tc>
          <w:tcPr>
            <w:tcW w:w="484" w:type="pct"/>
            <w:vAlign w:val="center"/>
            <w:hideMark/>
          </w:tcPr>
          <w:p w14:paraId="2209A546" w14:textId="77777777" w:rsidR="00D02C43" w:rsidRPr="001B00C6" w:rsidRDefault="00D02C43" w:rsidP="00791C41">
            <w:pPr>
              <w:jc w:val="center"/>
            </w:pPr>
            <w:r w:rsidRPr="001B00C6">
              <w:t>6.00</w:t>
            </w:r>
          </w:p>
        </w:tc>
        <w:tc>
          <w:tcPr>
            <w:tcW w:w="841" w:type="pct"/>
            <w:vAlign w:val="center"/>
            <w:hideMark/>
          </w:tcPr>
          <w:p w14:paraId="67162E1E" w14:textId="77777777" w:rsidR="00D02C43" w:rsidRPr="001B00C6" w:rsidRDefault="00D02C43" w:rsidP="00791C41">
            <w:pPr>
              <w:jc w:val="center"/>
            </w:pPr>
            <w:r w:rsidRPr="001B00C6">
              <w:t>5.64</w:t>
            </w:r>
          </w:p>
        </w:tc>
        <w:tc>
          <w:tcPr>
            <w:tcW w:w="833" w:type="pct"/>
            <w:vAlign w:val="center"/>
            <w:hideMark/>
          </w:tcPr>
          <w:p w14:paraId="58F41DDF" w14:textId="77777777" w:rsidR="00D02C43" w:rsidRPr="001B00C6" w:rsidRDefault="00D02C43" w:rsidP="00791C41">
            <w:pPr>
              <w:jc w:val="center"/>
            </w:pPr>
            <w:r w:rsidRPr="001B00C6">
              <w:t>0.55</w:t>
            </w:r>
          </w:p>
        </w:tc>
      </w:tr>
      <w:tr w:rsidR="00D02C43" w:rsidRPr="001B00C6" w14:paraId="07F9D474" w14:textId="77777777" w:rsidTr="007946EE">
        <w:trPr>
          <w:tblCellSpacing w:w="15" w:type="dxa"/>
        </w:trPr>
        <w:tc>
          <w:tcPr>
            <w:tcW w:w="1279" w:type="pct"/>
            <w:vAlign w:val="center"/>
            <w:hideMark/>
          </w:tcPr>
          <w:p w14:paraId="0FE83630" w14:textId="77777777" w:rsidR="00D02C43" w:rsidRPr="001B00C6" w:rsidRDefault="00D02C43" w:rsidP="00791C41">
            <w:pPr>
              <w:jc w:val="center"/>
            </w:pPr>
          </w:p>
        </w:tc>
        <w:tc>
          <w:tcPr>
            <w:tcW w:w="1107" w:type="pct"/>
            <w:vAlign w:val="center"/>
            <w:hideMark/>
          </w:tcPr>
          <w:p w14:paraId="5A737640" w14:textId="77777777" w:rsidR="00D02C43" w:rsidRPr="001B00C6" w:rsidRDefault="00D02C43" w:rsidP="00791C41">
            <w:pPr>
              <w:jc w:val="center"/>
            </w:pPr>
            <w:r w:rsidRPr="001B00C6">
              <w:t>Undergraduate</w:t>
            </w:r>
          </w:p>
        </w:tc>
        <w:tc>
          <w:tcPr>
            <w:tcW w:w="344" w:type="pct"/>
            <w:vAlign w:val="center"/>
            <w:hideMark/>
          </w:tcPr>
          <w:p w14:paraId="1A8C528A" w14:textId="77777777" w:rsidR="00D02C43" w:rsidRPr="001B00C6" w:rsidRDefault="00D02C43" w:rsidP="00791C41">
            <w:pPr>
              <w:jc w:val="center"/>
            </w:pPr>
            <w:r w:rsidRPr="001B00C6">
              <w:t>398</w:t>
            </w:r>
          </w:p>
        </w:tc>
        <w:tc>
          <w:tcPr>
            <w:tcW w:w="484" w:type="pct"/>
            <w:vAlign w:val="center"/>
            <w:hideMark/>
          </w:tcPr>
          <w:p w14:paraId="14473115" w14:textId="77777777" w:rsidR="00D02C43" w:rsidRPr="001B00C6" w:rsidRDefault="00D02C43" w:rsidP="00791C41">
            <w:pPr>
              <w:jc w:val="center"/>
            </w:pPr>
            <w:r w:rsidRPr="001B00C6">
              <w:t>10.38</w:t>
            </w:r>
          </w:p>
        </w:tc>
        <w:tc>
          <w:tcPr>
            <w:tcW w:w="841" w:type="pct"/>
            <w:vAlign w:val="center"/>
            <w:hideMark/>
          </w:tcPr>
          <w:p w14:paraId="0A32A7E8" w14:textId="77777777" w:rsidR="00D02C43" w:rsidRPr="001B00C6" w:rsidRDefault="00D02C43" w:rsidP="00791C41">
            <w:pPr>
              <w:jc w:val="center"/>
            </w:pPr>
            <w:r w:rsidRPr="001B00C6">
              <w:t>6.98</w:t>
            </w:r>
          </w:p>
        </w:tc>
        <w:tc>
          <w:tcPr>
            <w:tcW w:w="833" w:type="pct"/>
            <w:vAlign w:val="center"/>
            <w:hideMark/>
          </w:tcPr>
          <w:p w14:paraId="54602860" w14:textId="77777777" w:rsidR="00D02C43" w:rsidRPr="001B00C6" w:rsidRDefault="00D02C43" w:rsidP="00791C41">
            <w:pPr>
              <w:jc w:val="center"/>
            </w:pPr>
            <w:r w:rsidRPr="001B00C6">
              <w:t>0.35</w:t>
            </w:r>
          </w:p>
        </w:tc>
      </w:tr>
      <w:tr w:rsidR="00D02C43" w:rsidRPr="001B00C6" w14:paraId="527DA345" w14:textId="77777777" w:rsidTr="007946EE">
        <w:trPr>
          <w:tblCellSpacing w:w="15" w:type="dxa"/>
        </w:trPr>
        <w:tc>
          <w:tcPr>
            <w:tcW w:w="1279" w:type="pct"/>
            <w:vAlign w:val="center"/>
            <w:hideMark/>
          </w:tcPr>
          <w:p w14:paraId="165816FF" w14:textId="77777777" w:rsidR="00D02C43" w:rsidRPr="00383F22" w:rsidRDefault="00D02C43" w:rsidP="00791C41">
            <w:pPr>
              <w:jc w:val="center"/>
              <w:rPr>
                <w:rFonts w:cs="Angsana New"/>
                <w:szCs w:val="30"/>
                <w:cs/>
              </w:rPr>
            </w:pPr>
            <w:r w:rsidRPr="001B00C6">
              <w:t xml:space="preserve">Social </w:t>
            </w:r>
            <w:r>
              <w:t>Contribution</w:t>
            </w:r>
          </w:p>
        </w:tc>
        <w:tc>
          <w:tcPr>
            <w:tcW w:w="1107" w:type="pct"/>
            <w:vAlign w:val="center"/>
            <w:hideMark/>
          </w:tcPr>
          <w:p w14:paraId="4C76F899" w14:textId="77777777" w:rsidR="00D02C43" w:rsidRPr="001B00C6" w:rsidRDefault="00D02C43" w:rsidP="00791C41">
            <w:pPr>
              <w:jc w:val="center"/>
            </w:pPr>
            <w:r w:rsidRPr="001B00C6">
              <w:t>Postgraduate</w:t>
            </w:r>
          </w:p>
        </w:tc>
        <w:tc>
          <w:tcPr>
            <w:tcW w:w="344" w:type="pct"/>
            <w:vAlign w:val="center"/>
            <w:hideMark/>
          </w:tcPr>
          <w:p w14:paraId="0B2BD5C2" w14:textId="77777777" w:rsidR="00D02C43" w:rsidRPr="001B00C6" w:rsidRDefault="00D02C43" w:rsidP="00791C41">
            <w:pPr>
              <w:jc w:val="center"/>
            </w:pPr>
            <w:r w:rsidRPr="001B00C6">
              <w:t>10</w:t>
            </w:r>
            <w:r>
              <w:t>7</w:t>
            </w:r>
          </w:p>
        </w:tc>
        <w:tc>
          <w:tcPr>
            <w:tcW w:w="484" w:type="pct"/>
            <w:vAlign w:val="center"/>
            <w:hideMark/>
          </w:tcPr>
          <w:p w14:paraId="2BB43497" w14:textId="77777777" w:rsidR="00D02C43" w:rsidRPr="001B00C6" w:rsidRDefault="00D02C43" w:rsidP="00791C41">
            <w:pPr>
              <w:jc w:val="center"/>
            </w:pPr>
            <w:r w:rsidRPr="001B00C6">
              <w:t>4.60</w:t>
            </w:r>
          </w:p>
        </w:tc>
        <w:tc>
          <w:tcPr>
            <w:tcW w:w="841" w:type="pct"/>
            <w:vAlign w:val="center"/>
            <w:hideMark/>
          </w:tcPr>
          <w:p w14:paraId="3B5258C7" w14:textId="77777777" w:rsidR="00D02C43" w:rsidRPr="001B00C6" w:rsidRDefault="00D02C43" w:rsidP="00791C41">
            <w:pPr>
              <w:jc w:val="center"/>
            </w:pPr>
            <w:r w:rsidRPr="001B00C6">
              <w:t>4.04</w:t>
            </w:r>
          </w:p>
        </w:tc>
        <w:tc>
          <w:tcPr>
            <w:tcW w:w="833" w:type="pct"/>
            <w:vAlign w:val="center"/>
            <w:hideMark/>
          </w:tcPr>
          <w:p w14:paraId="61248E8D" w14:textId="77777777" w:rsidR="00D02C43" w:rsidRPr="001B00C6" w:rsidRDefault="00D02C43" w:rsidP="00791C41">
            <w:pPr>
              <w:jc w:val="center"/>
            </w:pPr>
            <w:r w:rsidRPr="001B00C6">
              <w:t>0.39</w:t>
            </w:r>
          </w:p>
        </w:tc>
      </w:tr>
      <w:tr w:rsidR="00D02C43" w:rsidRPr="001B00C6" w14:paraId="1271DBB0" w14:textId="77777777" w:rsidTr="007946EE">
        <w:trPr>
          <w:tblCellSpacing w:w="15" w:type="dxa"/>
        </w:trPr>
        <w:tc>
          <w:tcPr>
            <w:tcW w:w="1279" w:type="pct"/>
            <w:vAlign w:val="center"/>
            <w:hideMark/>
          </w:tcPr>
          <w:p w14:paraId="38ED650F" w14:textId="77777777" w:rsidR="00D02C43" w:rsidRPr="001B00C6" w:rsidRDefault="00D02C43" w:rsidP="00791C41">
            <w:pPr>
              <w:jc w:val="center"/>
            </w:pPr>
          </w:p>
        </w:tc>
        <w:tc>
          <w:tcPr>
            <w:tcW w:w="1107" w:type="pct"/>
            <w:vAlign w:val="center"/>
            <w:hideMark/>
          </w:tcPr>
          <w:p w14:paraId="064AC5DF" w14:textId="77777777" w:rsidR="00D02C43" w:rsidRPr="001B00C6" w:rsidRDefault="00D02C43" w:rsidP="00791C41">
            <w:pPr>
              <w:jc w:val="center"/>
            </w:pPr>
            <w:r w:rsidRPr="001B00C6">
              <w:t>Undergraduate</w:t>
            </w:r>
          </w:p>
        </w:tc>
        <w:tc>
          <w:tcPr>
            <w:tcW w:w="344" w:type="pct"/>
            <w:vAlign w:val="center"/>
            <w:hideMark/>
          </w:tcPr>
          <w:p w14:paraId="7D95B22E" w14:textId="77777777" w:rsidR="00D02C43" w:rsidRPr="001B00C6" w:rsidRDefault="00D02C43" w:rsidP="00791C41">
            <w:pPr>
              <w:jc w:val="center"/>
            </w:pPr>
            <w:r w:rsidRPr="001B00C6">
              <w:t>39</w:t>
            </w:r>
            <w:r>
              <w:t>8</w:t>
            </w:r>
          </w:p>
        </w:tc>
        <w:tc>
          <w:tcPr>
            <w:tcW w:w="484" w:type="pct"/>
            <w:vAlign w:val="center"/>
            <w:hideMark/>
          </w:tcPr>
          <w:p w14:paraId="72E19B6C" w14:textId="77777777" w:rsidR="00D02C43" w:rsidRPr="001B00C6" w:rsidRDefault="00D02C43" w:rsidP="00791C41">
            <w:pPr>
              <w:jc w:val="center"/>
            </w:pPr>
            <w:r w:rsidRPr="001B00C6">
              <w:t>8.02</w:t>
            </w:r>
          </w:p>
        </w:tc>
        <w:tc>
          <w:tcPr>
            <w:tcW w:w="841" w:type="pct"/>
            <w:vAlign w:val="center"/>
            <w:hideMark/>
          </w:tcPr>
          <w:p w14:paraId="5414833B" w14:textId="77777777" w:rsidR="00D02C43" w:rsidRPr="001B00C6" w:rsidRDefault="00D02C43" w:rsidP="00791C41">
            <w:pPr>
              <w:jc w:val="center"/>
            </w:pPr>
            <w:r w:rsidRPr="001B00C6">
              <w:t>5.09</w:t>
            </w:r>
          </w:p>
        </w:tc>
        <w:tc>
          <w:tcPr>
            <w:tcW w:w="833" w:type="pct"/>
            <w:vAlign w:val="center"/>
            <w:hideMark/>
          </w:tcPr>
          <w:p w14:paraId="31FB5829" w14:textId="77777777" w:rsidR="00D02C43" w:rsidRPr="001B00C6" w:rsidRDefault="00D02C43" w:rsidP="00791C41">
            <w:pPr>
              <w:jc w:val="center"/>
            </w:pPr>
            <w:r w:rsidRPr="001B00C6">
              <w:t>0.26</w:t>
            </w:r>
          </w:p>
        </w:tc>
      </w:tr>
      <w:tr w:rsidR="00D02C43" w:rsidRPr="001B00C6" w14:paraId="29529597" w14:textId="77777777" w:rsidTr="007946EE">
        <w:trPr>
          <w:tblCellSpacing w:w="15" w:type="dxa"/>
        </w:trPr>
        <w:tc>
          <w:tcPr>
            <w:tcW w:w="1279" w:type="pct"/>
            <w:vAlign w:val="center"/>
          </w:tcPr>
          <w:p w14:paraId="3505AAA8" w14:textId="77777777" w:rsidR="00D02C43" w:rsidRPr="001B00C6" w:rsidRDefault="00D02C43" w:rsidP="00791C41">
            <w:pPr>
              <w:jc w:val="center"/>
            </w:pPr>
            <w:r>
              <w:t>Social Actualization</w:t>
            </w:r>
          </w:p>
        </w:tc>
        <w:tc>
          <w:tcPr>
            <w:tcW w:w="1107" w:type="pct"/>
            <w:vAlign w:val="center"/>
          </w:tcPr>
          <w:p w14:paraId="3570BFF4" w14:textId="77777777" w:rsidR="00D02C43" w:rsidRPr="001B00C6" w:rsidRDefault="00D02C43" w:rsidP="00791C41">
            <w:pPr>
              <w:jc w:val="center"/>
            </w:pPr>
            <w:r w:rsidRPr="001B00C6">
              <w:t>Postgraduate</w:t>
            </w:r>
          </w:p>
        </w:tc>
        <w:tc>
          <w:tcPr>
            <w:tcW w:w="344" w:type="pct"/>
            <w:vAlign w:val="center"/>
          </w:tcPr>
          <w:p w14:paraId="4180D413" w14:textId="77777777" w:rsidR="00D02C43" w:rsidRPr="001B00C6" w:rsidRDefault="00D02C43" w:rsidP="00791C41">
            <w:pPr>
              <w:jc w:val="center"/>
            </w:pPr>
            <w:r w:rsidRPr="001B00C6">
              <w:t>10</w:t>
            </w:r>
            <w:r>
              <w:t>7</w:t>
            </w:r>
          </w:p>
        </w:tc>
        <w:tc>
          <w:tcPr>
            <w:tcW w:w="484" w:type="pct"/>
            <w:vAlign w:val="center"/>
          </w:tcPr>
          <w:p w14:paraId="0654ADFB" w14:textId="77777777" w:rsidR="00D02C43" w:rsidRPr="001B00C6" w:rsidRDefault="00D02C43" w:rsidP="00791C41">
            <w:pPr>
              <w:jc w:val="center"/>
            </w:pPr>
            <w:r>
              <w:t>15.20</w:t>
            </w:r>
          </w:p>
        </w:tc>
        <w:tc>
          <w:tcPr>
            <w:tcW w:w="841" w:type="pct"/>
            <w:vAlign w:val="center"/>
          </w:tcPr>
          <w:p w14:paraId="79A317D3" w14:textId="77777777" w:rsidR="00D02C43" w:rsidRPr="001B00C6" w:rsidRDefault="00D02C43" w:rsidP="00791C41">
            <w:pPr>
              <w:jc w:val="center"/>
            </w:pPr>
            <w:r>
              <w:t>3.80</w:t>
            </w:r>
          </w:p>
        </w:tc>
        <w:tc>
          <w:tcPr>
            <w:tcW w:w="833" w:type="pct"/>
            <w:vAlign w:val="center"/>
          </w:tcPr>
          <w:p w14:paraId="00D5E8DA" w14:textId="77777777" w:rsidR="00D02C43" w:rsidRPr="001B00C6" w:rsidRDefault="00D02C43" w:rsidP="00791C41">
            <w:pPr>
              <w:jc w:val="center"/>
            </w:pPr>
            <w:r w:rsidRPr="001B00C6">
              <w:t>0.3</w:t>
            </w:r>
            <w:r>
              <w:t>7</w:t>
            </w:r>
          </w:p>
        </w:tc>
      </w:tr>
      <w:tr w:rsidR="00D02C43" w:rsidRPr="001B00C6" w14:paraId="33D274DF" w14:textId="77777777" w:rsidTr="007946EE">
        <w:trPr>
          <w:tblCellSpacing w:w="15" w:type="dxa"/>
        </w:trPr>
        <w:tc>
          <w:tcPr>
            <w:tcW w:w="1279" w:type="pct"/>
            <w:vAlign w:val="center"/>
          </w:tcPr>
          <w:p w14:paraId="604183A4" w14:textId="77777777" w:rsidR="00D02C43" w:rsidRDefault="00D02C43" w:rsidP="00791C41">
            <w:pPr>
              <w:jc w:val="center"/>
            </w:pPr>
          </w:p>
        </w:tc>
        <w:tc>
          <w:tcPr>
            <w:tcW w:w="1107" w:type="pct"/>
            <w:vAlign w:val="center"/>
          </w:tcPr>
          <w:p w14:paraId="4C64225A" w14:textId="77777777" w:rsidR="00D02C43" w:rsidRPr="001B00C6" w:rsidRDefault="00D02C43" w:rsidP="00791C41">
            <w:pPr>
              <w:jc w:val="center"/>
            </w:pPr>
            <w:r w:rsidRPr="001B00C6">
              <w:t>Undergraduate</w:t>
            </w:r>
          </w:p>
        </w:tc>
        <w:tc>
          <w:tcPr>
            <w:tcW w:w="344" w:type="pct"/>
            <w:vAlign w:val="center"/>
          </w:tcPr>
          <w:p w14:paraId="3886AAEA" w14:textId="77777777" w:rsidR="00D02C43" w:rsidRPr="001B00C6" w:rsidRDefault="00D02C43" w:rsidP="00791C41">
            <w:pPr>
              <w:jc w:val="center"/>
            </w:pPr>
            <w:r>
              <w:t>398</w:t>
            </w:r>
          </w:p>
        </w:tc>
        <w:tc>
          <w:tcPr>
            <w:tcW w:w="484" w:type="pct"/>
            <w:vAlign w:val="center"/>
          </w:tcPr>
          <w:p w14:paraId="2157B325" w14:textId="77777777" w:rsidR="00D02C43" w:rsidRPr="001B00C6" w:rsidRDefault="00D02C43" w:rsidP="00791C41">
            <w:pPr>
              <w:jc w:val="center"/>
            </w:pPr>
            <w:r>
              <w:t>13.78</w:t>
            </w:r>
          </w:p>
        </w:tc>
        <w:tc>
          <w:tcPr>
            <w:tcW w:w="841" w:type="pct"/>
            <w:vAlign w:val="center"/>
          </w:tcPr>
          <w:p w14:paraId="3C8047A4" w14:textId="77777777" w:rsidR="00D02C43" w:rsidRPr="001B00C6" w:rsidRDefault="00D02C43" w:rsidP="00791C41">
            <w:pPr>
              <w:jc w:val="center"/>
            </w:pPr>
            <w:r>
              <w:t>4.94</w:t>
            </w:r>
          </w:p>
        </w:tc>
        <w:tc>
          <w:tcPr>
            <w:tcW w:w="833" w:type="pct"/>
            <w:vAlign w:val="center"/>
          </w:tcPr>
          <w:p w14:paraId="20493712" w14:textId="77777777" w:rsidR="00D02C43" w:rsidRPr="001B00C6" w:rsidRDefault="00D02C43" w:rsidP="00791C41">
            <w:pPr>
              <w:jc w:val="center"/>
            </w:pPr>
            <w:r w:rsidRPr="001B00C6">
              <w:t>0.</w:t>
            </w:r>
            <w:r>
              <w:t>28</w:t>
            </w:r>
          </w:p>
        </w:tc>
      </w:tr>
    </w:tbl>
    <w:p w14:paraId="65F674CA" w14:textId="77777777" w:rsidR="00D02C43" w:rsidRPr="00613017" w:rsidRDefault="00D02C43" w:rsidP="00D02C43">
      <w:r>
        <w:t xml:space="preserve">*Note: </w:t>
      </w:r>
      <w:r>
        <w:sym w:font="Symbol" w:char="F060"/>
      </w:r>
      <w:r w:rsidRPr="00420A7D">
        <w:rPr>
          <w:rFonts w:ascii="Cambria Math" w:hAnsi="Cambria Math" w:cs="Cambria Math"/>
        </w:rPr>
        <w:t>𝑋̄</w:t>
      </w:r>
      <w:r w:rsidRPr="00420A7D">
        <w:t>₍</w:t>
      </w:r>
      <w:proofErr w:type="gramStart"/>
      <w:r w:rsidRPr="005E397E">
        <w:rPr>
          <w:vertAlign w:val="subscript"/>
        </w:rPr>
        <w:t>UG</w:t>
      </w:r>
      <w:r>
        <w:rPr>
          <w:vertAlign w:val="subscript"/>
        </w:rPr>
        <w:t>)</w:t>
      </w:r>
      <w:r>
        <w:t>=</w:t>
      </w:r>
      <w:proofErr w:type="gramEnd"/>
      <w:r>
        <w:t xml:space="preserve">  Mean Score (</w:t>
      </w:r>
      <w:proofErr w:type="spellStart"/>
      <w:r>
        <w:t>Undergraduated</w:t>
      </w:r>
      <w:proofErr w:type="spellEnd"/>
      <w:r>
        <w:t xml:space="preserve">), </w:t>
      </w:r>
      <w:r w:rsidRPr="00420A7D">
        <w:rPr>
          <w:rFonts w:ascii="Cambria Math" w:hAnsi="Cambria Math" w:cs="Cambria Math"/>
        </w:rPr>
        <w:t>𝑋̄</w:t>
      </w:r>
      <w:r w:rsidRPr="005E397E">
        <w:rPr>
          <w:vertAlign w:val="subscript"/>
        </w:rPr>
        <w:t>₍PG₎</w:t>
      </w:r>
      <w:r>
        <w:t>= Mean Score (</w:t>
      </w:r>
      <w:proofErr w:type="spellStart"/>
      <w:r>
        <w:t>Postgraduated</w:t>
      </w:r>
      <w:proofErr w:type="spellEnd"/>
      <w:r>
        <w:t xml:space="preserve">),  </w:t>
      </w:r>
      <w:r w:rsidRPr="00420A7D">
        <w:t>Δ</w:t>
      </w:r>
      <w:r>
        <w:sym w:font="Symbol" w:char="F060"/>
      </w:r>
      <w:r w:rsidRPr="00420A7D">
        <w:rPr>
          <w:rFonts w:ascii="Cambria Math" w:hAnsi="Cambria Math" w:cs="Cambria Math"/>
        </w:rPr>
        <w:t>𝑋̄</w:t>
      </w:r>
      <w:r>
        <w:rPr>
          <w:rFonts w:ascii="Cambria Math" w:hAnsi="Cambria Math" w:cs="Cambria Math"/>
        </w:rPr>
        <w:t xml:space="preserve">= </w:t>
      </w:r>
      <w:r w:rsidRPr="00613017">
        <w:t>Mean Difference</w:t>
      </w:r>
      <w:r>
        <w:t xml:space="preserve"> </w:t>
      </w:r>
    </w:p>
    <w:p w14:paraId="3AEB5C53" w14:textId="77777777" w:rsidR="00D02C43" w:rsidRDefault="00D02C43" w:rsidP="00D02C43"/>
    <w:p w14:paraId="7241A80D" w14:textId="77777777" w:rsidR="00D02C43" w:rsidRDefault="00D02C43" w:rsidP="00D02C43">
      <w:pPr>
        <w:spacing w:line="360" w:lineRule="auto"/>
        <w:ind w:firstLine="720"/>
      </w:pPr>
      <w:r w:rsidRPr="00420A7D">
        <w:t>As shown in Table 4.</w:t>
      </w:r>
      <w:r>
        <w:t>4</w:t>
      </w:r>
      <w:proofErr w:type="gramStart"/>
      <w:r>
        <w:t xml:space="preserve">, </w:t>
      </w:r>
      <w:r w:rsidRPr="00420A7D">
        <w:t xml:space="preserve"> participants</w:t>
      </w:r>
      <w:proofErr w:type="gramEnd"/>
      <w:r w:rsidRPr="00420A7D">
        <w:t xml:space="preserve"> comparison by education level explained, with undergraduate degrees (N = 398) reported significantly higher levels of Social Integration (</w:t>
      </w:r>
      <w:r>
        <w:t xml:space="preserve"> </w:t>
      </w:r>
      <w:r>
        <w:sym w:font="Symbol" w:char="F060"/>
      </w:r>
      <w:r w:rsidRPr="00420A7D">
        <w:rPr>
          <w:rFonts w:ascii="Cambria Math" w:hAnsi="Cambria Math" w:cs="Cambria Math"/>
        </w:rPr>
        <w:t>𝑋̄</w:t>
      </w:r>
      <w:r w:rsidRPr="00420A7D">
        <w:t>₍</w:t>
      </w:r>
      <w:r w:rsidRPr="005E397E">
        <w:rPr>
          <w:vertAlign w:val="subscript"/>
        </w:rPr>
        <w:t>UG₎</w:t>
      </w:r>
      <w:r w:rsidRPr="00420A7D">
        <w:t xml:space="preserve"> = 14.97, </w:t>
      </w:r>
      <w:r w:rsidRPr="005A18FA">
        <w:rPr>
          <w:rStyle w:val="mord"/>
          <w:rFonts w:eastAsiaTheme="majorEastAsia"/>
          <w:i/>
          <w:iCs/>
          <w:color w:val="000000"/>
        </w:rPr>
        <w:sym w:font="Symbol" w:char="F073"/>
      </w:r>
      <w:r>
        <w:rPr>
          <w:rStyle w:val="mord"/>
          <w:rFonts w:eastAsiaTheme="majorEastAsia"/>
          <w:i/>
          <w:iCs/>
          <w:color w:val="000000"/>
        </w:rPr>
        <w:t xml:space="preserve"> </w:t>
      </w:r>
      <w:r w:rsidRPr="00420A7D">
        <w:t>= 9.392) compared to those with postgraduate degrees (N = 10</w:t>
      </w:r>
      <w:r>
        <w:t>7</w:t>
      </w:r>
      <w:r w:rsidRPr="00420A7D">
        <w:t xml:space="preserve">, </w:t>
      </w:r>
      <w:r>
        <w:sym w:font="Symbol" w:char="F060"/>
      </w:r>
      <w:r w:rsidRPr="00420A7D">
        <w:rPr>
          <w:rFonts w:ascii="Cambria Math" w:hAnsi="Cambria Math" w:cs="Cambria Math"/>
        </w:rPr>
        <w:t>𝑋̄</w:t>
      </w:r>
      <w:r w:rsidRPr="005E397E">
        <w:rPr>
          <w:vertAlign w:val="subscript"/>
        </w:rPr>
        <w:t>₍PG₎</w:t>
      </w:r>
      <w:r w:rsidRPr="00420A7D">
        <w:t xml:space="preserve"> = 9.00, </w:t>
      </w:r>
      <w:r>
        <w:t xml:space="preserve"> </w:t>
      </w:r>
      <w:r w:rsidRPr="005A18FA">
        <w:rPr>
          <w:rStyle w:val="mord"/>
          <w:rFonts w:eastAsiaTheme="majorEastAsia"/>
          <w:i/>
          <w:iCs/>
          <w:color w:val="000000"/>
        </w:rPr>
        <w:sym w:font="Symbol" w:char="F073"/>
      </w:r>
      <w:r>
        <w:rPr>
          <w:rStyle w:val="mord"/>
          <w:rFonts w:eastAsiaTheme="majorEastAsia"/>
          <w:i/>
          <w:iCs/>
          <w:color w:val="000000"/>
        </w:rPr>
        <w:t xml:space="preserve"> </w:t>
      </w:r>
      <w:r w:rsidRPr="00420A7D">
        <w:t xml:space="preserve">= 6.175). This shows there is </w:t>
      </w:r>
      <w:proofErr w:type="gramStart"/>
      <w:r w:rsidRPr="00420A7D">
        <w:t>a  substantial</w:t>
      </w:r>
      <w:proofErr w:type="gramEnd"/>
      <w:r w:rsidRPr="00420A7D">
        <w:t xml:space="preserve"> difference (</w:t>
      </w:r>
      <w:r>
        <w:t xml:space="preserve"> </w:t>
      </w:r>
      <w:r w:rsidRPr="00420A7D">
        <w:t>Δ</w:t>
      </w:r>
      <w:r>
        <w:sym w:font="Symbol" w:char="F060"/>
      </w:r>
      <w:r w:rsidRPr="00420A7D">
        <w:rPr>
          <w:rFonts w:ascii="Cambria Math" w:hAnsi="Cambria Math" w:cs="Cambria Math"/>
        </w:rPr>
        <w:t>𝑋̄</w:t>
      </w:r>
      <w:r w:rsidRPr="00420A7D">
        <w:t xml:space="preserve"> = 5.97) indicates that undergraduates tend to participate more actively in social circles and community interactions than postgraduates, who may engage less frequently due to professional or academic commitments.</w:t>
      </w:r>
      <w:r>
        <w:t xml:space="preserve"> </w:t>
      </w:r>
      <w:r w:rsidRPr="00420A7D">
        <w:t xml:space="preserve">In comparison for Social Acceptance, undergraduate participants again </w:t>
      </w:r>
      <w:proofErr w:type="gramStart"/>
      <w:r w:rsidRPr="00420A7D">
        <w:t>showed  with</w:t>
      </w:r>
      <w:proofErr w:type="gramEnd"/>
      <w:r w:rsidRPr="00420A7D">
        <w:t xml:space="preserve"> a higher mean scores (</w:t>
      </w:r>
      <w:r>
        <w:sym w:font="Symbol" w:char="F060"/>
      </w:r>
      <w:r w:rsidRPr="00420A7D">
        <w:rPr>
          <w:rFonts w:ascii="Cambria Math" w:hAnsi="Cambria Math" w:cs="Cambria Math"/>
        </w:rPr>
        <w:t>𝑋̄</w:t>
      </w:r>
      <w:r w:rsidRPr="005E397E">
        <w:rPr>
          <w:vertAlign w:val="subscript"/>
        </w:rPr>
        <w:t>₍UG₎</w:t>
      </w:r>
      <w:r w:rsidRPr="00420A7D">
        <w:t xml:space="preserve"> = 10.38, </w:t>
      </w:r>
      <w:r w:rsidRPr="005A18FA">
        <w:rPr>
          <w:rStyle w:val="mord"/>
          <w:rFonts w:eastAsiaTheme="majorEastAsia"/>
          <w:i/>
          <w:iCs/>
          <w:color w:val="000000"/>
        </w:rPr>
        <w:sym w:font="Symbol" w:char="F073"/>
      </w:r>
      <w:r>
        <w:rPr>
          <w:rStyle w:val="mord"/>
          <w:rFonts w:eastAsiaTheme="majorEastAsia"/>
          <w:i/>
          <w:iCs/>
          <w:color w:val="000000"/>
        </w:rPr>
        <w:t xml:space="preserve"> </w:t>
      </w:r>
      <w:r w:rsidRPr="00420A7D">
        <w:t>= 6.976) relative to postgraduates (</w:t>
      </w:r>
      <w:r>
        <w:sym w:font="Symbol" w:char="F060"/>
      </w:r>
      <w:r w:rsidRPr="00420A7D">
        <w:rPr>
          <w:rFonts w:ascii="Cambria Math" w:hAnsi="Cambria Math" w:cs="Cambria Math"/>
        </w:rPr>
        <w:t>𝑋̄</w:t>
      </w:r>
      <w:r w:rsidRPr="005E397E">
        <w:rPr>
          <w:vertAlign w:val="subscript"/>
        </w:rPr>
        <w:t>₍PG₎</w:t>
      </w:r>
      <w:r w:rsidRPr="00420A7D">
        <w:t xml:space="preserve"> = 6.00, </w:t>
      </w:r>
      <w:r w:rsidRPr="005A18FA">
        <w:rPr>
          <w:rStyle w:val="mord"/>
          <w:rFonts w:eastAsiaTheme="majorEastAsia"/>
          <w:i/>
          <w:iCs/>
          <w:color w:val="000000"/>
        </w:rPr>
        <w:sym w:font="Symbol" w:char="F073"/>
      </w:r>
      <w:r>
        <w:rPr>
          <w:rStyle w:val="mord"/>
          <w:rFonts w:eastAsiaTheme="majorEastAsia"/>
          <w:i/>
          <w:iCs/>
          <w:color w:val="000000"/>
        </w:rPr>
        <w:t xml:space="preserve"> </w:t>
      </w:r>
      <w:r w:rsidRPr="00420A7D">
        <w:t>= 5.643), suggesting that undergraduates feel more recognized and valued within their social environments. The mean difference (Δ</w:t>
      </w:r>
      <w:r>
        <w:sym w:font="Symbol" w:char="F060"/>
      </w:r>
      <w:r w:rsidRPr="00420A7D">
        <w:rPr>
          <w:rFonts w:ascii="Cambria Math" w:hAnsi="Cambria Math" w:cs="Cambria Math"/>
        </w:rPr>
        <w:t>𝑋̄</w:t>
      </w:r>
      <w:r w:rsidRPr="00420A7D">
        <w:t xml:space="preserve"> = 4.38) reinforces a consistent trend of stronger perceived social belonging among undergraduate respondents.</w:t>
      </w:r>
      <w:r>
        <w:t xml:space="preserve"> </w:t>
      </w:r>
    </w:p>
    <w:p w14:paraId="5BD8FB00" w14:textId="77777777" w:rsidR="00D02C43" w:rsidRDefault="00D02C43" w:rsidP="00D02C43">
      <w:pPr>
        <w:spacing w:line="360" w:lineRule="auto"/>
        <w:ind w:firstLine="720"/>
      </w:pPr>
      <w:r w:rsidRPr="00420A7D">
        <w:t xml:space="preserve">Hence, In the dimension of </w:t>
      </w:r>
      <w:proofErr w:type="gramStart"/>
      <w:r w:rsidRPr="00420A7D">
        <w:t>Social</w:t>
      </w:r>
      <w:proofErr w:type="gramEnd"/>
      <w:r w:rsidRPr="00420A7D">
        <w:t xml:space="preserve"> contribution, the pattern remains similar. Undergraduates (</w:t>
      </w:r>
      <w:r>
        <w:sym w:font="Symbol" w:char="F060"/>
      </w:r>
      <w:r w:rsidRPr="00420A7D">
        <w:rPr>
          <w:rFonts w:ascii="Cambria Math" w:hAnsi="Cambria Math" w:cs="Cambria Math"/>
        </w:rPr>
        <w:t>𝑋̄</w:t>
      </w:r>
      <w:r w:rsidRPr="005E397E">
        <w:rPr>
          <w:vertAlign w:val="subscript"/>
        </w:rPr>
        <w:t>₍UG₎</w:t>
      </w:r>
      <w:r w:rsidRPr="00420A7D">
        <w:t xml:space="preserve"> = 8.02,</w:t>
      </w:r>
      <w:r w:rsidRPr="005E397E">
        <w:rPr>
          <w:rStyle w:val="mord"/>
          <w:rFonts w:eastAsiaTheme="majorEastAsia"/>
          <w:i/>
          <w:iCs/>
          <w:color w:val="000000"/>
        </w:rPr>
        <w:t xml:space="preserve"> </w:t>
      </w:r>
      <w:r w:rsidRPr="005A18FA">
        <w:rPr>
          <w:rStyle w:val="mord"/>
          <w:rFonts w:eastAsiaTheme="majorEastAsia"/>
          <w:i/>
          <w:iCs/>
          <w:color w:val="000000"/>
        </w:rPr>
        <w:sym w:font="Symbol" w:char="F073"/>
      </w:r>
      <w:r>
        <w:rPr>
          <w:rStyle w:val="mord"/>
          <w:rFonts w:eastAsiaTheme="majorEastAsia"/>
          <w:i/>
          <w:iCs/>
          <w:color w:val="000000"/>
        </w:rPr>
        <w:t xml:space="preserve"> </w:t>
      </w:r>
      <w:r w:rsidRPr="00420A7D">
        <w:t xml:space="preserve"> = 5.086) scored notably higher than postgraduates (</w:t>
      </w:r>
      <w:r>
        <w:sym w:font="Symbol" w:char="F060"/>
      </w:r>
      <w:r w:rsidRPr="00420A7D">
        <w:rPr>
          <w:rFonts w:ascii="Cambria Math" w:hAnsi="Cambria Math" w:cs="Cambria Math"/>
        </w:rPr>
        <w:t>𝑋̄</w:t>
      </w:r>
      <w:r w:rsidRPr="005E397E">
        <w:rPr>
          <w:vertAlign w:val="subscript"/>
        </w:rPr>
        <w:t>₍PG₎</w:t>
      </w:r>
      <w:r w:rsidRPr="00420A7D">
        <w:t xml:space="preserve"> = 4.60, </w:t>
      </w:r>
      <w:r w:rsidRPr="005A18FA">
        <w:rPr>
          <w:rStyle w:val="mord"/>
          <w:rFonts w:eastAsiaTheme="majorEastAsia"/>
          <w:i/>
          <w:iCs/>
          <w:color w:val="000000"/>
        </w:rPr>
        <w:sym w:font="Symbol" w:char="F073"/>
      </w:r>
      <w:r>
        <w:rPr>
          <w:rStyle w:val="mord"/>
          <w:rFonts w:eastAsiaTheme="majorEastAsia"/>
          <w:i/>
          <w:iCs/>
          <w:color w:val="000000"/>
        </w:rPr>
        <w:t xml:space="preserve"> </w:t>
      </w:r>
      <w:r w:rsidRPr="00420A7D">
        <w:t xml:space="preserve">= 4.042), with a mean difference of </w:t>
      </w:r>
      <w:r>
        <w:t>(</w:t>
      </w:r>
      <w:r w:rsidRPr="00420A7D">
        <w:t>Δ</w:t>
      </w:r>
      <w:r>
        <w:t xml:space="preserve"> </w:t>
      </w:r>
      <w:r>
        <w:sym w:font="Symbol" w:char="F060"/>
      </w:r>
      <w:r w:rsidRPr="00420A7D">
        <w:rPr>
          <w:rFonts w:ascii="Cambria Math" w:hAnsi="Cambria Math" w:cs="Cambria Math"/>
        </w:rPr>
        <w:t>𝑋̄</w:t>
      </w:r>
      <w:r w:rsidRPr="00420A7D">
        <w:t xml:space="preserve"> = 3.42</w:t>
      </w:r>
      <w:r>
        <w:t>)</w:t>
      </w:r>
      <w:r w:rsidRPr="00420A7D">
        <w:t>. This suggests that undergraduate participants perceive themselves as contributing more effectively to their social or community environments compared to their postgraduate counterparts.</w:t>
      </w:r>
      <w:r>
        <w:t xml:space="preserve"> </w:t>
      </w:r>
      <w:r w:rsidRPr="00420A7D">
        <w:t>This indicates that postgraduates, despite lower social integration and acceptance, tend to experience a stronger sense of personal growth, fulfillment, and realization of social potential.</w:t>
      </w:r>
      <w:r>
        <w:t xml:space="preserve"> </w:t>
      </w:r>
      <w:r w:rsidRPr="00420A7D">
        <w:t xml:space="preserve">Overall, these findings suggest a clear distinction between the </w:t>
      </w:r>
      <w:r w:rsidRPr="00420A7D">
        <w:lastRenderedPageBreak/>
        <w:t>two education levels: undergraduate participants show higher external social engagement and acceptance, while postgraduates demonstrate higher internal self-realization and actualization. In essence, educational advancement appears to shift social well-being from community-oriented participation (integration, acceptance, and contribution) toward a more introspective sense of purpose and actualization.</w:t>
      </w:r>
    </w:p>
    <w:p w14:paraId="2E2207A4" w14:textId="77777777" w:rsidR="00D02C43" w:rsidRDefault="00D02C43" w:rsidP="00D02C43">
      <w:pPr>
        <w:spacing w:line="360" w:lineRule="auto"/>
        <w:ind w:firstLine="720"/>
        <w:rPr>
          <w:color w:val="000000"/>
        </w:rPr>
      </w:pPr>
      <w:r>
        <w:rPr>
          <w:color w:val="000000"/>
        </w:rPr>
        <w:t xml:space="preserve">The proposed </w:t>
      </w:r>
      <w:r w:rsidRPr="00E5222C">
        <w:rPr>
          <w:color w:val="000000"/>
        </w:rPr>
        <w:t>Hypothesis 2 (H</w:t>
      </w:r>
      <w:r>
        <w:rPr>
          <w:color w:val="000000"/>
        </w:rPr>
        <w:t>2)</w:t>
      </w:r>
      <w:r w:rsidRPr="00E5222C">
        <w:rPr>
          <w:color w:val="000000"/>
        </w:rPr>
        <w:t>) is strongly supported by the results shown in Table 4.</w:t>
      </w:r>
      <w:r>
        <w:rPr>
          <w:color w:val="000000"/>
        </w:rPr>
        <w:t>4</w:t>
      </w:r>
      <w:r w:rsidRPr="00E5222C">
        <w:rPr>
          <w:color w:val="000000"/>
        </w:rPr>
        <w:t xml:space="preserve">, which </w:t>
      </w:r>
      <w:r>
        <w:rPr>
          <w:color w:val="000000"/>
        </w:rPr>
        <w:t>firmly</w:t>
      </w:r>
      <w:r w:rsidRPr="00E5222C">
        <w:rPr>
          <w:color w:val="000000"/>
        </w:rPr>
        <w:t xml:space="preserve"> demonstrate that the impact of social media use on social health characteristics varies substantially across educational levels. Particularly, compared to postgraduate students (</w:t>
      </w:r>
      <w:r w:rsidRPr="00E5222C">
        <w:rPr>
          <w:rFonts w:ascii="Cambria Math" w:hAnsi="Cambria Math" w:cs="Cambria Math"/>
          <w:color w:val="000000"/>
        </w:rPr>
        <w:t>𝑁</w:t>
      </w:r>
      <w:r w:rsidRPr="00E5222C">
        <w:rPr>
          <w:color w:val="000000"/>
        </w:rPr>
        <w:t xml:space="preserve"> = 106), whose corresponding mean scores were significantly lower </w:t>
      </w:r>
      <w:r>
        <w:rPr>
          <w:color w:val="000000"/>
        </w:rPr>
        <w:sym w:font="Symbol" w:char="F060"/>
      </w:r>
      <w:proofErr w:type="gramStart"/>
      <w:r w:rsidRPr="00E5222C">
        <w:rPr>
          <w:rFonts w:ascii="Cambria Math" w:hAnsi="Cambria Math" w:cs="Cambria Math"/>
          <w:color w:val="000000"/>
        </w:rPr>
        <w:t>𝑋̄</w:t>
      </w:r>
      <w:r>
        <w:rPr>
          <w:rFonts w:ascii="Cambria Math" w:hAnsi="Cambria Math" w:cs="Cambria Math"/>
          <w:color w:val="000000"/>
          <w:vertAlign w:val="subscript"/>
        </w:rPr>
        <w:t>(</w:t>
      </w:r>
      <w:proofErr w:type="gramEnd"/>
      <w:r>
        <w:rPr>
          <w:rFonts w:ascii="Cambria Math" w:hAnsi="Cambria Math" w:cs="Cambria Math"/>
          <w:color w:val="000000"/>
          <w:vertAlign w:val="subscript"/>
        </w:rPr>
        <w:t>PG)</w:t>
      </w:r>
      <w:r w:rsidRPr="00E5222C">
        <w:rPr>
          <w:color w:val="000000"/>
        </w:rPr>
        <w:t xml:space="preserve"> = 9.00</w:t>
      </w:r>
      <w:r>
        <w:rPr>
          <w:color w:val="000000"/>
        </w:rPr>
        <w:t xml:space="preserve">, </w:t>
      </w:r>
      <w:r w:rsidRPr="00E5222C">
        <w:rPr>
          <w:rFonts w:ascii="Cambria Math" w:hAnsi="Cambria Math" w:cs="Cambria Math"/>
          <w:color w:val="000000"/>
        </w:rPr>
        <w:t>𝜎</w:t>
      </w:r>
      <w:r w:rsidRPr="00E5222C">
        <w:rPr>
          <w:color w:val="000000"/>
        </w:rPr>
        <w:t xml:space="preserve"> = 6.18</w:t>
      </w:r>
      <w:r>
        <w:rPr>
          <w:color w:val="000000"/>
        </w:rPr>
        <w:t xml:space="preserve">, </w:t>
      </w:r>
      <w:r w:rsidRPr="00E5222C">
        <w:rPr>
          <w:color w:val="000000"/>
        </w:rPr>
        <w:t xml:space="preserve"> </w:t>
      </w:r>
      <w:r>
        <w:rPr>
          <w:color w:val="000000"/>
        </w:rPr>
        <w:sym w:font="Symbol" w:char="F060"/>
      </w:r>
      <w:r w:rsidRPr="00E5222C">
        <w:rPr>
          <w:rFonts w:ascii="Cambria Math" w:hAnsi="Cambria Math" w:cs="Cambria Math"/>
          <w:color w:val="000000"/>
        </w:rPr>
        <w:t>𝑋̄</w:t>
      </w:r>
      <w:r>
        <w:rPr>
          <w:rFonts w:ascii="Cambria Math" w:hAnsi="Cambria Math" w:cs="Cambria Math"/>
          <w:color w:val="000000"/>
          <w:vertAlign w:val="subscript"/>
        </w:rPr>
        <w:t>(PG)</w:t>
      </w:r>
      <w:r w:rsidRPr="00E5222C">
        <w:rPr>
          <w:color w:val="000000"/>
        </w:rPr>
        <w:t xml:space="preserve"> = 6.00</w:t>
      </w:r>
      <w:r>
        <w:rPr>
          <w:color w:val="000000"/>
        </w:rPr>
        <w:t xml:space="preserve">, </w:t>
      </w:r>
      <w:r w:rsidRPr="00E5222C">
        <w:rPr>
          <w:rFonts w:ascii="Cambria Math" w:hAnsi="Cambria Math" w:cs="Cambria Math"/>
          <w:color w:val="000000"/>
        </w:rPr>
        <w:t>𝜎</w:t>
      </w:r>
      <w:r w:rsidRPr="00E5222C">
        <w:rPr>
          <w:color w:val="000000"/>
        </w:rPr>
        <w:t xml:space="preserve"> = 5.64, and </w:t>
      </w:r>
      <w:r>
        <w:rPr>
          <w:color w:val="000000"/>
        </w:rPr>
        <w:sym w:font="Symbol" w:char="F060"/>
      </w:r>
      <w:r w:rsidRPr="00E5222C">
        <w:rPr>
          <w:rFonts w:ascii="Cambria Math" w:hAnsi="Cambria Math" w:cs="Cambria Math"/>
          <w:color w:val="000000"/>
        </w:rPr>
        <w:t>𝑋̄</w:t>
      </w:r>
      <w:r>
        <w:rPr>
          <w:rFonts w:ascii="Cambria Math" w:hAnsi="Cambria Math" w:cs="Cambria Math"/>
          <w:color w:val="000000"/>
          <w:vertAlign w:val="subscript"/>
        </w:rPr>
        <w:t>(PG)</w:t>
      </w:r>
      <w:r w:rsidRPr="00E5222C">
        <w:rPr>
          <w:color w:val="000000"/>
        </w:rPr>
        <w:t xml:space="preserve"> = 4.60</w:t>
      </w:r>
      <w:r>
        <w:rPr>
          <w:color w:val="000000"/>
        </w:rPr>
        <w:t xml:space="preserve">, </w:t>
      </w:r>
      <w:r w:rsidRPr="00E5222C">
        <w:rPr>
          <w:rFonts w:ascii="Cambria Math" w:hAnsi="Cambria Math" w:cs="Cambria Math"/>
          <w:color w:val="000000"/>
        </w:rPr>
        <w:t>𝜎</w:t>
      </w:r>
      <w:r w:rsidRPr="00E5222C">
        <w:rPr>
          <w:color w:val="000000"/>
        </w:rPr>
        <w:t xml:space="preserve"> = 4.04, undergraduate students (</w:t>
      </w:r>
      <w:r w:rsidRPr="00E5222C">
        <w:rPr>
          <w:rFonts w:ascii="Cambria Math" w:hAnsi="Cambria Math" w:cs="Cambria Math"/>
          <w:color w:val="000000"/>
        </w:rPr>
        <w:t>𝑁</w:t>
      </w:r>
      <w:r w:rsidRPr="00E5222C">
        <w:rPr>
          <w:color w:val="000000"/>
        </w:rPr>
        <w:t xml:space="preserve"> = 398) consistently reported higher levels of Social Integration </w:t>
      </w:r>
      <w:r>
        <w:rPr>
          <w:color w:val="000000"/>
        </w:rPr>
        <w:sym w:font="Symbol" w:char="F060"/>
      </w:r>
      <w:r w:rsidRPr="00E5222C">
        <w:rPr>
          <w:rFonts w:ascii="Cambria Math" w:hAnsi="Cambria Math" w:cs="Cambria Math"/>
          <w:color w:val="000000"/>
        </w:rPr>
        <w:t>𝑋̄</w:t>
      </w:r>
      <w:r>
        <w:rPr>
          <w:rFonts w:ascii="Cambria Math" w:hAnsi="Cambria Math" w:cs="Cambria Math"/>
          <w:color w:val="000000"/>
          <w:vertAlign w:val="subscript"/>
        </w:rPr>
        <w:t>(UG)</w:t>
      </w:r>
      <w:r w:rsidRPr="00E5222C">
        <w:rPr>
          <w:color w:val="000000"/>
        </w:rPr>
        <w:t xml:space="preserve"> = 14.97, </w:t>
      </w:r>
      <w:r w:rsidRPr="00E5222C">
        <w:rPr>
          <w:rFonts w:ascii="Cambria Math" w:hAnsi="Cambria Math" w:cs="Cambria Math"/>
          <w:color w:val="000000"/>
        </w:rPr>
        <w:t>𝜎</w:t>
      </w:r>
      <w:r w:rsidRPr="00E5222C">
        <w:rPr>
          <w:color w:val="000000"/>
        </w:rPr>
        <w:t xml:space="preserve"> = 9.39, social acceptance </w:t>
      </w:r>
      <w:r>
        <w:rPr>
          <w:color w:val="000000"/>
        </w:rPr>
        <w:sym w:font="Symbol" w:char="F060"/>
      </w:r>
      <w:r w:rsidRPr="00E5222C">
        <w:rPr>
          <w:rFonts w:ascii="Cambria Math" w:hAnsi="Cambria Math" w:cs="Cambria Math"/>
          <w:color w:val="000000"/>
        </w:rPr>
        <w:t>𝑋̄</w:t>
      </w:r>
      <w:r>
        <w:rPr>
          <w:rFonts w:ascii="Cambria Math" w:hAnsi="Cambria Math" w:cs="Cambria Math"/>
          <w:color w:val="000000"/>
          <w:vertAlign w:val="subscript"/>
        </w:rPr>
        <w:t>(UG)</w:t>
      </w:r>
      <w:r w:rsidRPr="00E5222C">
        <w:rPr>
          <w:color w:val="000000"/>
        </w:rPr>
        <w:t xml:space="preserve"> = 10.38, </w:t>
      </w:r>
      <w:r w:rsidRPr="00E5222C">
        <w:rPr>
          <w:rFonts w:ascii="Cambria Math" w:hAnsi="Cambria Math" w:cs="Cambria Math"/>
          <w:color w:val="000000"/>
        </w:rPr>
        <w:t>𝜎</w:t>
      </w:r>
      <w:r w:rsidRPr="00E5222C">
        <w:rPr>
          <w:color w:val="000000"/>
        </w:rPr>
        <w:t xml:space="preserve"> = 6.98, and social contribution </w:t>
      </w:r>
      <w:r>
        <w:rPr>
          <w:color w:val="000000"/>
        </w:rPr>
        <w:sym w:font="Symbol" w:char="F060"/>
      </w:r>
      <w:r w:rsidRPr="00E5222C">
        <w:rPr>
          <w:rFonts w:ascii="Cambria Math" w:hAnsi="Cambria Math" w:cs="Cambria Math"/>
          <w:color w:val="000000"/>
        </w:rPr>
        <w:t>𝑋̄</w:t>
      </w:r>
      <w:r>
        <w:rPr>
          <w:rFonts w:ascii="Cambria Math" w:hAnsi="Cambria Math" w:cs="Cambria Math"/>
          <w:color w:val="000000"/>
          <w:vertAlign w:val="subscript"/>
        </w:rPr>
        <w:t>(UG)</w:t>
      </w:r>
      <w:r w:rsidRPr="00E5222C">
        <w:rPr>
          <w:color w:val="000000"/>
        </w:rPr>
        <w:t xml:space="preserve"> = 8.02, </w:t>
      </w:r>
      <w:r w:rsidRPr="00E5222C">
        <w:rPr>
          <w:rFonts w:ascii="Cambria Math" w:hAnsi="Cambria Math" w:cs="Cambria Math"/>
          <w:color w:val="000000"/>
        </w:rPr>
        <w:t>𝜎</w:t>
      </w:r>
      <w:r w:rsidRPr="00E5222C">
        <w:rPr>
          <w:color w:val="000000"/>
        </w:rPr>
        <w:t xml:space="preserve"> = 5.09, respectively. These trends demonstrate that social media use improves students' connection, peer relationships, and active participation in both online and offline groups by demonstrating greater external social engagement and interaction.</w:t>
      </w:r>
    </w:p>
    <w:p w14:paraId="6A8BF3D8" w14:textId="77777777" w:rsidR="00D02C43" w:rsidRPr="00E5222C" w:rsidRDefault="00D02C43" w:rsidP="00D02C43">
      <w:pPr>
        <w:spacing w:line="360" w:lineRule="auto"/>
        <w:rPr>
          <w:color w:val="000000"/>
        </w:rPr>
      </w:pPr>
      <w:r>
        <w:rPr>
          <w:color w:val="000000"/>
        </w:rPr>
        <w:t>O</w:t>
      </w:r>
      <w:r>
        <w:rPr>
          <w:rFonts w:cs="Angsana New"/>
          <w:color w:val="000000"/>
          <w:szCs w:val="30"/>
        </w:rPr>
        <w:t>n the contrary</w:t>
      </w:r>
      <w:r w:rsidRPr="00E5222C">
        <w:rPr>
          <w:color w:val="000000"/>
        </w:rPr>
        <w:t>, postgraduate students reported a higher mean score (</w:t>
      </w:r>
      <w:r>
        <w:rPr>
          <w:color w:val="000000"/>
        </w:rPr>
        <w:t xml:space="preserve"> </w:t>
      </w:r>
      <w:r>
        <w:rPr>
          <w:color w:val="000000"/>
        </w:rPr>
        <w:sym w:font="Symbol" w:char="F060"/>
      </w:r>
      <w:proofErr w:type="gramStart"/>
      <w:r w:rsidRPr="00E5222C">
        <w:rPr>
          <w:rFonts w:ascii="Cambria Math" w:hAnsi="Cambria Math" w:cs="Cambria Math"/>
          <w:color w:val="000000"/>
        </w:rPr>
        <w:t>𝑋̄</w:t>
      </w:r>
      <w:r>
        <w:rPr>
          <w:rFonts w:ascii="Cambria Math" w:hAnsi="Cambria Math" w:cs="Cambria Math"/>
          <w:color w:val="000000"/>
          <w:vertAlign w:val="subscript"/>
        </w:rPr>
        <w:t>(</w:t>
      </w:r>
      <w:proofErr w:type="gramEnd"/>
      <w:r>
        <w:rPr>
          <w:rFonts w:ascii="Cambria Math" w:hAnsi="Cambria Math" w:cs="Cambria Math"/>
          <w:color w:val="000000"/>
          <w:vertAlign w:val="subscript"/>
        </w:rPr>
        <w:t xml:space="preserve">PG) </w:t>
      </w:r>
      <w:r w:rsidRPr="00E5222C">
        <w:rPr>
          <w:color w:val="000000"/>
        </w:rPr>
        <w:t xml:space="preserve"> = 15.20, </w:t>
      </w:r>
      <w:r w:rsidRPr="00E5222C">
        <w:rPr>
          <w:rFonts w:ascii="Cambria Math" w:hAnsi="Cambria Math" w:cs="Cambria Math"/>
          <w:color w:val="000000"/>
        </w:rPr>
        <w:t>𝜎</w:t>
      </w:r>
      <w:r w:rsidRPr="00E5222C">
        <w:rPr>
          <w:color w:val="000000"/>
        </w:rPr>
        <w:t xml:space="preserve"> = 3.80) for Social </w:t>
      </w:r>
      <w:proofErr w:type="spellStart"/>
      <w:r w:rsidRPr="00E5222C">
        <w:rPr>
          <w:color w:val="000000"/>
        </w:rPr>
        <w:t>Actualisation</w:t>
      </w:r>
      <w:proofErr w:type="spellEnd"/>
      <w:r w:rsidRPr="00E5222C">
        <w:rPr>
          <w:color w:val="000000"/>
        </w:rPr>
        <w:t xml:space="preserve"> than undergraduates (</w:t>
      </w:r>
      <w:r>
        <w:rPr>
          <w:color w:val="000000"/>
        </w:rPr>
        <w:t xml:space="preserve"> </w:t>
      </w:r>
      <w:r>
        <w:rPr>
          <w:color w:val="000000"/>
        </w:rPr>
        <w:sym w:font="Symbol" w:char="F060"/>
      </w:r>
      <w:r w:rsidRPr="00E5222C">
        <w:rPr>
          <w:rFonts w:ascii="Cambria Math" w:hAnsi="Cambria Math" w:cs="Cambria Math"/>
          <w:color w:val="000000"/>
        </w:rPr>
        <w:t>𝑋̄</w:t>
      </w:r>
      <w:r>
        <w:rPr>
          <w:rFonts w:ascii="Cambria Math" w:hAnsi="Cambria Math" w:cs="Cambria Math"/>
          <w:color w:val="000000"/>
          <w:vertAlign w:val="subscript"/>
        </w:rPr>
        <w:t>(UG)</w:t>
      </w:r>
      <w:r w:rsidRPr="00E5222C">
        <w:rPr>
          <w:color w:val="000000"/>
        </w:rPr>
        <w:t xml:space="preserve"> = 13.78, </w:t>
      </w:r>
      <w:r w:rsidRPr="00E5222C">
        <w:rPr>
          <w:rFonts w:ascii="Cambria Math" w:hAnsi="Cambria Math" w:cs="Cambria Math"/>
          <w:color w:val="000000"/>
        </w:rPr>
        <w:t>𝜎</w:t>
      </w:r>
      <w:r w:rsidRPr="00E5222C">
        <w:rPr>
          <w:color w:val="000000"/>
        </w:rPr>
        <w:t xml:space="preserve"> = 4.94). According to this research, postgraduates often use social media for </w:t>
      </w:r>
      <w:proofErr w:type="spellStart"/>
      <w:r w:rsidRPr="00E5222C">
        <w:rPr>
          <w:color w:val="000000"/>
        </w:rPr>
        <w:t>self-fulfilment</w:t>
      </w:r>
      <w:proofErr w:type="spellEnd"/>
      <w:r w:rsidRPr="00E5222C">
        <w:rPr>
          <w:color w:val="000000"/>
        </w:rPr>
        <w:t xml:space="preserve">, professional development, and personal improvement, whereas undergraduates predominantly </w:t>
      </w:r>
      <w:proofErr w:type="spellStart"/>
      <w:r w:rsidRPr="00E5222C">
        <w:rPr>
          <w:color w:val="000000"/>
        </w:rPr>
        <w:t>utilise</w:t>
      </w:r>
      <w:proofErr w:type="spellEnd"/>
      <w:r w:rsidRPr="00E5222C">
        <w:rPr>
          <w:color w:val="000000"/>
        </w:rPr>
        <w:t xml:space="preserve"> it for </w:t>
      </w:r>
      <w:proofErr w:type="spellStart"/>
      <w:r w:rsidRPr="00E5222C">
        <w:rPr>
          <w:color w:val="000000"/>
        </w:rPr>
        <w:t>socialisation</w:t>
      </w:r>
      <w:proofErr w:type="spellEnd"/>
      <w:r w:rsidRPr="00E5222C">
        <w:rPr>
          <w:color w:val="000000"/>
        </w:rPr>
        <w:t xml:space="preserve"> and group affiliation. A change from social expansion to </w:t>
      </w:r>
      <w:proofErr w:type="spellStart"/>
      <w:r w:rsidRPr="00E5222C">
        <w:rPr>
          <w:color w:val="000000"/>
        </w:rPr>
        <w:t>internalised</w:t>
      </w:r>
      <w:proofErr w:type="spellEnd"/>
      <w:r w:rsidRPr="00E5222C">
        <w:rPr>
          <w:color w:val="000000"/>
        </w:rPr>
        <w:t xml:space="preserve"> self-actualization may be reflected in postgraduate students' more responsible, goal-oriented usage of social media.</w:t>
      </w:r>
    </w:p>
    <w:p w14:paraId="16169A6F" w14:textId="77777777" w:rsidR="00D02C43" w:rsidRDefault="00D02C43" w:rsidP="00D02C43">
      <w:pPr>
        <w:spacing w:line="354" w:lineRule="auto"/>
        <w:ind w:right="52"/>
        <w:rPr>
          <w:color w:val="000000"/>
        </w:rPr>
      </w:pPr>
    </w:p>
    <w:p w14:paraId="7C2F5C8D" w14:textId="77777777" w:rsidR="00D02C43" w:rsidRPr="00035AC9" w:rsidRDefault="00D02C43" w:rsidP="00D02C43">
      <w:pPr>
        <w:spacing w:line="354" w:lineRule="auto"/>
        <w:ind w:right="52" w:firstLine="720"/>
      </w:pPr>
      <w:r>
        <w:rPr>
          <w:color w:val="000000"/>
        </w:rPr>
        <w:t>To conclude,</w:t>
      </w:r>
      <w:r w:rsidRPr="00E5222C">
        <w:rPr>
          <w:color w:val="000000"/>
        </w:rPr>
        <w:t xml:space="preserve"> findings</w:t>
      </w:r>
      <w:r>
        <w:rPr>
          <w:color w:val="000000"/>
        </w:rPr>
        <w:t xml:space="preserve"> from this </w:t>
      </w:r>
      <w:proofErr w:type="gramStart"/>
      <w:r>
        <w:rPr>
          <w:color w:val="000000"/>
        </w:rPr>
        <w:t xml:space="preserve">study, </w:t>
      </w:r>
      <w:r w:rsidRPr="00E5222C">
        <w:rPr>
          <w:color w:val="000000"/>
        </w:rPr>
        <w:t xml:space="preserve"> imply</w:t>
      </w:r>
      <w:proofErr w:type="gramEnd"/>
      <w:r w:rsidRPr="00E5222C">
        <w:rPr>
          <w:color w:val="000000"/>
        </w:rPr>
        <w:t xml:space="preserve"> that the association between social media use and social health outcomes is moderated by educational attainment. For undergraduate students, social media seems to encourage outward social connections and a sense of community, while for postgraduate students, it encourages introspection, personal development, and a sense of purpose instead of regular social interaction. As a result, the data from this study strongly supports Hypothesis 2 (H</w:t>
      </w:r>
      <w:r>
        <w:rPr>
          <w:color w:val="000000"/>
        </w:rPr>
        <w:t>2</w:t>
      </w:r>
      <w:r w:rsidRPr="00E5222C">
        <w:rPr>
          <w:color w:val="000000"/>
        </w:rPr>
        <w:t xml:space="preserve">), which states that </w:t>
      </w:r>
      <w:r>
        <w:t xml:space="preserve">the impact of social media usage on social health varies significantly across gender and education levels. </w:t>
      </w:r>
    </w:p>
    <w:p w14:paraId="3FFE9152" w14:textId="77777777" w:rsidR="00D02C43" w:rsidRDefault="00D02C43" w:rsidP="00D02C43">
      <w:pPr>
        <w:spacing w:before="100" w:beforeAutospacing="1"/>
        <w:jc w:val="center"/>
        <w:outlineLvl w:val="2"/>
        <w:rPr>
          <w:b/>
          <w:bCs/>
          <w:color w:val="000000"/>
          <w:sz w:val="27"/>
          <w:szCs w:val="27"/>
        </w:rPr>
      </w:pPr>
    </w:p>
    <w:p w14:paraId="2419D99F" w14:textId="77777777" w:rsidR="00D02C43" w:rsidRDefault="00D02C43" w:rsidP="00D02C43">
      <w:pPr>
        <w:spacing w:before="100" w:beforeAutospacing="1"/>
        <w:jc w:val="center"/>
        <w:outlineLvl w:val="2"/>
        <w:rPr>
          <w:b/>
          <w:bCs/>
          <w:color w:val="000000"/>
          <w:sz w:val="27"/>
          <w:szCs w:val="27"/>
        </w:rPr>
      </w:pPr>
    </w:p>
    <w:p w14:paraId="707629D7" w14:textId="77777777" w:rsidR="00B6474C" w:rsidRPr="00D02C43" w:rsidRDefault="00B6474C" w:rsidP="00B6474C">
      <w:pPr>
        <w:spacing w:after="275" w:line="358" w:lineRule="auto"/>
        <w:ind w:left="-5" w:right="52"/>
        <w:rPr>
          <w:b/>
          <w:bCs/>
        </w:rPr>
      </w:pPr>
      <w:r w:rsidRPr="00D02C43">
        <w:rPr>
          <w:b/>
          <w:bCs/>
        </w:rPr>
        <w:lastRenderedPageBreak/>
        <w:t xml:space="preserve">Table </w:t>
      </w:r>
      <w:proofErr w:type="gramStart"/>
      <w:r w:rsidRPr="00D02C43">
        <w:rPr>
          <w:b/>
          <w:bCs/>
        </w:rPr>
        <w:t>4.5 :</w:t>
      </w:r>
      <w:proofErr w:type="gramEnd"/>
      <w:r w:rsidRPr="00D02C43">
        <w:rPr>
          <w:b/>
          <w:bCs/>
        </w:rPr>
        <w:t xml:space="preserve"> Independent Samples t-Test Results and Interpretation</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997"/>
        <w:gridCol w:w="887"/>
        <w:gridCol w:w="763"/>
        <w:gridCol w:w="951"/>
        <w:gridCol w:w="655"/>
        <w:gridCol w:w="763"/>
        <w:gridCol w:w="659"/>
        <w:gridCol w:w="1026"/>
        <w:gridCol w:w="1026"/>
        <w:gridCol w:w="815"/>
        <w:gridCol w:w="818"/>
      </w:tblGrid>
      <w:tr w:rsidR="0064405F" w:rsidRPr="00F75AD8" w14:paraId="5F463FCB" w14:textId="77777777" w:rsidTr="007946EE">
        <w:trPr>
          <w:tblHeader/>
          <w:tblCellSpacing w:w="15" w:type="dxa"/>
        </w:trPr>
        <w:tc>
          <w:tcPr>
            <w:tcW w:w="509" w:type="pct"/>
            <w:tcBorders>
              <w:top w:val="single" w:sz="4" w:space="0" w:color="auto"/>
              <w:bottom w:val="single" w:sz="4" w:space="0" w:color="auto"/>
            </w:tcBorders>
            <w:vAlign w:val="center"/>
            <w:hideMark/>
          </w:tcPr>
          <w:p w14:paraId="6564B6F7" w14:textId="77777777" w:rsidR="00D02C43" w:rsidRPr="00F75AD8" w:rsidRDefault="00D02C43" w:rsidP="00791C41">
            <w:pPr>
              <w:spacing w:line="360" w:lineRule="auto"/>
              <w:jc w:val="center"/>
              <w:rPr>
                <w:b/>
                <w:bCs/>
              </w:rPr>
            </w:pPr>
            <w:r w:rsidRPr="00F75AD8">
              <w:rPr>
                <w:b/>
                <w:bCs/>
              </w:rPr>
              <w:t>Variable</w:t>
            </w:r>
          </w:p>
        </w:tc>
        <w:tc>
          <w:tcPr>
            <w:tcW w:w="458" w:type="pct"/>
            <w:tcBorders>
              <w:top w:val="single" w:sz="4" w:space="0" w:color="auto"/>
              <w:bottom w:val="single" w:sz="4" w:space="0" w:color="auto"/>
            </w:tcBorders>
            <w:vAlign w:val="center"/>
            <w:hideMark/>
          </w:tcPr>
          <w:p w14:paraId="63CC211B" w14:textId="77777777" w:rsidR="00D02C43" w:rsidRPr="00F75AD8" w:rsidRDefault="00D02C43" w:rsidP="00791C41">
            <w:pPr>
              <w:spacing w:line="360" w:lineRule="auto"/>
              <w:jc w:val="center"/>
              <w:rPr>
                <w:b/>
                <w:bCs/>
              </w:rPr>
            </w:pPr>
            <w:r w:rsidRPr="00F75AD8">
              <w:rPr>
                <w:b/>
                <w:bCs/>
              </w:rPr>
              <w:t>Test Type</w:t>
            </w:r>
          </w:p>
        </w:tc>
        <w:tc>
          <w:tcPr>
            <w:tcW w:w="392" w:type="pct"/>
            <w:tcBorders>
              <w:top w:val="single" w:sz="4" w:space="0" w:color="auto"/>
              <w:bottom w:val="single" w:sz="4" w:space="0" w:color="auto"/>
            </w:tcBorders>
            <w:vAlign w:val="center"/>
            <w:hideMark/>
          </w:tcPr>
          <w:p w14:paraId="291F00EC" w14:textId="77777777" w:rsidR="00D02C43" w:rsidRPr="00F75AD8" w:rsidRDefault="00D02C43" w:rsidP="00791C41">
            <w:pPr>
              <w:spacing w:line="360" w:lineRule="auto"/>
              <w:jc w:val="center"/>
              <w:rPr>
                <w:b/>
                <w:bCs/>
              </w:rPr>
            </w:pPr>
            <w:r w:rsidRPr="00F75AD8">
              <w:rPr>
                <w:b/>
                <w:bCs/>
              </w:rPr>
              <w:t>F</w:t>
            </w:r>
          </w:p>
        </w:tc>
        <w:tc>
          <w:tcPr>
            <w:tcW w:w="492" w:type="pct"/>
            <w:tcBorders>
              <w:top w:val="single" w:sz="4" w:space="0" w:color="auto"/>
              <w:bottom w:val="single" w:sz="4" w:space="0" w:color="auto"/>
            </w:tcBorders>
            <w:vAlign w:val="center"/>
            <w:hideMark/>
          </w:tcPr>
          <w:p w14:paraId="257317BB" w14:textId="77777777" w:rsidR="00D02C43" w:rsidRPr="00F75AD8" w:rsidRDefault="00D02C43" w:rsidP="00791C41">
            <w:pPr>
              <w:spacing w:line="360" w:lineRule="auto"/>
              <w:jc w:val="center"/>
              <w:rPr>
                <w:b/>
                <w:bCs/>
              </w:rPr>
            </w:pPr>
            <w:r w:rsidRPr="00F75AD8">
              <w:rPr>
                <w:b/>
                <w:bCs/>
              </w:rPr>
              <w:t>Sig. (</w:t>
            </w:r>
            <w:proofErr w:type="spellStart"/>
            <w:r w:rsidRPr="00F75AD8">
              <w:rPr>
                <w:b/>
                <w:bCs/>
              </w:rPr>
              <w:t>Levene’s</w:t>
            </w:r>
            <w:proofErr w:type="spellEnd"/>
            <w:r w:rsidRPr="00F75AD8">
              <w:rPr>
                <w:b/>
                <w:bCs/>
              </w:rPr>
              <w:t xml:space="preserve"> Test)</w:t>
            </w:r>
          </w:p>
        </w:tc>
        <w:tc>
          <w:tcPr>
            <w:tcW w:w="334" w:type="pct"/>
            <w:tcBorders>
              <w:top w:val="single" w:sz="4" w:space="0" w:color="auto"/>
              <w:bottom w:val="single" w:sz="4" w:space="0" w:color="auto"/>
            </w:tcBorders>
            <w:vAlign w:val="center"/>
            <w:hideMark/>
          </w:tcPr>
          <w:p w14:paraId="4B622B0A" w14:textId="77777777" w:rsidR="00D02C43" w:rsidRPr="00F75AD8" w:rsidRDefault="00D02C43" w:rsidP="00791C41">
            <w:pPr>
              <w:spacing w:line="360" w:lineRule="auto"/>
              <w:jc w:val="center"/>
              <w:rPr>
                <w:b/>
                <w:bCs/>
              </w:rPr>
            </w:pPr>
            <w:r w:rsidRPr="00F75AD8">
              <w:rPr>
                <w:b/>
                <w:bCs/>
              </w:rPr>
              <w:t>t</w:t>
            </w:r>
          </w:p>
        </w:tc>
        <w:tc>
          <w:tcPr>
            <w:tcW w:w="392" w:type="pct"/>
            <w:tcBorders>
              <w:top w:val="single" w:sz="4" w:space="0" w:color="auto"/>
              <w:bottom w:val="single" w:sz="4" w:space="0" w:color="auto"/>
            </w:tcBorders>
            <w:vAlign w:val="center"/>
            <w:hideMark/>
          </w:tcPr>
          <w:p w14:paraId="1019EAC3" w14:textId="77777777" w:rsidR="00D02C43" w:rsidRPr="00F75AD8" w:rsidRDefault="00D02C43" w:rsidP="00791C41">
            <w:pPr>
              <w:spacing w:line="360" w:lineRule="auto"/>
              <w:jc w:val="center"/>
              <w:rPr>
                <w:b/>
                <w:bCs/>
              </w:rPr>
            </w:pPr>
            <w:r w:rsidRPr="00F75AD8">
              <w:rPr>
                <w:b/>
                <w:bCs/>
              </w:rPr>
              <w:t>df</w:t>
            </w:r>
          </w:p>
        </w:tc>
        <w:tc>
          <w:tcPr>
            <w:tcW w:w="336" w:type="pct"/>
            <w:tcBorders>
              <w:top w:val="single" w:sz="4" w:space="0" w:color="auto"/>
              <w:bottom w:val="single" w:sz="4" w:space="0" w:color="auto"/>
            </w:tcBorders>
            <w:vAlign w:val="center"/>
            <w:hideMark/>
          </w:tcPr>
          <w:p w14:paraId="4D50034C" w14:textId="77777777" w:rsidR="00D02C43" w:rsidRPr="00F75AD8" w:rsidRDefault="00D02C43" w:rsidP="00791C41">
            <w:pPr>
              <w:spacing w:line="360" w:lineRule="auto"/>
              <w:jc w:val="center"/>
              <w:rPr>
                <w:b/>
                <w:bCs/>
              </w:rPr>
            </w:pPr>
            <w:r w:rsidRPr="00F75AD8">
              <w:rPr>
                <w:b/>
                <w:bCs/>
              </w:rPr>
              <w:t>Sig. (2-tailed)</w:t>
            </w:r>
          </w:p>
        </w:tc>
        <w:tc>
          <w:tcPr>
            <w:tcW w:w="532" w:type="pct"/>
            <w:tcBorders>
              <w:top w:val="single" w:sz="4" w:space="0" w:color="auto"/>
              <w:bottom w:val="single" w:sz="4" w:space="0" w:color="auto"/>
            </w:tcBorders>
            <w:vAlign w:val="center"/>
            <w:hideMark/>
          </w:tcPr>
          <w:p w14:paraId="119B46E4" w14:textId="77777777" w:rsidR="00D02C43" w:rsidRPr="00F75AD8" w:rsidRDefault="00D02C43" w:rsidP="00791C41">
            <w:pPr>
              <w:spacing w:line="360" w:lineRule="auto"/>
              <w:jc w:val="center"/>
              <w:rPr>
                <w:b/>
                <w:bCs/>
              </w:rPr>
            </w:pPr>
            <w:r w:rsidRPr="00F75AD8">
              <w:rPr>
                <w:b/>
                <w:bCs/>
              </w:rPr>
              <w:t>Mean Difference</w:t>
            </w:r>
          </w:p>
        </w:tc>
        <w:tc>
          <w:tcPr>
            <w:tcW w:w="532" w:type="pct"/>
            <w:tcBorders>
              <w:top w:val="single" w:sz="4" w:space="0" w:color="auto"/>
              <w:bottom w:val="single" w:sz="4" w:space="0" w:color="auto"/>
            </w:tcBorders>
            <w:vAlign w:val="center"/>
            <w:hideMark/>
          </w:tcPr>
          <w:p w14:paraId="0CFB48DC" w14:textId="77777777" w:rsidR="00D02C43" w:rsidRPr="00F75AD8" w:rsidRDefault="00D02C43" w:rsidP="00791C41">
            <w:pPr>
              <w:spacing w:line="360" w:lineRule="auto"/>
              <w:jc w:val="center"/>
              <w:rPr>
                <w:b/>
                <w:bCs/>
              </w:rPr>
            </w:pPr>
            <w:r w:rsidRPr="00F75AD8">
              <w:rPr>
                <w:b/>
                <w:bCs/>
              </w:rPr>
              <w:t>Std. Error Difference</w:t>
            </w:r>
          </w:p>
        </w:tc>
        <w:tc>
          <w:tcPr>
            <w:tcW w:w="419" w:type="pct"/>
            <w:tcBorders>
              <w:top w:val="single" w:sz="4" w:space="0" w:color="auto"/>
              <w:bottom w:val="single" w:sz="4" w:space="0" w:color="auto"/>
            </w:tcBorders>
            <w:vAlign w:val="center"/>
            <w:hideMark/>
          </w:tcPr>
          <w:p w14:paraId="1F26E3F6" w14:textId="77777777" w:rsidR="00D02C43" w:rsidRPr="00F75AD8" w:rsidRDefault="00D02C43" w:rsidP="00791C41">
            <w:pPr>
              <w:spacing w:line="360" w:lineRule="auto"/>
              <w:jc w:val="center"/>
              <w:rPr>
                <w:b/>
                <w:bCs/>
              </w:rPr>
            </w:pPr>
            <w:r w:rsidRPr="00F75AD8">
              <w:rPr>
                <w:b/>
                <w:bCs/>
              </w:rPr>
              <w:t>95% CI (Lower)</w:t>
            </w:r>
          </w:p>
        </w:tc>
        <w:tc>
          <w:tcPr>
            <w:tcW w:w="413" w:type="pct"/>
            <w:tcBorders>
              <w:top w:val="single" w:sz="4" w:space="0" w:color="auto"/>
              <w:bottom w:val="single" w:sz="4" w:space="0" w:color="auto"/>
            </w:tcBorders>
            <w:vAlign w:val="center"/>
            <w:hideMark/>
          </w:tcPr>
          <w:p w14:paraId="32040526" w14:textId="77777777" w:rsidR="00D02C43" w:rsidRPr="00F75AD8" w:rsidRDefault="00D02C43" w:rsidP="00791C41">
            <w:pPr>
              <w:spacing w:line="360" w:lineRule="auto"/>
              <w:jc w:val="center"/>
              <w:rPr>
                <w:b/>
                <w:bCs/>
              </w:rPr>
            </w:pPr>
            <w:r w:rsidRPr="00F75AD8">
              <w:rPr>
                <w:b/>
                <w:bCs/>
              </w:rPr>
              <w:t>95% CI (Upper)</w:t>
            </w:r>
          </w:p>
        </w:tc>
      </w:tr>
      <w:tr w:rsidR="0064405F" w:rsidRPr="00F75AD8" w14:paraId="57CF13FE" w14:textId="77777777" w:rsidTr="007946EE">
        <w:trPr>
          <w:tblCellSpacing w:w="15" w:type="dxa"/>
        </w:trPr>
        <w:tc>
          <w:tcPr>
            <w:tcW w:w="509" w:type="pct"/>
            <w:vAlign w:val="center"/>
            <w:hideMark/>
          </w:tcPr>
          <w:p w14:paraId="250A4968" w14:textId="77777777" w:rsidR="00D02C43" w:rsidRPr="00F75AD8" w:rsidRDefault="00D02C43" w:rsidP="00791C41">
            <w:pPr>
              <w:spacing w:line="360" w:lineRule="auto"/>
              <w:jc w:val="center"/>
            </w:pPr>
            <w:r w:rsidRPr="00F75AD8">
              <w:t>Social Media Usage</w:t>
            </w:r>
          </w:p>
        </w:tc>
        <w:tc>
          <w:tcPr>
            <w:tcW w:w="458" w:type="pct"/>
            <w:vAlign w:val="center"/>
            <w:hideMark/>
          </w:tcPr>
          <w:p w14:paraId="16AEDB86" w14:textId="77777777" w:rsidR="00D02C43" w:rsidRPr="00F75AD8" w:rsidRDefault="00D02C43" w:rsidP="00791C41">
            <w:pPr>
              <w:spacing w:line="360" w:lineRule="auto"/>
              <w:jc w:val="center"/>
            </w:pPr>
            <w:r w:rsidRPr="00F75AD8">
              <w:t>Equal variances assumed</w:t>
            </w:r>
          </w:p>
        </w:tc>
        <w:tc>
          <w:tcPr>
            <w:tcW w:w="392" w:type="pct"/>
            <w:vAlign w:val="center"/>
            <w:hideMark/>
          </w:tcPr>
          <w:p w14:paraId="4D2854C2" w14:textId="77777777" w:rsidR="00D02C43" w:rsidRPr="00F75AD8" w:rsidRDefault="00D02C43" w:rsidP="00791C41">
            <w:pPr>
              <w:spacing w:line="360" w:lineRule="auto"/>
              <w:jc w:val="center"/>
            </w:pPr>
            <w:r w:rsidRPr="00F75AD8">
              <w:t>309.273</w:t>
            </w:r>
          </w:p>
        </w:tc>
        <w:tc>
          <w:tcPr>
            <w:tcW w:w="492" w:type="pct"/>
            <w:vAlign w:val="center"/>
            <w:hideMark/>
          </w:tcPr>
          <w:p w14:paraId="1F486F58" w14:textId="77777777" w:rsidR="00D02C43" w:rsidRPr="00F75AD8" w:rsidRDefault="00D02C43" w:rsidP="00791C41">
            <w:pPr>
              <w:spacing w:line="360" w:lineRule="auto"/>
              <w:jc w:val="center"/>
            </w:pPr>
            <w:r w:rsidRPr="00F75AD8">
              <w:t>0.000</w:t>
            </w:r>
          </w:p>
        </w:tc>
        <w:tc>
          <w:tcPr>
            <w:tcW w:w="334" w:type="pct"/>
            <w:vAlign w:val="center"/>
            <w:hideMark/>
          </w:tcPr>
          <w:p w14:paraId="38E446C8" w14:textId="77777777" w:rsidR="00D02C43" w:rsidRPr="00F75AD8" w:rsidRDefault="00D02C43" w:rsidP="00791C41">
            <w:pPr>
              <w:spacing w:line="360" w:lineRule="auto"/>
              <w:jc w:val="center"/>
            </w:pPr>
            <w:r w:rsidRPr="00F75AD8">
              <w:t>98.590</w:t>
            </w:r>
          </w:p>
        </w:tc>
        <w:tc>
          <w:tcPr>
            <w:tcW w:w="392" w:type="pct"/>
            <w:vAlign w:val="center"/>
            <w:hideMark/>
          </w:tcPr>
          <w:p w14:paraId="287C28E5" w14:textId="77777777" w:rsidR="00D02C43" w:rsidRPr="00F75AD8" w:rsidRDefault="00D02C43" w:rsidP="00791C41">
            <w:pPr>
              <w:spacing w:line="360" w:lineRule="auto"/>
              <w:jc w:val="center"/>
            </w:pPr>
            <w:r w:rsidRPr="00F75AD8">
              <w:t>503</w:t>
            </w:r>
          </w:p>
        </w:tc>
        <w:tc>
          <w:tcPr>
            <w:tcW w:w="336" w:type="pct"/>
            <w:vAlign w:val="center"/>
            <w:hideMark/>
          </w:tcPr>
          <w:p w14:paraId="3E39A28C" w14:textId="77777777" w:rsidR="00D02C43" w:rsidRPr="00F75AD8" w:rsidRDefault="00D02C43" w:rsidP="00791C41">
            <w:pPr>
              <w:spacing w:line="360" w:lineRule="auto"/>
              <w:jc w:val="center"/>
            </w:pPr>
            <w:r w:rsidRPr="00F75AD8">
              <w:t>0.000</w:t>
            </w:r>
          </w:p>
        </w:tc>
        <w:tc>
          <w:tcPr>
            <w:tcW w:w="532" w:type="pct"/>
            <w:vAlign w:val="center"/>
            <w:hideMark/>
          </w:tcPr>
          <w:p w14:paraId="441DA808" w14:textId="77777777" w:rsidR="00D02C43" w:rsidRPr="00F75AD8" w:rsidRDefault="00D02C43" w:rsidP="00791C41">
            <w:pPr>
              <w:spacing w:line="360" w:lineRule="auto"/>
              <w:jc w:val="center"/>
            </w:pPr>
            <w:r w:rsidRPr="00F75AD8">
              <w:t>68.358</w:t>
            </w:r>
          </w:p>
        </w:tc>
        <w:tc>
          <w:tcPr>
            <w:tcW w:w="532" w:type="pct"/>
            <w:vAlign w:val="center"/>
            <w:hideMark/>
          </w:tcPr>
          <w:p w14:paraId="40C40636" w14:textId="77777777" w:rsidR="00D02C43" w:rsidRPr="00F75AD8" w:rsidRDefault="00D02C43" w:rsidP="00791C41">
            <w:pPr>
              <w:spacing w:line="360" w:lineRule="auto"/>
              <w:jc w:val="center"/>
            </w:pPr>
            <w:r w:rsidRPr="00F75AD8">
              <w:t>0.693</w:t>
            </w:r>
          </w:p>
        </w:tc>
        <w:tc>
          <w:tcPr>
            <w:tcW w:w="419" w:type="pct"/>
            <w:vAlign w:val="center"/>
            <w:hideMark/>
          </w:tcPr>
          <w:p w14:paraId="3B2F0E26" w14:textId="77777777" w:rsidR="00D02C43" w:rsidRPr="00F75AD8" w:rsidRDefault="00D02C43" w:rsidP="00791C41">
            <w:pPr>
              <w:spacing w:line="360" w:lineRule="auto"/>
              <w:jc w:val="center"/>
            </w:pPr>
            <w:r w:rsidRPr="00F75AD8">
              <w:t>66.996</w:t>
            </w:r>
          </w:p>
        </w:tc>
        <w:tc>
          <w:tcPr>
            <w:tcW w:w="413" w:type="pct"/>
            <w:vAlign w:val="center"/>
            <w:hideMark/>
          </w:tcPr>
          <w:p w14:paraId="173E9B0E" w14:textId="77777777" w:rsidR="00D02C43" w:rsidRPr="00F75AD8" w:rsidRDefault="00D02C43" w:rsidP="00791C41">
            <w:pPr>
              <w:spacing w:line="360" w:lineRule="auto"/>
              <w:jc w:val="center"/>
            </w:pPr>
            <w:r w:rsidRPr="00F75AD8">
              <w:t>69.720</w:t>
            </w:r>
          </w:p>
        </w:tc>
      </w:tr>
      <w:tr w:rsidR="0064405F" w:rsidRPr="00F75AD8" w14:paraId="22F11664" w14:textId="77777777" w:rsidTr="007946EE">
        <w:trPr>
          <w:tblCellSpacing w:w="15" w:type="dxa"/>
        </w:trPr>
        <w:tc>
          <w:tcPr>
            <w:tcW w:w="509" w:type="pct"/>
            <w:vAlign w:val="center"/>
            <w:hideMark/>
          </w:tcPr>
          <w:p w14:paraId="3E3EE20C" w14:textId="77777777" w:rsidR="00D02C43" w:rsidRPr="00F75AD8" w:rsidRDefault="00D02C43" w:rsidP="00791C41">
            <w:pPr>
              <w:spacing w:line="360" w:lineRule="auto"/>
              <w:jc w:val="center"/>
            </w:pPr>
          </w:p>
        </w:tc>
        <w:tc>
          <w:tcPr>
            <w:tcW w:w="458" w:type="pct"/>
            <w:vAlign w:val="center"/>
            <w:hideMark/>
          </w:tcPr>
          <w:p w14:paraId="0D72B9FC" w14:textId="77777777" w:rsidR="00D02C43" w:rsidRDefault="00D02C43" w:rsidP="00791C41">
            <w:pPr>
              <w:spacing w:line="360" w:lineRule="auto"/>
              <w:jc w:val="center"/>
            </w:pPr>
          </w:p>
          <w:p w14:paraId="0555A0F0" w14:textId="77777777" w:rsidR="00D02C43" w:rsidRPr="00F75AD8" w:rsidRDefault="00D02C43" w:rsidP="00791C41">
            <w:pPr>
              <w:spacing w:line="360" w:lineRule="auto"/>
              <w:jc w:val="center"/>
            </w:pPr>
            <w:r w:rsidRPr="00F75AD8">
              <w:t>Equal variances not assumed</w:t>
            </w:r>
          </w:p>
        </w:tc>
        <w:tc>
          <w:tcPr>
            <w:tcW w:w="392" w:type="pct"/>
            <w:vAlign w:val="center"/>
            <w:hideMark/>
          </w:tcPr>
          <w:p w14:paraId="410BC6FE" w14:textId="77777777" w:rsidR="00D02C43" w:rsidRPr="00F75AD8" w:rsidRDefault="00D02C43" w:rsidP="00791C41">
            <w:pPr>
              <w:spacing w:line="360" w:lineRule="auto"/>
              <w:jc w:val="center"/>
            </w:pPr>
            <w:r w:rsidRPr="00F75AD8">
              <w:t>—</w:t>
            </w:r>
          </w:p>
        </w:tc>
        <w:tc>
          <w:tcPr>
            <w:tcW w:w="492" w:type="pct"/>
            <w:vAlign w:val="center"/>
            <w:hideMark/>
          </w:tcPr>
          <w:p w14:paraId="7BDDD3C3" w14:textId="77777777" w:rsidR="00D02C43" w:rsidRPr="00F75AD8" w:rsidRDefault="00D02C43" w:rsidP="00791C41">
            <w:pPr>
              <w:spacing w:line="360" w:lineRule="auto"/>
              <w:jc w:val="center"/>
            </w:pPr>
            <w:r w:rsidRPr="00F75AD8">
              <w:t>—</w:t>
            </w:r>
          </w:p>
        </w:tc>
        <w:tc>
          <w:tcPr>
            <w:tcW w:w="334" w:type="pct"/>
            <w:vAlign w:val="center"/>
            <w:hideMark/>
          </w:tcPr>
          <w:p w14:paraId="0811E9B6" w14:textId="77777777" w:rsidR="00D02C43" w:rsidRPr="00F75AD8" w:rsidRDefault="00D02C43" w:rsidP="00791C41">
            <w:pPr>
              <w:spacing w:line="360" w:lineRule="auto"/>
              <w:jc w:val="center"/>
            </w:pPr>
            <w:r w:rsidRPr="00F75AD8">
              <w:t>98.779</w:t>
            </w:r>
          </w:p>
        </w:tc>
        <w:tc>
          <w:tcPr>
            <w:tcW w:w="392" w:type="pct"/>
            <w:vAlign w:val="center"/>
            <w:hideMark/>
          </w:tcPr>
          <w:p w14:paraId="323FA6FC" w14:textId="77777777" w:rsidR="00D02C43" w:rsidRPr="00F75AD8" w:rsidRDefault="00D02C43" w:rsidP="00791C41">
            <w:pPr>
              <w:spacing w:line="360" w:lineRule="auto"/>
              <w:jc w:val="center"/>
            </w:pPr>
            <w:r w:rsidRPr="00F75AD8">
              <w:t>260.878</w:t>
            </w:r>
          </w:p>
        </w:tc>
        <w:tc>
          <w:tcPr>
            <w:tcW w:w="336" w:type="pct"/>
            <w:vAlign w:val="center"/>
            <w:hideMark/>
          </w:tcPr>
          <w:p w14:paraId="4EF5F068" w14:textId="77777777" w:rsidR="00D02C43" w:rsidRPr="00F75AD8" w:rsidRDefault="00D02C43" w:rsidP="00791C41">
            <w:pPr>
              <w:spacing w:line="360" w:lineRule="auto"/>
              <w:jc w:val="center"/>
            </w:pPr>
            <w:r w:rsidRPr="00F75AD8">
              <w:t>0.000</w:t>
            </w:r>
          </w:p>
        </w:tc>
        <w:tc>
          <w:tcPr>
            <w:tcW w:w="532" w:type="pct"/>
            <w:vAlign w:val="center"/>
            <w:hideMark/>
          </w:tcPr>
          <w:p w14:paraId="4C149DF9" w14:textId="77777777" w:rsidR="00D02C43" w:rsidRPr="00F75AD8" w:rsidRDefault="00D02C43" w:rsidP="00791C41">
            <w:pPr>
              <w:spacing w:line="360" w:lineRule="auto"/>
              <w:jc w:val="center"/>
            </w:pPr>
            <w:r w:rsidRPr="00F75AD8">
              <w:t>68.358</w:t>
            </w:r>
          </w:p>
        </w:tc>
        <w:tc>
          <w:tcPr>
            <w:tcW w:w="532" w:type="pct"/>
            <w:vAlign w:val="center"/>
            <w:hideMark/>
          </w:tcPr>
          <w:p w14:paraId="4DFD2B47" w14:textId="77777777" w:rsidR="00D02C43" w:rsidRPr="00F75AD8" w:rsidRDefault="00D02C43" w:rsidP="00791C41">
            <w:pPr>
              <w:spacing w:line="360" w:lineRule="auto"/>
              <w:jc w:val="center"/>
            </w:pPr>
            <w:r w:rsidRPr="00F75AD8">
              <w:t>0.692</w:t>
            </w:r>
          </w:p>
        </w:tc>
        <w:tc>
          <w:tcPr>
            <w:tcW w:w="419" w:type="pct"/>
            <w:vAlign w:val="center"/>
            <w:hideMark/>
          </w:tcPr>
          <w:p w14:paraId="04722A1F" w14:textId="77777777" w:rsidR="00D02C43" w:rsidRPr="00F75AD8" w:rsidRDefault="00D02C43" w:rsidP="00791C41">
            <w:pPr>
              <w:spacing w:line="360" w:lineRule="auto"/>
              <w:jc w:val="center"/>
            </w:pPr>
            <w:r w:rsidRPr="00F75AD8">
              <w:t>66.995</w:t>
            </w:r>
          </w:p>
        </w:tc>
        <w:tc>
          <w:tcPr>
            <w:tcW w:w="413" w:type="pct"/>
            <w:vAlign w:val="center"/>
            <w:hideMark/>
          </w:tcPr>
          <w:p w14:paraId="2AC6AD3F" w14:textId="77777777" w:rsidR="00D02C43" w:rsidRPr="00F75AD8" w:rsidRDefault="00D02C43" w:rsidP="00791C41">
            <w:pPr>
              <w:spacing w:line="360" w:lineRule="auto"/>
              <w:jc w:val="center"/>
            </w:pPr>
            <w:r w:rsidRPr="00F75AD8">
              <w:t>69.721</w:t>
            </w:r>
          </w:p>
        </w:tc>
      </w:tr>
      <w:tr w:rsidR="0064405F" w:rsidRPr="00F75AD8" w14:paraId="24929B10" w14:textId="77777777" w:rsidTr="007946EE">
        <w:trPr>
          <w:tblCellSpacing w:w="15" w:type="dxa"/>
        </w:trPr>
        <w:tc>
          <w:tcPr>
            <w:tcW w:w="509" w:type="pct"/>
            <w:vAlign w:val="center"/>
            <w:hideMark/>
          </w:tcPr>
          <w:p w14:paraId="15F4BF44" w14:textId="77777777" w:rsidR="00D02C43" w:rsidRDefault="00D02C43" w:rsidP="00791C41">
            <w:pPr>
              <w:spacing w:line="360" w:lineRule="auto"/>
              <w:jc w:val="center"/>
            </w:pPr>
          </w:p>
          <w:p w14:paraId="695A4B5F" w14:textId="77777777" w:rsidR="00D02C43" w:rsidRPr="00F75AD8" w:rsidRDefault="00D02C43" w:rsidP="00791C41">
            <w:pPr>
              <w:spacing w:line="360" w:lineRule="auto"/>
              <w:jc w:val="center"/>
            </w:pPr>
            <w:r w:rsidRPr="00F75AD8">
              <w:t>Social Media Usage Frequency</w:t>
            </w:r>
          </w:p>
        </w:tc>
        <w:tc>
          <w:tcPr>
            <w:tcW w:w="458" w:type="pct"/>
            <w:vAlign w:val="center"/>
            <w:hideMark/>
          </w:tcPr>
          <w:p w14:paraId="480A7A24" w14:textId="77777777" w:rsidR="00D02C43" w:rsidRDefault="00D02C43" w:rsidP="00791C41">
            <w:pPr>
              <w:spacing w:line="360" w:lineRule="auto"/>
              <w:jc w:val="center"/>
            </w:pPr>
          </w:p>
          <w:p w14:paraId="54FC8FDE" w14:textId="77777777" w:rsidR="00D02C43" w:rsidRPr="00F75AD8" w:rsidRDefault="00D02C43" w:rsidP="00791C41">
            <w:pPr>
              <w:spacing w:line="360" w:lineRule="auto"/>
              <w:jc w:val="center"/>
            </w:pPr>
            <w:r w:rsidRPr="00F75AD8">
              <w:t>Equal variances assumed</w:t>
            </w:r>
          </w:p>
        </w:tc>
        <w:tc>
          <w:tcPr>
            <w:tcW w:w="392" w:type="pct"/>
            <w:vAlign w:val="center"/>
            <w:hideMark/>
          </w:tcPr>
          <w:p w14:paraId="78281ADA" w14:textId="77777777" w:rsidR="00D02C43" w:rsidRPr="00F75AD8" w:rsidRDefault="00D02C43" w:rsidP="00791C41">
            <w:pPr>
              <w:spacing w:line="360" w:lineRule="auto"/>
              <w:jc w:val="center"/>
            </w:pPr>
            <w:r w:rsidRPr="00F75AD8">
              <w:t>0.003</w:t>
            </w:r>
          </w:p>
        </w:tc>
        <w:tc>
          <w:tcPr>
            <w:tcW w:w="492" w:type="pct"/>
            <w:vAlign w:val="center"/>
            <w:hideMark/>
          </w:tcPr>
          <w:p w14:paraId="359B09EB" w14:textId="77777777" w:rsidR="00D02C43" w:rsidRPr="00F75AD8" w:rsidRDefault="00D02C43" w:rsidP="00791C41">
            <w:pPr>
              <w:spacing w:line="360" w:lineRule="auto"/>
              <w:jc w:val="center"/>
            </w:pPr>
            <w:r w:rsidRPr="00F75AD8">
              <w:t>0.956</w:t>
            </w:r>
          </w:p>
        </w:tc>
        <w:tc>
          <w:tcPr>
            <w:tcW w:w="334" w:type="pct"/>
            <w:vAlign w:val="center"/>
            <w:hideMark/>
          </w:tcPr>
          <w:p w14:paraId="17D8456E" w14:textId="77777777" w:rsidR="00D02C43" w:rsidRPr="00F75AD8" w:rsidRDefault="00D02C43" w:rsidP="00791C41">
            <w:pPr>
              <w:spacing w:line="360" w:lineRule="auto"/>
              <w:jc w:val="center"/>
            </w:pPr>
            <w:r w:rsidRPr="00F75AD8">
              <w:t>3.629</w:t>
            </w:r>
          </w:p>
        </w:tc>
        <w:tc>
          <w:tcPr>
            <w:tcW w:w="392" w:type="pct"/>
            <w:vAlign w:val="center"/>
            <w:hideMark/>
          </w:tcPr>
          <w:p w14:paraId="5EEC4442" w14:textId="77777777" w:rsidR="00D02C43" w:rsidRPr="00F75AD8" w:rsidRDefault="00D02C43" w:rsidP="00791C41">
            <w:pPr>
              <w:spacing w:line="360" w:lineRule="auto"/>
              <w:jc w:val="center"/>
            </w:pPr>
            <w:r w:rsidRPr="00F75AD8">
              <w:t>504</w:t>
            </w:r>
          </w:p>
        </w:tc>
        <w:tc>
          <w:tcPr>
            <w:tcW w:w="336" w:type="pct"/>
            <w:vAlign w:val="center"/>
            <w:hideMark/>
          </w:tcPr>
          <w:p w14:paraId="290373C4" w14:textId="77777777" w:rsidR="00D02C43" w:rsidRPr="00F75AD8" w:rsidRDefault="00D02C43" w:rsidP="00791C41">
            <w:pPr>
              <w:spacing w:line="360" w:lineRule="auto"/>
              <w:jc w:val="center"/>
            </w:pPr>
            <w:r w:rsidRPr="00F75AD8">
              <w:t>0.000</w:t>
            </w:r>
          </w:p>
        </w:tc>
        <w:tc>
          <w:tcPr>
            <w:tcW w:w="532" w:type="pct"/>
            <w:vAlign w:val="center"/>
            <w:hideMark/>
          </w:tcPr>
          <w:p w14:paraId="047CED3D" w14:textId="77777777" w:rsidR="00D02C43" w:rsidRPr="00F75AD8" w:rsidRDefault="00D02C43" w:rsidP="00791C41">
            <w:pPr>
              <w:spacing w:line="360" w:lineRule="auto"/>
              <w:jc w:val="center"/>
            </w:pPr>
            <w:r w:rsidRPr="00F75AD8">
              <w:t>6.609</w:t>
            </w:r>
          </w:p>
        </w:tc>
        <w:tc>
          <w:tcPr>
            <w:tcW w:w="532" w:type="pct"/>
            <w:vAlign w:val="center"/>
            <w:hideMark/>
          </w:tcPr>
          <w:p w14:paraId="47A5F821" w14:textId="77777777" w:rsidR="00D02C43" w:rsidRPr="00F75AD8" w:rsidRDefault="00D02C43" w:rsidP="00791C41">
            <w:pPr>
              <w:spacing w:line="360" w:lineRule="auto"/>
              <w:jc w:val="center"/>
            </w:pPr>
            <w:r w:rsidRPr="00F75AD8">
              <w:t>1.821</w:t>
            </w:r>
          </w:p>
        </w:tc>
        <w:tc>
          <w:tcPr>
            <w:tcW w:w="419" w:type="pct"/>
            <w:vAlign w:val="center"/>
            <w:hideMark/>
          </w:tcPr>
          <w:p w14:paraId="452CE1F4" w14:textId="77777777" w:rsidR="00D02C43" w:rsidRPr="00F75AD8" w:rsidRDefault="00D02C43" w:rsidP="00791C41">
            <w:pPr>
              <w:spacing w:line="360" w:lineRule="auto"/>
              <w:jc w:val="center"/>
            </w:pPr>
            <w:r w:rsidRPr="00F75AD8">
              <w:t>3.031</w:t>
            </w:r>
          </w:p>
        </w:tc>
        <w:tc>
          <w:tcPr>
            <w:tcW w:w="413" w:type="pct"/>
            <w:vAlign w:val="center"/>
            <w:hideMark/>
          </w:tcPr>
          <w:p w14:paraId="65E530EB" w14:textId="77777777" w:rsidR="00D02C43" w:rsidRPr="00F75AD8" w:rsidRDefault="00D02C43" w:rsidP="00791C41">
            <w:pPr>
              <w:spacing w:line="360" w:lineRule="auto"/>
              <w:jc w:val="center"/>
            </w:pPr>
            <w:r w:rsidRPr="00F75AD8">
              <w:t>10.187</w:t>
            </w:r>
          </w:p>
        </w:tc>
      </w:tr>
      <w:tr w:rsidR="0064405F" w:rsidRPr="00F75AD8" w14:paraId="400B609C" w14:textId="77777777" w:rsidTr="007946EE">
        <w:trPr>
          <w:tblCellSpacing w:w="15" w:type="dxa"/>
        </w:trPr>
        <w:tc>
          <w:tcPr>
            <w:tcW w:w="509" w:type="pct"/>
            <w:vAlign w:val="center"/>
            <w:hideMark/>
          </w:tcPr>
          <w:p w14:paraId="275379AC" w14:textId="77777777" w:rsidR="00D02C43" w:rsidRPr="00F75AD8" w:rsidRDefault="00D02C43" w:rsidP="00791C41">
            <w:pPr>
              <w:spacing w:line="360" w:lineRule="auto"/>
              <w:jc w:val="center"/>
            </w:pPr>
          </w:p>
        </w:tc>
        <w:tc>
          <w:tcPr>
            <w:tcW w:w="458" w:type="pct"/>
            <w:vAlign w:val="center"/>
            <w:hideMark/>
          </w:tcPr>
          <w:p w14:paraId="486F928D" w14:textId="77777777" w:rsidR="00D02C43" w:rsidRDefault="00D02C43" w:rsidP="00791C41">
            <w:pPr>
              <w:spacing w:line="360" w:lineRule="auto"/>
              <w:jc w:val="center"/>
            </w:pPr>
          </w:p>
          <w:p w14:paraId="7B56079B" w14:textId="77777777" w:rsidR="00D02C43" w:rsidRPr="00F75AD8" w:rsidRDefault="00D02C43" w:rsidP="00791C41">
            <w:pPr>
              <w:spacing w:line="360" w:lineRule="auto"/>
              <w:jc w:val="center"/>
            </w:pPr>
            <w:r w:rsidRPr="00F75AD8">
              <w:t>Equal variances not assumed</w:t>
            </w:r>
          </w:p>
        </w:tc>
        <w:tc>
          <w:tcPr>
            <w:tcW w:w="392" w:type="pct"/>
            <w:vAlign w:val="center"/>
            <w:hideMark/>
          </w:tcPr>
          <w:p w14:paraId="2E6EC417" w14:textId="77777777" w:rsidR="00D02C43" w:rsidRPr="00F75AD8" w:rsidRDefault="00D02C43" w:rsidP="00791C41">
            <w:pPr>
              <w:spacing w:line="360" w:lineRule="auto"/>
              <w:jc w:val="center"/>
            </w:pPr>
            <w:r w:rsidRPr="00F75AD8">
              <w:t>—</w:t>
            </w:r>
          </w:p>
        </w:tc>
        <w:tc>
          <w:tcPr>
            <w:tcW w:w="492" w:type="pct"/>
            <w:vAlign w:val="center"/>
            <w:hideMark/>
          </w:tcPr>
          <w:p w14:paraId="6A6566B7" w14:textId="77777777" w:rsidR="00D02C43" w:rsidRPr="00F75AD8" w:rsidRDefault="00D02C43" w:rsidP="00791C41">
            <w:pPr>
              <w:spacing w:line="360" w:lineRule="auto"/>
              <w:jc w:val="center"/>
            </w:pPr>
            <w:r w:rsidRPr="00F75AD8">
              <w:t>—</w:t>
            </w:r>
          </w:p>
        </w:tc>
        <w:tc>
          <w:tcPr>
            <w:tcW w:w="334" w:type="pct"/>
            <w:vAlign w:val="center"/>
            <w:hideMark/>
          </w:tcPr>
          <w:p w14:paraId="4F227BCE" w14:textId="77777777" w:rsidR="00D02C43" w:rsidRPr="00F75AD8" w:rsidRDefault="00D02C43" w:rsidP="00791C41">
            <w:pPr>
              <w:spacing w:line="360" w:lineRule="auto"/>
              <w:jc w:val="center"/>
            </w:pPr>
            <w:r w:rsidRPr="00F75AD8">
              <w:t>3.629</w:t>
            </w:r>
          </w:p>
        </w:tc>
        <w:tc>
          <w:tcPr>
            <w:tcW w:w="392" w:type="pct"/>
            <w:vAlign w:val="center"/>
            <w:hideMark/>
          </w:tcPr>
          <w:p w14:paraId="78F47B4E" w14:textId="77777777" w:rsidR="00D02C43" w:rsidRPr="00F75AD8" w:rsidRDefault="00D02C43" w:rsidP="00791C41">
            <w:pPr>
              <w:spacing w:line="360" w:lineRule="auto"/>
              <w:jc w:val="center"/>
            </w:pPr>
            <w:r w:rsidRPr="00F75AD8">
              <w:t>501.984</w:t>
            </w:r>
          </w:p>
        </w:tc>
        <w:tc>
          <w:tcPr>
            <w:tcW w:w="336" w:type="pct"/>
            <w:vAlign w:val="center"/>
            <w:hideMark/>
          </w:tcPr>
          <w:p w14:paraId="562B47A3" w14:textId="77777777" w:rsidR="00D02C43" w:rsidRPr="00F75AD8" w:rsidRDefault="00D02C43" w:rsidP="00791C41">
            <w:pPr>
              <w:spacing w:line="360" w:lineRule="auto"/>
              <w:jc w:val="center"/>
            </w:pPr>
            <w:r w:rsidRPr="00F75AD8">
              <w:t>0.000</w:t>
            </w:r>
          </w:p>
        </w:tc>
        <w:tc>
          <w:tcPr>
            <w:tcW w:w="532" w:type="pct"/>
            <w:vAlign w:val="center"/>
            <w:hideMark/>
          </w:tcPr>
          <w:p w14:paraId="55680C0F" w14:textId="77777777" w:rsidR="00D02C43" w:rsidRPr="00F75AD8" w:rsidRDefault="00D02C43" w:rsidP="00791C41">
            <w:pPr>
              <w:spacing w:line="360" w:lineRule="auto"/>
              <w:jc w:val="center"/>
            </w:pPr>
            <w:r w:rsidRPr="00F75AD8">
              <w:t>6.609</w:t>
            </w:r>
          </w:p>
        </w:tc>
        <w:tc>
          <w:tcPr>
            <w:tcW w:w="532" w:type="pct"/>
            <w:vAlign w:val="center"/>
            <w:hideMark/>
          </w:tcPr>
          <w:p w14:paraId="13A37F1B" w14:textId="77777777" w:rsidR="00D02C43" w:rsidRPr="00F75AD8" w:rsidRDefault="00D02C43" w:rsidP="00791C41">
            <w:pPr>
              <w:spacing w:line="360" w:lineRule="auto"/>
              <w:jc w:val="center"/>
            </w:pPr>
            <w:r w:rsidRPr="00F75AD8">
              <w:t>1.821</w:t>
            </w:r>
          </w:p>
        </w:tc>
        <w:tc>
          <w:tcPr>
            <w:tcW w:w="419" w:type="pct"/>
            <w:vAlign w:val="center"/>
            <w:hideMark/>
          </w:tcPr>
          <w:p w14:paraId="024FF89E" w14:textId="77777777" w:rsidR="00D02C43" w:rsidRPr="00F75AD8" w:rsidRDefault="00D02C43" w:rsidP="00791C41">
            <w:pPr>
              <w:spacing w:line="360" w:lineRule="auto"/>
              <w:jc w:val="center"/>
            </w:pPr>
            <w:r w:rsidRPr="00F75AD8">
              <w:t>3.031</w:t>
            </w:r>
          </w:p>
        </w:tc>
        <w:tc>
          <w:tcPr>
            <w:tcW w:w="413" w:type="pct"/>
            <w:vAlign w:val="center"/>
            <w:hideMark/>
          </w:tcPr>
          <w:p w14:paraId="510175A7" w14:textId="77777777" w:rsidR="00D02C43" w:rsidRPr="00F75AD8" w:rsidRDefault="00D02C43" w:rsidP="00791C41">
            <w:pPr>
              <w:spacing w:line="360" w:lineRule="auto"/>
              <w:jc w:val="center"/>
            </w:pPr>
            <w:r w:rsidRPr="00F75AD8">
              <w:t>10.187</w:t>
            </w:r>
          </w:p>
        </w:tc>
      </w:tr>
    </w:tbl>
    <w:p w14:paraId="461C9F69" w14:textId="77777777" w:rsidR="00D02C43" w:rsidRPr="00613017" w:rsidRDefault="00D02C43" w:rsidP="00D02C43">
      <w:pPr>
        <w:spacing w:line="360" w:lineRule="auto"/>
      </w:pPr>
      <w:r>
        <w:t xml:space="preserve">*Note: </w:t>
      </w:r>
      <w:r w:rsidRPr="00E24461">
        <w:rPr>
          <w:i/>
          <w:iCs/>
          <w:color w:val="000000"/>
        </w:rPr>
        <w:t>p</w:t>
      </w:r>
      <w:r w:rsidRPr="00E24461">
        <w:rPr>
          <w:color w:val="000000"/>
        </w:rPr>
        <w:t> &lt; .001</w:t>
      </w:r>
      <w:r>
        <w:rPr>
          <w:color w:val="000000"/>
        </w:rPr>
        <w:t xml:space="preserve">, </w:t>
      </w:r>
      <w:r w:rsidRPr="00613017">
        <w:rPr>
          <w:color w:val="000000"/>
        </w:rPr>
        <w:t>Δ</w:t>
      </w:r>
      <w:r w:rsidRPr="00613017">
        <w:rPr>
          <w:color w:val="000000"/>
        </w:rPr>
        <w:sym w:font="Symbol" w:char="F060"/>
      </w:r>
      <w:r w:rsidRPr="00613017">
        <w:rPr>
          <w:rFonts w:ascii="Cambria Math" w:hAnsi="Cambria Math" w:cs="Cambria Math"/>
          <w:color w:val="000000"/>
        </w:rPr>
        <w:t>𝑋̄</w:t>
      </w:r>
      <w:r w:rsidRPr="00613017">
        <w:rPr>
          <w:i/>
          <w:iCs/>
          <w:color w:val="000000"/>
        </w:rPr>
        <w:t xml:space="preserve"> </w:t>
      </w:r>
      <w:proofErr w:type="gramStart"/>
      <w:r w:rsidRPr="00613017">
        <w:rPr>
          <w:i/>
          <w:iCs/>
          <w:color w:val="000000"/>
        </w:rPr>
        <w:t xml:space="preserve">=  </w:t>
      </w:r>
      <w:r w:rsidRPr="00613017">
        <w:rPr>
          <w:color w:val="000000"/>
        </w:rPr>
        <w:t>mean</w:t>
      </w:r>
      <w:proofErr w:type="gramEnd"/>
      <w:r w:rsidRPr="00613017">
        <w:rPr>
          <w:color w:val="000000"/>
        </w:rPr>
        <w:t xml:space="preserve"> difference</w:t>
      </w:r>
      <w:r>
        <w:rPr>
          <w:rFonts w:ascii="Cambria Math" w:hAnsi="Cambria Math" w:cs="Cambria Math"/>
          <w:color w:val="000000"/>
        </w:rPr>
        <w:t>, (</w:t>
      </w:r>
      <w:r w:rsidRPr="00E24461">
        <w:rPr>
          <w:color w:val="000000"/>
        </w:rPr>
        <w:t>Δ</w:t>
      </w:r>
      <w:r w:rsidRPr="00E24461">
        <w:t xml:space="preserve"> </w:t>
      </w:r>
      <w:proofErr w:type="spellStart"/>
      <w:r w:rsidRPr="00E24461">
        <w:rPr>
          <w:color w:val="000000"/>
        </w:rPr>
        <w:t>σx</w:t>
      </w:r>
      <w:proofErr w:type="spellEnd"/>
      <w:r w:rsidRPr="00E24461">
        <w:rPr>
          <w:color w:val="000000"/>
        </w:rPr>
        <w:t>̅</w:t>
      </w:r>
      <w:r>
        <w:rPr>
          <w:color w:val="000000"/>
        </w:rPr>
        <w:t>) = S</w:t>
      </w:r>
      <w:r w:rsidRPr="00E24461">
        <w:rPr>
          <w:color w:val="000000"/>
        </w:rPr>
        <w:t>tandard error</w:t>
      </w:r>
      <w:r>
        <w:rPr>
          <w:color w:val="000000"/>
        </w:rPr>
        <w:t xml:space="preserve"> </w:t>
      </w:r>
    </w:p>
    <w:p w14:paraId="531C6113" w14:textId="77777777" w:rsidR="00D02C43" w:rsidRDefault="00D02C43" w:rsidP="00D02C43">
      <w:pPr>
        <w:spacing w:before="100" w:beforeAutospacing="1" w:after="100" w:afterAutospacing="1" w:line="360" w:lineRule="auto"/>
        <w:ind w:firstLine="720"/>
        <w:rPr>
          <w:color w:val="000000"/>
        </w:rPr>
      </w:pPr>
      <w:r w:rsidRPr="00E24461">
        <w:rPr>
          <w:color w:val="000000"/>
        </w:rPr>
        <w:lastRenderedPageBreak/>
        <w:t>As shown in Table 4.</w:t>
      </w:r>
      <w:r>
        <w:rPr>
          <w:color w:val="000000"/>
        </w:rPr>
        <w:t>5</w:t>
      </w:r>
      <w:r w:rsidRPr="00E24461">
        <w:rPr>
          <w:color w:val="000000"/>
        </w:rPr>
        <w:t xml:space="preserve">, </w:t>
      </w:r>
      <w:proofErr w:type="spellStart"/>
      <w:r w:rsidRPr="00E24461">
        <w:rPr>
          <w:color w:val="000000"/>
        </w:rPr>
        <w:t>Levene’s</w:t>
      </w:r>
      <w:proofErr w:type="spellEnd"/>
      <w:r w:rsidRPr="00E24461">
        <w:rPr>
          <w:color w:val="000000"/>
        </w:rPr>
        <w:t xml:space="preserve"> test for equality of variances revealed a significant difference in variances between the two groups (</w:t>
      </w:r>
      <w:r w:rsidRPr="00E24461">
        <w:rPr>
          <w:i/>
          <w:iCs/>
          <w:color w:val="000000"/>
        </w:rPr>
        <w:t>F</w:t>
      </w:r>
      <w:r w:rsidRPr="00E24461">
        <w:rPr>
          <w:color w:val="000000"/>
        </w:rPr>
        <w:t> = 309.273, </w:t>
      </w:r>
      <w:r w:rsidRPr="00E24461">
        <w:rPr>
          <w:i/>
          <w:iCs/>
          <w:color w:val="000000"/>
        </w:rPr>
        <w:t>p</w:t>
      </w:r>
      <w:r w:rsidRPr="00E24461">
        <w:rPr>
          <w:color w:val="000000"/>
        </w:rPr>
        <w:t> &lt; .001). Therefore, the results from the “Equal variances not assumed” line were used for interpretation. The independent samples </w:t>
      </w:r>
      <w:r w:rsidRPr="00E24461">
        <w:rPr>
          <w:i/>
          <w:iCs/>
          <w:color w:val="000000"/>
        </w:rPr>
        <w:t>t</w:t>
      </w:r>
      <w:r w:rsidRPr="00E24461">
        <w:rPr>
          <w:color w:val="000000"/>
        </w:rPr>
        <w:t>-test indicated a highly significant difference between the two countries, </w:t>
      </w:r>
      <w:proofErr w:type="gramStart"/>
      <w:r w:rsidRPr="00E24461">
        <w:rPr>
          <w:i/>
          <w:iCs/>
          <w:color w:val="000000"/>
        </w:rPr>
        <w:t>t</w:t>
      </w:r>
      <w:r w:rsidRPr="00E24461">
        <w:rPr>
          <w:color w:val="000000"/>
        </w:rPr>
        <w:t>(</w:t>
      </w:r>
      <w:proofErr w:type="gramEnd"/>
      <w:r w:rsidRPr="00E24461">
        <w:rPr>
          <w:color w:val="000000"/>
        </w:rPr>
        <w:t>260.878) = 98.779, </w:t>
      </w:r>
      <w:r w:rsidRPr="00E24461">
        <w:rPr>
          <w:i/>
          <w:iCs/>
          <w:color w:val="000000"/>
        </w:rPr>
        <w:t>p</w:t>
      </w:r>
      <w:r w:rsidRPr="00E24461">
        <w:rPr>
          <w:color w:val="000000"/>
        </w:rPr>
        <w:t xml:space="preserve">&lt; .001. The mean difference was </w:t>
      </w:r>
      <w:r w:rsidRPr="00E24461">
        <w:rPr>
          <w:i/>
          <w:iCs/>
          <w:color w:val="000000"/>
        </w:rPr>
        <w:t>(Δ</w:t>
      </w:r>
      <w:r w:rsidRPr="00E24461">
        <w:rPr>
          <w:i/>
          <w:iCs/>
          <w:color w:val="000000"/>
        </w:rPr>
        <w:sym w:font="Symbol" w:char="F060"/>
      </w:r>
      <w:r w:rsidRPr="00E24461">
        <w:rPr>
          <w:rFonts w:ascii="Cambria Math" w:hAnsi="Cambria Math" w:cs="Cambria Math"/>
          <w:i/>
          <w:iCs/>
          <w:color w:val="000000"/>
        </w:rPr>
        <w:t>𝑋̄</w:t>
      </w:r>
      <w:r w:rsidRPr="00E24461">
        <w:rPr>
          <w:i/>
          <w:iCs/>
          <w:color w:val="000000"/>
        </w:rPr>
        <w:t xml:space="preserve"> = 68.358)</w:t>
      </w:r>
      <w:r w:rsidRPr="00E24461">
        <w:rPr>
          <w:color w:val="000000"/>
        </w:rPr>
        <w:t xml:space="preserve"> with a standard error (Δ</w:t>
      </w:r>
      <w:r w:rsidRPr="00E24461">
        <w:t xml:space="preserve"> </w:t>
      </w:r>
      <w:proofErr w:type="spellStart"/>
      <w:r w:rsidRPr="00E24461">
        <w:rPr>
          <w:color w:val="000000"/>
        </w:rPr>
        <w:t>σ</w:t>
      </w:r>
      <w:proofErr w:type="gramStart"/>
      <w:r w:rsidRPr="00E24461">
        <w:rPr>
          <w:color w:val="000000"/>
        </w:rPr>
        <w:t>x</w:t>
      </w:r>
      <w:proofErr w:type="spellEnd"/>
      <w:r w:rsidRPr="00E24461">
        <w:rPr>
          <w:color w:val="000000"/>
        </w:rPr>
        <w:t>̅</w:t>
      </w:r>
      <w:r>
        <w:rPr>
          <w:color w:val="000000"/>
        </w:rPr>
        <w:t xml:space="preserve"> </w:t>
      </w:r>
      <w:r w:rsidRPr="00E24461">
        <w:rPr>
          <w:color w:val="000000"/>
        </w:rPr>
        <w:t>)</w:t>
      </w:r>
      <w:proofErr w:type="gramEnd"/>
      <w:r w:rsidRPr="00E24461">
        <w:rPr>
          <w:color w:val="000000"/>
        </w:rPr>
        <w:t xml:space="preserve"> of 0.692, and the 95% confidence interval (CI) ranged from [66.995, 69.721]. This large positive mean difference (Δ</w:t>
      </w:r>
      <w:r w:rsidRPr="00E24461">
        <w:rPr>
          <w:rFonts w:ascii="Cambria Math" w:hAnsi="Cambria Math" w:cs="Cambria Math"/>
          <w:color w:val="000000"/>
        </w:rPr>
        <w:t>𝑋̄</w:t>
      </w:r>
      <w:r w:rsidRPr="00E24461">
        <w:rPr>
          <w:color w:val="000000"/>
        </w:rPr>
        <w:t xml:space="preserve"> = 68.358) clearly demonstrates that participants from Thailand had much higher levels of social media usage compared to those from India. The narrow confidence interval and high </w:t>
      </w:r>
      <w:r w:rsidRPr="00E24461">
        <w:rPr>
          <w:i/>
          <w:iCs/>
          <w:color w:val="000000"/>
        </w:rPr>
        <w:t>t</w:t>
      </w:r>
      <w:r w:rsidRPr="00E24461">
        <w:rPr>
          <w:color w:val="000000"/>
        </w:rPr>
        <w:t xml:space="preserve">-value confirm the reliability and strength of this difference. In practical terms, Thai users are significantly more engaged with social media platforms than Indian users. </w:t>
      </w:r>
    </w:p>
    <w:p w14:paraId="02C4FF41" w14:textId="77777777" w:rsidR="00D02C43" w:rsidRDefault="00D02C43" w:rsidP="00D02C43">
      <w:pPr>
        <w:spacing w:before="100" w:beforeAutospacing="1" w:after="100" w:afterAutospacing="1" w:line="360" w:lineRule="auto"/>
        <w:ind w:firstLine="720"/>
        <w:rPr>
          <w:color w:val="000000"/>
        </w:rPr>
      </w:pPr>
      <w:r w:rsidRPr="00E24461">
        <w:rPr>
          <w:color w:val="000000"/>
        </w:rPr>
        <w:t xml:space="preserve">For social media usage frequency, </w:t>
      </w:r>
      <w:proofErr w:type="spellStart"/>
      <w:r w:rsidRPr="00E24461">
        <w:rPr>
          <w:color w:val="000000"/>
        </w:rPr>
        <w:t>Levene’s</w:t>
      </w:r>
      <w:proofErr w:type="spellEnd"/>
      <w:r w:rsidRPr="00E24461">
        <w:rPr>
          <w:color w:val="000000"/>
        </w:rPr>
        <w:t xml:space="preserve"> test indicated equal variances between the groups (</w:t>
      </w:r>
      <w:r w:rsidRPr="00E24461">
        <w:rPr>
          <w:i/>
          <w:iCs/>
          <w:color w:val="000000"/>
        </w:rPr>
        <w:t>F</w:t>
      </w:r>
      <w:r w:rsidRPr="00E24461">
        <w:rPr>
          <w:color w:val="000000"/>
        </w:rPr>
        <w:t> = 0.003, </w:t>
      </w:r>
      <w:r w:rsidRPr="00E24461">
        <w:rPr>
          <w:i/>
          <w:iCs/>
          <w:color w:val="000000"/>
        </w:rPr>
        <w:t>p</w:t>
      </w:r>
      <w:r w:rsidRPr="00E24461">
        <w:rPr>
          <w:color w:val="000000"/>
        </w:rPr>
        <w:t> = .956). Hence, the results from the “Equal variances assumed” line were interpreted. The </w:t>
      </w:r>
      <w:r w:rsidRPr="00E24461">
        <w:rPr>
          <w:i/>
          <w:iCs/>
          <w:color w:val="000000"/>
        </w:rPr>
        <w:t>t</w:t>
      </w:r>
      <w:r w:rsidRPr="00E24461">
        <w:rPr>
          <w:color w:val="000000"/>
        </w:rPr>
        <w:t>-test revealed a statistically significant difference between the two groups, </w:t>
      </w:r>
      <w:proofErr w:type="gramStart"/>
      <w:r w:rsidRPr="00E24461">
        <w:rPr>
          <w:i/>
          <w:iCs/>
          <w:color w:val="000000"/>
        </w:rPr>
        <w:t>t</w:t>
      </w:r>
      <w:r w:rsidRPr="00E24461">
        <w:rPr>
          <w:color w:val="000000"/>
        </w:rPr>
        <w:t>(</w:t>
      </w:r>
      <w:proofErr w:type="gramEnd"/>
      <w:r w:rsidRPr="00E24461">
        <w:rPr>
          <w:color w:val="000000"/>
        </w:rPr>
        <w:t>504) = 3.629, </w:t>
      </w:r>
      <w:r w:rsidRPr="00E24461">
        <w:rPr>
          <w:i/>
          <w:iCs/>
          <w:color w:val="000000"/>
        </w:rPr>
        <w:t>p</w:t>
      </w:r>
      <w:r w:rsidRPr="00E24461">
        <w:rPr>
          <w:color w:val="000000"/>
        </w:rPr>
        <w:t xml:space="preserve"> &lt; .001. The mean difference was </w:t>
      </w:r>
      <w:r>
        <w:rPr>
          <w:color w:val="000000"/>
        </w:rPr>
        <w:t>(</w:t>
      </w:r>
      <w:r w:rsidRPr="00E24461">
        <w:rPr>
          <w:i/>
          <w:iCs/>
          <w:color w:val="000000"/>
        </w:rPr>
        <w:t>Δ</w:t>
      </w:r>
      <w:r w:rsidRPr="00E24461">
        <w:rPr>
          <w:i/>
          <w:iCs/>
          <w:color w:val="000000"/>
        </w:rPr>
        <w:sym w:font="Symbol" w:char="F060"/>
      </w:r>
      <w:r w:rsidRPr="00E24461">
        <w:rPr>
          <w:rFonts w:ascii="Cambria Math" w:hAnsi="Cambria Math" w:cs="Cambria Math"/>
          <w:i/>
          <w:iCs/>
          <w:color w:val="000000"/>
        </w:rPr>
        <w:t>𝑋̄</w:t>
      </w:r>
      <w:r w:rsidRPr="00E24461">
        <w:rPr>
          <w:i/>
          <w:iCs/>
          <w:color w:val="000000"/>
        </w:rPr>
        <w:t xml:space="preserve"> = 6.609</w:t>
      </w:r>
      <w:r>
        <w:rPr>
          <w:i/>
          <w:iCs/>
          <w:color w:val="000000"/>
        </w:rPr>
        <w:t>)</w:t>
      </w:r>
      <w:r w:rsidRPr="00E24461">
        <w:rPr>
          <w:color w:val="000000"/>
        </w:rPr>
        <w:t xml:space="preserve"> with a standard error (Δ</w:t>
      </w:r>
      <w:r w:rsidRPr="00E24461">
        <w:t xml:space="preserve"> </w:t>
      </w:r>
      <w:proofErr w:type="spellStart"/>
      <w:r w:rsidRPr="00E24461">
        <w:rPr>
          <w:color w:val="000000"/>
        </w:rPr>
        <w:t>σ</w:t>
      </w:r>
      <w:proofErr w:type="gramStart"/>
      <w:r w:rsidRPr="00E24461">
        <w:rPr>
          <w:color w:val="000000"/>
        </w:rPr>
        <w:t>x</w:t>
      </w:r>
      <w:proofErr w:type="spellEnd"/>
      <w:r w:rsidRPr="00E24461">
        <w:rPr>
          <w:color w:val="000000"/>
        </w:rPr>
        <w:t>̅</w:t>
      </w:r>
      <w:r>
        <w:rPr>
          <w:color w:val="000000"/>
        </w:rPr>
        <w:t xml:space="preserve"> </w:t>
      </w:r>
      <w:r w:rsidRPr="00E24461">
        <w:rPr>
          <w:color w:val="000000"/>
        </w:rPr>
        <w:t>)</w:t>
      </w:r>
      <w:proofErr w:type="gramEnd"/>
      <w:r>
        <w:rPr>
          <w:color w:val="000000"/>
        </w:rPr>
        <w:t xml:space="preserve"> </w:t>
      </w:r>
      <w:r w:rsidRPr="00E24461">
        <w:rPr>
          <w:color w:val="000000"/>
        </w:rPr>
        <w:t xml:space="preserve">of 1.821, and the 95% CI ranged from [3.031, 10.187]. Although the mean difference in frequency </w:t>
      </w:r>
      <w:r w:rsidRPr="00E24461">
        <w:rPr>
          <w:i/>
          <w:iCs/>
          <w:color w:val="000000"/>
        </w:rPr>
        <w:t>(Δ</w:t>
      </w:r>
      <w:r w:rsidRPr="00E24461">
        <w:rPr>
          <w:i/>
          <w:iCs/>
          <w:color w:val="000000"/>
        </w:rPr>
        <w:sym w:font="Symbol" w:char="F060"/>
      </w:r>
      <w:r w:rsidRPr="00E24461">
        <w:rPr>
          <w:rFonts w:ascii="Cambria Math" w:hAnsi="Cambria Math" w:cs="Cambria Math"/>
          <w:i/>
          <w:iCs/>
          <w:color w:val="000000"/>
        </w:rPr>
        <w:t>𝑋̄</w:t>
      </w:r>
      <w:r w:rsidRPr="00E24461">
        <w:rPr>
          <w:i/>
          <w:iCs/>
          <w:color w:val="000000"/>
        </w:rPr>
        <w:t xml:space="preserve"> = 6.609)</w:t>
      </w:r>
      <w:r w:rsidRPr="00E24461">
        <w:rPr>
          <w:color w:val="000000"/>
        </w:rPr>
        <w:t xml:space="preserve"> is smaller than that observed for total social media usage, it still indicates that Thai participants use social media more frequently than Indian participants. This result confirms a consistent pattern of higher engagement among Thai respondents both in terms of total usage and frequency of use.</w:t>
      </w:r>
      <w:r>
        <w:rPr>
          <w:color w:val="000000"/>
        </w:rPr>
        <w:t xml:space="preserve"> </w:t>
      </w:r>
    </w:p>
    <w:p w14:paraId="5A8122EC" w14:textId="2BB5333B" w:rsidR="00D02C43" w:rsidRDefault="00D02C43" w:rsidP="00D02C43">
      <w:pPr>
        <w:spacing w:before="100" w:beforeAutospacing="1" w:after="100" w:afterAutospacing="1" w:line="360" w:lineRule="auto"/>
        <w:ind w:firstLine="720"/>
      </w:pPr>
      <w:r w:rsidRPr="006138F8">
        <w:rPr>
          <w:color w:val="000000"/>
        </w:rPr>
        <w:t xml:space="preserve">The findings make it abundantly evident that there are notable cross-country variations in the amount and frequency of social media usage, highlighting the fact that students at Chulalongkorn University in Thailand are more active on social media than those at Bangalore University in India. Different social health outcomes, such as greater integration and perceived social acceptability among Thai students, may result from these </w:t>
      </w:r>
      <w:proofErr w:type="spellStart"/>
      <w:r w:rsidRPr="006138F8">
        <w:rPr>
          <w:color w:val="000000"/>
        </w:rPr>
        <w:t>behavioural</w:t>
      </w:r>
      <w:proofErr w:type="spellEnd"/>
      <w:r w:rsidRPr="006138F8">
        <w:rPr>
          <w:color w:val="000000"/>
        </w:rPr>
        <w:t xml:space="preserve"> inequalities.</w:t>
      </w:r>
      <w:r>
        <w:rPr>
          <w:color w:val="000000"/>
        </w:rPr>
        <w:t xml:space="preserve"> Hence, the </w:t>
      </w:r>
      <w:proofErr w:type="spellStart"/>
      <w:proofErr w:type="gramStart"/>
      <w:r>
        <w:rPr>
          <w:color w:val="000000"/>
        </w:rPr>
        <w:t>propesed</w:t>
      </w:r>
      <w:proofErr w:type="spellEnd"/>
      <w:r>
        <w:rPr>
          <w:color w:val="000000"/>
        </w:rPr>
        <w:t xml:space="preserve">  H</w:t>
      </w:r>
      <w:proofErr w:type="gramEnd"/>
      <w:r>
        <w:rPr>
          <w:color w:val="000000"/>
        </w:rPr>
        <w:t xml:space="preserve">1  supported. Moreover, in this case from the </w:t>
      </w:r>
      <w:r w:rsidRPr="006138F8">
        <w:rPr>
          <w:color w:val="000000"/>
        </w:rPr>
        <w:t>H</w:t>
      </w:r>
      <w:r>
        <w:rPr>
          <w:color w:val="000000"/>
        </w:rPr>
        <w:t>2 is s</w:t>
      </w:r>
      <w:r w:rsidRPr="006138F8">
        <w:rPr>
          <w:color w:val="000000"/>
        </w:rPr>
        <w:t xml:space="preserve">upported in part. The results </w:t>
      </w:r>
      <w:r>
        <w:rPr>
          <w:color w:val="000000"/>
        </w:rPr>
        <w:t>strongly</w:t>
      </w:r>
      <w:r w:rsidRPr="006138F8">
        <w:rPr>
          <w:color w:val="000000"/>
        </w:rPr>
        <w:t xml:space="preserve"> imply that the relationship between social media use and social health outcomes is moderated by more general demographic and contextual characteristics (such as the educational setting and maybe gender balance within each sample). For instance, the higher degree of participation among Thai students may combine with factors like gender composition or educational attainment to create unique patterns of social well-being.</w:t>
      </w:r>
      <w:r>
        <w:rPr>
          <w:color w:val="000000"/>
        </w:rPr>
        <w:t xml:space="preserve"> </w:t>
      </w:r>
    </w:p>
    <w:p w14:paraId="617B2F48" w14:textId="4DD1B69F" w:rsidR="0064405F" w:rsidRDefault="0064405F" w:rsidP="00D02C43">
      <w:pPr>
        <w:spacing w:before="100" w:beforeAutospacing="1" w:after="100" w:afterAutospacing="1" w:line="360" w:lineRule="auto"/>
        <w:ind w:firstLine="720"/>
      </w:pPr>
    </w:p>
    <w:p w14:paraId="0157C6F6" w14:textId="77777777" w:rsidR="0064405F" w:rsidRPr="006138F8" w:rsidRDefault="0064405F" w:rsidP="00D02C43">
      <w:pPr>
        <w:spacing w:before="100" w:beforeAutospacing="1" w:after="100" w:afterAutospacing="1" w:line="360" w:lineRule="auto"/>
        <w:ind w:firstLine="720"/>
        <w:rPr>
          <w:color w:val="000000"/>
        </w:rPr>
      </w:pPr>
    </w:p>
    <w:p w14:paraId="0B000956" w14:textId="77777777" w:rsidR="00B6474C" w:rsidRDefault="00B6474C" w:rsidP="00B6474C">
      <w:pPr>
        <w:spacing w:after="275" w:line="358" w:lineRule="auto"/>
        <w:ind w:left="-5" w:right="52"/>
      </w:pPr>
      <w:r>
        <w:t xml:space="preserve"> </w:t>
      </w:r>
    </w:p>
    <w:p w14:paraId="1B72E922" w14:textId="77777777" w:rsidR="00B6474C" w:rsidRPr="00D02C43" w:rsidRDefault="00B6474C" w:rsidP="00B6474C">
      <w:pPr>
        <w:spacing w:after="275" w:line="358" w:lineRule="auto"/>
        <w:ind w:left="-5" w:right="52"/>
        <w:rPr>
          <w:b/>
          <w:bCs/>
        </w:rPr>
      </w:pPr>
      <w:r w:rsidRPr="00D02C43">
        <w:rPr>
          <w:b/>
          <w:bCs/>
        </w:rPr>
        <w:t>Table 4.6 Independent Samples Test</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279"/>
        <w:gridCol w:w="943"/>
        <w:gridCol w:w="634"/>
        <w:gridCol w:w="530"/>
        <w:gridCol w:w="538"/>
        <w:gridCol w:w="738"/>
        <w:gridCol w:w="637"/>
        <w:gridCol w:w="992"/>
        <w:gridCol w:w="992"/>
        <w:gridCol w:w="1077"/>
        <w:gridCol w:w="1000"/>
      </w:tblGrid>
      <w:tr w:rsidR="00C17AA2" w:rsidRPr="00EF127E" w14:paraId="057B283D" w14:textId="77777777" w:rsidTr="007946EE">
        <w:trPr>
          <w:trHeight w:val="980"/>
          <w:tblCellSpacing w:w="15" w:type="dxa"/>
        </w:trPr>
        <w:tc>
          <w:tcPr>
            <w:tcW w:w="659" w:type="pct"/>
            <w:vAlign w:val="center"/>
            <w:hideMark/>
          </w:tcPr>
          <w:p w14:paraId="053526F6" w14:textId="77777777" w:rsidR="00D02C43" w:rsidRPr="00EF127E" w:rsidRDefault="00D02C43" w:rsidP="00791C41">
            <w:pPr>
              <w:jc w:val="center"/>
              <w:rPr>
                <w:b/>
                <w:bCs/>
              </w:rPr>
            </w:pPr>
            <w:r w:rsidRPr="00EF127E">
              <w:rPr>
                <w:b/>
                <w:bCs/>
              </w:rPr>
              <w:t>Variable</w:t>
            </w:r>
          </w:p>
        </w:tc>
        <w:tc>
          <w:tcPr>
            <w:tcW w:w="488" w:type="pct"/>
            <w:vAlign w:val="center"/>
            <w:hideMark/>
          </w:tcPr>
          <w:p w14:paraId="63245A92" w14:textId="77777777" w:rsidR="00D02C43" w:rsidRPr="00EF127E" w:rsidRDefault="00D02C43" w:rsidP="00791C41">
            <w:pPr>
              <w:jc w:val="center"/>
              <w:rPr>
                <w:b/>
                <w:bCs/>
              </w:rPr>
            </w:pPr>
            <w:proofErr w:type="spellStart"/>
            <w:r w:rsidRPr="00EF127E">
              <w:rPr>
                <w:b/>
                <w:bCs/>
              </w:rPr>
              <w:t>Levene's</w:t>
            </w:r>
            <w:proofErr w:type="spellEnd"/>
            <w:r w:rsidRPr="00EF127E">
              <w:rPr>
                <w:b/>
                <w:bCs/>
              </w:rPr>
              <w:t xml:space="preserve"> Test for Equality of Variances</w:t>
            </w:r>
          </w:p>
        </w:tc>
        <w:tc>
          <w:tcPr>
            <w:tcW w:w="323" w:type="pct"/>
            <w:vAlign w:val="center"/>
            <w:hideMark/>
          </w:tcPr>
          <w:p w14:paraId="04B37D84" w14:textId="77777777" w:rsidR="00D02C43" w:rsidRPr="00EF127E" w:rsidRDefault="00D02C43" w:rsidP="00791C41">
            <w:pPr>
              <w:jc w:val="center"/>
              <w:rPr>
                <w:b/>
                <w:bCs/>
              </w:rPr>
            </w:pPr>
          </w:p>
        </w:tc>
        <w:tc>
          <w:tcPr>
            <w:tcW w:w="267" w:type="pct"/>
            <w:vAlign w:val="center"/>
            <w:hideMark/>
          </w:tcPr>
          <w:p w14:paraId="74E2E8B2" w14:textId="77777777" w:rsidR="00D02C43" w:rsidRPr="00EF127E" w:rsidRDefault="00D02C43" w:rsidP="00791C41">
            <w:pPr>
              <w:jc w:val="center"/>
              <w:rPr>
                <w:sz w:val="20"/>
                <w:szCs w:val="20"/>
              </w:rPr>
            </w:pPr>
          </w:p>
        </w:tc>
        <w:tc>
          <w:tcPr>
            <w:tcW w:w="271" w:type="pct"/>
            <w:vAlign w:val="center"/>
            <w:hideMark/>
          </w:tcPr>
          <w:p w14:paraId="4005FA43" w14:textId="77777777" w:rsidR="00D02C43" w:rsidRPr="00EF127E" w:rsidRDefault="00D02C43" w:rsidP="00791C41">
            <w:pPr>
              <w:jc w:val="center"/>
              <w:rPr>
                <w:sz w:val="20"/>
                <w:szCs w:val="20"/>
              </w:rPr>
            </w:pPr>
          </w:p>
        </w:tc>
        <w:tc>
          <w:tcPr>
            <w:tcW w:w="378" w:type="pct"/>
            <w:vAlign w:val="center"/>
            <w:hideMark/>
          </w:tcPr>
          <w:p w14:paraId="405EB116" w14:textId="77777777" w:rsidR="00D02C43" w:rsidRPr="00EF127E" w:rsidRDefault="00D02C43" w:rsidP="00791C41">
            <w:pPr>
              <w:jc w:val="center"/>
              <w:rPr>
                <w:sz w:val="20"/>
                <w:szCs w:val="20"/>
              </w:rPr>
            </w:pPr>
          </w:p>
        </w:tc>
        <w:tc>
          <w:tcPr>
            <w:tcW w:w="324" w:type="pct"/>
            <w:vAlign w:val="center"/>
            <w:hideMark/>
          </w:tcPr>
          <w:p w14:paraId="0BBC5D2E" w14:textId="77777777" w:rsidR="00D02C43" w:rsidRPr="00EF127E" w:rsidRDefault="00D02C43" w:rsidP="00791C41">
            <w:pPr>
              <w:jc w:val="center"/>
              <w:rPr>
                <w:sz w:val="20"/>
                <w:szCs w:val="20"/>
              </w:rPr>
            </w:pPr>
          </w:p>
        </w:tc>
        <w:tc>
          <w:tcPr>
            <w:tcW w:w="514" w:type="pct"/>
            <w:vAlign w:val="center"/>
            <w:hideMark/>
          </w:tcPr>
          <w:p w14:paraId="544F6C6D" w14:textId="77777777" w:rsidR="00D02C43" w:rsidRPr="00EF127E" w:rsidRDefault="00D02C43" w:rsidP="00791C41">
            <w:pPr>
              <w:jc w:val="center"/>
              <w:rPr>
                <w:sz w:val="20"/>
                <w:szCs w:val="20"/>
              </w:rPr>
            </w:pPr>
          </w:p>
        </w:tc>
        <w:tc>
          <w:tcPr>
            <w:tcW w:w="514" w:type="pct"/>
            <w:vAlign w:val="center"/>
            <w:hideMark/>
          </w:tcPr>
          <w:p w14:paraId="05FF6CB7" w14:textId="77777777" w:rsidR="00D02C43" w:rsidRPr="00EF127E" w:rsidRDefault="00D02C43" w:rsidP="00791C41">
            <w:pPr>
              <w:jc w:val="center"/>
              <w:rPr>
                <w:sz w:val="20"/>
                <w:szCs w:val="20"/>
              </w:rPr>
            </w:pPr>
          </w:p>
        </w:tc>
        <w:tc>
          <w:tcPr>
            <w:tcW w:w="559" w:type="pct"/>
            <w:vAlign w:val="center"/>
            <w:hideMark/>
          </w:tcPr>
          <w:p w14:paraId="32FA5729" w14:textId="77777777" w:rsidR="00D02C43" w:rsidRPr="00EF127E" w:rsidRDefault="00D02C43" w:rsidP="00791C41">
            <w:pPr>
              <w:jc w:val="center"/>
              <w:rPr>
                <w:sz w:val="20"/>
                <w:szCs w:val="20"/>
              </w:rPr>
            </w:pPr>
            <w:r w:rsidRPr="00EF127E">
              <w:rPr>
                <w:b/>
                <w:bCs/>
              </w:rPr>
              <w:t>95% Confidence Interval of the Difference</w:t>
            </w:r>
          </w:p>
        </w:tc>
        <w:tc>
          <w:tcPr>
            <w:tcW w:w="510" w:type="pct"/>
          </w:tcPr>
          <w:p w14:paraId="48EE9FF4" w14:textId="77777777" w:rsidR="00D02C43" w:rsidRPr="00EF127E" w:rsidRDefault="00D02C43" w:rsidP="00791C41">
            <w:pPr>
              <w:jc w:val="center"/>
              <w:rPr>
                <w:b/>
                <w:bCs/>
              </w:rPr>
            </w:pPr>
          </w:p>
        </w:tc>
      </w:tr>
      <w:tr w:rsidR="00C17AA2" w:rsidRPr="00EF127E" w14:paraId="23328FA6" w14:textId="77777777" w:rsidTr="007946EE">
        <w:trPr>
          <w:trHeight w:val="652"/>
          <w:tblCellSpacing w:w="15" w:type="dxa"/>
        </w:trPr>
        <w:tc>
          <w:tcPr>
            <w:tcW w:w="659" w:type="pct"/>
            <w:vAlign w:val="center"/>
            <w:hideMark/>
          </w:tcPr>
          <w:p w14:paraId="60C36268" w14:textId="77777777" w:rsidR="00D02C43" w:rsidRPr="00EF127E" w:rsidRDefault="00D02C43" w:rsidP="00791C41">
            <w:pPr>
              <w:jc w:val="center"/>
              <w:rPr>
                <w:sz w:val="20"/>
                <w:szCs w:val="20"/>
              </w:rPr>
            </w:pPr>
          </w:p>
        </w:tc>
        <w:tc>
          <w:tcPr>
            <w:tcW w:w="488" w:type="pct"/>
            <w:vAlign w:val="center"/>
            <w:hideMark/>
          </w:tcPr>
          <w:p w14:paraId="42A31D1A" w14:textId="77777777" w:rsidR="00D02C43" w:rsidRPr="00EF127E" w:rsidRDefault="00D02C43" w:rsidP="00791C41"/>
        </w:tc>
        <w:tc>
          <w:tcPr>
            <w:tcW w:w="323" w:type="pct"/>
            <w:vAlign w:val="center"/>
            <w:hideMark/>
          </w:tcPr>
          <w:p w14:paraId="06A048D0" w14:textId="77777777" w:rsidR="00D02C43" w:rsidRPr="00EF127E" w:rsidRDefault="00D02C43" w:rsidP="00791C41">
            <w:pPr>
              <w:jc w:val="center"/>
              <w:rPr>
                <w:b/>
                <w:bCs/>
              </w:rPr>
            </w:pPr>
            <w:r w:rsidRPr="00EF127E">
              <w:rPr>
                <w:b/>
                <w:bCs/>
              </w:rPr>
              <w:t>F</w:t>
            </w:r>
          </w:p>
        </w:tc>
        <w:tc>
          <w:tcPr>
            <w:tcW w:w="267" w:type="pct"/>
            <w:vAlign w:val="center"/>
            <w:hideMark/>
          </w:tcPr>
          <w:p w14:paraId="4E160949" w14:textId="77777777" w:rsidR="00D02C43" w:rsidRPr="00EF127E" w:rsidRDefault="00D02C43" w:rsidP="00791C41">
            <w:pPr>
              <w:jc w:val="center"/>
              <w:rPr>
                <w:b/>
                <w:bCs/>
              </w:rPr>
            </w:pPr>
            <w:r w:rsidRPr="00EF127E">
              <w:rPr>
                <w:b/>
                <w:bCs/>
              </w:rPr>
              <w:t>Sig.</w:t>
            </w:r>
          </w:p>
        </w:tc>
        <w:tc>
          <w:tcPr>
            <w:tcW w:w="271" w:type="pct"/>
            <w:vAlign w:val="center"/>
            <w:hideMark/>
          </w:tcPr>
          <w:p w14:paraId="3E6F186D" w14:textId="77777777" w:rsidR="00D02C43" w:rsidRPr="00EF127E" w:rsidRDefault="00D02C43" w:rsidP="00791C41">
            <w:pPr>
              <w:jc w:val="center"/>
              <w:rPr>
                <w:b/>
                <w:bCs/>
              </w:rPr>
            </w:pPr>
            <w:r w:rsidRPr="00EF127E">
              <w:rPr>
                <w:b/>
                <w:bCs/>
              </w:rPr>
              <w:t>t</w:t>
            </w:r>
          </w:p>
        </w:tc>
        <w:tc>
          <w:tcPr>
            <w:tcW w:w="378" w:type="pct"/>
            <w:vAlign w:val="center"/>
            <w:hideMark/>
          </w:tcPr>
          <w:p w14:paraId="4708DE72" w14:textId="77777777" w:rsidR="00D02C43" w:rsidRPr="00EF127E" w:rsidRDefault="00D02C43" w:rsidP="00791C41">
            <w:pPr>
              <w:jc w:val="center"/>
            </w:pPr>
            <w:r>
              <w:rPr>
                <w:b/>
                <w:bCs/>
              </w:rPr>
              <w:t>df</w:t>
            </w:r>
          </w:p>
        </w:tc>
        <w:tc>
          <w:tcPr>
            <w:tcW w:w="324" w:type="pct"/>
            <w:vAlign w:val="center"/>
            <w:hideMark/>
          </w:tcPr>
          <w:p w14:paraId="3A4A94E1" w14:textId="77777777" w:rsidR="00D02C43" w:rsidRPr="00EF127E" w:rsidRDefault="00D02C43" w:rsidP="00791C41">
            <w:pPr>
              <w:jc w:val="center"/>
            </w:pPr>
            <w:r>
              <w:rPr>
                <w:b/>
                <w:bCs/>
              </w:rPr>
              <w:t>Sig. (2-tailed)</w:t>
            </w:r>
          </w:p>
        </w:tc>
        <w:tc>
          <w:tcPr>
            <w:tcW w:w="514" w:type="pct"/>
            <w:vAlign w:val="center"/>
            <w:hideMark/>
          </w:tcPr>
          <w:p w14:paraId="5A3E50EE" w14:textId="77777777" w:rsidR="00D02C43" w:rsidRPr="00EF127E" w:rsidRDefault="00D02C43" w:rsidP="00791C41">
            <w:pPr>
              <w:jc w:val="center"/>
            </w:pPr>
            <w:r>
              <w:rPr>
                <w:b/>
                <w:bCs/>
              </w:rPr>
              <w:t>Mean</w:t>
            </w:r>
            <w:r w:rsidRPr="00EF127E">
              <w:rPr>
                <w:b/>
                <w:bCs/>
              </w:rPr>
              <w:t xml:space="preserve"> Difference</w:t>
            </w:r>
          </w:p>
        </w:tc>
        <w:tc>
          <w:tcPr>
            <w:tcW w:w="514" w:type="pct"/>
            <w:vAlign w:val="center"/>
            <w:hideMark/>
          </w:tcPr>
          <w:p w14:paraId="23B3A875" w14:textId="77777777" w:rsidR="00D02C43" w:rsidRPr="00EF127E" w:rsidRDefault="00D02C43" w:rsidP="00791C41">
            <w:pPr>
              <w:jc w:val="center"/>
              <w:rPr>
                <w:b/>
                <w:bCs/>
              </w:rPr>
            </w:pPr>
            <w:r w:rsidRPr="00D57E46">
              <w:rPr>
                <w:b/>
                <w:bCs/>
              </w:rPr>
              <w:t>Std. Error Difference</w:t>
            </w:r>
          </w:p>
        </w:tc>
        <w:tc>
          <w:tcPr>
            <w:tcW w:w="559" w:type="pct"/>
            <w:vAlign w:val="center"/>
            <w:hideMark/>
          </w:tcPr>
          <w:p w14:paraId="3E525CDB" w14:textId="77777777" w:rsidR="00D02C43" w:rsidRPr="00EF127E" w:rsidRDefault="00D02C43" w:rsidP="00791C41">
            <w:pPr>
              <w:jc w:val="center"/>
              <w:rPr>
                <w:b/>
                <w:bCs/>
              </w:rPr>
            </w:pPr>
            <w:r w:rsidRPr="00D57E46">
              <w:rPr>
                <w:b/>
                <w:bCs/>
              </w:rPr>
              <w:t>Lower       Upper</w:t>
            </w:r>
          </w:p>
        </w:tc>
        <w:tc>
          <w:tcPr>
            <w:tcW w:w="510" w:type="pct"/>
          </w:tcPr>
          <w:p w14:paraId="78C11AEB" w14:textId="77777777" w:rsidR="00D02C43" w:rsidRPr="00D57E46" w:rsidRDefault="00D02C43" w:rsidP="00791C41">
            <w:pPr>
              <w:jc w:val="center"/>
              <w:rPr>
                <w:b/>
                <w:bCs/>
              </w:rPr>
            </w:pPr>
            <w:r>
              <w:rPr>
                <w:b/>
                <w:bCs/>
              </w:rPr>
              <w:t>Result</w:t>
            </w:r>
          </w:p>
        </w:tc>
      </w:tr>
      <w:tr w:rsidR="00C17AA2" w:rsidRPr="00EF127E" w14:paraId="296344B5" w14:textId="77777777" w:rsidTr="007946EE">
        <w:trPr>
          <w:trHeight w:val="652"/>
          <w:tblCellSpacing w:w="15" w:type="dxa"/>
        </w:trPr>
        <w:tc>
          <w:tcPr>
            <w:tcW w:w="659" w:type="pct"/>
            <w:vAlign w:val="center"/>
            <w:hideMark/>
          </w:tcPr>
          <w:p w14:paraId="65BDAAE5" w14:textId="77777777" w:rsidR="00D02C43" w:rsidRPr="00EF127E" w:rsidRDefault="00D02C43" w:rsidP="00791C41">
            <w:r w:rsidRPr="00EF127E">
              <w:rPr>
                <w:b/>
                <w:bCs/>
              </w:rPr>
              <w:t>Social Integration</w:t>
            </w:r>
          </w:p>
        </w:tc>
        <w:tc>
          <w:tcPr>
            <w:tcW w:w="488" w:type="pct"/>
            <w:vAlign w:val="center"/>
            <w:hideMark/>
          </w:tcPr>
          <w:p w14:paraId="3851F9FE" w14:textId="77777777" w:rsidR="00D02C43" w:rsidRPr="00EF127E" w:rsidRDefault="00D02C43" w:rsidP="00791C41">
            <w:pPr>
              <w:jc w:val="center"/>
            </w:pPr>
            <w:r w:rsidRPr="00EF127E">
              <w:t>Equal variances assumed</w:t>
            </w:r>
          </w:p>
        </w:tc>
        <w:tc>
          <w:tcPr>
            <w:tcW w:w="323" w:type="pct"/>
            <w:vAlign w:val="center"/>
            <w:hideMark/>
          </w:tcPr>
          <w:p w14:paraId="3BF06735" w14:textId="77777777" w:rsidR="00D02C43" w:rsidRPr="00EF127E" w:rsidRDefault="00D02C43" w:rsidP="00791C41">
            <w:pPr>
              <w:jc w:val="center"/>
            </w:pPr>
            <w:r w:rsidRPr="00EF127E">
              <w:t>0.669</w:t>
            </w:r>
          </w:p>
        </w:tc>
        <w:tc>
          <w:tcPr>
            <w:tcW w:w="267" w:type="pct"/>
            <w:vAlign w:val="center"/>
            <w:hideMark/>
          </w:tcPr>
          <w:p w14:paraId="10B41F3E" w14:textId="77777777" w:rsidR="00D02C43" w:rsidRPr="00EF127E" w:rsidRDefault="00D02C43" w:rsidP="00791C41">
            <w:pPr>
              <w:jc w:val="center"/>
            </w:pPr>
            <w:r w:rsidRPr="00EF127E">
              <w:t>0.414</w:t>
            </w:r>
          </w:p>
        </w:tc>
        <w:tc>
          <w:tcPr>
            <w:tcW w:w="271" w:type="pct"/>
            <w:vAlign w:val="center"/>
            <w:hideMark/>
          </w:tcPr>
          <w:p w14:paraId="691F4FD5" w14:textId="77777777" w:rsidR="00D02C43" w:rsidRPr="00EF127E" w:rsidRDefault="00D02C43" w:rsidP="00791C41">
            <w:pPr>
              <w:jc w:val="center"/>
            </w:pPr>
            <w:r w:rsidRPr="00EF127E">
              <w:t>5.763</w:t>
            </w:r>
          </w:p>
        </w:tc>
        <w:tc>
          <w:tcPr>
            <w:tcW w:w="378" w:type="pct"/>
            <w:vAlign w:val="center"/>
            <w:hideMark/>
          </w:tcPr>
          <w:p w14:paraId="71469510" w14:textId="77777777" w:rsidR="00D02C43" w:rsidRPr="00EF127E" w:rsidRDefault="00D02C43" w:rsidP="00791C41">
            <w:pPr>
              <w:jc w:val="center"/>
            </w:pPr>
            <w:r w:rsidRPr="00EF127E">
              <w:t>502</w:t>
            </w:r>
          </w:p>
        </w:tc>
        <w:tc>
          <w:tcPr>
            <w:tcW w:w="324" w:type="pct"/>
            <w:vAlign w:val="center"/>
            <w:hideMark/>
          </w:tcPr>
          <w:p w14:paraId="3BD17C3A" w14:textId="77777777" w:rsidR="00D02C43" w:rsidRPr="00EF127E" w:rsidRDefault="00D02C43" w:rsidP="00791C41">
            <w:pPr>
              <w:jc w:val="center"/>
            </w:pPr>
            <w:r w:rsidRPr="00EF127E">
              <w:t>0.000</w:t>
            </w:r>
          </w:p>
        </w:tc>
        <w:tc>
          <w:tcPr>
            <w:tcW w:w="514" w:type="pct"/>
            <w:vAlign w:val="center"/>
            <w:hideMark/>
          </w:tcPr>
          <w:p w14:paraId="6E9788D2" w14:textId="77777777" w:rsidR="00D02C43" w:rsidRPr="00EF127E" w:rsidRDefault="00D02C43" w:rsidP="00791C41">
            <w:pPr>
              <w:jc w:val="center"/>
            </w:pPr>
            <w:r w:rsidRPr="00EF127E">
              <w:t>4.920</w:t>
            </w:r>
          </w:p>
        </w:tc>
        <w:tc>
          <w:tcPr>
            <w:tcW w:w="514" w:type="pct"/>
            <w:vAlign w:val="center"/>
            <w:hideMark/>
          </w:tcPr>
          <w:p w14:paraId="4668D2A1" w14:textId="77777777" w:rsidR="00D02C43" w:rsidRPr="00EF127E" w:rsidRDefault="00D02C43" w:rsidP="00791C41">
            <w:pPr>
              <w:jc w:val="center"/>
            </w:pPr>
            <w:r w:rsidRPr="00EF127E">
              <w:t>0.854</w:t>
            </w:r>
          </w:p>
        </w:tc>
        <w:tc>
          <w:tcPr>
            <w:tcW w:w="559" w:type="pct"/>
            <w:vAlign w:val="center"/>
            <w:hideMark/>
          </w:tcPr>
          <w:p w14:paraId="3E654B85" w14:textId="77777777" w:rsidR="00D02C43" w:rsidRPr="00EF127E" w:rsidRDefault="00D02C43" w:rsidP="00791C41">
            <w:pPr>
              <w:jc w:val="center"/>
            </w:pPr>
            <w:r w:rsidRPr="00EF127E">
              <w:t>3.243</w:t>
            </w:r>
            <w:r>
              <w:t xml:space="preserve">          6.597</w:t>
            </w:r>
          </w:p>
        </w:tc>
        <w:tc>
          <w:tcPr>
            <w:tcW w:w="510" w:type="pct"/>
          </w:tcPr>
          <w:p w14:paraId="4F0F0FC6" w14:textId="77777777" w:rsidR="00D02C43" w:rsidRPr="00035AC9" w:rsidRDefault="00D02C43" w:rsidP="00791C41">
            <w:pPr>
              <w:jc w:val="center"/>
            </w:pPr>
          </w:p>
          <w:p w14:paraId="0FDCEC55" w14:textId="77777777" w:rsidR="00D02C43" w:rsidRPr="00035AC9" w:rsidRDefault="00D02C43" w:rsidP="00791C41">
            <w:pPr>
              <w:jc w:val="center"/>
            </w:pPr>
            <w:r w:rsidRPr="00035AC9">
              <w:rPr>
                <w:color w:val="000000"/>
              </w:rPr>
              <w:t xml:space="preserve">Significant </w:t>
            </w:r>
          </w:p>
        </w:tc>
      </w:tr>
      <w:tr w:rsidR="00C17AA2" w:rsidRPr="00EF127E" w14:paraId="392C3949" w14:textId="77777777" w:rsidTr="007946EE">
        <w:trPr>
          <w:trHeight w:val="683"/>
          <w:tblCellSpacing w:w="15" w:type="dxa"/>
        </w:trPr>
        <w:tc>
          <w:tcPr>
            <w:tcW w:w="659" w:type="pct"/>
            <w:vAlign w:val="center"/>
            <w:hideMark/>
          </w:tcPr>
          <w:p w14:paraId="604FA6B3" w14:textId="77777777" w:rsidR="00D02C43" w:rsidRPr="00EF127E" w:rsidRDefault="00D02C43" w:rsidP="00791C41"/>
        </w:tc>
        <w:tc>
          <w:tcPr>
            <w:tcW w:w="488" w:type="pct"/>
            <w:vAlign w:val="center"/>
            <w:hideMark/>
          </w:tcPr>
          <w:p w14:paraId="6ABAFDC9" w14:textId="77777777" w:rsidR="00D02C43" w:rsidRPr="00EF127E" w:rsidRDefault="00D02C43" w:rsidP="00791C41">
            <w:pPr>
              <w:jc w:val="center"/>
            </w:pPr>
            <w:r w:rsidRPr="00EF127E">
              <w:t>Equal variances not assumed</w:t>
            </w:r>
          </w:p>
        </w:tc>
        <w:tc>
          <w:tcPr>
            <w:tcW w:w="323" w:type="pct"/>
            <w:vAlign w:val="center"/>
            <w:hideMark/>
          </w:tcPr>
          <w:p w14:paraId="22A70347" w14:textId="77777777" w:rsidR="00D02C43" w:rsidRPr="00EF127E" w:rsidRDefault="00D02C43" w:rsidP="00791C41">
            <w:pPr>
              <w:jc w:val="center"/>
            </w:pPr>
          </w:p>
        </w:tc>
        <w:tc>
          <w:tcPr>
            <w:tcW w:w="267" w:type="pct"/>
            <w:vAlign w:val="center"/>
            <w:hideMark/>
          </w:tcPr>
          <w:p w14:paraId="7C358CE9" w14:textId="77777777" w:rsidR="00D02C43" w:rsidRPr="00EF127E" w:rsidRDefault="00D02C43" w:rsidP="00791C41">
            <w:pPr>
              <w:jc w:val="center"/>
              <w:rPr>
                <w:sz w:val="20"/>
                <w:szCs w:val="20"/>
              </w:rPr>
            </w:pPr>
          </w:p>
        </w:tc>
        <w:tc>
          <w:tcPr>
            <w:tcW w:w="271" w:type="pct"/>
            <w:vAlign w:val="center"/>
            <w:hideMark/>
          </w:tcPr>
          <w:p w14:paraId="2D6BC9D8" w14:textId="77777777" w:rsidR="00D02C43" w:rsidRPr="00EF127E" w:rsidRDefault="00D02C43" w:rsidP="00791C41">
            <w:pPr>
              <w:jc w:val="center"/>
            </w:pPr>
            <w:r w:rsidRPr="00EF127E">
              <w:t>5.556</w:t>
            </w:r>
          </w:p>
        </w:tc>
        <w:tc>
          <w:tcPr>
            <w:tcW w:w="378" w:type="pct"/>
            <w:vAlign w:val="center"/>
            <w:hideMark/>
          </w:tcPr>
          <w:p w14:paraId="1B2B3F69" w14:textId="77777777" w:rsidR="00D02C43" w:rsidRPr="00EF127E" w:rsidRDefault="00D02C43" w:rsidP="00791C41">
            <w:pPr>
              <w:jc w:val="center"/>
            </w:pPr>
            <w:r w:rsidRPr="00EF127E">
              <w:t>274.115</w:t>
            </w:r>
          </w:p>
        </w:tc>
        <w:tc>
          <w:tcPr>
            <w:tcW w:w="324" w:type="pct"/>
            <w:vAlign w:val="center"/>
            <w:hideMark/>
          </w:tcPr>
          <w:p w14:paraId="652C4DBF" w14:textId="77777777" w:rsidR="00D02C43" w:rsidRPr="00EF127E" w:rsidRDefault="00D02C43" w:rsidP="00791C41">
            <w:pPr>
              <w:jc w:val="center"/>
            </w:pPr>
            <w:r w:rsidRPr="00EF127E">
              <w:t>0.000</w:t>
            </w:r>
          </w:p>
        </w:tc>
        <w:tc>
          <w:tcPr>
            <w:tcW w:w="514" w:type="pct"/>
            <w:vAlign w:val="center"/>
            <w:hideMark/>
          </w:tcPr>
          <w:p w14:paraId="6FAF97D6" w14:textId="77777777" w:rsidR="00D02C43" w:rsidRPr="00EF127E" w:rsidRDefault="00D02C43" w:rsidP="00791C41">
            <w:pPr>
              <w:jc w:val="center"/>
            </w:pPr>
            <w:r w:rsidRPr="00EF127E">
              <w:t>4.920</w:t>
            </w:r>
          </w:p>
        </w:tc>
        <w:tc>
          <w:tcPr>
            <w:tcW w:w="514" w:type="pct"/>
            <w:vAlign w:val="center"/>
            <w:hideMark/>
          </w:tcPr>
          <w:p w14:paraId="3E60EBD2" w14:textId="77777777" w:rsidR="00D02C43" w:rsidRPr="00EF127E" w:rsidRDefault="00D02C43" w:rsidP="00791C41">
            <w:pPr>
              <w:jc w:val="center"/>
            </w:pPr>
            <w:r w:rsidRPr="00EF127E">
              <w:t>0.885</w:t>
            </w:r>
          </w:p>
        </w:tc>
        <w:tc>
          <w:tcPr>
            <w:tcW w:w="559" w:type="pct"/>
            <w:vAlign w:val="center"/>
            <w:hideMark/>
          </w:tcPr>
          <w:p w14:paraId="2743B387" w14:textId="77777777" w:rsidR="00D02C43" w:rsidRPr="00EF127E" w:rsidRDefault="00D02C43" w:rsidP="00791C41">
            <w:pPr>
              <w:jc w:val="center"/>
            </w:pPr>
            <w:r w:rsidRPr="00EF127E">
              <w:t>3.177</w:t>
            </w:r>
            <w:r>
              <w:t xml:space="preserve">          6.663</w:t>
            </w:r>
          </w:p>
        </w:tc>
        <w:tc>
          <w:tcPr>
            <w:tcW w:w="510" w:type="pct"/>
          </w:tcPr>
          <w:p w14:paraId="6B4B0C85" w14:textId="77777777" w:rsidR="00D02C43" w:rsidRPr="00EF127E" w:rsidRDefault="00D02C43" w:rsidP="00791C41">
            <w:pPr>
              <w:jc w:val="center"/>
            </w:pPr>
          </w:p>
        </w:tc>
      </w:tr>
      <w:tr w:rsidR="00C17AA2" w:rsidRPr="00EF127E" w14:paraId="073079D0" w14:textId="77777777" w:rsidTr="007946EE">
        <w:trPr>
          <w:trHeight w:val="683"/>
          <w:tblCellSpacing w:w="15" w:type="dxa"/>
        </w:trPr>
        <w:tc>
          <w:tcPr>
            <w:tcW w:w="659" w:type="pct"/>
            <w:vAlign w:val="center"/>
            <w:hideMark/>
          </w:tcPr>
          <w:p w14:paraId="709E7FCE" w14:textId="77777777" w:rsidR="00D02C43" w:rsidRPr="00EF127E" w:rsidRDefault="00D02C43" w:rsidP="00791C41">
            <w:r w:rsidRPr="00EF127E">
              <w:rPr>
                <w:b/>
                <w:bCs/>
              </w:rPr>
              <w:t>Social Acceptance</w:t>
            </w:r>
          </w:p>
        </w:tc>
        <w:tc>
          <w:tcPr>
            <w:tcW w:w="488" w:type="pct"/>
            <w:vAlign w:val="center"/>
            <w:hideMark/>
          </w:tcPr>
          <w:p w14:paraId="0B99FD52" w14:textId="77777777" w:rsidR="00D02C43" w:rsidRPr="00EF127E" w:rsidRDefault="00D02C43" w:rsidP="00791C41">
            <w:pPr>
              <w:jc w:val="center"/>
            </w:pPr>
            <w:r w:rsidRPr="00EF127E">
              <w:t>Equal variances assumed</w:t>
            </w:r>
          </w:p>
        </w:tc>
        <w:tc>
          <w:tcPr>
            <w:tcW w:w="323" w:type="pct"/>
            <w:vAlign w:val="center"/>
            <w:hideMark/>
          </w:tcPr>
          <w:p w14:paraId="2D97F374" w14:textId="77777777" w:rsidR="00D02C43" w:rsidRPr="00EF127E" w:rsidRDefault="00D02C43" w:rsidP="00791C41">
            <w:pPr>
              <w:jc w:val="center"/>
            </w:pPr>
            <w:r w:rsidRPr="00EF127E">
              <w:t>0.032</w:t>
            </w:r>
          </w:p>
        </w:tc>
        <w:tc>
          <w:tcPr>
            <w:tcW w:w="267" w:type="pct"/>
            <w:vAlign w:val="center"/>
            <w:hideMark/>
          </w:tcPr>
          <w:p w14:paraId="3963799D" w14:textId="77777777" w:rsidR="00D02C43" w:rsidRPr="00EF127E" w:rsidRDefault="00D02C43" w:rsidP="00791C41">
            <w:pPr>
              <w:jc w:val="center"/>
            </w:pPr>
            <w:r w:rsidRPr="00EF127E">
              <w:t>0.857</w:t>
            </w:r>
          </w:p>
        </w:tc>
        <w:tc>
          <w:tcPr>
            <w:tcW w:w="271" w:type="pct"/>
            <w:vAlign w:val="center"/>
            <w:hideMark/>
          </w:tcPr>
          <w:p w14:paraId="383D5906" w14:textId="77777777" w:rsidR="00D02C43" w:rsidRPr="00EF127E" w:rsidRDefault="00D02C43" w:rsidP="00791C41">
            <w:pPr>
              <w:jc w:val="center"/>
            </w:pPr>
            <w:r w:rsidRPr="00EF127E">
              <w:t>5.280</w:t>
            </w:r>
          </w:p>
        </w:tc>
        <w:tc>
          <w:tcPr>
            <w:tcW w:w="378" w:type="pct"/>
            <w:vAlign w:val="center"/>
            <w:hideMark/>
          </w:tcPr>
          <w:p w14:paraId="248CFE9E" w14:textId="77777777" w:rsidR="00D02C43" w:rsidRPr="00EF127E" w:rsidRDefault="00D02C43" w:rsidP="00791C41">
            <w:pPr>
              <w:jc w:val="center"/>
            </w:pPr>
            <w:r w:rsidRPr="00EF127E">
              <w:t>502</w:t>
            </w:r>
          </w:p>
        </w:tc>
        <w:tc>
          <w:tcPr>
            <w:tcW w:w="324" w:type="pct"/>
            <w:vAlign w:val="center"/>
            <w:hideMark/>
          </w:tcPr>
          <w:p w14:paraId="5010B928" w14:textId="77777777" w:rsidR="00D02C43" w:rsidRPr="00EF127E" w:rsidRDefault="00D02C43" w:rsidP="00791C41">
            <w:pPr>
              <w:jc w:val="center"/>
            </w:pPr>
            <w:r w:rsidRPr="00EF127E">
              <w:t>0.000</w:t>
            </w:r>
          </w:p>
        </w:tc>
        <w:tc>
          <w:tcPr>
            <w:tcW w:w="514" w:type="pct"/>
            <w:vAlign w:val="center"/>
            <w:hideMark/>
          </w:tcPr>
          <w:p w14:paraId="2C9C117E" w14:textId="77777777" w:rsidR="00D02C43" w:rsidRPr="00EF127E" w:rsidRDefault="00D02C43" w:rsidP="00791C41">
            <w:pPr>
              <w:jc w:val="center"/>
            </w:pPr>
            <w:r w:rsidRPr="00EF127E">
              <w:t>3.443</w:t>
            </w:r>
          </w:p>
        </w:tc>
        <w:tc>
          <w:tcPr>
            <w:tcW w:w="514" w:type="pct"/>
            <w:vAlign w:val="center"/>
            <w:hideMark/>
          </w:tcPr>
          <w:p w14:paraId="7A57E011" w14:textId="77777777" w:rsidR="00D02C43" w:rsidRPr="00EF127E" w:rsidRDefault="00D02C43" w:rsidP="00791C41">
            <w:pPr>
              <w:jc w:val="center"/>
            </w:pPr>
            <w:r w:rsidRPr="00EF127E">
              <w:t>0.652</w:t>
            </w:r>
          </w:p>
        </w:tc>
        <w:tc>
          <w:tcPr>
            <w:tcW w:w="559" w:type="pct"/>
            <w:vAlign w:val="center"/>
            <w:hideMark/>
          </w:tcPr>
          <w:p w14:paraId="183BEF74" w14:textId="77777777" w:rsidR="00D02C43" w:rsidRPr="00EF127E" w:rsidRDefault="00D02C43" w:rsidP="00791C41">
            <w:pPr>
              <w:jc w:val="center"/>
            </w:pPr>
            <w:r w:rsidRPr="00EF127E">
              <w:t>2.162</w:t>
            </w:r>
            <w:r>
              <w:t xml:space="preserve">          4.725</w:t>
            </w:r>
          </w:p>
        </w:tc>
        <w:tc>
          <w:tcPr>
            <w:tcW w:w="510" w:type="pct"/>
          </w:tcPr>
          <w:p w14:paraId="4E5DF19B" w14:textId="77777777" w:rsidR="00D02C43" w:rsidRDefault="00D02C43" w:rsidP="00791C41">
            <w:pPr>
              <w:jc w:val="center"/>
            </w:pPr>
          </w:p>
          <w:p w14:paraId="050AB78E" w14:textId="77777777" w:rsidR="00D02C43" w:rsidRPr="00035AC9" w:rsidRDefault="00D02C43" w:rsidP="00791C41">
            <w:pPr>
              <w:jc w:val="center"/>
            </w:pPr>
            <w:r w:rsidRPr="00035AC9">
              <w:rPr>
                <w:color w:val="000000"/>
              </w:rPr>
              <w:t xml:space="preserve">Significant </w:t>
            </w:r>
          </w:p>
        </w:tc>
      </w:tr>
      <w:tr w:rsidR="00C17AA2" w:rsidRPr="00EF127E" w14:paraId="1E5D8E8B" w14:textId="77777777" w:rsidTr="007946EE">
        <w:trPr>
          <w:trHeight w:val="652"/>
          <w:tblCellSpacing w:w="15" w:type="dxa"/>
        </w:trPr>
        <w:tc>
          <w:tcPr>
            <w:tcW w:w="659" w:type="pct"/>
            <w:vAlign w:val="center"/>
            <w:hideMark/>
          </w:tcPr>
          <w:p w14:paraId="69BDCF04" w14:textId="77777777" w:rsidR="00D02C43" w:rsidRPr="00EF127E" w:rsidRDefault="00D02C43" w:rsidP="00791C41"/>
        </w:tc>
        <w:tc>
          <w:tcPr>
            <w:tcW w:w="488" w:type="pct"/>
            <w:vAlign w:val="center"/>
            <w:hideMark/>
          </w:tcPr>
          <w:p w14:paraId="31BBBDF8" w14:textId="77777777" w:rsidR="00D02C43" w:rsidRPr="00EF127E" w:rsidRDefault="00D02C43" w:rsidP="00791C41">
            <w:pPr>
              <w:jc w:val="center"/>
            </w:pPr>
            <w:r w:rsidRPr="00EF127E">
              <w:t>Equal variances not assumed</w:t>
            </w:r>
          </w:p>
        </w:tc>
        <w:tc>
          <w:tcPr>
            <w:tcW w:w="323" w:type="pct"/>
            <w:vAlign w:val="center"/>
            <w:hideMark/>
          </w:tcPr>
          <w:p w14:paraId="0A73B40E" w14:textId="77777777" w:rsidR="00D02C43" w:rsidRPr="00EF127E" w:rsidRDefault="00D02C43" w:rsidP="00791C41">
            <w:pPr>
              <w:jc w:val="center"/>
            </w:pPr>
          </w:p>
        </w:tc>
        <w:tc>
          <w:tcPr>
            <w:tcW w:w="267" w:type="pct"/>
            <w:vAlign w:val="center"/>
            <w:hideMark/>
          </w:tcPr>
          <w:p w14:paraId="13CF3237" w14:textId="77777777" w:rsidR="00D02C43" w:rsidRPr="00EF127E" w:rsidRDefault="00D02C43" w:rsidP="00791C41">
            <w:pPr>
              <w:jc w:val="center"/>
              <w:rPr>
                <w:sz w:val="20"/>
                <w:szCs w:val="20"/>
              </w:rPr>
            </w:pPr>
          </w:p>
        </w:tc>
        <w:tc>
          <w:tcPr>
            <w:tcW w:w="271" w:type="pct"/>
            <w:vAlign w:val="center"/>
            <w:hideMark/>
          </w:tcPr>
          <w:p w14:paraId="0EC61324" w14:textId="77777777" w:rsidR="00D02C43" w:rsidRPr="00EF127E" w:rsidRDefault="00D02C43" w:rsidP="00791C41">
            <w:pPr>
              <w:jc w:val="center"/>
            </w:pPr>
            <w:r w:rsidRPr="00EF127E">
              <w:t>5.182</w:t>
            </w:r>
          </w:p>
        </w:tc>
        <w:tc>
          <w:tcPr>
            <w:tcW w:w="378" w:type="pct"/>
            <w:vAlign w:val="center"/>
            <w:hideMark/>
          </w:tcPr>
          <w:p w14:paraId="5FD91788" w14:textId="77777777" w:rsidR="00D02C43" w:rsidRPr="00EF127E" w:rsidRDefault="00D02C43" w:rsidP="00791C41">
            <w:pPr>
              <w:jc w:val="center"/>
            </w:pPr>
            <w:r w:rsidRPr="00EF127E">
              <w:t>285.575</w:t>
            </w:r>
          </w:p>
        </w:tc>
        <w:tc>
          <w:tcPr>
            <w:tcW w:w="324" w:type="pct"/>
            <w:vAlign w:val="center"/>
            <w:hideMark/>
          </w:tcPr>
          <w:p w14:paraId="266892E0" w14:textId="77777777" w:rsidR="00D02C43" w:rsidRPr="00EF127E" w:rsidRDefault="00D02C43" w:rsidP="00791C41">
            <w:pPr>
              <w:jc w:val="center"/>
            </w:pPr>
            <w:r w:rsidRPr="00EF127E">
              <w:t>0.000</w:t>
            </w:r>
          </w:p>
        </w:tc>
        <w:tc>
          <w:tcPr>
            <w:tcW w:w="514" w:type="pct"/>
            <w:vAlign w:val="center"/>
            <w:hideMark/>
          </w:tcPr>
          <w:p w14:paraId="14D76662" w14:textId="77777777" w:rsidR="00D02C43" w:rsidRPr="00EF127E" w:rsidRDefault="00D02C43" w:rsidP="00791C41">
            <w:pPr>
              <w:jc w:val="center"/>
            </w:pPr>
            <w:r w:rsidRPr="00EF127E">
              <w:t>3.443</w:t>
            </w:r>
          </w:p>
        </w:tc>
        <w:tc>
          <w:tcPr>
            <w:tcW w:w="514" w:type="pct"/>
            <w:vAlign w:val="center"/>
            <w:hideMark/>
          </w:tcPr>
          <w:p w14:paraId="267F6A43" w14:textId="77777777" w:rsidR="00D02C43" w:rsidRPr="00EF127E" w:rsidRDefault="00D02C43" w:rsidP="00791C41">
            <w:pPr>
              <w:jc w:val="center"/>
            </w:pPr>
            <w:r w:rsidRPr="00EF127E">
              <w:t>0.664</w:t>
            </w:r>
          </w:p>
        </w:tc>
        <w:tc>
          <w:tcPr>
            <w:tcW w:w="559" w:type="pct"/>
            <w:vAlign w:val="center"/>
            <w:hideMark/>
          </w:tcPr>
          <w:p w14:paraId="011C49B6" w14:textId="77777777" w:rsidR="00D02C43" w:rsidRPr="00EF127E" w:rsidRDefault="00D02C43" w:rsidP="00791C41">
            <w:pPr>
              <w:jc w:val="center"/>
            </w:pPr>
            <w:r w:rsidRPr="00EF127E">
              <w:t>2.135</w:t>
            </w:r>
            <w:r>
              <w:t xml:space="preserve">          4.751</w:t>
            </w:r>
          </w:p>
        </w:tc>
        <w:tc>
          <w:tcPr>
            <w:tcW w:w="510" w:type="pct"/>
          </w:tcPr>
          <w:p w14:paraId="35447587" w14:textId="77777777" w:rsidR="00D02C43" w:rsidRPr="00EF127E" w:rsidRDefault="00D02C43" w:rsidP="00791C41">
            <w:pPr>
              <w:jc w:val="center"/>
            </w:pPr>
          </w:p>
        </w:tc>
      </w:tr>
      <w:tr w:rsidR="00C17AA2" w:rsidRPr="00EF127E" w14:paraId="5AE44E13" w14:textId="77777777" w:rsidTr="007946EE">
        <w:trPr>
          <w:trHeight w:val="683"/>
          <w:tblCellSpacing w:w="15" w:type="dxa"/>
        </w:trPr>
        <w:tc>
          <w:tcPr>
            <w:tcW w:w="659" w:type="pct"/>
            <w:vAlign w:val="center"/>
            <w:hideMark/>
          </w:tcPr>
          <w:p w14:paraId="063228F4" w14:textId="77777777" w:rsidR="00D02C43" w:rsidRPr="00EF127E" w:rsidRDefault="00D02C43" w:rsidP="00791C41">
            <w:r w:rsidRPr="00EF127E">
              <w:rPr>
                <w:b/>
                <w:bCs/>
              </w:rPr>
              <w:t>Social Contribution</w:t>
            </w:r>
          </w:p>
        </w:tc>
        <w:tc>
          <w:tcPr>
            <w:tcW w:w="488" w:type="pct"/>
            <w:vAlign w:val="center"/>
            <w:hideMark/>
          </w:tcPr>
          <w:p w14:paraId="4D59C82F" w14:textId="77777777" w:rsidR="00D02C43" w:rsidRPr="00EF127E" w:rsidRDefault="00D02C43" w:rsidP="00791C41">
            <w:pPr>
              <w:jc w:val="center"/>
            </w:pPr>
            <w:r w:rsidRPr="00EF127E">
              <w:t>Equal variances assumed</w:t>
            </w:r>
          </w:p>
        </w:tc>
        <w:tc>
          <w:tcPr>
            <w:tcW w:w="323" w:type="pct"/>
            <w:vAlign w:val="center"/>
            <w:hideMark/>
          </w:tcPr>
          <w:p w14:paraId="0861835D" w14:textId="77777777" w:rsidR="00D02C43" w:rsidRPr="00EF127E" w:rsidRDefault="00D02C43" w:rsidP="00791C41">
            <w:pPr>
              <w:jc w:val="center"/>
            </w:pPr>
            <w:r w:rsidRPr="00EF127E">
              <w:t>3.034</w:t>
            </w:r>
          </w:p>
        </w:tc>
        <w:tc>
          <w:tcPr>
            <w:tcW w:w="267" w:type="pct"/>
            <w:vAlign w:val="center"/>
            <w:hideMark/>
          </w:tcPr>
          <w:p w14:paraId="1FF93F22" w14:textId="77777777" w:rsidR="00D02C43" w:rsidRPr="00EF127E" w:rsidRDefault="00D02C43" w:rsidP="00791C41">
            <w:pPr>
              <w:jc w:val="center"/>
            </w:pPr>
            <w:r w:rsidRPr="00EF127E">
              <w:t>0.082</w:t>
            </w:r>
          </w:p>
        </w:tc>
        <w:tc>
          <w:tcPr>
            <w:tcW w:w="271" w:type="pct"/>
            <w:vAlign w:val="center"/>
            <w:hideMark/>
          </w:tcPr>
          <w:p w14:paraId="37F7C59B" w14:textId="77777777" w:rsidR="00D02C43" w:rsidRPr="00EF127E" w:rsidRDefault="00D02C43" w:rsidP="00791C41">
            <w:pPr>
              <w:jc w:val="center"/>
            </w:pPr>
            <w:r w:rsidRPr="00EF127E">
              <w:t>5.028</w:t>
            </w:r>
          </w:p>
        </w:tc>
        <w:tc>
          <w:tcPr>
            <w:tcW w:w="378" w:type="pct"/>
            <w:vAlign w:val="center"/>
            <w:hideMark/>
          </w:tcPr>
          <w:p w14:paraId="3764A560" w14:textId="77777777" w:rsidR="00D02C43" w:rsidRPr="00EF127E" w:rsidRDefault="00D02C43" w:rsidP="00791C41">
            <w:pPr>
              <w:jc w:val="center"/>
            </w:pPr>
            <w:r w:rsidRPr="00EF127E">
              <w:t>501</w:t>
            </w:r>
          </w:p>
        </w:tc>
        <w:tc>
          <w:tcPr>
            <w:tcW w:w="324" w:type="pct"/>
            <w:vAlign w:val="center"/>
            <w:hideMark/>
          </w:tcPr>
          <w:p w14:paraId="2B291417" w14:textId="77777777" w:rsidR="00D02C43" w:rsidRPr="00EF127E" w:rsidRDefault="00D02C43" w:rsidP="00791C41">
            <w:pPr>
              <w:jc w:val="center"/>
            </w:pPr>
            <w:r w:rsidRPr="00EF127E">
              <w:t>0.000</w:t>
            </w:r>
          </w:p>
        </w:tc>
        <w:tc>
          <w:tcPr>
            <w:tcW w:w="514" w:type="pct"/>
            <w:vAlign w:val="center"/>
            <w:hideMark/>
          </w:tcPr>
          <w:p w14:paraId="61F48361" w14:textId="77777777" w:rsidR="00D02C43" w:rsidRPr="00EF127E" w:rsidRDefault="00D02C43" w:rsidP="00791C41">
            <w:pPr>
              <w:jc w:val="center"/>
            </w:pPr>
            <w:r w:rsidRPr="00EF127E">
              <w:t>2.407</w:t>
            </w:r>
          </w:p>
        </w:tc>
        <w:tc>
          <w:tcPr>
            <w:tcW w:w="514" w:type="pct"/>
            <w:vAlign w:val="center"/>
            <w:hideMark/>
          </w:tcPr>
          <w:p w14:paraId="7C6115F2" w14:textId="77777777" w:rsidR="00D02C43" w:rsidRPr="00EF127E" w:rsidRDefault="00D02C43" w:rsidP="00791C41">
            <w:pPr>
              <w:jc w:val="center"/>
            </w:pPr>
            <w:r w:rsidRPr="00EF127E">
              <w:t>0.479</w:t>
            </w:r>
          </w:p>
        </w:tc>
        <w:tc>
          <w:tcPr>
            <w:tcW w:w="559" w:type="pct"/>
            <w:vAlign w:val="center"/>
            <w:hideMark/>
          </w:tcPr>
          <w:p w14:paraId="3393F2D4" w14:textId="77777777" w:rsidR="00D02C43" w:rsidRPr="00EF127E" w:rsidRDefault="00D02C43" w:rsidP="00791C41">
            <w:pPr>
              <w:jc w:val="center"/>
            </w:pPr>
            <w:r w:rsidRPr="00EF127E">
              <w:t>1.467</w:t>
            </w:r>
            <w:r>
              <w:t xml:space="preserve">          3.348</w:t>
            </w:r>
          </w:p>
        </w:tc>
        <w:tc>
          <w:tcPr>
            <w:tcW w:w="510" w:type="pct"/>
          </w:tcPr>
          <w:p w14:paraId="4DD78A0E" w14:textId="77777777" w:rsidR="00D02C43" w:rsidRDefault="00D02C43" w:rsidP="00791C41">
            <w:pPr>
              <w:jc w:val="center"/>
            </w:pPr>
          </w:p>
          <w:p w14:paraId="60D80929" w14:textId="77777777" w:rsidR="00D02C43" w:rsidRPr="00EF127E" w:rsidRDefault="00D02C43" w:rsidP="00791C41">
            <w:pPr>
              <w:jc w:val="center"/>
            </w:pPr>
            <w:r w:rsidRPr="00035AC9">
              <w:rPr>
                <w:color w:val="000000"/>
              </w:rPr>
              <w:t>Significant</w:t>
            </w:r>
          </w:p>
        </w:tc>
      </w:tr>
      <w:tr w:rsidR="00C17AA2" w:rsidRPr="00EF127E" w14:paraId="1B9300ED" w14:textId="77777777" w:rsidTr="007946EE">
        <w:trPr>
          <w:trHeight w:val="683"/>
          <w:tblCellSpacing w:w="15" w:type="dxa"/>
        </w:trPr>
        <w:tc>
          <w:tcPr>
            <w:tcW w:w="659" w:type="pct"/>
            <w:vAlign w:val="center"/>
            <w:hideMark/>
          </w:tcPr>
          <w:p w14:paraId="03940320" w14:textId="77777777" w:rsidR="00D02C43" w:rsidRPr="00EF127E" w:rsidRDefault="00D02C43" w:rsidP="00791C41"/>
        </w:tc>
        <w:tc>
          <w:tcPr>
            <w:tcW w:w="488" w:type="pct"/>
            <w:vAlign w:val="center"/>
            <w:hideMark/>
          </w:tcPr>
          <w:p w14:paraId="60489C65" w14:textId="77777777" w:rsidR="00D02C43" w:rsidRPr="00EF127E" w:rsidRDefault="00D02C43" w:rsidP="00791C41">
            <w:pPr>
              <w:jc w:val="center"/>
            </w:pPr>
            <w:r w:rsidRPr="00EF127E">
              <w:t>Equal variance</w:t>
            </w:r>
            <w:r w:rsidRPr="00EF127E">
              <w:lastRenderedPageBreak/>
              <w:t>s not assumed</w:t>
            </w:r>
          </w:p>
        </w:tc>
        <w:tc>
          <w:tcPr>
            <w:tcW w:w="323" w:type="pct"/>
            <w:vAlign w:val="center"/>
            <w:hideMark/>
          </w:tcPr>
          <w:p w14:paraId="5CA4AA41" w14:textId="77777777" w:rsidR="00D02C43" w:rsidRPr="00EF127E" w:rsidRDefault="00D02C43" w:rsidP="00791C41">
            <w:pPr>
              <w:jc w:val="center"/>
            </w:pPr>
          </w:p>
        </w:tc>
        <w:tc>
          <w:tcPr>
            <w:tcW w:w="267" w:type="pct"/>
            <w:vAlign w:val="center"/>
            <w:hideMark/>
          </w:tcPr>
          <w:p w14:paraId="3424581B" w14:textId="77777777" w:rsidR="00D02C43" w:rsidRPr="00EF127E" w:rsidRDefault="00D02C43" w:rsidP="00791C41">
            <w:pPr>
              <w:jc w:val="center"/>
              <w:rPr>
                <w:sz w:val="20"/>
                <w:szCs w:val="20"/>
              </w:rPr>
            </w:pPr>
          </w:p>
        </w:tc>
        <w:tc>
          <w:tcPr>
            <w:tcW w:w="271" w:type="pct"/>
            <w:vAlign w:val="center"/>
            <w:hideMark/>
          </w:tcPr>
          <w:p w14:paraId="7154CB23" w14:textId="77777777" w:rsidR="00D02C43" w:rsidRPr="00EF127E" w:rsidRDefault="00D02C43" w:rsidP="00791C41">
            <w:pPr>
              <w:jc w:val="center"/>
            </w:pPr>
            <w:r w:rsidRPr="00EF127E">
              <w:t>4.825</w:t>
            </w:r>
          </w:p>
        </w:tc>
        <w:tc>
          <w:tcPr>
            <w:tcW w:w="378" w:type="pct"/>
            <w:vAlign w:val="center"/>
            <w:hideMark/>
          </w:tcPr>
          <w:p w14:paraId="5D01FAEB" w14:textId="77777777" w:rsidR="00D02C43" w:rsidRPr="00EF127E" w:rsidRDefault="00D02C43" w:rsidP="00791C41">
            <w:pPr>
              <w:jc w:val="center"/>
            </w:pPr>
            <w:r w:rsidRPr="00EF127E">
              <w:t>269.141</w:t>
            </w:r>
          </w:p>
        </w:tc>
        <w:tc>
          <w:tcPr>
            <w:tcW w:w="324" w:type="pct"/>
            <w:vAlign w:val="center"/>
            <w:hideMark/>
          </w:tcPr>
          <w:p w14:paraId="3003F74B" w14:textId="77777777" w:rsidR="00D02C43" w:rsidRPr="00EF127E" w:rsidRDefault="00D02C43" w:rsidP="00791C41">
            <w:pPr>
              <w:jc w:val="center"/>
            </w:pPr>
            <w:r w:rsidRPr="00EF127E">
              <w:t>0.000</w:t>
            </w:r>
          </w:p>
        </w:tc>
        <w:tc>
          <w:tcPr>
            <w:tcW w:w="514" w:type="pct"/>
            <w:vAlign w:val="center"/>
            <w:hideMark/>
          </w:tcPr>
          <w:p w14:paraId="2332BDA2" w14:textId="77777777" w:rsidR="00D02C43" w:rsidRPr="00EF127E" w:rsidRDefault="00D02C43" w:rsidP="00791C41">
            <w:pPr>
              <w:jc w:val="center"/>
            </w:pPr>
            <w:r w:rsidRPr="00EF127E">
              <w:t>2.407</w:t>
            </w:r>
          </w:p>
        </w:tc>
        <w:tc>
          <w:tcPr>
            <w:tcW w:w="514" w:type="pct"/>
            <w:vAlign w:val="center"/>
            <w:hideMark/>
          </w:tcPr>
          <w:p w14:paraId="6CA1AAF8" w14:textId="77777777" w:rsidR="00D02C43" w:rsidRPr="00EF127E" w:rsidRDefault="00D02C43" w:rsidP="00791C41">
            <w:pPr>
              <w:jc w:val="center"/>
            </w:pPr>
            <w:r w:rsidRPr="00EF127E">
              <w:t>0.499</w:t>
            </w:r>
          </w:p>
        </w:tc>
        <w:tc>
          <w:tcPr>
            <w:tcW w:w="559" w:type="pct"/>
            <w:vAlign w:val="center"/>
            <w:hideMark/>
          </w:tcPr>
          <w:p w14:paraId="1128D200" w14:textId="77777777" w:rsidR="00D02C43" w:rsidRPr="00EF127E" w:rsidRDefault="00D02C43" w:rsidP="00791C41">
            <w:r>
              <w:t xml:space="preserve">       </w:t>
            </w:r>
            <w:r w:rsidRPr="00EF127E">
              <w:t>1.425</w:t>
            </w:r>
            <w:r>
              <w:t xml:space="preserve">          3.390</w:t>
            </w:r>
          </w:p>
        </w:tc>
        <w:tc>
          <w:tcPr>
            <w:tcW w:w="510" w:type="pct"/>
          </w:tcPr>
          <w:p w14:paraId="660CFEAC" w14:textId="77777777" w:rsidR="00D02C43" w:rsidRDefault="00D02C43" w:rsidP="00791C41"/>
        </w:tc>
      </w:tr>
      <w:tr w:rsidR="00C17AA2" w:rsidRPr="00EF127E" w14:paraId="36C03984" w14:textId="77777777" w:rsidTr="007946EE">
        <w:trPr>
          <w:trHeight w:val="652"/>
          <w:tblCellSpacing w:w="15" w:type="dxa"/>
        </w:trPr>
        <w:tc>
          <w:tcPr>
            <w:tcW w:w="659" w:type="pct"/>
            <w:vAlign w:val="center"/>
            <w:hideMark/>
          </w:tcPr>
          <w:p w14:paraId="719741E9" w14:textId="77777777" w:rsidR="00D02C43" w:rsidRPr="00EF127E" w:rsidRDefault="00D02C43" w:rsidP="00791C41">
            <w:r w:rsidRPr="00EF127E">
              <w:rPr>
                <w:b/>
                <w:bCs/>
              </w:rPr>
              <w:t>Social Actualization</w:t>
            </w:r>
          </w:p>
        </w:tc>
        <w:tc>
          <w:tcPr>
            <w:tcW w:w="488" w:type="pct"/>
            <w:vAlign w:val="center"/>
            <w:hideMark/>
          </w:tcPr>
          <w:p w14:paraId="52C8823A" w14:textId="77777777" w:rsidR="00D02C43" w:rsidRPr="00EF127E" w:rsidRDefault="00D02C43" w:rsidP="00791C41">
            <w:pPr>
              <w:jc w:val="center"/>
            </w:pPr>
            <w:r w:rsidRPr="00EF127E">
              <w:t>Equal variances assumed</w:t>
            </w:r>
          </w:p>
        </w:tc>
        <w:tc>
          <w:tcPr>
            <w:tcW w:w="323" w:type="pct"/>
            <w:vAlign w:val="center"/>
            <w:hideMark/>
          </w:tcPr>
          <w:p w14:paraId="7138CB33" w14:textId="77777777" w:rsidR="00D02C43" w:rsidRPr="00EF127E" w:rsidRDefault="00D02C43" w:rsidP="00791C41">
            <w:pPr>
              <w:jc w:val="center"/>
            </w:pPr>
            <w:r w:rsidRPr="00EF127E">
              <w:t>15.249</w:t>
            </w:r>
          </w:p>
        </w:tc>
        <w:tc>
          <w:tcPr>
            <w:tcW w:w="267" w:type="pct"/>
            <w:vAlign w:val="center"/>
            <w:hideMark/>
          </w:tcPr>
          <w:p w14:paraId="2AD86574" w14:textId="77777777" w:rsidR="00D02C43" w:rsidRPr="00EF127E" w:rsidRDefault="00D02C43" w:rsidP="00791C41">
            <w:pPr>
              <w:jc w:val="center"/>
            </w:pPr>
            <w:r w:rsidRPr="00EF127E">
              <w:t>0.000</w:t>
            </w:r>
          </w:p>
        </w:tc>
        <w:tc>
          <w:tcPr>
            <w:tcW w:w="271" w:type="pct"/>
            <w:vAlign w:val="center"/>
            <w:hideMark/>
          </w:tcPr>
          <w:p w14:paraId="4AB8EBC8" w14:textId="77777777" w:rsidR="00D02C43" w:rsidRPr="00EF127E" w:rsidRDefault="00D02C43" w:rsidP="00791C41">
            <w:pPr>
              <w:jc w:val="center"/>
            </w:pPr>
            <w:r w:rsidRPr="00EF127E">
              <w:t>-3.622</w:t>
            </w:r>
          </w:p>
        </w:tc>
        <w:tc>
          <w:tcPr>
            <w:tcW w:w="378" w:type="pct"/>
            <w:vAlign w:val="center"/>
            <w:hideMark/>
          </w:tcPr>
          <w:p w14:paraId="333A2CED" w14:textId="77777777" w:rsidR="00D02C43" w:rsidRPr="00EF127E" w:rsidRDefault="00D02C43" w:rsidP="00791C41">
            <w:pPr>
              <w:jc w:val="center"/>
            </w:pPr>
            <w:r w:rsidRPr="00EF127E">
              <w:t>504</w:t>
            </w:r>
          </w:p>
        </w:tc>
        <w:tc>
          <w:tcPr>
            <w:tcW w:w="324" w:type="pct"/>
            <w:vAlign w:val="center"/>
            <w:hideMark/>
          </w:tcPr>
          <w:p w14:paraId="59DA4EB2" w14:textId="77777777" w:rsidR="00D02C43" w:rsidRPr="00EF127E" w:rsidRDefault="00D02C43" w:rsidP="00791C41">
            <w:pPr>
              <w:jc w:val="center"/>
            </w:pPr>
            <w:r w:rsidRPr="00EF127E">
              <w:t>0.000</w:t>
            </w:r>
          </w:p>
        </w:tc>
        <w:tc>
          <w:tcPr>
            <w:tcW w:w="514" w:type="pct"/>
            <w:vAlign w:val="center"/>
            <w:hideMark/>
          </w:tcPr>
          <w:p w14:paraId="2709F143" w14:textId="77777777" w:rsidR="00D02C43" w:rsidRPr="00EF127E" w:rsidRDefault="00D02C43" w:rsidP="00791C41">
            <w:pPr>
              <w:jc w:val="center"/>
            </w:pPr>
            <w:r w:rsidRPr="00EF127E">
              <w:t>-1.635</w:t>
            </w:r>
          </w:p>
        </w:tc>
        <w:tc>
          <w:tcPr>
            <w:tcW w:w="514" w:type="pct"/>
            <w:vAlign w:val="center"/>
            <w:hideMark/>
          </w:tcPr>
          <w:p w14:paraId="43794EB6" w14:textId="77777777" w:rsidR="00D02C43" w:rsidRPr="00EF127E" w:rsidRDefault="00D02C43" w:rsidP="00791C41">
            <w:pPr>
              <w:jc w:val="center"/>
            </w:pPr>
            <w:r w:rsidRPr="00EF127E">
              <w:t>0.452</w:t>
            </w:r>
          </w:p>
        </w:tc>
        <w:tc>
          <w:tcPr>
            <w:tcW w:w="559" w:type="pct"/>
            <w:vAlign w:val="center"/>
            <w:hideMark/>
          </w:tcPr>
          <w:p w14:paraId="1FCD7EE0" w14:textId="77777777" w:rsidR="00D02C43" w:rsidRPr="00EF127E" w:rsidRDefault="00D02C43" w:rsidP="00791C41">
            <w:r>
              <w:t xml:space="preserve">       </w:t>
            </w:r>
            <w:r w:rsidRPr="00EF127E">
              <w:t>-2.523</w:t>
            </w:r>
            <w:r>
              <w:t xml:space="preserve">        -0.748</w:t>
            </w:r>
          </w:p>
        </w:tc>
        <w:tc>
          <w:tcPr>
            <w:tcW w:w="510" w:type="pct"/>
          </w:tcPr>
          <w:p w14:paraId="29891A4A" w14:textId="77777777" w:rsidR="00D02C43" w:rsidRDefault="00D02C43" w:rsidP="00791C41">
            <w:pPr>
              <w:rPr>
                <w:color w:val="000000"/>
              </w:rPr>
            </w:pPr>
            <w:r>
              <w:rPr>
                <w:color w:val="000000"/>
              </w:rPr>
              <w:t xml:space="preserve">           </w:t>
            </w:r>
          </w:p>
          <w:p w14:paraId="0BC2443B" w14:textId="77777777" w:rsidR="00D02C43" w:rsidRDefault="00D02C43" w:rsidP="00791C41">
            <w:r>
              <w:rPr>
                <w:color w:val="000000"/>
              </w:rPr>
              <w:t xml:space="preserve">            </w:t>
            </w:r>
            <w:r w:rsidRPr="00035AC9">
              <w:rPr>
                <w:color w:val="000000"/>
              </w:rPr>
              <w:t>Significant</w:t>
            </w:r>
          </w:p>
        </w:tc>
      </w:tr>
      <w:tr w:rsidR="00C17AA2" w:rsidRPr="00EF127E" w14:paraId="5599473B" w14:textId="77777777" w:rsidTr="007946EE">
        <w:trPr>
          <w:trHeight w:val="652"/>
          <w:tblCellSpacing w:w="15" w:type="dxa"/>
        </w:trPr>
        <w:tc>
          <w:tcPr>
            <w:tcW w:w="659" w:type="pct"/>
            <w:vAlign w:val="center"/>
            <w:hideMark/>
          </w:tcPr>
          <w:p w14:paraId="076B4BA2" w14:textId="77777777" w:rsidR="00D02C43" w:rsidRPr="00EF127E" w:rsidRDefault="00D02C43" w:rsidP="00791C41"/>
        </w:tc>
        <w:tc>
          <w:tcPr>
            <w:tcW w:w="488" w:type="pct"/>
            <w:vAlign w:val="center"/>
            <w:hideMark/>
          </w:tcPr>
          <w:p w14:paraId="3A412EB0" w14:textId="77777777" w:rsidR="00D02C43" w:rsidRPr="00EF127E" w:rsidRDefault="00D02C43" w:rsidP="00791C41">
            <w:pPr>
              <w:jc w:val="center"/>
            </w:pPr>
            <w:r w:rsidRPr="00EF127E">
              <w:t>Equal variances not assumed</w:t>
            </w:r>
          </w:p>
        </w:tc>
        <w:tc>
          <w:tcPr>
            <w:tcW w:w="323" w:type="pct"/>
            <w:vAlign w:val="center"/>
            <w:hideMark/>
          </w:tcPr>
          <w:p w14:paraId="71A8EF8D" w14:textId="77777777" w:rsidR="00D02C43" w:rsidRPr="00EF127E" w:rsidRDefault="00D02C43" w:rsidP="00791C41">
            <w:pPr>
              <w:jc w:val="center"/>
            </w:pPr>
          </w:p>
        </w:tc>
        <w:tc>
          <w:tcPr>
            <w:tcW w:w="267" w:type="pct"/>
            <w:vAlign w:val="center"/>
            <w:hideMark/>
          </w:tcPr>
          <w:p w14:paraId="78FAD75A" w14:textId="77777777" w:rsidR="00D02C43" w:rsidRPr="00EF127E" w:rsidRDefault="00D02C43" w:rsidP="00791C41">
            <w:pPr>
              <w:jc w:val="center"/>
              <w:rPr>
                <w:sz w:val="20"/>
                <w:szCs w:val="20"/>
              </w:rPr>
            </w:pPr>
          </w:p>
        </w:tc>
        <w:tc>
          <w:tcPr>
            <w:tcW w:w="271" w:type="pct"/>
            <w:vAlign w:val="center"/>
            <w:hideMark/>
          </w:tcPr>
          <w:p w14:paraId="4A247D86" w14:textId="77777777" w:rsidR="00D02C43" w:rsidRPr="00EF127E" w:rsidRDefault="00D02C43" w:rsidP="00791C41">
            <w:pPr>
              <w:jc w:val="center"/>
            </w:pPr>
            <w:r w:rsidRPr="00EF127E">
              <w:t>-3.320</w:t>
            </w:r>
          </w:p>
        </w:tc>
        <w:tc>
          <w:tcPr>
            <w:tcW w:w="378" w:type="pct"/>
            <w:vAlign w:val="center"/>
            <w:hideMark/>
          </w:tcPr>
          <w:p w14:paraId="74F051D2" w14:textId="77777777" w:rsidR="00D02C43" w:rsidRPr="00EF127E" w:rsidRDefault="00D02C43" w:rsidP="00791C41">
            <w:pPr>
              <w:jc w:val="center"/>
            </w:pPr>
            <w:r w:rsidRPr="00EF127E">
              <w:t>247.808</w:t>
            </w:r>
          </w:p>
        </w:tc>
        <w:tc>
          <w:tcPr>
            <w:tcW w:w="324" w:type="pct"/>
            <w:vAlign w:val="center"/>
            <w:hideMark/>
          </w:tcPr>
          <w:p w14:paraId="427FE4D1" w14:textId="77777777" w:rsidR="00D02C43" w:rsidRPr="00EF127E" w:rsidRDefault="00D02C43" w:rsidP="00791C41">
            <w:pPr>
              <w:jc w:val="center"/>
            </w:pPr>
            <w:r w:rsidRPr="00EF127E">
              <w:t>0.001</w:t>
            </w:r>
          </w:p>
        </w:tc>
        <w:tc>
          <w:tcPr>
            <w:tcW w:w="514" w:type="pct"/>
            <w:vAlign w:val="center"/>
            <w:hideMark/>
          </w:tcPr>
          <w:p w14:paraId="3F7A05C2" w14:textId="77777777" w:rsidR="00D02C43" w:rsidRPr="00EF127E" w:rsidRDefault="00D02C43" w:rsidP="00791C41">
            <w:pPr>
              <w:jc w:val="center"/>
            </w:pPr>
            <w:r w:rsidRPr="00EF127E">
              <w:t>-1.635</w:t>
            </w:r>
          </w:p>
        </w:tc>
        <w:tc>
          <w:tcPr>
            <w:tcW w:w="514" w:type="pct"/>
            <w:vAlign w:val="center"/>
            <w:hideMark/>
          </w:tcPr>
          <w:p w14:paraId="473BC987" w14:textId="77777777" w:rsidR="00D02C43" w:rsidRPr="00EF127E" w:rsidRDefault="00D02C43" w:rsidP="00791C41">
            <w:pPr>
              <w:jc w:val="center"/>
            </w:pPr>
            <w:r w:rsidRPr="00EF127E">
              <w:t>0.493</w:t>
            </w:r>
          </w:p>
        </w:tc>
        <w:tc>
          <w:tcPr>
            <w:tcW w:w="559" w:type="pct"/>
            <w:vAlign w:val="center"/>
            <w:hideMark/>
          </w:tcPr>
          <w:p w14:paraId="5BAF2904" w14:textId="77777777" w:rsidR="00D02C43" w:rsidRPr="00EF127E" w:rsidRDefault="00D02C43" w:rsidP="00791C41">
            <w:r>
              <w:t xml:space="preserve">       </w:t>
            </w:r>
            <w:r w:rsidRPr="00EF127E">
              <w:t>-2.606</w:t>
            </w:r>
            <w:r>
              <w:t xml:space="preserve">        -0.665</w:t>
            </w:r>
          </w:p>
        </w:tc>
        <w:tc>
          <w:tcPr>
            <w:tcW w:w="510" w:type="pct"/>
          </w:tcPr>
          <w:p w14:paraId="69C56AA6" w14:textId="77777777" w:rsidR="00D02C43" w:rsidRDefault="00D02C43" w:rsidP="00791C41"/>
        </w:tc>
      </w:tr>
    </w:tbl>
    <w:p w14:paraId="33A94A3A" w14:textId="77777777" w:rsidR="00D02C43" w:rsidRDefault="00D02C43" w:rsidP="00D02C43">
      <w:pPr>
        <w:spacing w:line="360" w:lineRule="auto"/>
      </w:pPr>
      <w:r>
        <w:t xml:space="preserve">*Note: </w:t>
      </w:r>
      <w:r w:rsidRPr="00E24461">
        <w:rPr>
          <w:i/>
          <w:iCs/>
          <w:color w:val="000000"/>
        </w:rPr>
        <w:t>p</w:t>
      </w:r>
      <w:r w:rsidRPr="00E24461">
        <w:rPr>
          <w:color w:val="000000"/>
        </w:rPr>
        <w:t> &lt; .001</w:t>
      </w:r>
      <w:r>
        <w:rPr>
          <w:color w:val="000000"/>
        </w:rPr>
        <w:t xml:space="preserve">, </w:t>
      </w:r>
      <w:r w:rsidRPr="00613017">
        <w:rPr>
          <w:color w:val="000000"/>
        </w:rPr>
        <w:t>Δ</w:t>
      </w:r>
      <w:r w:rsidRPr="00613017">
        <w:rPr>
          <w:color w:val="000000"/>
        </w:rPr>
        <w:sym w:font="Symbol" w:char="F060"/>
      </w:r>
      <w:r w:rsidRPr="00613017">
        <w:rPr>
          <w:rFonts w:ascii="Cambria Math" w:hAnsi="Cambria Math" w:cs="Cambria Math"/>
          <w:color w:val="000000"/>
        </w:rPr>
        <w:t>𝑋̄</w:t>
      </w:r>
      <w:r w:rsidRPr="00613017">
        <w:rPr>
          <w:i/>
          <w:iCs/>
          <w:color w:val="000000"/>
        </w:rPr>
        <w:t xml:space="preserve"> </w:t>
      </w:r>
      <w:proofErr w:type="gramStart"/>
      <w:r w:rsidRPr="00613017">
        <w:rPr>
          <w:i/>
          <w:iCs/>
          <w:color w:val="000000"/>
        </w:rPr>
        <w:t xml:space="preserve">=  </w:t>
      </w:r>
      <w:r w:rsidRPr="00613017">
        <w:rPr>
          <w:color w:val="000000"/>
        </w:rPr>
        <w:t>mean</w:t>
      </w:r>
      <w:proofErr w:type="gramEnd"/>
      <w:r w:rsidRPr="00613017">
        <w:rPr>
          <w:color w:val="000000"/>
        </w:rPr>
        <w:t xml:space="preserve"> difference</w:t>
      </w:r>
      <w:r>
        <w:rPr>
          <w:rFonts w:ascii="Cambria Math" w:hAnsi="Cambria Math" w:cs="Cambria Math"/>
          <w:color w:val="000000"/>
        </w:rPr>
        <w:t>, (</w:t>
      </w:r>
      <w:r w:rsidRPr="00E24461">
        <w:rPr>
          <w:color w:val="000000"/>
        </w:rPr>
        <w:t>Δ</w:t>
      </w:r>
      <w:r w:rsidRPr="00E24461">
        <w:t xml:space="preserve"> </w:t>
      </w:r>
      <w:proofErr w:type="spellStart"/>
      <w:r w:rsidRPr="00E24461">
        <w:rPr>
          <w:color w:val="000000"/>
        </w:rPr>
        <w:t>σx</w:t>
      </w:r>
      <w:proofErr w:type="spellEnd"/>
      <w:r w:rsidRPr="00E24461">
        <w:rPr>
          <w:color w:val="000000"/>
        </w:rPr>
        <w:t>̅</w:t>
      </w:r>
      <w:r>
        <w:rPr>
          <w:color w:val="000000"/>
        </w:rPr>
        <w:t>) = S</w:t>
      </w:r>
      <w:r w:rsidRPr="00E24461">
        <w:rPr>
          <w:color w:val="000000"/>
        </w:rPr>
        <w:t>tandard error</w:t>
      </w:r>
      <w:r>
        <w:rPr>
          <w:color w:val="000000"/>
        </w:rPr>
        <w:t xml:space="preserve"> , </w:t>
      </w:r>
      <w:r>
        <w:rPr>
          <w:rFonts w:hint="cs"/>
          <w:color w:val="000000"/>
          <w:cs/>
        </w:rPr>
        <w:t xml:space="preserve"> </w:t>
      </w:r>
      <w:r>
        <w:rPr>
          <w:color w:val="000000"/>
        </w:rPr>
        <w:t xml:space="preserve">Group 1 = Thailand,   Group 2 = India </w:t>
      </w:r>
    </w:p>
    <w:p w14:paraId="64628B74" w14:textId="77777777" w:rsidR="00A86A75" w:rsidRDefault="00A86A75" w:rsidP="00D02C43">
      <w:pPr>
        <w:spacing w:line="360" w:lineRule="auto"/>
      </w:pPr>
    </w:p>
    <w:p w14:paraId="550FB79B" w14:textId="77777777" w:rsidR="00A86A75" w:rsidRPr="0055366D" w:rsidRDefault="00A86A75" w:rsidP="00A86A75">
      <w:pPr>
        <w:pStyle w:val="NormalWeb"/>
        <w:spacing w:line="480" w:lineRule="auto"/>
        <w:jc w:val="both"/>
        <w:rPr>
          <w:color w:val="000000"/>
        </w:rPr>
      </w:pPr>
      <w:r w:rsidRPr="00D90AF1">
        <w:rPr>
          <w:color w:val="000000"/>
        </w:rPr>
        <w:t>T</w:t>
      </w:r>
      <w:r>
        <w:rPr>
          <w:color w:val="000000"/>
        </w:rPr>
        <w:t xml:space="preserve">able 4.6 explained </w:t>
      </w:r>
      <w:proofErr w:type="gramStart"/>
      <w:r>
        <w:rPr>
          <w:color w:val="000000"/>
        </w:rPr>
        <w:t xml:space="preserve">the </w:t>
      </w:r>
      <w:r w:rsidRPr="00D90AF1">
        <w:rPr>
          <w:color w:val="000000"/>
        </w:rPr>
        <w:t xml:space="preserve"> independent</w:t>
      </w:r>
      <w:proofErr w:type="gramEnd"/>
      <w:r w:rsidRPr="00D90AF1">
        <w:rPr>
          <w:color w:val="000000"/>
        </w:rPr>
        <w:t xml:space="preserve"> samples t-test was conducted to compare four dimensions of social well-being</w:t>
      </w:r>
      <w:r>
        <w:rPr>
          <w:color w:val="000000"/>
        </w:rPr>
        <w:t xml:space="preserve"> such as </w:t>
      </w:r>
      <w:r w:rsidRPr="0055366D">
        <w:rPr>
          <w:rStyle w:val="Strong"/>
          <w:rFonts w:eastAsiaTheme="majorEastAsia"/>
          <w:color w:val="000000"/>
        </w:rPr>
        <w:t>social integration, social acceptance, social contribution, and social actualization</w:t>
      </w:r>
      <w:r w:rsidRPr="0055366D">
        <w:rPr>
          <w:rStyle w:val="apple-converted-space"/>
          <w:rFonts w:eastAsiaTheme="majorEastAsia"/>
          <w:color w:val="000000"/>
        </w:rPr>
        <w:t> </w:t>
      </w:r>
      <w:r w:rsidRPr="0055366D">
        <w:rPr>
          <w:color w:val="000000"/>
        </w:rPr>
        <w:t xml:space="preserve"> among two groups.</w:t>
      </w:r>
    </w:p>
    <w:p w14:paraId="57039178" w14:textId="77777777" w:rsidR="00A86A75" w:rsidRPr="0055366D" w:rsidRDefault="00A86A75" w:rsidP="00A86A75">
      <w:pPr>
        <w:pStyle w:val="NormalWeb"/>
        <w:spacing w:line="480" w:lineRule="auto"/>
        <w:ind w:firstLine="720"/>
        <w:jc w:val="both"/>
        <w:rPr>
          <w:color w:val="000000"/>
        </w:rPr>
      </w:pPr>
      <w:r w:rsidRPr="0055366D">
        <w:rPr>
          <w:color w:val="000000"/>
        </w:rPr>
        <w:t xml:space="preserve">First, </w:t>
      </w:r>
      <w:proofErr w:type="gramStart"/>
      <w:r w:rsidRPr="0055366D">
        <w:rPr>
          <w:color w:val="000000"/>
        </w:rPr>
        <w:t>For</w:t>
      </w:r>
      <w:proofErr w:type="gramEnd"/>
      <w:r w:rsidRPr="0055366D">
        <w:rPr>
          <w:rStyle w:val="apple-converted-space"/>
          <w:rFonts w:eastAsiaTheme="majorEastAsia"/>
          <w:color w:val="000000"/>
        </w:rPr>
        <w:t> </w:t>
      </w:r>
      <w:r w:rsidRPr="0055366D">
        <w:rPr>
          <w:rStyle w:val="Strong"/>
          <w:rFonts w:eastAsiaTheme="majorEastAsia"/>
          <w:color w:val="000000"/>
        </w:rPr>
        <w:t>social integration</w:t>
      </w:r>
      <w:r w:rsidRPr="0055366D">
        <w:rPr>
          <w:color w:val="000000"/>
        </w:rPr>
        <w:t xml:space="preserve">, </w:t>
      </w:r>
      <w:proofErr w:type="spellStart"/>
      <w:r w:rsidRPr="0055366D">
        <w:rPr>
          <w:color w:val="000000"/>
        </w:rPr>
        <w:t>Levene’s</w:t>
      </w:r>
      <w:proofErr w:type="spellEnd"/>
      <w:r w:rsidRPr="0055366D">
        <w:rPr>
          <w:color w:val="000000"/>
        </w:rPr>
        <w:t xml:space="preserve"> test of equality of variances indicated no significant difference in variance between the groups</w:t>
      </w:r>
      <w:r w:rsidRPr="0055366D">
        <w:rPr>
          <w:rStyle w:val="apple-converted-space"/>
          <w:rFonts w:eastAsiaTheme="majorEastAsia"/>
          <w:color w:val="000000"/>
        </w:rPr>
        <w:t> </w:t>
      </w:r>
      <m:oMath>
        <m:r>
          <w:rPr>
            <w:rFonts w:ascii="Cambria Math" w:hAnsi="Cambria Math"/>
          </w:rPr>
          <m:t>(F=0.669,p=0.414)</m:t>
        </m:r>
      </m:oMath>
      <w:r w:rsidRPr="0055366D">
        <w:rPr>
          <w:color w:val="000000"/>
        </w:rPr>
        <w:t>, so equal variances were assumed. The t-test result</w:t>
      </w:r>
      <w:r w:rsidRPr="0055366D">
        <w:rPr>
          <w:rStyle w:val="apple-converted-space"/>
          <w:rFonts w:eastAsiaTheme="majorEastAsia"/>
          <w:color w:val="000000"/>
        </w:rPr>
        <w:t> </w:t>
      </w:r>
      <m:oMath>
        <m:r>
          <m:rPr>
            <m:sty m:val="p"/>
          </m:rPr>
          <w:rPr>
            <w:rFonts w:ascii="Cambria Math" w:hAnsi="Cambria Math"/>
          </w:rPr>
          <m:t>(t(502)=5.763,p&lt;0.001)</m:t>
        </m:r>
      </m:oMath>
      <w:r w:rsidRPr="0055366D">
        <w:rPr>
          <w:rStyle w:val="apple-converted-space"/>
          <w:rFonts w:eastAsiaTheme="majorEastAsia"/>
          <w:color w:val="000000"/>
        </w:rPr>
        <w:t> </w:t>
      </w:r>
      <w:r w:rsidRPr="0055366D">
        <w:rPr>
          <w:color w:val="000000"/>
        </w:rPr>
        <w:t>revealed a statistically significant difference in mean scores. The mean difference</w:t>
      </w:r>
      <w:r w:rsidRPr="0055366D">
        <w:rPr>
          <w:rStyle w:val="apple-converted-space"/>
          <w:rFonts w:eastAsiaTheme="majorEastAsia"/>
          <w:color w:val="000000"/>
        </w:rPr>
        <w:t> </w:t>
      </w:r>
      <m:oMath>
        <m:r>
          <w:rPr>
            <w:rFonts w:ascii="Cambria Math" w:hAnsi="Cambria Math"/>
          </w:rPr>
          <m:t>(</m:t>
        </m:r>
        <m:r>
          <m:rPr>
            <m:sty m:val="p"/>
          </m:rPr>
          <w:rPr>
            <w:rFonts w:ascii="Cambria Math" w:hAnsi="Cambria Math"/>
          </w:rPr>
          <m:t>Δ</m:t>
        </m:r>
        <m:acc>
          <m:accPr>
            <m:chr m:val="ˉ"/>
            <m:ctrlPr>
              <w:rPr>
                <w:rFonts w:ascii="Cambria Math" w:hAnsi="Cambria Math"/>
              </w:rPr>
            </m:ctrlPr>
          </m:accPr>
          <m:e>
            <m:r>
              <w:rPr>
                <w:rFonts w:ascii="Cambria Math" w:hAnsi="Cambria Math"/>
              </w:rPr>
              <m:t>X</m:t>
            </m:r>
          </m:e>
        </m:acc>
        <m:r>
          <w:rPr>
            <w:rFonts w:ascii="Cambria Math" w:hAnsi="Cambria Math"/>
          </w:rPr>
          <m:t>=4.92)</m:t>
        </m:r>
      </m:oMath>
      <w:r w:rsidRPr="0055366D">
        <w:rPr>
          <w:rStyle w:val="apple-converted-space"/>
          <w:rFonts w:eastAsiaTheme="majorEastAsia"/>
          <w:color w:val="000000"/>
        </w:rPr>
        <w:t> </w:t>
      </w:r>
      <w:r w:rsidRPr="0055366D">
        <w:rPr>
          <w:color w:val="000000"/>
        </w:rPr>
        <w:t xml:space="preserve">with a standard error of </w:t>
      </w:r>
      <w:proofErr w:type="spellStart"/>
      <w:r w:rsidRPr="0055366D">
        <w:rPr>
          <w:rFonts w:ascii="Cambria" w:hAnsi="Cambria"/>
          <w:color w:val="000000"/>
          <w:shd w:val="clear" w:color="auto" w:fill="FFFFF4"/>
        </w:rPr>
        <w:t>σ</w:t>
      </w:r>
      <w:r w:rsidRPr="0055366D">
        <w:rPr>
          <w:rStyle w:val="unicode"/>
          <w:rFonts w:ascii="Arial Unicode MS" w:eastAsia="Arial Unicode MS" w:hAnsi="Arial Unicode MS" w:cs="Arial Unicode MS" w:hint="eastAsia"/>
          <w:i/>
          <w:iCs/>
          <w:color w:val="000000"/>
          <w:vertAlign w:val="subscript"/>
        </w:rPr>
        <w:t>x</w:t>
      </w:r>
      <w:proofErr w:type="spellEnd"/>
      <w:r w:rsidRPr="0055366D">
        <w:rPr>
          <w:rStyle w:val="unicode"/>
          <w:rFonts w:ascii="Arial Unicode MS" w:eastAsia="Arial Unicode MS" w:hAnsi="Arial Unicode MS" w:cs="Arial Unicode MS" w:hint="eastAsia"/>
          <w:i/>
          <w:iCs/>
          <w:color w:val="000000"/>
          <w:vertAlign w:val="subscript"/>
        </w:rPr>
        <w:t>̅</w:t>
      </w:r>
      <w:r w:rsidRPr="0055366D">
        <w:rPr>
          <w:color w:val="000000"/>
        </w:rPr>
        <w:t xml:space="preserve"> = 0.854</w:t>
      </w:r>
      <w:r>
        <w:rPr>
          <w:color w:val="000000"/>
        </w:rPr>
        <w:t xml:space="preserve">. </w:t>
      </w:r>
      <w:r w:rsidRPr="00163664">
        <w:rPr>
          <w:color w:val="000000"/>
        </w:rPr>
        <w:t xml:space="preserve">Since the difference is statistically significant, students from one nation feel more socially integrated than those from the other, which is probably due to cultural and </w:t>
      </w:r>
      <w:proofErr w:type="spellStart"/>
      <w:r w:rsidRPr="00163664">
        <w:rPr>
          <w:color w:val="000000"/>
        </w:rPr>
        <w:t>behavioural</w:t>
      </w:r>
      <w:proofErr w:type="spellEnd"/>
      <w:r w:rsidRPr="00163664">
        <w:rPr>
          <w:color w:val="000000"/>
        </w:rPr>
        <w:t xml:space="preserve"> variations in how people engage on social media.</w:t>
      </w:r>
      <w:r>
        <w:rPr>
          <w:color w:val="000000"/>
        </w:rPr>
        <w:t xml:space="preserve"> And </w:t>
      </w:r>
      <w:proofErr w:type="gramStart"/>
      <w:r>
        <w:rPr>
          <w:color w:val="000000"/>
        </w:rPr>
        <w:t xml:space="preserve">with </w:t>
      </w:r>
      <w:r w:rsidRPr="0055366D">
        <w:rPr>
          <w:color w:val="000000"/>
        </w:rPr>
        <w:t xml:space="preserve"> a</w:t>
      </w:r>
      <w:proofErr w:type="gramEnd"/>
      <w:r w:rsidRPr="0055366D">
        <w:rPr>
          <w:color w:val="000000"/>
        </w:rPr>
        <w:t xml:space="preserve"> 95% confidence interval ranging from 3.243 to 6.597 suggests that</w:t>
      </w:r>
      <w:r w:rsidRPr="0055366D">
        <w:rPr>
          <w:rStyle w:val="apple-converted-space"/>
          <w:rFonts w:eastAsiaTheme="majorEastAsia"/>
          <w:color w:val="000000"/>
        </w:rPr>
        <w:t> </w:t>
      </w:r>
      <w:r w:rsidRPr="0055366D">
        <w:rPr>
          <w:rStyle w:val="Strong"/>
          <w:rFonts w:eastAsiaTheme="majorEastAsia"/>
          <w:color w:val="000000"/>
        </w:rPr>
        <w:t>Group 1  mean (</w:t>
      </w:r>
      <m:oMath>
        <m:acc>
          <m:accPr>
            <m:chr m:val="ˉ"/>
            <m:ctrlPr>
              <w:rPr>
                <w:rFonts w:ascii="Cambria Math" w:hAnsi="Cambria Math"/>
              </w:rPr>
            </m:ctrlPr>
          </m:accPr>
          <m:e>
            <m:r>
              <w:rPr>
                <w:rFonts w:ascii="Cambria Math" w:hAnsi="Cambria Math"/>
              </w:rPr>
              <m:t>X</m:t>
            </m:r>
          </m:e>
        </m:acc>
      </m:oMath>
      <w:r w:rsidRPr="0055366D">
        <w:rPr>
          <w:rStyle w:val="Strong"/>
          <w:rFonts w:eastAsiaTheme="majorEastAsia"/>
          <w:color w:val="000000"/>
        </w:rPr>
        <w:t>) Social Integration score is significantly higher</w:t>
      </w:r>
      <w:r w:rsidRPr="0055366D">
        <w:rPr>
          <w:rStyle w:val="apple-converted-space"/>
          <w:rFonts w:eastAsiaTheme="majorEastAsia"/>
          <w:color w:val="000000"/>
        </w:rPr>
        <w:t> </w:t>
      </w:r>
      <w:r w:rsidRPr="0055366D">
        <w:rPr>
          <w:color w:val="000000"/>
        </w:rPr>
        <w:t xml:space="preserve">than that of Group 2. This indicates that participants in Group </w:t>
      </w:r>
      <w:r>
        <w:rPr>
          <w:color w:val="000000"/>
        </w:rPr>
        <w:t>1</w:t>
      </w:r>
      <w:r w:rsidRPr="0055366D">
        <w:rPr>
          <w:color w:val="000000"/>
        </w:rPr>
        <w:t xml:space="preserve"> experience a stronger sense of belonging and connection within their social environment.</w:t>
      </w:r>
    </w:p>
    <w:p w14:paraId="3EF09278" w14:textId="77777777" w:rsidR="00A86A75" w:rsidRPr="0055366D" w:rsidRDefault="00A86A75" w:rsidP="00A86A75">
      <w:pPr>
        <w:pStyle w:val="NormalWeb"/>
        <w:spacing w:line="480" w:lineRule="auto"/>
        <w:ind w:firstLine="720"/>
        <w:jc w:val="both"/>
        <w:rPr>
          <w:color w:val="000000"/>
        </w:rPr>
      </w:pPr>
      <w:r w:rsidRPr="0055366D">
        <w:rPr>
          <w:color w:val="000000"/>
        </w:rPr>
        <w:lastRenderedPageBreak/>
        <w:t>Second, In the case of</w:t>
      </w:r>
      <w:r w:rsidRPr="0055366D">
        <w:rPr>
          <w:rStyle w:val="apple-converted-space"/>
          <w:rFonts w:eastAsiaTheme="majorEastAsia"/>
          <w:color w:val="000000"/>
        </w:rPr>
        <w:t> </w:t>
      </w:r>
      <w:r w:rsidRPr="0055366D">
        <w:rPr>
          <w:rStyle w:val="Strong"/>
          <w:rFonts w:eastAsiaTheme="majorEastAsia"/>
          <w:color w:val="000000"/>
        </w:rPr>
        <w:t>Social Acceptance</w:t>
      </w:r>
      <w:r w:rsidRPr="0055366D">
        <w:rPr>
          <w:color w:val="000000"/>
        </w:rPr>
        <w:t xml:space="preserve">, the </w:t>
      </w:r>
      <w:proofErr w:type="spellStart"/>
      <w:r w:rsidRPr="0055366D">
        <w:rPr>
          <w:color w:val="000000"/>
        </w:rPr>
        <w:t>Levene’s</w:t>
      </w:r>
      <w:proofErr w:type="spellEnd"/>
      <w:r w:rsidRPr="0055366D">
        <w:rPr>
          <w:color w:val="000000"/>
        </w:rPr>
        <w:t xml:space="preserve"> test result</w:t>
      </w:r>
      <w:r w:rsidRPr="0055366D">
        <w:rPr>
          <w:rStyle w:val="apple-converted-space"/>
          <w:rFonts w:eastAsiaTheme="majorEastAsia"/>
          <w:color w:val="000000"/>
        </w:rPr>
        <w:t> </w:t>
      </w:r>
      <m:oMath>
        <m:r>
          <w:rPr>
            <w:rFonts w:ascii="Cambria Math" w:hAnsi="Cambria Math"/>
          </w:rPr>
          <m:t>(F=0.032,p=0.857)</m:t>
        </m:r>
      </m:oMath>
      <w:r w:rsidRPr="0055366D">
        <w:rPr>
          <w:rStyle w:val="apple-converted-space"/>
          <w:rFonts w:eastAsiaTheme="majorEastAsia"/>
          <w:color w:val="000000"/>
        </w:rPr>
        <w:t> </w:t>
      </w:r>
      <w:r w:rsidRPr="0055366D">
        <w:rPr>
          <w:color w:val="000000"/>
        </w:rPr>
        <w:t>also showed homogeneity of variances. The t-test</w:t>
      </w:r>
      <w:r w:rsidRPr="0055366D">
        <w:rPr>
          <w:rStyle w:val="apple-converted-space"/>
          <w:rFonts w:eastAsiaTheme="majorEastAsia"/>
          <w:color w:val="000000"/>
        </w:rPr>
        <w:t> </w:t>
      </w:r>
      <m:oMath>
        <m:r>
          <w:rPr>
            <w:rFonts w:ascii="Cambria Math" w:hAnsi="Cambria Math"/>
          </w:rPr>
          <m:t>(t(502)=5.280,p&lt;0.001)</m:t>
        </m:r>
      </m:oMath>
      <w:r w:rsidRPr="0055366D">
        <w:rPr>
          <w:rStyle w:val="apple-converted-space"/>
          <w:rFonts w:eastAsiaTheme="majorEastAsia"/>
          <w:color w:val="000000"/>
        </w:rPr>
        <w:t> </w:t>
      </w:r>
      <w:r w:rsidRPr="0055366D">
        <w:rPr>
          <w:color w:val="000000"/>
        </w:rPr>
        <w:t>demonstrated a highly significant mean difference of</w:t>
      </w:r>
      <w:r w:rsidRPr="0055366D">
        <w:rPr>
          <w:rStyle w:val="apple-converted-space"/>
          <w:rFonts w:eastAsiaTheme="majorEastAsia"/>
          <w:color w:val="000000"/>
        </w:rPr>
        <w:t> </w:t>
      </w:r>
      <m:oMath>
        <m:r>
          <m:rPr>
            <m:sty m:val="p"/>
          </m:rPr>
          <w:rPr>
            <w:rFonts w:ascii="Cambria Math" w:hAnsi="Cambria Math"/>
          </w:rPr>
          <m:t>Δ</m:t>
        </m:r>
        <m:acc>
          <m:accPr>
            <m:chr m:val="ˉ"/>
            <m:ctrlPr>
              <w:rPr>
                <w:rFonts w:ascii="Cambria Math" w:hAnsi="Cambria Math"/>
              </w:rPr>
            </m:ctrlPr>
          </m:accPr>
          <m:e>
            <m:r>
              <w:rPr>
                <w:rFonts w:ascii="Cambria Math" w:hAnsi="Cambria Math"/>
              </w:rPr>
              <m:t>X</m:t>
            </m:r>
          </m:e>
        </m:acc>
        <m:r>
          <w:rPr>
            <w:rFonts w:ascii="Cambria Math" w:hAnsi="Cambria Math"/>
          </w:rPr>
          <m:t>=3.443</m:t>
        </m:r>
      </m:oMath>
      <w:r w:rsidRPr="0055366D">
        <w:rPr>
          <w:rStyle w:val="apple-converted-space"/>
          <w:rFonts w:eastAsiaTheme="majorEastAsia"/>
          <w:color w:val="000000"/>
        </w:rPr>
        <w:t> </w:t>
      </w:r>
      <w:r w:rsidRPr="0055366D">
        <w:rPr>
          <w:color w:val="000000"/>
        </w:rPr>
        <w:t xml:space="preserve">with a standard error of </w:t>
      </w:r>
      <w:proofErr w:type="spellStart"/>
      <w:r w:rsidRPr="0055366D">
        <w:rPr>
          <w:rFonts w:ascii="Cambria" w:hAnsi="Cambria"/>
          <w:color w:val="000000"/>
          <w:shd w:val="clear" w:color="auto" w:fill="FFFFF4"/>
        </w:rPr>
        <w:t>σ</w:t>
      </w:r>
      <w:r w:rsidRPr="0055366D">
        <w:rPr>
          <w:rStyle w:val="unicode"/>
          <w:rFonts w:ascii="Arial Unicode MS" w:eastAsia="Arial Unicode MS" w:hAnsi="Arial Unicode MS" w:cs="Arial Unicode MS" w:hint="eastAsia"/>
          <w:i/>
          <w:iCs/>
          <w:color w:val="000000"/>
          <w:vertAlign w:val="subscript"/>
        </w:rPr>
        <w:t>x</w:t>
      </w:r>
      <w:proofErr w:type="spellEnd"/>
      <w:r w:rsidRPr="0055366D">
        <w:rPr>
          <w:rStyle w:val="unicode"/>
          <w:rFonts w:ascii="Arial Unicode MS" w:eastAsia="Arial Unicode MS" w:hAnsi="Arial Unicode MS" w:cs="Arial Unicode MS" w:hint="eastAsia"/>
          <w:i/>
          <w:iCs/>
          <w:color w:val="000000"/>
          <w:vertAlign w:val="subscript"/>
        </w:rPr>
        <w:t>̅</w:t>
      </w:r>
      <w:proofErr w:type="gramStart"/>
      <w:r w:rsidRPr="0055366D">
        <w:rPr>
          <w:rStyle w:val="unicode"/>
          <w:rFonts w:ascii="Arial Unicode MS" w:eastAsia="Arial Unicode MS" w:hAnsi="Arial Unicode MS" w:cs="Arial Unicode MS"/>
          <w:i/>
          <w:iCs/>
          <w:color w:val="000000"/>
          <w:vertAlign w:val="subscript"/>
        </w:rPr>
        <w:t xml:space="preserve">= </w:t>
      </w:r>
      <w:r w:rsidRPr="0055366D">
        <w:rPr>
          <w:color w:val="000000"/>
        </w:rPr>
        <w:t xml:space="preserve"> 0.652</w:t>
      </w:r>
      <w:proofErr w:type="gramEnd"/>
      <w:r w:rsidRPr="0055366D">
        <w:rPr>
          <w:color w:val="000000"/>
        </w:rPr>
        <w:t>, and a 95% confidence interval from 2.162 to 4.725. This finding indicates that</w:t>
      </w:r>
      <w:r w:rsidRPr="0055366D">
        <w:rPr>
          <w:rStyle w:val="apple-converted-space"/>
          <w:rFonts w:eastAsiaTheme="majorEastAsia"/>
          <w:color w:val="000000"/>
        </w:rPr>
        <w:t> </w:t>
      </w:r>
      <w:r w:rsidRPr="0055366D">
        <w:rPr>
          <w:rStyle w:val="Strong"/>
          <w:rFonts w:eastAsiaTheme="majorEastAsia"/>
          <w:color w:val="000000"/>
        </w:rPr>
        <w:t>Group 1 has a significantly higher level of social acceptance</w:t>
      </w:r>
      <w:r w:rsidRPr="0055366D">
        <w:rPr>
          <w:rStyle w:val="apple-converted-space"/>
          <w:rFonts w:eastAsiaTheme="majorEastAsia"/>
          <w:color w:val="000000"/>
        </w:rPr>
        <w:t> </w:t>
      </w:r>
      <w:r w:rsidRPr="0055366D">
        <w:rPr>
          <w:color w:val="000000"/>
        </w:rPr>
        <w:t xml:space="preserve">compared to Group </w:t>
      </w:r>
      <w:r>
        <w:rPr>
          <w:color w:val="000000"/>
        </w:rPr>
        <w:t>2</w:t>
      </w:r>
      <w:r w:rsidRPr="0055366D">
        <w:rPr>
          <w:color w:val="000000"/>
        </w:rPr>
        <w:t>, suggesting that members of Group 2 feel more respected, valued, and included in their social circles.</w:t>
      </w:r>
    </w:p>
    <w:p w14:paraId="2E2FD252" w14:textId="77777777" w:rsidR="00A86A75" w:rsidRPr="0055366D" w:rsidRDefault="00A86A75" w:rsidP="00A86A75">
      <w:pPr>
        <w:pStyle w:val="NormalWeb"/>
        <w:spacing w:after="0" w:afterAutospacing="0" w:line="480" w:lineRule="auto"/>
        <w:ind w:firstLine="720"/>
        <w:jc w:val="both"/>
        <w:rPr>
          <w:color w:val="000000"/>
        </w:rPr>
      </w:pPr>
      <w:r w:rsidRPr="0055366D">
        <w:rPr>
          <w:color w:val="000000"/>
        </w:rPr>
        <w:t>Third, For</w:t>
      </w:r>
      <w:r w:rsidRPr="0055366D">
        <w:rPr>
          <w:rStyle w:val="apple-converted-space"/>
          <w:rFonts w:eastAsiaTheme="majorEastAsia"/>
          <w:color w:val="000000"/>
        </w:rPr>
        <w:t> </w:t>
      </w:r>
      <w:r w:rsidRPr="0055366D">
        <w:rPr>
          <w:rStyle w:val="Strong"/>
          <w:rFonts w:eastAsiaTheme="majorEastAsia"/>
          <w:color w:val="000000"/>
        </w:rPr>
        <w:t>Social Contribution</w:t>
      </w:r>
      <w:r w:rsidRPr="0055366D">
        <w:rPr>
          <w:color w:val="000000"/>
        </w:rPr>
        <w:t xml:space="preserve">, </w:t>
      </w:r>
      <w:proofErr w:type="spellStart"/>
      <w:r w:rsidRPr="0055366D">
        <w:rPr>
          <w:color w:val="000000"/>
        </w:rPr>
        <w:t>Levene’s</w:t>
      </w:r>
      <w:proofErr w:type="spellEnd"/>
      <w:r w:rsidRPr="0055366D">
        <w:rPr>
          <w:color w:val="000000"/>
        </w:rPr>
        <w:t xml:space="preserve"> test</w:t>
      </w:r>
      <w:r w:rsidRPr="0055366D">
        <w:rPr>
          <w:rStyle w:val="apple-converted-space"/>
          <w:rFonts w:eastAsiaTheme="majorEastAsia"/>
          <w:color w:val="000000"/>
        </w:rPr>
        <w:t> </w:t>
      </w:r>
      <m:oMath>
        <m:r>
          <w:rPr>
            <w:rFonts w:ascii="Cambria Math" w:hAnsi="Cambria Math"/>
          </w:rPr>
          <m:t>(F=3.034,p=0.082)</m:t>
        </m:r>
      </m:oMath>
      <w:r w:rsidRPr="0055366D">
        <w:rPr>
          <w:rStyle w:val="apple-converted-space"/>
          <w:rFonts w:eastAsiaTheme="majorEastAsia"/>
          <w:color w:val="000000"/>
        </w:rPr>
        <w:t> </w:t>
      </w:r>
      <w:r w:rsidRPr="0055366D">
        <w:rPr>
          <w:color w:val="000000"/>
        </w:rPr>
        <w:t>indicated that the assumption of equal variances was met. The t-test showed a significant difference</w:t>
      </w:r>
      <w:r w:rsidRPr="0055366D">
        <w:rPr>
          <w:rStyle w:val="apple-converted-space"/>
          <w:rFonts w:eastAsiaTheme="majorEastAsia"/>
          <w:color w:val="000000"/>
        </w:rPr>
        <w:t> </w:t>
      </w:r>
      <m:oMath>
        <m:r>
          <w:rPr>
            <w:rFonts w:ascii="Cambria Math" w:hAnsi="Cambria Math"/>
          </w:rPr>
          <m:t>(t(501)=5.028,p&lt;0.001)</m:t>
        </m:r>
      </m:oMath>
      <w:r w:rsidRPr="0055366D">
        <w:rPr>
          <w:rStyle w:val="apple-converted-space"/>
          <w:rFonts w:eastAsiaTheme="majorEastAsia"/>
          <w:color w:val="000000"/>
        </w:rPr>
        <w:t> </w:t>
      </w:r>
      <w:r w:rsidRPr="0055366D">
        <w:rPr>
          <w:color w:val="000000"/>
        </w:rPr>
        <w:t>with a mean difference of</w:t>
      </w:r>
      <w:r w:rsidRPr="0055366D">
        <w:rPr>
          <w:rStyle w:val="apple-converted-space"/>
          <w:rFonts w:eastAsiaTheme="majorEastAsia"/>
          <w:color w:val="000000"/>
        </w:rPr>
        <w:t> </w:t>
      </w:r>
      <m:oMath>
        <m:r>
          <m:rPr>
            <m:sty m:val="p"/>
          </m:rPr>
          <w:rPr>
            <w:rFonts w:ascii="Cambria Math" w:hAnsi="Cambria Math"/>
          </w:rPr>
          <m:t>Δ</m:t>
        </m:r>
        <m:acc>
          <m:accPr>
            <m:chr m:val="ˉ"/>
            <m:ctrlPr>
              <w:rPr>
                <w:rFonts w:ascii="Cambria Math" w:hAnsi="Cambria Math"/>
              </w:rPr>
            </m:ctrlPr>
          </m:accPr>
          <m:e>
            <m:r>
              <w:rPr>
                <w:rFonts w:ascii="Cambria Math" w:hAnsi="Cambria Math"/>
              </w:rPr>
              <m:t>X</m:t>
            </m:r>
          </m:e>
        </m:acc>
        <m:r>
          <w:rPr>
            <w:rFonts w:ascii="Cambria Math" w:hAnsi="Cambria Math"/>
          </w:rPr>
          <m:t>=2.407</m:t>
        </m:r>
      </m:oMath>
      <w:r w:rsidRPr="0055366D">
        <w:rPr>
          <w:color w:val="000000"/>
        </w:rPr>
        <w:t xml:space="preserve">, a standard error of </w:t>
      </w:r>
      <w:proofErr w:type="spellStart"/>
      <w:r w:rsidRPr="0055366D">
        <w:rPr>
          <w:rFonts w:ascii="Cambria" w:hAnsi="Cambria"/>
          <w:color w:val="000000"/>
          <w:shd w:val="clear" w:color="auto" w:fill="FFFFF4"/>
        </w:rPr>
        <w:t>σ</w:t>
      </w:r>
      <w:r w:rsidRPr="0055366D">
        <w:rPr>
          <w:rStyle w:val="unicode"/>
          <w:rFonts w:ascii="Arial Unicode MS" w:eastAsia="Arial Unicode MS" w:hAnsi="Arial Unicode MS" w:cs="Arial Unicode MS" w:hint="eastAsia"/>
          <w:i/>
          <w:iCs/>
          <w:color w:val="000000"/>
          <w:vertAlign w:val="subscript"/>
        </w:rPr>
        <w:t>x</w:t>
      </w:r>
      <w:proofErr w:type="spellEnd"/>
      <w:r w:rsidRPr="0055366D">
        <w:rPr>
          <w:rStyle w:val="unicode"/>
          <w:rFonts w:ascii="Arial Unicode MS" w:eastAsia="Arial Unicode MS" w:hAnsi="Arial Unicode MS" w:cs="Arial Unicode MS" w:hint="eastAsia"/>
          <w:i/>
          <w:iCs/>
          <w:color w:val="000000"/>
          <w:vertAlign w:val="subscript"/>
        </w:rPr>
        <w:t>̅</w:t>
      </w:r>
      <w:r w:rsidRPr="0055366D">
        <w:rPr>
          <w:color w:val="000000"/>
        </w:rPr>
        <w:t xml:space="preserve"> = 0.479, and a 95% confidence interval ranging between 1.467 and 3.348. This result implies that</w:t>
      </w:r>
      <w:r w:rsidRPr="0055366D">
        <w:rPr>
          <w:rStyle w:val="apple-converted-space"/>
          <w:rFonts w:eastAsiaTheme="majorEastAsia"/>
          <w:color w:val="000000"/>
        </w:rPr>
        <w:t> </w:t>
      </w:r>
      <w:r w:rsidRPr="0055366D">
        <w:rPr>
          <w:rStyle w:val="Strong"/>
          <w:rFonts w:eastAsiaTheme="majorEastAsia"/>
          <w:color w:val="000000"/>
        </w:rPr>
        <w:t>Group 1 mean social contribution score is significantly greater</w:t>
      </w:r>
      <w:r w:rsidRPr="0055366D">
        <w:rPr>
          <w:rStyle w:val="apple-converted-space"/>
          <w:rFonts w:eastAsiaTheme="majorEastAsia"/>
          <w:color w:val="000000"/>
        </w:rPr>
        <w:t> </w:t>
      </w:r>
      <w:r w:rsidRPr="0055366D">
        <w:rPr>
          <w:color w:val="000000"/>
        </w:rPr>
        <w:t xml:space="preserve">than that of Group 2, reflecting </w:t>
      </w:r>
      <w:proofErr w:type="gramStart"/>
      <w:r w:rsidRPr="0055366D">
        <w:rPr>
          <w:color w:val="000000"/>
        </w:rPr>
        <w:t xml:space="preserve">that Group </w:t>
      </w:r>
      <w:r>
        <w:rPr>
          <w:color w:val="000000"/>
        </w:rPr>
        <w:t xml:space="preserve">1 </w:t>
      </w:r>
      <w:r w:rsidRPr="0055366D">
        <w:rPr>
          <w:color w:val="000000"/>
        </w:rPr>
        <w:t>participants</w:t>
      </w:r>
      <w:proofErr w:type="gramEnd"/>
      <w:r w:rsidRPr="0055366D">
        <w:rPr>
          <w:color w:val="000000"/>
        </w:rPr>
        <w:t xml:space="preserve"> perceive themselves as making more meaningful contributions to their communities.</w:t>
      </w:r>
      <w:r>
        <w:rPr>
          <w:color w:val="000000"/>
        </w:rPr>
        <w:t xml:space="preserve"> </w:t>
      </w:r>
      <w:r w:rsidRPr="00163664">
        <w:rPr>
          <w:color w:val="000000"/>
        </w:rPr>
        <w:t xml:space="preserve">Both countries differ significantly in how students perceive </w:t>
      </w:r>
      <w:r>
        <w:rPr>
          <w:color w:val="000000"/>
        </w:rPr>
        <w:t>acceptance</w:t>
      </w:r>
      <w:r w:rsidRPr="00163664">
        <w:rPr>
          <w:color w:val="000000"/>
        </w:rPr>
        <w:t xml:space="preserve"> and contribution through social media.</w:t>
      </w:r>
    </w:p>
    <w:p w14:paraId="7BA46DA0" w14:textId="77777777" w:rsidR="00A86A75" w:rsidRDefault="00A86A75" w:rsidP="00A86A75">
      <w:pPr>
        <w:pStyle w:val="NormalWeb"/>
        <w:spacing w:line="480" w:lineRule="auto"/>
        <w:ind w:firstLine="720"/>
        <w:jc w:val="both"/>
        <w:rPr>
          <w:color w:val="000000"/>
        </w:rPr>
      </w:pPr>
      <w:r w:rsidRPr="0055366D">
        <w:rPr>
          <w:color w:val="000000"/>
        </w:rPr>
        <w:t xml:space="preserve">In contrast, </w:t>
      </w:r>
      <w:proofErr w:type="spellStart"/>
      <w:proofErr w:type="gramStart"/>
      <w:r w:rsidRPr="0055366D">
        <w:rPr>
          <w:color w:val="000000"/>
        </w:rPr>
        <w:t>laslty</w:t>
      </w:r>
      <w:proofErr w:type="spellEnd"/>
      <w:r w:rsidRPr="0055366D">
        <w:rPr>
          <w:color w:val="000000"/>
        </w:rPr>
        <w:t xml:space="preserve">, </w:t>
      </w:r>
      <w:r w:rsidRPr="0055366D">
        <w:rPr>
          <w:rStyle w:val="apple-converted-space"/>
          <w:rFonts w:eastAsiaTheme="majorEastAsia"/>
          <w:color w:val="000000"/>
        </w:rPr>
        <w:t> </w:t>
      </w:r>
      <w:r w:rsidRPr="0055366D">
        <w:rPr>
          <w:rStyle w:val="Strong"/>
          <w:rFonts w:eastAsiaTheme="majorEastAsia"/>
          <w:color w:val="000000"/>
        </w:rPr>
        <w:t>Social</w:t>
      </w:r>
      <w:proofErr w:type="gramEnd"/>
      <w:r w:rsidRPr="0055366D">
        <w:rPr>
          <w:rStyle w:val="Strong"/>
          <w:rFonts w:eastAsiaTheme="majorEastAsia"/>
          <w:color w:val="000000"/>
        </w:rPr>
        <w:t xml:space="preserve"> Actualization</w:t>
      </w:r>
      <w:r w:rsidRPr="0055366D">
        <w:rPr>
          <w:rStyle w:val="apple-converted-space"/>
          <w:rFonts w:eastAsiaTheme="majorEastAsia"/>
          <w:color w:val="000000"/>
        </w:rPr>
        <w:t> </w:t>
      </w:r>
      <w:r w:rsidRPr="0055366D">
        <w:rPr>
          <w:color w:val="000000"/>
        </w:rPr>
        <w:t xml:space="preserve">presented a different pattern. </w:t>
      </w:r>
      <w:proofErr w:type="spellStart"/>
      <w:r w:rsidRPr="0055366D">
        <w:rPr>
          <w:color w:val="000000"/>
        </w:rPr>
        <w:t>Levene’s</w:t>
      </w:r>
      <w:proofErr w:type="spellEnd"/>
      <w:r w:rsidRPr="0055366D">
        <w:rPr>
          <w:color w:val="000000"/>
        </w:rPr>
        <w:t xml:space="preserve"> test</w:t>
      </w:r>
      <w:r w:rsidRPr="0055366D">
        <w:rPr>
          <w:rStyle w:val="apple-converted-space"/>
          <w:rFonts w:eastAsiaTheme="majorEastAsia"/>
          <w:color w:val="000000"/>
        </w:rPr>
        <w:t> </w:t>
      </w:r>
      <m:oMath>
        <m:r>
          <w:rPr>
            <w:rFonts w:ascii="Cambria Math" w:hAnsi="Cambria Math"/>
          </w:rPr>
          <m:t>(F=15.249,p=0.000)</m:t>
        </m:r>
      </m:oMath>
      <w:r w:rsidRPr="0055366D">
        <w:rPr>
          <w:color w:val="000000"/>
        </w:rPr>
        <w:t>indicated a significant difference in variances; therefore, equal variances were not assumed. The adjusted t-test result</w:t>
      </w:r>
      <w:r w:rsidRPr="0055366D">
        <w:rPr>
          <w:rStyle w:val="apple-converted-space"/>
          <w:rFonts w:eastAsiaTheme="majorEastAsia"/>
          <w:color w:val="000000"/>
        </w:rPr>
        <w:t> </w:t>
      </w:r>
      <m:oMath>
        <m:r>
          <w:rPr>
            <w:rFonts w:ascii="Cambria Math" w:hAnsi="Cambria Math"/>
          </w:rPr>
          <m:t>(t(248)=-3.320,p=0.001)</m:t>
        </m:r>
      </m:oMath>
      <w:r w:rsidRPr="0055366D">
        <w:rPr>
          <w:rStyle w:val="apple-converted-space"/>
          <w:rFonts w:eastAsiaTheme="majorEastAsia"/>
          <w:color w:val="000000"/>
        </w:rPr>
        <w:t> </w:t>
      </w:r>
      <w:r w:rsidRPr="0055366D">
        <w:rPr>
          <w:color w:val="000000"/>
        </w:rPr>
        <w:t>showed a statistically significant mean difference of</w:t>
      </w:r>
      <w:r w:rsidRPr="0055366D">
        <w:rPr>
          <w:rStyle w:val="apple-converted-space"/>
          <w:rFonts w:eastAsiaTheme="majorEastAsia"/>
          <w:color w:val="000000"/>
        </w:rPr>
        <w:t> </w:t>
      </w:r>
      <m:oMath>
        <m:r>
          <m:rPr>
            <m:sty m:val="p"/>
          </m:rPr>
          <w:rPr>
            <w:rFonts w:ascii="Cambria Math" w:hAnsi="Cambria Math"/>
          </w:rPr>
          <m:t>Δ</m:t>
        </m:r>
        <m:acc>
          <m:accPr>
            <m:chr m:val="ˉ"/>
            <m:ctrlPr>
              <w:rPr>
                <w:rFonts w:ascii="Cambria Math" w:hAnsi="Cambria Math"/>
              </w:rPr>
            </m:ctrlPr>
          </m:accPr>
          <m:e>
            <m:r>
              <w:rPr>
                <w:rFonts w:ascii="Cambria Math" w:hAnsi="Cambria Math"/>
              </w:rPr>
              <m:t>X</m:t>
            </m:r>
          </m:e>
        </m:acc>
        <m:r>
          <w:rPr>
            <w:rFonts w:ascii="Cambria Math" w:hAnsi="Cambria Math"/>
          </w:rPr>
          <m:t>=-1.635</m:t>
        </m:r>
      </m:oMath>
      <w:r w:rsidRPr="0055366D">
        <w:rPr>
          <w:rStyle w:val="apple-converted-space"/>
          <w:rFonts w:eastAsiaTheme="majorEastAsia"/>
          <w:color w:val="000000"/>
        </w:rPr>
        <w:t> </w:t>
      </w:r>
      <w:r w:rsidRPr="0055366D">
        <w:rPr>
          <w:color w:val="000000"/>
        </w:rPr>
        <w:t>with a standard error of</w:t>
      </w:r>
      <w:r w:rsidRPr="0055366D">
        <w:rPr>
          <w:rFonts w:ascii="Cambria" w:hAnsi="Cambria"/>
          <w:color w:val="000000"/>
          <w:shd w:val="clear" w:color="auto" w:fill="FFFFF4"/>
        </w:rPr>
        <w:t xml:space="preserve"> </w:t>
      </w:r>
      <w:proofErr w:type="spellStart"/>
      <w:r w:rsidRPr="0055366D">
        <w:rPr>
          <w:rFonts w:ascii="Cambria" w:hAnsi="Cambria"/>
          <w:color w:val="000000"/>
          <w:shd w:val="clear" w:color="auto" w:fill="FFFFF4"/>
        </w:rPr>
        <w:t>σ</w:t>
      </w:r>
      <w:r w:rsidRPr="0055366D">
        <w:rPr>
          <w:rStyle w:val="unicode"/>
          <w:rFonts w:ascii="Arial Unicode MS" w:eastAsia="Arial Unicode MS" w:hAnsi="Arial Unicode MS" w:cs="Arial Unicode MS" w:hint="eastAsia"/>
          <w:i/>
          <w:iCs/>
          <w:color w:val="000000"/>
          <w:vertAlign w:val="subscript"/>
        </w:rPr>
        <w:t>x</w:t>
      </w:r>
      <w:proofErr w:type="spellEnd"/>
      <w:r w:rsidRPr="0055366D">
        <w:rPr>
          <w:rStyle w:val="unicode"/>
          <w:rFonts w:ascii="Arial Unicode MS" w:eastAsia="Arial Unicode MS" w:hAnsi="Arial Unicode MS" w:cs="Arial Unicode MS" w:hint="eastAsia"/>
          <w:i/>
          <w:iCs/>
          <w:color w:val="000000"/>
          <w:vertAlign w:val="subscript"/>
        </w:rPr>
        <w:t>̅</w:t>
      </w:r>
      <w:r w:rsidRPr="0055366D">
        <w:rPr>
          <w:rStyle w:val="unicode"/>
          <w:rFonts w:ascii="Arial Unicode MS" w:eastAsia="Arial Unicode MS" w:hAnsi="Arial Unicode MS" w:cs="Arial Unicode MS"/>
          <w:i/>
          <w:iCs/>
          <w:color w:val="000000"/>
          <w:vertAlign w:val="subscript"/>
        </w:rPr>
        <w:t>=</w:t>
      </w:r>
      <w:r w:rsidRPr="0055366D">
        <w:rPr>
          <w:color w:val="000000"/>
        </w:rPr>
        <w:t xml:space="preserve"> 0.493 and a 95% confidence interval from -2.606 to -0.665. The negative t-value and mean difference indicate that</w:t>
      </w:r>
      <w:r w:rsidRPr="0055366D">
        <w:rPr>
          <w:rStyle w:val="apple-converted-space"/>
          <w:rFonts w:eastAsiaTheme="majorEastAsia"/>
          <w:color w:val="000000"/>
        </w:rPr>
        <w:t> </w:t>
      </w:r>
      <w:r w:rsidRPr="0055366D">
        <w:rPr>
          <w:rStyle w:val="Strong"/>
          <w:rFonts w:eastAsiaTheme="majorEastAsia"/>
          <w:color w:val="000000"/>
        </w:rPr>
        <w:t xml:space="preserve">Group 2 mean social actualization score is significantly </w:t>
      </w:r>
      <w:proofErr w:type="spellStart"/>
      <w:r w:rsidRPr="0055366D">
        <w:rPr>
          <w:rStyle w:val="Strong"/>
          <w:rFonts w:eastAsiaTheme="majorEastAsia"/>
          <w:color w:val="000000"/>
        </w:rPr>
        <w:t>higher</w:t>
      </w:r>
      <w:r w:rsidRPr="0055366D">
        <w:rPr>
          <w:color w:val="000000"/>
        </w:rPr>
        <w:t>than</w:t>
      </w:r>
      <w:proofErr w:type="spellEnd"/>
      <w:r w:rsidRPr="0055366D">
        <w:rPr>
          <w:color w:val="000000"/>
        </w:rPr>
        <w:t xml:space="preserve"> that of Group 1. This </w:t>
      </w:r>
      <w:r w:rsidRPr="0055366D">
        <w:rPr>
          <w:color w:val="000000"/>
        </w:rPr>
        <w:lastRenderedPageBreak/>
        <w:t xml:space="preserve">suggests that Group 2 members display stronger tendencies toward realizing their potential and achieving personal and societal growth. </w:t>
      </w:r>
    </w:p>
    <w:p w14:paraId="6E0E8B28" w14:textId="77777777" w:rsidR="00A86A75" w:rsidRDefault="00A86A75" w:rsidP="00A86A75">
      <w:pPr>
        <w:pStyle w:val="NormalWeb"/>
        <w:spacing w:line="480" w:lineRule="auto"/>
        <w:ind w:firstLine="720"/>
        <w:jc w:val="both"/>
        <w:rPr>
          <w:color w:val="000000"/>
        </w:rPr>
      </w:pPr>
      <w:r w:rsidRPr="002C28AB">
        <w:rPr>
          <w:color w:val="000000"/>
        </w:rPr>
        <w:t>These trends clearly confirm H</w:t>
      </w:r>
      <w:r>
        <w:rPr>
          <w:color w:val="000000"/>
        </w:rPr>
        <w:t>1</w:t>
      </w:r>
      <w:r w:rsidRPr="002C28AB">
        <w:rPr>
          <w:color w:val="000000"/>
        </w:rPr>
        <w:t xml:space="preserve"> by indicating that social health outcomes for Thai and Indian students differ significantly.</w:t>
      </w:r>
      <w:r>
        <w:rPr>
          <w:color w:val="000000"/>
        </w:rPr>
        <w:t xml:space="preserve"> </w:t>
      </w:r>
      <w:r w:rsidRPr="002C28AB">
        <w:rPr>
          <w:color w:val="000000"/>
        </w:rPr>
        <w:t xml:space="preserve">These differences are probably explained by social openness, digital </w:t>
      </w:r>
      <w:proofErr w:type="spellStart"/>
      <w:r w:rsidRPr="002C28AB">
        <w:rPr>
          <w:color w:val="000000"/>
        </w:rPr>
        <w:t>behaviour</w:t>
      </w:r>
      <w:proofErr w:type="spellEnd"/>
      <w:r w:rsidRPr="002C28AB">
        <w:rPr>
          <w:color w:val="000000"/>
        </w:rPr>
        <w:t>, and cultural context: Indian students may rely on social media more for academic or informational purposes, whereas Thai students may use it more for community involvement and emotional sharing, leading to distinct social health profiles.</w:t>
      </w:r>
      <w:r>
        <w:rPr>
          <w:color w:val="000000"/>
        </w:rPr>
        <w:t xml:space="preserve"> </w:t>
      </w:r>
    </w:p>
    <w:p w14:paraId="3EFD7D6F" w14:textId="0B443C4A" w:rsidR="00A86A75" w:rsidRDefault="00A86A75" w:rsidP="00A86A75">
      <w:pPr>
        <w:pStyle w:val="NormalWeb"/>
        <w:spacing w:line="480" w:lineRule="auto"/>
        <w:ind w:firstLine="720"/>
        <w:jc w:val="both"/>
        <w:rPr>
          <w:color w:val="000000"/>
        </w:rPr>
      </w:pPr>
      <w:r w:rsidRPr="002C28AB">
        <w:rPr>
          <w:color w:val="000000"/>
        </w:rPr>
        <w:t>However, these same results support H</w:t>
      </w:r>
      <w:proofErr w:type="gramStart"/>
      <w:r w:rsidRPr="002C28AB">
        <w:rPr>
          <w:color w:val="000000"/>
        </w:rPr>
        <w:t xml:space="preserve">2  </w:t>
      </w:r>
      <w:r>
        <w:rPr>
          <w:color w:val="000000"/>
        </w:rPr>
        <w:t>as</w:t>
      </w:r>
      <w:proofErr w:type="gramEnd"/>
      <w:r>
        <w:rPr>
          <w:color w:val="000000"/>
        </w:rPr>
        <w:t xml:space="preserve"> </w:t>
      </w:r>
      <w:r w:rsidRPr="002C28AB">
        <w:rPr>
          <w:color w:val="000000"/>
        </w:rPr>
        <w:t xml:space="preserve">the two groups under comparison reflect different demographic categories </w:t>
      </w:r>
      <w:r>
        <w:rPr>
          <w:color w:val="000000"/>
        </w:rPr>
        <w:t xml:space="preserve">such as gender and </w:t>
      </w:r>
      <w:proofErr w:type="spellStart"/>
      <w:r>
        <w:rPr>
          <w:color w:val="000000"/>
        </w:rPr>
        <w:t>eduation</w:t>
      </w:r>
      <w:proofErr w:type="spellEnd"/>
      <w:r>
        <w:rPr>
          <w:color w:val="000000"/>
        </w:rPr>
        <w:t xml:space="preserve"> level.</w:t>
      </w:r>
      <w:r w:rsidRPr="002C28AB">
        <w:rPr>
          <w:color w:val="000000"/>
        </w:rPr>
        <w:t xml:space="preserve"> In the gender comparison instance </w:t>
      </w:r>
      <w:r>
        <w:rPr>
          <w:color w:val="000000"/>
        </w:rPr>
        <w:t>as also presented in table 4.3</w:t>
      </w:r>
      <w:r w:rsidRPr="002C28AB">
        <w:rPr>
          <w:color w:val="000000"/>
        </w:rPr>
        <w:t xml:space="preserve"> women scored better on </w:t>
      </w:r>
      <w:proofErr w:type="spellStart"/>
      <w:r w:rsidRPr="002C28AB">
        <w:rPr>
          <w:color w:val="000000"/>
        </w:rPr>
        <w:t>Actualisation</w:t>
      </w:r>
      <w:proofErr w:type="spellEnd"/>
      <w:r w:rsidRPr="002C28AB">
        <w:rPr>
          <w:color w:val="000000"/>
        </w:rPr>
        <w:t>, while men scored higher on Integration, Acceptance, and Contribution. Males reported greater levels of perceived contribution and social involvement, as indicated by the positive t-values (for the first three variables). Actualization's negative t-value indicates that women report higher levels of self-realization and inner progress.</w:t>
      </w:r>
      <w:r>
        <w:rPr>
          <w:color w:val="000000"/>
        </w:rPr>
        <w:t xml:space="preserve"> </w:t>
      </w:r>
      <w:r w:rsidRPr="00F84117">
        <w:rPr>
          <w:color w:val="000000"/>
        </w:rPr>
        <w:t>All of these results support H</w:t>
      </w:r>
      <w:r>
        <w:rPr>
          <w:color w:val="000000"/>
        </w:rPr>
        <w:t>2</w:t>
      </w:r>
      <w:r w:rsidRPr="00F84117">
        <w:rPr>
          <w:color w:val="000000"/>
        </w:rPr>
        <w:t xml:space="preserve"> (gender dimension) by demonstrating that gender has a substantial impact on how social media changes social health.</w:t>
      </w:r>
      <w:r w:rsidRPr="00F84117">
        <w:rPr>
          <w:color w:val="000000"/>
        </w:rPr>
        <w:br/>
        <w:t xml:space="preserve">The explanation </w:t>
      </w:r>
      <w:r>
        <w:rPr>
          <w:color w:val="000000"/>
        </w:rPr>
        <w:t xml:space="preserve">also </w:t>
      </w:r>
      <w:proofErr w:type="spellStart"/>
      <w:r>
        <w:rPr>
          <w:color w:val="000000"/>
        </w:rPr>
        <w:t>suppoted</w:t>
      </w:r>
      <w:proofErr w:type="spellEnd"/>
      <w:r>
        <w:rPr>
          <w:color w:val="000000"/>
        </w:rPr>
        <w:t xml:space="preserve"> with </w:t>
      </w:r>
      <w:r w:rsidRPr="00F84117">
        <w:rPr>
          <w:color w:val="000000"/>
        </w:rPr>
        <w:t xml:space="preserve">two groups stand in for different educational levels </w:t>
      </w:r>
      <w:r>
        <w:rPr>
          <w:color w:val="000000"/>
        </w:rPr>
        <w:t xml:space="preserve">as presented in table 4.4. </w:t>
      </w:r>
      <w:r w:rsidRPr="00F84117">
        <w:rPr>
          <w:color w:val="000000"/>
        </w:rPr>
        <w:t xml:space="preserve">Postgraduates score better on </w:t>
      </w:r>
      <w:proofErr w:type="spellStart"/>
      <w:r w:rsidRPr="00F84117">
        <w:rPr>
          <w:color w:val="000000"/>
        </w:rPr>
        <w:t>Actualisation</w:t>
      </w:r>
      <w:proofErr w:type="spellEnd"/>
      <w:r w:rsidRPr="00F84117">
        <w:rPr>
          <w:color w:val="000000"/>
        </w:rPr>
        <w:t>, whereas undergraduates score higher on Integration, Acceptance, and Contribution.</w:t>
      </w:r>
      <w:r>
        <w:rPr>
          <w:color w:val="000000"/>
        </w:rPr>
        <w:t xml:space="preserve"> </w:t>
      </w:r>
      <w:r w:rsidRPr="00F84117">
        <w:rPr>
          <w:color w:val="000000"/>
        </w:rPr>
        <w:t>This pattern demonstrates how social media's function varies over academic levels, from undergraduate social connections to postgraduate self-development, supporting H</w:t>
      </w:r>
      <w:r>
        <w:rPr>
          <w:color w:val="000000"/>
        </w:rPr>
        <w:t xml:space="preserve">2 </w:t>
      </w:r>
      <w:r w:rsidRPr="00F84117">
        <w:rPr>
          <w:color w:val="000000"/>
        </w:rPr>
        <w:t>(education level dimension).</w:t>
      </w:r>
    </w:p>
    <w:p w14:paraId="53C99B61" w14:textId="77777777" w:rsidR="00450F4E" w:rsidRPr="00A86A75" w:rsidRDefault="00450F4E" w:rsidP="00A86A75">
      <w:pPr>
        <w:pStyle w:val="NormalWeb"/>
        <w:spacing w:line="480" w:lineRule="auto"/>
        <w:ind w:firstLine="720"/>
        <w:jc w:val="both"/>
        <w:rPr>
          <w:b/>
          <w:bCs/>
          <w:color w:val="000000"/>
        </w:rPr>
      </w:pPr>
    </w:p>
    <w:p w14:paraId="58E3D559" w14:textId="77777777" w:rsidR="00A86A75" w:rsidRPr="00A86A75" w:rsidRDefault="00A86A75" w:rsidP="00A86A75">
      <w:pPr>
        <w:spacing w:before="100" w:beforeAutospacing="1"/>
        <w:outlineLvl w:val="2"/>
        <w:rPr>
          <w:rStyle w:val="Emphasis"/>
          <w:rFonts w:eastAsiaTheme="majorEastAsia"/>
          <w:b/>
          <w:bCs/>
          <w:color w:val="000000"/>
        </w:rPr>
      </w:pPr>
      <w:r w:rsidRPr="00A86A75">
        <w:rPr>
          <w:b/>
          <w:bCs/>
          <w:color w:val="000000"/>
        </w:rPr>
        <w:lastRenderedPageBreak/>
        <w:t>Table 4.7: Independent Samples t-Test Results</w:t>
      </w:r>
      <w:r w:rsidRPr="00A86A75">
        <w:rPr>
          <w:rStyle w:val="Emphasis"/>
          <w:rFonts w:eastAsiaTheme="majorEastAsia"/>
          <w:b/>
          <w:bCs/>
          <w:color w:val="000000"/>
        </w:rPr>
        <w:t xml:space="preserve"> </w:t>
      </w:r>
      <w:r w:rsidRPr="00A86A75">
        <w:rPr>
          <w:rStyle w:val="Emphasis"/>
          <w:rFonts w:eastAsiaTheme="majorEastAsia"/>
          <w:b/>
          <w:bCs/>
          <w:i w:val="0"/>
          <w:iCs w:val="0"/>
          <w:color w:val="000000"/>
        </w:rPr>
        <w:t>Comparing Social Health Dimensions</w:t>
      </w:r>
      <w:r w:rsidRPr="00A86A75">
        <w:rPr>
          <w:rStyle w:val="Emphasis"/>
          <w:rFonts w:eastAsiaTheme="majorEastAsia"/>
          <w:b/>
          <w:bCs/>
          <w:color w:val="000000"/>
        </w:rPr>
        <w:t xml:space="preserve"> </w:t>
      </w:r>
    </w:p>
    <w:p w14:paraId="4CA45C24" w14:textId="77777777" w:rsidR="00A86A75" w:rsidRDefault="00A86A75" w:rsidP="00A86A75">
      <w:pPr>
        <w:spacing w:line="360" w:lineRule="auto"/>
        <w:ind w:left="0" w:firstLine="0"/>
      </w:pPr>
    </w:p>
    <w:p w14:paraId="4CF76252" w14:textId="77777777" w:rsidR="00450F4E" w:rsidRDefault="00450F4E" w:rsidP="00A86A75">
      <w:pPr>
        <w:spacing w:line="360" w:lineRule="auto"/>
        <w:ind w:left="0" w:firstLine="0"/>
      </w:pPr>
    </w:p>
    <w:tbl>
      <w:tblPr>
        <w:tblpPr w:leftFromText="180" w:rightFromText="180" w:vertAnchor="page" w:horzAnchor="margin" w:tblpXSpec="center" w:tblpY="2050"/>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447"/>
        <w:gridCol w:w="969"/>
        <w:gridCol w:w="714"/>
        <w:gridCol w:w="595"/>
        <w:gridCol w:w="605"/>
        <w:gridCol w:w="833"/>
        <w:gridCol w:w="718"/>
        <w:gridCol w:w="1122"/>
        <w:gridCol w:w="1122"/>
        <w:gridCol w:w="1235"/>
      </w:tblGrid>
      <w:tr w:rsidR="00450F4E" w:rsidRPr="00472007" w14:paraId="20B91C34" w14:textId="77777777" w:rsidTr="00A370C5">
        <w:trPr>
          <w:tblHeader/>
          <w:tblCellSpacing w:w="15" w:type="dxa"/>
        </w:trPr>
        <w:tc>
          <w:tcPr>
            <w:tcW w:w="749" w:type="pct"/>
            <w:tcBorders>
              <w:top w:val="single" w:sz="4" w:space="0" w:color="auto"/>
              <w:bottom w:val="single" w:sz="4" w:space="0" w:color="auto"/>
            </w:tcBorders>
            <w:vAlign w:val="center"/>
            <w:hideMark/>
          </w:tcPr>
          <w:p w14:paraId="4983CA11" w14:textId="77777777" w:rsidR="00450F4E" w:rsidRPr="00472007" w:rsidRDefault="00450F4E" w:rsidP="00791C41">
            <w:pPr>
              <w:jc w:val="center"/>
              <w:rPr>
                <w:b/>
                <w:bCs/>
              </w:rPr>
            </w:pPr>
            <w:bookmarkStart w:id="2" w:name="_Hlk213241305"/>
            <w:r w:rsidRPr="00472007">
              <w:rPr>
                <w:b/>
                <w:bCs/>
              </w:rPr>
              <w:t>Variable</w:t>
            </w:r>
          </w:p>
        </w:tc>
        <w:tc>
          <w:tcPr>
            <w:tcW w:w="502" w:type="pct"/>
            <w:tcBorders>
              <w:top w:val="single" w:sz="4" w:space="0" w:color="auto"/>
              <w:bottom w:val="single" w:sz="4" w:space="0" w:color="auto"/>
            </w:tcBorders>
            <w:vAlign w:val="center"/>
            <w:hideMark/>
          </w:tcPr>
          <w:p w14:paraId="5FEBC5B1" w14:textId="77777777" w:rsidR="00450F4E" w:rsidRPr="00472007" w:rsidRDefault="00450F4E" w:rsidP="00791C41">
            <w:pPr>
              <w:jc w:val="center"/>
              <w:rPr>
                <w:b/>
                <w:bCs/>
              </w:rPr>
            </w:pPr>
            <w:r w:rsidRPr="00472007">
              <w:rPr>
                <w:b/>
                <w:bCs/>
              </w:rPr>
              <w:t>Test</w:t>
            </w:r>
          </w:p>
        </w:tc>
        <w:tc>
          <w:tcPr>
            <w:tcW w:w="365" w:type="pct"/>
            <w:tcBorders>
              <w:top w:val="single" w:sz="4" w:space="0" w:color="auto"/>
              <w:bottom w:val="single" w:sz="4" w:space="0" w:color="auto"/>
            </w:tcBorders>
            <w:vAlign w:val="center"/>
            <w:hideMark/>
          </w:tcPr>
          <w:p w14:paraId="730BF722" w14:textId="77777777" w:rsidR="00450F4E" w:rsidRPr="00472007" w:rsidRDefault="00450F4E" w:rsidP="00791C41">
            <w:pPr>
              <w:jc w:val="center"/>
              <w:rPr>
                <w:b/>
                <w:bCs/>
              </w:rPr>
            </w:pPr>
            <w:r w:rsidRPr="00472007">
              <w:rPr>
                <w:b/>
                <w:bCs/>
              </w:rPr>
              <w:t>F</w:t>
            </w:r>
          </w:p>
        </w:tc>
        <w:tc>
          <w:tcPr>
            <w:tcW w:w="302" w:type="pct"/>
            <w:tcBorders>
              <w:top w:val="single" w:sz="4" w:space="0" w:color="auto"/>
              <w:bottom w:val="single" w:sz="4" w:space="0" w:color="auto"/>
            </w:tcBorders>
            <w:vAlign w:val="center"/>
            <w:hideMark/>
          </w:tcPr>
          <w:p w14:paraId="2D14B968" w14:textId="77777777" w:rsidR="00450F4E" w:rsidRPr="00472007" w:rsidRDefault="00450F4E" w:rsidP="00791C41">
            <w:pPr>
              <w:jc w:val="center"/>
              <w:rPr>
                <w:b/>
                <w:bCs/>
              </w:rPr>
            </w:pPr>
            <w:r w:rsidRPr="00472007">
              <w:rPr>
                <w:b/>
                <w:bCs/>
              </w:rPr>
              <w:t>Sig.</w:t>
            </w:r>
          </w:p>
        </w:tc>
        <w:tc>
          <w:tcPr>
            <w:tcW w:w="307" w:type="pct"/>
            <w:tcBorders>
              <w:top w:val="single" w:sz="4" w:space="0" w:color="auto"/>
              <w:bottom w:val="single" w:sz="4" w:space="0" w:color="auto"/>
            </w:tcBorders>
            <w:vAlign w:val="center"/>
            <w:hideMark/>
          </w:tcPr>
          <w:p w14:paraId="0F198D8C" w14:textId="77777777" w:rsidR="00450F4E" w:rsidRPr="00472007" w:rsidRDefault="00450F4E" w:rsidP="00791C41">
            <w:pPr>
              <w:jc w:val="center"/>
              <w:rPr>
                <w:b/>
                <w:bCs/>
              </w:rPr>
            </w:pPr>
            <w:r w:rsidRPr="00472007">
              <w:rPr>
                <w:b/>
                <w:bCs/>
              </w:rPr>
              <w:t>t</w:t>
            </w:r>
          </w:p>
        </w:tc>
        <w:tc>
          <w:tcPr>
            <w:tcW w:w="429" w:type="pct"/>
            <w:tcBorders>
              <w:top w:val="single" w:sz="4" w:space="0" w:color="auto"/>
              <w:bottom w:val="single" w:sz="4" w:space="0" w:color="auto"/>
            </w:tcBorders>
            <w:vAlign w:val="center"/>
            <w:hideMark/>
          </w:tcPr>
          <w:p w14:paraId="6257E144" w14:textId="77777777" w:rsidR="00450F4E" w:rsidRPr="00472007" w:rsidRDefault="00450F4E" w:rsidP="00791C41">
            <w:pPr>
              <w:jc w:val="center"/>
              <w:rPr>
                <w:b/>
                <w:bCs/>
              </w:rPr>
            </w:pPr>
            <w:r w:rsidRPr="00472007">
              <w:rPr>
                <w:b/>
                <w:bCs/>
              </w:rPr>
              <w:t>df</w:t>
            </w:r>
          </w:p>
        </w:tc>
        <w:tc>
          <w:tcPr>
            <w:tcW w:w="368" w:type="pct"/>
            <w:tcBorders>
              <w:top w:val="single" w:sz="4" w:space="0" w:color="auto"/>
              <w:bottom w:val="single" w:sz="4" w:space="0" w:color="auto"/>
            </w:tcBorders>
            <w:vAlign w:val="center"/>
            <w:hideMark/>
          </w:tcPr>
          <w:p w14:paraId="6069CA63" w14:textId="77777777" w:rsidR="00450F4E" w:rsidRPr="00472007" w:rsidRDefault="00450F4E" w:rsidP="00791C41">
            <w:pPr>
              <w:jc w:val="center"/>
              <w:rPr>
                <w:b/>
                <w:bCs/>
              </w:rPr>
            </w:pPr>
            <w:r w:rsidRPr="00472007">
              <w:rPr>
                <w:b/>
                <w:bCs/>
              </w:rPr>
              <w:t>Sig. (2-tailed)</w:t>
            </w:r>
          </w:p>
        </w:tc>
        <w:tc>
          <w:tcPr>
            <w:tcW w:w="583" w:type="pct"/>
            <w:tcBorders>
              <w:top w:val="single" w:sz="4" w:space="0" w:color="auto"/>
              <w:bottom w:val="single" w:sz="4" w:space="0" w:color="auto"/>
            </w:tcBorders>
            <w:vAlign w:val="center"/>
            <w:hideMark/>
          </w:tcPr>
          <w:p w14:paraId="55862C41" w14:textId="77777777" w:rsidR="00450F4E" w:rsidRPr="00472007" w:rsidRDefault="00450F4E" w:rsidP="00791C41">
            <w:pPr>
              <w:jc w:val="center"/>
              <w:rPr>
                <w:b/>
                <w:bCs/>
              </w:rPr>
            </w:pPr>
            <w:r w:rsidRPr="00472007">
              <w:rPr>
                <w:b/>
                <w:bCs/>
              </w:rPr>
              <w:t>Mean Difference</w:t>
            </w:r>
          </w:p>
        </w:tc>
        <w:tc>
          <w:tcPr>
            <w:tcW w:w="583" w:type="pct"/>
            <w:tcBorders>
              <w:top w:val="single" w:sz="4" w:space="0" w:color="auto"/>
              <w:bottom w:val="single" w:sz="4" w:space="0" w:color="auto"/>
            </w:tcBorders>
            <w:vAlign w:val="center"/>
            <w:hideMark/>
          </w:tcPr>
          <w:p w14:paraId="175C8FDC" w14:textId="77777777" w:rsidR="00450F4E" w:rsidRPr="00472007" w:rsidRDefault="00450F4E" w:rsidP="00791C41">
            <w:pPr>
              <w:jc w:val="center"/>
              <w:rPr>
                <w:b/>
                <w:bCs/>
              </w:rPr>
            </w:pPr>
            <w:r w:rsidRPr="00472007">
              <w:rPr>
                <w:b/>
                <w:bCs/>
              </w:rPr>
              <w:t>Std. Error Difference</w:t>
            </w:r>
          </w:p>
        </w:tc>
        <w:tc>
          <w:tcPr>
            <w:tcW w:w="636" w:type="pct"/>
            <w:tcBorders>
              <w:top w:val="single" w:sz="4" w:space="0" w:color="auto"/>
              <w:bottom w:val="single" w:sz="4" w:space="0" w:color="auto"/>
            </w:tcBorders>
            <w:vAlign w:val="center"/>
            <w:hideMark/>
          </w:tcPr>
          <w:p w14:paraId="5507A105" w14:textId="77777777" w:rsidR="00450F4E" w:rsidRPr="00472007" w:rsidRDefault="00450F4E" w:rsidP="00791C41">
            <w:pPr>
              <w:jc w:val="center"/>
              <w:rPr>
                <w:b/>
                <w:bCs/>
              </w:rPr>
            </w:pPr>
            <w:r w:rsidRPr="00472007">
              <w:rPr>
                <w:b/>
                <w:bCs/>
              </w:rPr>
              <w:t>95% Confidence Interval of the Difference (Lower–Upper)</w:t>
            </w:r>
          </w:p>
        </w:tc>
      </w:tr>
      <w:tr w:rsidR="00450F4E" w:rsidRPr="00472007" w14:paraId="0A04491D" w14:textId="77777777" w:rsidTr="00A370C5">
        <w:trPr>
          <w:tblCellSpacing w:w="15" w:type="dxa"/>
        </w:trPr>
        <w:tc>
          <w:tcPr>
            <w:tcW w:w="749" w:type="pct"/>
            <w:vAlign w:val="center"/>
            <w:hideMark/>
          </w:tcPr>
          <w:p w14:paraId="787BB321" w14:textId="77777777" w:rsidR="00450F4E" w:rsidRPr="00472007" w:rsidRDefault="00450F4E" w:rsidP="00791C41">
            <w:pPr>
              <w:jc w:val="center"/>
            </w:pPr>
            <w:r w:rsidRPr="00472007">
              <w:rPr>
                <w:b/>
                <w:bCs/>
              </w:rPr>
              <w:t>Social Integration</w:t>
            </w:r>
          </w:p>
        </w:tc>
        <w:tc>
          <w:tcPr>
            <w:tcW w:w="502" w:type="pct"/>
            <w:vAlign w:val="center"/>
            <w:hideMark/>
          </w:tcPr>
          <w:p w14:paraId="3C93FAB1" w14:textId="77777777" w:rsidR="00450F4E" w:rsidRPr="00472007" w:rsidRDefault="00450F4E" w:rsidP="00791C41">
            <w:pPr>
              <w:jc w:val="center"/>
            </w:pPr>
            <w:r w:rsidRPr="00472007">
              <w:t>Equal variances assumed</w:t>
            </w:r>
          </w:p>
        </w:tc>
        <w:tc>
          <w:tcPr>
            <w:tcW w:w="365" w:type="pct"/>
            <w:vAlign w:val="center"/>
            <w:hideMark/>
          </w:tcPr>
          <w:p w14:paraId="14051BF7" w14:textId="77777777" w:rsidR="00450F4E" w:rsidRPr="00472007" w:rsidRDefault="00450F4E" w:rsidP="00791C41">
            <w:pPr>
              <w:jc w:val="center"/>
            </w:pPr>
            <w:r w:rsidRPr="00472007">
              <w:t>90.051</w:t>
            </w:r>
          </w:p>
        </w:tc>
        <w:tc>
          <w:tcPr>
            <w:tcW w:w="302" w:type="pct"/>
            <w:vAlign w:val="center"/>
            <w:hideMark/>
          </w:tcPr>
          <w:p w14:paraId="230E8708" w14:textId="77777777" w:rsidR="00450F4E" w:rsidRPr="00472007" w:rsidRDefault="00450F4E" w:rsidP="00791C41">
            <w:pPr>
              <w:jc w:val="center"/>
            </w:pPr>
            <w:r w:rsidRPr="00472007">
              <w:t>0.000</w:t>
            </w:r>
          </w:p>
        </w:tc>
        <w:tc>
          <w:tcPr>
            <w:tcW w:w="307" w:type="pct"/>
            <w:vAlign w:val="center"/>
            <w:hideMark/>
          </w:tcPr>
          <w:p w14:paraId="7F5F0F80" w14:textId="77777777" w:rsidR="00450F4E" w:rsidRPr="00472007" w:rsidRDefault="00450F4E" w:rsidP="00791C41">
            <w:pPr>
              <w:jc w:val="center"/>
            </w:pPr>
            <w:r w:rsidRPr="00472007">
              <w:t>-6.200</w:t>
            </w:r>
          </w:p>
        </w:tc>
        <w:tc>
          <w:tcPr>
            <w:tcW w:w="429" w:type="pct"/>
            <w:vAlign w:val="center"/>
            <w:hideMark/>
          </w:tcPr>
          <w:p w14:paraId="7CE29A48" w14:textId="77777777" w:rsidR="00450F4E" w:rsidRPr="00472007" w:rsidRDefault="00450F4E" w:rsidP="00791C41">
            <w:pPr>
              <w:jc w:val="center"/>
            </w:pPr>
            <w:r w:rsidRPr="00472007">
              <w:t>502</w:t>
            </w:r>
          </w:p>
        </w:tc>
        <w:tc>
          <w:tcPr>
            <w:tcW w:w="368" w:type="pct"/>
            <w:vAlign w:val="center"/>
            <w:hideMark/>
          </w:tcPr>
          <w:p w14:paraId="1C45B4DE" w14:textId="77777777" w:rsidR="00450F4E" w:rsidRPr="00472007" w:rsidRDefault="00450F4E" w:rsidP="00791C41">
            <w:pPr>
              <w:jc w:val="center"/>
            </w:pPr>
            <w:r w:rsidRPr="00472007">
              <w:t>0.000</w:t>
            </w:r>
          </w:p>
        </w:tc>
        <w:tc>
          <w:tcPr>
            <w:tcW w:w="583" w:type="pct"/>
            <w:vAlign w:val="center"/>
            <w:hideMark/>
          </w:tcPr>
          <w:p w14:paraId="3938741A" w14:textId="77777777" w:rsidR="00450F4E" w:rsidRPr="00472007" w:rsidRDefault="00450F4E" w:rsidP="00791C41">
            <w:pPr>
              <w:jc w:val="center"/>
            </w:pPr>
            <w:r w:rsidRPr="00472007">
              <w:t>-5.975</w:t>
            </w:r>
          </w:p>
        </w:tc>
        <w:tc>
          <w:tcPr>
            <w:tcW w:w="583" w:type="pct"/>
            <w:vAlign w:val="center"/>
            <w:hideMark/>
          </w:tcPr>
          <w:p w14:paraId="45CADFEA" w14:textId="77777777" w:rsidR="00450F4E" w:rsidRPr="00472007" w:rsidRDefault="00450F4E" w:rsidP="00791C41">
            <w:pPr>
              <w:jc w:val="center"/>
            </w:pPr>
            <w:r w:rsidRPr="00472007">
              <w:t>0.964</w:t>
            </w:r>
          </w:p>
        </w:tc>
        <w:tc>
          <w:tcPr>
            <w:tcW w:w="636" w:type="pct"/>
            <w:vAlign w:val="center"/>
            <w:hideMark/>
          </w:tcPr>
          <w:p w14:paraId="12FCDF04" w14:textId="77777777" w:rsidR="00450F4E" w:rsidRPr="00472007" w:rsidRDefault="00450F4E" w:rsidP="00791C41">
            <w:pPr>
              <w:jc w:val="center"/>
            </w:pPr>
            <w:r w:rsidRPr="00472007">
              <w:t>-7.868 – -4.082</w:t>
            </w:r>
          </w:p>
        </w:tc>
      </w:tr>
      <w:tr w:rsidR="00450F4E" w:rsidRPr="00472007" w14:paraId="2ED32FCD" w14:textId="77777777" w:rsidTr="00A370C5">
        <w:trPr>
          <w:tblCellSpacing w:w="15" w:type="dxa"/>
        </w:trPr>
        <w:tc>
          <w:tcPr>
            <w:tcW w:w="749" w:type="pct"/>
            <w:vAlign w:val="center"/>
            <w:hideMark/>
          </w:tcPr>
          <w:p w14:paraId="61759AE6" w14:textId="77777777" w:rsidR="00450F4E" w:rsidRPr="00472007" w:rsidRDefault="00450F4E" w:rsidP="00791C41">
            <w:pPr>
              <w:jc w:val="center"/>
            </w:pPr>
          </w:p>
        </w:tc>
        <w:tc>
          <w:tcPr>
            <w:tcW w:w="502" w:type="pct"/>
            <w:vAlign w:val="center"/>
            <w:hideMark/>
          </w:tcPr>
          <w:p w14:paraId="77C460B0" w14:textId="77777777" w:rsidR="00450F4E" w:rsidRPr="00472007" w:rsidRDefault="00450F4E" w:rsidP="00791C41">
            <w:pPr>
              <w:jc w:val="center"/>
            </w:pPr>
            <w:r w:rsidRPr="00472007">
              <w:t>Equal variances not assumed</w:t>
            </w:r>
          </w:p>
        </w:tc>
        <w:tc>
          <w:tcPr>
            <w:tcW w:w="365" w:type="pct"/>
            <w:vAlign w:val="center"/>
            <w:hideMark/>
          </w:tcPr>
          <w:p w14:paraId="43BE38CC" w14:textId="77777777" w:rsidR="00450F4E" w:rsidRPr="00472007" w:rsidRDefault="00450F4E" w:rsidP="00791C41">
            <w:pPr>
              <w:jc w:val="center"/>
            </w:pPr>
            <w:r w:rsidRPr="00472007">
              <w:t>—</w:t>
            </w:r>
          </w:p>
        </w:tc>
        <w:tc>
          <w:tcPr>
            <w:tcW w:w="302" w:type="pct"/>
            <w:vAlign w:val="center"/>
            <w:hideMark/>
          </w:tcPr>
          <w:p w14:paraId="7395C37F" w14:textId="77777777" w:rsidR="00450F4E" w:rsidRPr="00472007" w:rsidRDefault="00450F4E" w:rsidP="00791C41">
            <w:pPr>
              <w:jc w:val="center"/>
            </w:pPr>
            <w:r w:rsidRPr="00472007">
              <w:t>—</w:t>
            </w:r>
          </w:p>
        </w:tc>
        <w:tc>
          <w:tcPr>
            <w:tcW w:w="307" w:type="pct"/>
            <w:vAlign w:val="center"/>
            <w:hideMark/>
          </w:tcPr>
          <w:p w14:paraId="5379D3B9" w14:textId="77777777" w:rsidR="00450F4E" w:rsidRPr="00472007" w:rsidRDefault="00450F4E" w:rsidP="00791C41">
            <w:pPr>
              <w:jc w:val="center"/>
            </w:pPr>
            <w:r w:rsidRPr="00472007">
              <w:t>-7.836</w:t>
            </w:r>
          </w:p>
        </w:tc>
        <w:tc>
          <w:tcPr>
            <w:tcW w:w="429" w:type="pct"/>
            <w:vAlign w:val="center"/>
            <w:hideMark/>
          </w:tcPr>
          <w:p w14:paraId="03BC5254" w14:textId="77777777" w:rsidR="00450F4E" w:rsidRPr="00472007" w:rsidRDefault="00450F4E" w:rsidP="00791C41">
            <w:pPr>
              <w:jc w:val="center"/>
            </w:pPr>
            <w:r w:rsidRPr="00472007">
              <w:t>249.214</w:t>
            </w:r>
          </w:p>
        </w:tc>
        <w:tc>
          <w:tcPr>
            <w:tcW w:w="368" w:type="pct"/>
            <w:vAlign w:val="center"/>
            <w:hideMark/>
          </w:tcPr>
          <w:p w14:paraId="6AAF0621" w14:textId="77777777" w:rsidR="00450F4E" w:rsidRPr="00472007" w:rsidRDefault="00450F4E" w:rsidP="00791C41">
            <w:pPr>
              <w:jc w:val="center"/>
            </w:pPr>
            <w:r w:rsidRPr="00472007">
              <w:t>0.000</w:t>
            </w:r>
          </w:p>
        </w:tc>
        <w:tc>
          <w:tcPr>
            <w:tcW w:w="583" w:type="pct"/>
            <w:vAlign w:val="center"/>
            <w:hideMark/>
          </w:tcPr>
          <w:p w14:paraId="578B00DF" w14:textId="77777777" w:rsidR="00450F4E" w:rsidRPr="00472007" w:rsidRDefault="00450F4E" w:rsidP="00791C41">
            <w:pPr>
              <w:jc w:val="center"/>
            </w:pPr>
            <w:r w:rsidRPr="00472007">
              <w:t>-5.975</w:t>
            </w:r>
          </w:p>
        </w:tc>
        <w:tc>
          <w:tcPr>
            <w:tcW w:w="583" w:type="pct"/>
            <w:vAlign w:val="center"/>
            <w:hideMark/>
          </w:tcPr>
          <w:p w14:paraId="0AAD3F89" w14:textId="77777777" w:rsidR="00450F4E" w:rsidRPr="00472007" w:rsidRDefault="00450F4E" w:rsidP="00791C41">
            <w:pPr>
              <w:jc w:val="center"/>
            </w:pPr>
            <w:r w:rsidRPr="00472007">
              <w:t>0.762</w:t>
            </w:r>
          </w:p>
        </w:tc>
        <w:tc>
          <w:tcPr>
            <w:tcW w:w="636" w:type="pct"/>
            <w:vAlign w:val="center"/>
            <w:hideMark/>
          </w:tcPr>
          <w:p w14:paraId="336B1A0D" w14:textId="77777777" w:rsidR="00450F4E" w:rsidRPr="00472007" w:rsidRDefault="00450F4E" w:rsidP="00791C41">
            <w:pPr>
              <w:jc w:val="center"/>
            </w:pPr>
            <w:r w:rsidRPr="00472007">
              <w:t>-7.477 – -4.473</w:t>
            </w:r>
          </w:p>
        </w:tc>
      </w:tr>
      <w:tr w:rsidR="00450F4E" w:rsidRPr="00472007" w14:paraId="18F074C2" w14:textId="77777777" w:rsidTr="00A370C5">
        <w:trPr>
          <w:tblCellSpacing w:w="15" w:type="dxa"/>
        </w:trPr>
        <w:tc>
          <w:tcPr>
            <w:tcW w:w="749" w:type="pct"/>
            <w:vAlign w:val="center"/>
            <w:hideMark/>
          </w:tcPr>
          <w:p w14:paraId="76DDA575" w14:textId="77777777" w:rsidR="00450F4E" w:rsidRPr="00472007" w:rsidRDefault="00450F4E" w:rsidP="00791C41">
            <w:pPr>
              <w:jc w:val="center"/>
            </w:pPr>
            <w:r w:rsidRPr="00472007">
              <w:rPr>
                <w:b/>
                <w:bCs/>
              </w:rPr>
              <w:t>Social Acceptance</w:t>
            </w:r>
          </w:p>
        </w:tc>
        <w:tc>
          <w:tcPr>
            <w:tcW w:w="502" w:type="pct"/>
            <w:vAlign w:val="center"/>
            <w:hideMark/>
          </w:tcPr>
          <w:p w14:paraId="30217F7A" w14:textId="77777777" w:rsidR="00450F4E" w:rsidRPr="00472007" w:rsidRDefault="00450F4E" w:rsidP="00791C41">
            <w:pPr>
              <w:jc w:val="center"/>
            </w:pPr>
            <w:r w:rsidRPr="00472007">
              <w:t>Equal variances assumed</w:t>
            </w:r>
          </w:p>
        </w:tc>
        <w:tc>
          <w:tcPr>
            <w:tcW w:w="365" w:type="pct"/>
            <w:vAlign w:val="center"/>
            <w:hideMark/>
          </w:tcPr>
          <w:p w14:paraId="10243C79" w14:textId="77777777" w:rsidR="00450F4E" w:rsidRPr="00472007" w:rsidRDefault="00450F4E" w:rsidP="00791C41">
            <w:pPr>
              <w:jc w:val="center"/>
            </w:pPr>
            <w:r w:rsidRPr="00472007">
              <w:t>33.544</w:t>
            </w:r>
          </w:p>
        </w:tc>
        <w:tc>
          <w:tcPr>
            <w:tcW w:w="302" w:type="pct"/>
            <w:vAlign w:val="center"/>
            <w:hideMark/>
          </w:tcPr>
          <w:p w14:paraId="59309691" w14:textId="77777777" w:rsidR="00450F4E" w:rsidRPr="00472007" w:rsidRDefault="00450F4E" w:rsidP="00791C41">
            <w:pPr>
              <w:jc w:val="center"/>
            </w:pPr>
            <w:r w:rsidRPr="00472007">
              <w:t>0.000</w:t>
            </w:r>
          </w:p>
        </w:tc>
        <w:tc>
          <w:tcPr>
            <w:tcW w:w="307" w:type="pct"/>
            <w:vAlign w:val="center"/>
            <w:hideMark/>
          </w:tcPr>
          <w:p w14:paraId="380D23C0" w14:textId="77777777" w:rsidR="00450F4E" w:rsidRPr="00472007" w:rsidRDefault="00450F4E" w:rsidP="00791C41">
            <w:pPr>
              <w:jc w:val="center"/>
            </w:pPr>
            <w:r w:rsidRPr="00472007">
              <w:t>-5.970</w:t>
            </w:r>
          </w:p>
        </w:tc>
        <w:tc>
          <w:tcPr>
            <w:tcW w:w="429" w:type="pct"/>
            <w:vAlign w:val="center"/>
            <w:hideMark/>
          </w:tcPr>
          <w:p w14:paraId="6B2145E1" w14:textId="77777777" w:rsidR="00450F4E" w:rsidRPr="00472007" w:rsidRDefault="00450F4E" w:rsidP="00791C41">
            <w:pPr>
              <w:jc w:val="center"/>
            </w:pPr>
            <w:r w:rsidRPr="00472007">
              <w:t>502</w:t>
            </w:r>
          </w:p>
        </w:tc>
        <w:tc>
          <w:tcPr>
            <w:tcW w:w="368" w:type="pct"/>
            <w:vAlign w:val="center"/>
            <w:hideMark/>
          </w:tcPr>
          <w:p w14:paraId="7682AD5D" w14:textId="77777777" w:rsidR="00450F4E" w:rsidRPr="00472007" w:rsidRDefault="00450F4E" w:rsidP="00791C41">
            <w:pPr>
              <w:jc w:val="center"/>
            </w:pPr>
            <w:r w:rsidRPr="00472007">
              <w:t>0.000</w:t>
            </w:r>
          </w:p>
        </w:tc>
        <w:tc>
          <w:tcPr>
            <w:tcW w:w="583" w:type="pct"/>
            <w:vAlign w:val="center"/>
            <w:hideMark/>
          </w:tcPr>
          <w:p w14:paraId="0E41C6E5" w14:textId="77777777" w:rsidR="00450F4E" w:rsidRPr="00472007" w:rsidRDefault="00450F4E" w:rsidP="00791C41">
            <w:pPr>
              <w:jc w:val="center"/>
            </w:pPr>
            <w:r w:rsidRPr="00472007">
              <w:t>-4.384</w:t>
            </w:r>
          </w:p>
        </w:tc>
        <w:tc>
          <w:tcPr>
            <w:tcW w:w="583" w:type="pct"/>
            <w:vAlign w:val="center"/>
            <w:hideMark/>
          </w:tcPr>
          <w:p w14:paraId="0C77E748" w14:textId="77777777" w:rsidR="00450F4E" w:rsidRPr="00472007" w:rsidRDefault="00450F4E" w:rsidP="00791C41">
            <w:pPr>
              <w:jc w:val="center"/>
            </w:pPr>
            <w:r w:rsidRPr="00472007">
              <w:t>0.734</w:t>
            </w:r>
          </w:p>
        </w:tc>
        <w:tc>
          <w:tcPr>
            <w:tcW w:w="636" w:type="pct"/>
            <w:vAlign w:val="center"/>
            <w:hideMark/>
          </w:tcPr>
          <w:p w14:paraId="6EF06F73" w14:textId="77777777" w:rsidR="00450F4E" w:rsidRPr="00472007" w:rsidRDefault="00450F4E" w:rsidP="00791C41">
            <w:pPr>
              <w:jc w:val="center"/>
            </w:pPr>
            <w:r w:rsidRPr="00472007">
              <w:t>-5.827 – -2.941</w:t>
            </w:r>
          </w:p>
        </w:tc>
      </w:tr>
      <w:tr w:rsidR="00450F4E" w:rsidRPr="00472007" w14:paraId="08B91A98" w14:textId="77777777" w:rsidTr="00A370C5">
        <w:trPr>
          <w:tblCellSpacing w:w="15" w:type="dxa"/>
        </w:trPr>
        <w:tc>
          <w:tcPr>
            <w:tcW w:w="749" w:type="pct"/>
            <w:vAlign w:val="center"/>
            <w:hideMark/>
          </w:tcPr>
          <w:p w14:paraId="5BBBF231" w14:textId="77777777" w:rsidR="00450F4E" w:rsidRPr="00472007" w:rsidRDefault="00450F4E" w:rsidP="00791C41">
            <w:pPr>
              <w:jc w:val="center"/>
            </w:pPr>
          </w:p>
        </w:tc>
        <w:tc>
          <w:tcPr>
            <w:tcW w:w="502" w:type="pct"/>
            <w:vAlign w:val="center"/>
            <w:hideMark/>
          </w:tcPr>
          <w:p w14:paraId="54473916" w14:textId="77777777" w:rsidR="00450F4E" w:rsidRPr="00472007" w:rsidRDefault="00450F4E" w:rsidP="00791C41">
            <w:pPr>
              <w:jc w:val="center"/>
            </w:pPr>
            <w:r w:rsidRPr="00472007">
              <w:t>Equal variances not assumed</w:t>
            </w:r>
          </w:p>
        </w:tc>
        <w:tc>
          <w:tcPr>
            <w:tcW w:w="365" w:type="pct"/>
            <w:vAlign w:val="center"/>
            <w:hideMark/>
          </w:tcPr>
          <w:p w14:paraId="4B65E16D" w14:textId="77777777" w:rsidR="00450F4E" w:rsidRPr="00472007" w:rsidRDefault="00450F4E" w:rsidP="00791C41">
            <w:pPr>
              <w:jc w:val="center"/>
            </w:pPr>
            <w:r w:rsidRPr="00472007">
              <w:t>—</w:t>
            </w:r>
          </w:p>
        </w:tc>
        <w:tc>
          <w:tcPr>
            <w:tcW w:w="302" w:type="pct"/>
            <w:vAlign w:val="center"/>
            <w:hideMark/>
          </w:tcPr>
          <w:p w14:paraId="1E85E3AC" w14:textId="77777777" w:rsidR="00450F4E" w:rsidRPr="00472007" w:rsidRDefault="00450F4E" w:rsidP="00791C41">
            <w:pPr>
              <w:jc w:val="center"/>
            </w:pPr>
            <w:r w:rsidRPr="00472007">
              <w:t>—</w:t>
            </w:r>
          </w:p>
        </w:tc>
        <w:tc>
          <w:tcPr>
            <w:tcW w:w="307" w:type="pct"/>
            <w:vAlign w:val="center"/>
            <w:hideMark/>
          </w:tcPr>
          <w:p w14:paraId="117C057E" w14:textId="77777777" w:rsidR="00450F4E" w:rsidRPr="00472007" w:rsidRDefault="00450F4E" w:rsidP="00791C41">
            <w:pPr>
              <w:jc w:val="center"/>
            </w:pPr>
            <w:r w:rsidRPr="00472007">
              <w:t>-6.743</w:t>
            </w:r>
          </w:p>
        </w:tc>
        <w:tc>
          <w:tcPr>
            <w:tcW w:w="429" w:type="pct"/>
            <w:vAlign w:val="center"/>
            <w:hideMark/>
          </w:tcPr>
          <w:p w14:paraId="5DEB7B9A" w14:textId="77777777" w:rsidR="00450F4E" w:rsidRPr="00472007" w:rsidRDefault="00450F4E" w:rsidP="00791C41">
            <w:pPr>
              <w:jc w:val="center"/>
            </w:pPr>
            <w:r w:rsidRPr="00472007">
              <w:t>199.142</w:t>
            </w:r>
          </w:p>
        </w:tc>
        <w:tc>
          <w:tcPr>
            <w:tcW w:w="368" w:type="pct"/>
            <w:vAlign w:val="center"/>
            <w:hideMark/>
          </w:tcPr>
          <w:p w14:paraId="2DF1B211" w14:textId="77777777" w:rsidR="00450F4E" w:rsidRPr="00472007" w:rsidRDefault="00450F4E" w:rsidP="00791C41">
            <w:pPr>
              <w:jc w:val="center"/>
            </w:pPr>
            <w:r w:rsidRPr="00472007">
              <w:t>0.000</w:t>
            </w:r>
          </w:p>
        </w:tc>
        <w:tc>
          <w:tcPr>
            <w:tcW w:w="583" w:type="pct"/>
            <w:vAlign w:val="center"/>
            <w:hideMark/>
          </w:tcPr>
          <w:p w14:paraId="2C48F7F7" w14:textId="77777777" w:rsidR="00450F4E" w:rsidRPr="00472007" w:rsidRDefault="00450F4E" w:rsidP="00791C41">
            <w:pPr>
              <w:jc w:val="center"/>
            </w:pPr>
            <w:r w:rsidRPr="00472007">
              <w:t>-4.384</w:t>
            </w:r>
          </w:p>
        </w:tc>
        <w:tc>
          <w:tcPr>
            <w:tcW w:w="583" w:type="pct"/>
            <w:vAlign w:val="center"/>
            <w:hideMark/>
          </w:tcPr>
          <w:p w14:paraId="065D84A4" w14:textId="77777777" w:rsidR="00450F4E" w:rsidRPr="00472007" w:rsidRDefault="00450F4E" w:rsidP="00791C41">
            <w:pPr>
              <w:jc w:val="center"/>
            </w:pPr>
            <w:r w:rsidRPr="00472007">
              <w:t>0.650</w:t>
            </w:r>
          </w:p>
        </w:tc>
        <w:tc>
          <w:tcPr>
            <w:tcW w:w="636" w:type="pct"/>
            <w:vAlign w:val="center"/>
            <w:hideMark/>
          </w:tcPr>
          <w:p w14:paraId="4CB64D1C" w14:textId="77777777" w:rsidR="00450F4E" w:rsidRPr="00472007" w:rsidRDefault="00450F4E" w:rsidP="00791C41">
            <w:pPr>
              <w:jc w:val="center"/>
            </w:pPr>
            <w:r w:rsidRPr="00472007">
              <w:t>-5.667 – -3.102</w:t>
            </w:r>
          </w:p>
        </w:tc>
      </w:tr>
      <w:tr w:rsidR="00450F4E" w:rsidRPr="00472007" w14:paraId="1B41E887" w14:textId="77777777" w:rsidTr="00A370C5">
        <w:trPr>
          <w:tblCellSpacing w:w="15" w:type="dxa"/>
        </w:trPr>
        <w:tc>
          <w:tcPr>
            <w:tcW w:w="749" w:type="pct"/>
            <w:vAlign w:val="center"/>
            <w:hideMark/>
          </w:tcPr>
          <w:p w14:paraId="403DF084" w14:textId="77777777" w:rsidR="00450F4E" w:rsidRPr="00472007" w:rsidRDefault="00450F4E" w:rsidP="00791C41">
            <w:pPr>
              <w:jc w:val="center"/>
            </w:pPr>
            <w:r w:rsidRPr="00472007">
              <w:rPr>
                <w:b/>
                <w:bCs/>
              </w:rPr>
              <w:t>Social Contribution</w:t>
            </w:r>
          </w:p>
        </w:tc>
        <w:tc>
          <w:tcPr>
            <w:tcW w:w="502" w:type="pct"/>
            <w:vAlign w:val="center"/>
            <w:hideMark/>
          </w:tcPr>
          <w:p w14:paraId="2340D3BE" w14:textId="77777777" w:rsidR="00450F4E" w:rsidRPr="00472007" w:rsidRDefault="00450F4E" w:rsidP="00791C41">
            <w:pPr>
              <w:jc w:val="center"/>
            </w:pPr>
            <w:r w:rsidRPr="00472007">
              <w:t>Equal variances assumed</w:t>
            </w:r>
          </w:p>
        </w:tc>
        <w:tc>
          <w:tcPr>
            <w:tcW w:w="365" w:type="pct"/>
            <w:vAlign w:val="center"/>
            <w:hideMark/>
          </w:tcPr>
          <w:p w14:paraId="0907E70F" w14:textId="77777777" w:rsidR="00450F4E" w:rsidRPr="00472007" w:rsidRDefault="00450F4E" w:rsidP="00791C41">
            <w:pPr>
              <w:jc w:val="center"/>
            </w:pPr>
            <w:r w:rsidRPr="00472007">
              <w:t>30.202</w:t>
            </w:r>
          </w:p>
        </w:tc>
        <w:tc>
          <w:tcPr>
            <w:tcW w:w="302" w:type="pct"/>
            <w:vAlign w:val="center"/>
            <w:hideMark/>
          </w:tcPr>
          <w:p w14:paraId="0F37E56C" w14:textId="77777777" w:rsidR="00450F4E" w:rsidRPr="00472007" w:rsidRDefault="00450F4E" w:rsidP="00791C41">
            <w:pPr>
              <w:jc w:val="center"/>
            </w:pPr>
            <w:r w:rsidRPr="00472007">
              <w:t>0.000</w:t>
            </w:r>
          </w:p>
        </w:tc>
        <w:tc>
          <w:tcPr>
            <w:tcW w:w="307" w:type="pct"/>
            <w:vAlign w:val="center"/>
            <w:hideMark/>
          </w:tcPr>
          <w:p w14:paraId="6E6911D6" w14:textId="77777777" w:rsidR="00450F4E" w:rsidRPr="00472007" w:rsidRDefault="00450F4E" w:rsidP="00791C41">
            <w:pPr>
              <w:jc w:val="center"/>
            </w:pPr>
            <w:r w:rsidRPr="00472007">
              <w:t>-6.400</w:t>
            </w:r>
          </w:p>
        </w:tc>
        <w:tc>
          <w:tcPr>
            <w:tcW w:w="429" w:type="pct"/>
            <w:vAlign w:val="center"/>
            <w:hideMark/>
          </w:tcPr>
          <w:p w14:paraId="4FDE2206" w14:textId="77777777" w:rsidR="00450F4E" w:rsidRPr="00472007" w:rsidRDefault="00450F4E" w:rsidP="00791C41">
            <w:pPr>
              <w:jc w:val="center"/>
            </w:pPr>
            <w:r w:rsidRPr="00472007">
              <w:t>501</w:t>
            </w:r>
          </w:p>
        </w:tc>
        <w:tc>
          <w:tcPr>
            <w:tcW w:w="368" w:type="pct"/>
            <w:vAlign w:val="center"/>
            <w:hideMark/>
          </w:tcPr>
          <w:p w14:paraId="17CC0D95" w14:textId="77777777" w:rsidR="00450F4E" w:rsidRPr="00472007" w:rsidRDefault="00450F4E" w:rsidP="00791C41">
            <w:pPr>
              <w:jc w:val="center"/>
            </w:pPr>
            <w:r w:rsidRPr="00472007">
              <w:t>0.000</w:t>
            </w:r>
          </w:p>
        </w:tc>
        <w:tc>
          <w:tcPr>
            <w:tcW w:w="583" w:type="pct"/>
            <w:vAlign w:val="center"/>
            <w:hideMark/>
          </w:tcPr>
          <w:p w14:paraId="0A31D8F6" w14:textId="77777777" w:rsidR="00450F4E" w:rsidRPr="00472007" w:rsidRDefault="00450F4E" w:rsidP="00791C41">
            <w:pPr>
              <w:jc w:val="center"/>
            </w:pPr>
            <w:r w:rsidRPr="00472007">
              <w:t>-3.419</w:t>
            </w:r>
          </w:p>
        </w:tc>
        <w:tc>
          <w:tcPr>
            <w:tcW w:w="583" w:type="pct"/>
            <w:vAlign w:val="center"/>
            <w:hideMark/>
          </w:tcPr>
          <w:p w14:paraId="355D01F3" w14:textId="77777777" w:rsidR="00450F4E" w:rsidRPr="00472007" w:rsidRDefault="00450F4E" w:rsidP="00791C41">
            <w:pPr>
              <w:jc w:val="center"/>
            </w:pPr>
            <w:r w:rsidRPr="00472007">
              <w:t>0.534</w:t>
            </w:r>
          </w:p>
        </w:tc>
        <w:tc>
          <w:tcPr>
            <w:tcW w:w="636" w:type="pct"/>
            <w:vAlign w:val="center"/>
            <w:hideMark/>
          </w:tcPr>
          <w:p w14:paraId="4C20A40A" w14:textId="77777777" w:rsidR="00450F4E" w:rsidRPr="00472007" w:rsidRDefault="00450F4E" w:rsidP="00791C41">
            <w:pPr>
              <w:jc w:val="center"/>
            </w:pPr>
            <w:r w:rsidRPr="00472007">
              <w:t>-4.468 – -2.369</w:t>
            </w:r>
          </w:p>
        </w:tc>
      </w:tr>
      <w:tr w:rsidR="00450F4E" w:rsidRPr="00472007" w14:paraId="66354488" w14:textId="77777777" w:rsidTr="00A370C5">
        <w:trPr>
          <w:tblCellSpacing w:w="15" w:type="dxa"/>
        </w:trPr>
        <w:tc>
          <w:tcPr>
            <w:tcW w:w="749" w:type="pct"/>
            <w:vAlign w:val="center"/>
            <w:hideMark/>
          </w:tcPr>
          <w:p w14:paraId="4A82552A" w14:textId="77777777" w:rsidR="00450F4E" w:rsidRPr="00472007" w:rsidRDefault="00450F4E" w:rsidP="00791C41">
            <w:pPr>
              <w:jc w:val="center"/>
            </w:pPr>
          </w:p>
        </w:tc>
        <w:tc>
          <w:tcPr>
            <w:tcW w:w="502" w:type="pct"/>
            <w:vAlign w:val="center"/>
            <w:hideMark/>
          </w:tcPr>
          <w:p w14:paraId="050A0919" w14:textId="77777777" w:rsidR="00450F4E" w:rsidRPr="00472007" w:rsidRDefault="00450F4E" w:rsidP="00791C41">
            <w:pPr>
              <w:jc w:val="center"/>
            </w:pPr>
            <w:r w:rsidRPr="00472007">
              <w:t>Equal variances not assumed</w:t>
            </w:r>
          </w:p>
        </w:tc>
        <w:tc>
          <w:tcPr>
            <w:tcW w:w="365" w:type="pct"/>
            <w:vAlign w:val="center"/>
            <w:hideMark/>
          </w:tcPr>
          <w:p w14:paraId="6D0BB994" w14:textId="77777777" w:rsidR="00450F4E" w:rsidRPr="00472007" w:rsidRDefault="00450F4E" w:rsidP="00791C41">
            <w:pPr>
              <w:jc w:val="center"/>
            </w:pPr>
            <w:r w:rsidRPr="00472007">
              <w:t>—</w:t>
            </w:r>
          </w:p>
        </w:tc>
        <w:tc>
          <w:tcPr>
            <w:tcW w:w="302" w:type="pct"/>
            <w:vAlign w:val="center"/>
            <w:hideMark/>
          </w:tcPr>
          <w:p w14:paraId="75DB5720" w14:textId="77777777" w:rsidR="00450F4E" w:rsidRPr="00472007" w:rsidRDefault="00450F4E" w:rsidP="00791C41">
            <w:pPr>
              <w:jc w:val="center"/>
            </w:pPr>
            <w:r w:rsidRPr="00472007">
              <w:t>—</w:t>
            </w:r>
          </w:p>
        </w:tc>
        <w:tc>
          <w:tcPr>
            <w:tcW w:w="307" w:type="pct"/>
            <w:vAlign w:val="center"/>
            <w:hideMark/>
          </w:tcPr>
          <w:p w14:paraId="7AAA6A45" w14:textId="77777777" w:rsidR="00450F4E" w:rsidRPr="00472007" w:rsidRDefault="00450F4E" w:rsidP="00791C41">
            <w:pPr>
              <w:jc w:val="center"/>
            </w:pPr>
            <w:r w:rsidRPr="00472007">
              <w:t>-7.301</w:t>
            </w:r>
          </w:p>
        </w:tc>
        <w:tc>
          <w:tcPr>
            <w:tcW w:w="429" w:type="pct"/>
            <w:vAlign w:val="center"/>
            <w:hideMark/>
          </w:tcPr>
          <w:p w14:paraId="76BBDECF" w14:textId="77777777" w:rsidR="00450F4E" w:rsidRPr="00472007" w:rsidRDefault="00450F4E" w:rsidP="00791C41">
            <w:pPr>
              <w:jc w:val="center"/>
            </w:pPr>
            <w:r w:rsidRPr="00472007">
              <w:t>202.944</w:t>
            </w:r>
          </w:p>
        </w:tc>
        <w:tc>
          <w:tcPr>
            <w:tcW w:w="368" w:type="pct"/>
            <w:vAlign w:val="center"/>
            <w:hideMark/>
          </w:tcPr>
          <w:p w14:paraId="205FB43F" w14:textId="77777777" w:rsidR="00450F4E" w:rsidRPr="00472007" w:rsidRDefault="00450F4E" w:rsidP="00791C41">
            <w:pPr>
              <w:jc w:val="center"/>
            </w:pPr>
            <w:r w:rsidRPr="00472007">
              <w:t>0.000</w:t>
            </w:r>
          </w:p>
        </w:tc>
        <w:tc>
          <w:tcPr>
            <w:tcW w:w="583" w:type="pct"/>
            <w:vAlign w:val="center"/>
            <w:hideMark/>
          </w:tcPr>
          <w:p w14:paraId="129290E8" w14:textId="77777777" w:rsidR="00450F4E" w:rsidRPr="00472007" w:rsidRDefault="00450F4E" w:rsidP="00791C41">
            <w:pPr>
              <w:jc w:val="center"/>
            </w:pPr>
            <w:r w:rsidRPr="00472007">
              <w:t>-3.419</w:t>
            </w:r>
          </w:p>
        </w:tc>
        <w:tc>
          <w:tcPr>
            <w:tcW w:w="583" w:type="pct"/>
            <w:vAlign w:val="center"/>
            <w:hideMark/>
          </w:tcPr>
          <w:p w14:paraId="1BCDDAB7" w14:textId="77777777" w:rsidR="00450F4E" w:rsidRPr="00472007" w:rsidRDefault="00450F4E" w:rsidP="00791C41">
            <w:pPr>
              <w:jc w:val="center"/>
            </w:pPr>
            <w:r w:rsidRPr="00472007">
              <w:t>0.468</w:t>
            </w:r>
          </w:p>
        </w:tc>
        <w:tc>
          <w:tcPr>
            <w:tcW w:w="636" w:type="pct"/>
            <w:vAlign w:val="center"/>
            <w:hideMark/>
          </w:tcPr>
          <w:p w14:paraId="434C6E6E" w14:textId="77777777" w:rsidR="00450F4E" w:rsidRPr="00472007" w:rsidRDefault="00450F4E" w:rsidP="00791C41">
            <w:pPr>
              <w:jc w:val="center"/>
            </w:pPr>
            <w:r w:rsidRPr="00472007">
              <w:t>-4.342 – -2.496</w:t>
            </w:r>
          </w:p>
        </w:tc>
      </w:tr>
      <w:tr w:rsidR="00450F4E" w:rsidRPr="00472007" w14:paraId="7434F2FC" w14:textId="77777777" w:rsidTr="00A370C5">
        <w:trPr>
          <w:tblCellSpacing w:w="15" w:type="dxa"/>
        </w:trPr>
        <w:tc>
          <w:tcPr>
            <w:tcW w:w="749" w:type="pct"/>
            <w:vAlign w:val="center"/>
            <w:hideMark/>
          </w:tcPr>
          <w:p w14:paraId="2492F5B1" w14:textId="77777777" w:rsidR="00450F4E" w:rsidRPr="00472007" w:rsidRDefault="00450F4E" w:rsidP="00791C41">
            <w:pPr>
              <w:jc w:val="center"/>
            </w:pPr>
            <w:r w:rsidRPr="00472007">
              <w:rPr>
                <w:b/>
                <w:bCs/>
              </w:rPr>
              <w:t>Social Actualization</w:t>
            </w:r>
          </w:p>
        </w:tc>
        <w:tc>
          <w:tcPr>
            <w:tcW w:w="502" w:type="pct"/>
            <w:vAlign w:val="center"/>
            <w:hideMark/>
          </w:tcPr>
          <w:p w14:paraId="34E84A70" w14:textId="77777777" w:rsidR="00450F4E" w:rsidRPr="00472007" w:rsidRDefault="00450F4E" w:rsidP="00791C41">
            <w:pPr>
              <w:jc w:val="center"/>
            </w:pPr>
            <w:r w:rsidRPr="00472007">
              <w:t>Equal variances assumed</w:t>
            </w:r>
          </w:p>
        </w:tc>
        <w:tc>
          <w:tcPr>
            <w:tcW w:w="365" w:type="pct"/>
            <w:vAlign w:val="center"/>
            <w:hideMark/>
          </w:tcPr>
          <w:p w14:paraId="4E7C7AEF" w14:textId="77777777" w:rsidR="00450F4E" w:rsidRPr="00472007" w:rsidRDefault="00450F4E" w:rsidP="00791C41">
            <w:pPr>
              <w:jc w:val="center"/>
            </w:pPr>
            <w:r w:rsidRPr="00472007">
              <w:t>13.811</w:t>
            </w:r>
          </w:p>
        </w:tc>
        <w:tc>
          <w:tcPr>
            <w:tcW w:w="302" w:type="pct"/>
            <w:vAlign w:val="center"/>
            <w:hideMark/>
          </w:tcPr>
          <w:p w14:paraId="18851145" w14:textId="77777777" w:rsidR="00450F4E" w:rsidRPr="00472007" w:rsidRDefault="00450F4E" w:rsidP="00791C41">
            <w:pPr>
              <w:jc w:val="center"/>
            </w:pPr>
            <w:r w:rsidRPr="00472007">
              <w:t>0.000</w:t>
            </w:r>
          </w:p>
        </w:tc>
        <w:tc>
          <w:tcPr>
            <w:tcW w:w="307" w:type="pct"/>
            <w:vAlign w:val="center"/>
            <w:hideMark/>
          </w:tcPr>
          <w:p w14:paraId="43F453DD" w14:textId="77777777" w:rsidR="00450F4E" w:rsidRPr="00472007" w:rsidRDefault="00450F4E" w:rsidP="00791C41">
            <w:pPr>
              <w:jc w:val="center"/>
            </w:pPr>
            <w:r w:rsidRPr="00472007">
              <w:t>2.747</w:t>
            </w:r>
          </w:p>
        </w:tc>
        <w:tc>
          <w:tcPr>
            <w:tcW w:w="429" w:type="pct"/>
            <w:vAlign w:val="center"/>
            <w:hideMark/>
          </w:tcPr>
          <w:p w14:paraId="0F423049" w14:textId="77777777" w:rsidR="00450F4E" w:rsidRPr="00472007" w:rsidRDefault="00450F4E" w:rsidP="00791C41">
            <w:pPr>
              <w:jc w:val="center"/>
            </w:pPr>
            <w:r w:rsidRPr="00472007">
              <w:t>504</w:t>
            </w:r>
          </w:p>
        </w:tc>
        <w:tc>
          <w:tcPr>
            <w:tcW w:w="368" w:type="pct"/>
            <w:vAlign w:val="center"/>
            <w:hideMark/>
          </w:tcPr>
          <w:p w14:paraId="794322AE" w14:textId="77777777" w:rsidR="00450F4E" w:rsidRPr="00472007" w:rsidRDefault="00450F4E" w:rsidP="00791C41">
            <w:pPr>
              <w:jc w:val="center"/>
            </w:pPr>
            <w:r w:rsidRPr="00472007">
              <w:t>0.006</w:t>
            </w:r>
          </w:p>
        </w:tc>
        <w:tc>
          <w:tcPr>
            <w:tcW w:w="583" w:type="pct"/>
            <w:vAlign w:val="center"/>
            <w:hideMark/>
          </w:tcPr>
          <w:p w14:paraId="1F9655F7" w14:textId="77777777" w:rsidR="00450F4E" w:rsidRPr="00472007" w:rsidRDefault="00450F4E" w:rsidP="00791C41">
            <w:pPr>
              <w:jc w:val="center"/>
            </w:pPr>
            <w:r w:rsidRPr="00472007">
              <w:t>1.418</w:t>
            </w:r>
          </w:p>
        </w:tc>
        <w:tc>
          <w:tcPr>
            <w:tcW w:w="583" w:type="pct"/>
            <w:vAlign w:val="center"/>
            <w:hideMark/>
          </w:tcPr>
          <w:p w14:paraId="656C95CE" w14:textId="77777777" w:rsidR="00450F4E" w:rsidRPr="00472007" w:rsidRDefault="00450F4E" w:rsidP="00791C41">
            <w:pPr>
              <w:jc w:val="center"/>
            </w:pPr>
            <w:r w:rsidRPr="00472007">
              <w:t>0.516</w:t>
            </w:r>
          </w:p>
        </w:tc>
        <w:tc>
          <w:tcPr>
            <w:tcW w:w="636" w:type="pct"/>
            <w:vAlign w:val="center"/>
            <w:hideMark/>
          </w:tcPr>
          <w:p w14:paraId="11BBFF11" w14:textId="77777777" w:rsidR="00450F4E" w:rsidRPr="00472007" w:rsidRDefault="00450F4E" w:rsidP="00791C41">
            <w:pPr>
              <w:jc w:val="center"/>
            </w:pPr>
            <w:r w:rsidRPr="00472007">
              <w:t>0.404 – 2.432</w:t>
            </w:r>
          </w:p>
        </w:tc>
      </w:tr>
      <w:tr w:rsidR="00450F4E" w:rsidRPr="00472007" w14:paraId="209349A7" w14:textId="77777777" w:rsidTr="00A370C5">
        <w:trPr>
          <w:tblCellSpacing w:w="15" w:type="dxa"/>
        </w:trPr>
        <w:tc>
          <w:tcPr>
            <w:tcW w:w="749" w:type="pct"/>
            <w:vAlign w:val="center"/>
            <w:hideMark/>
          </w:tcPr>
          <w:p w14:paraId="2E5A9626" w14:textId="77777777" w:rsidR="00450F4E" w:rsidRPr="00472007" w:rsidRDefault="00450F4E" w:rsidP="00791C41">
            <w:pPr>
              <w:jc w:val="center"/>
            </w:pPr>
          </w:p>
        </w:tc>
        <w:tc>
          <w:tcPr>
            <w:tcW w:w="502" w:type="pct"/>
            <w:vAlign w:val="center"/>
            <w:hideMark/>
          </w:tcPr>
          <w:p w14:paraId="643EF928" w14:textId="77777777" w:rsidR="00450F4E" w:rsidRPr="00472007" w:rsidRDefault="00450F4E" w:rsidP="00791C41">
            <w:pPr>
              <w:jc w:val="center"/>
            </w:pPr>
            <w:r w:rsidRPr="00472007">
              <w:t>Equal variances not assumed</w:t>
            </w:r>
          </w:p>
        </w:tc>
        <w:tc>
          <w:tcPr>
            <w:tcW w:w="365" w:type="pct"/>
            <w:vAlign w:val="center"/>
            <w:hideMark/>
          </w:tcPr>
          <w:p w14:paraId="5EE96D10" w14:textId="77777777" w:rsidR="00450F4E" w:rsidRPr="00472007" w:rsidRDefault="00450F4E" w:rsidP="00791C41">
            <w:pPr>
              <w:jc w:val="center"/>
            </w:pPr>
            <w:r w:rsidRPr="00472007">
              <w:t>—</w:t>
            </w:r>
          </w:p>
        </w:tc>
        <w:tc>
          <w:tcPr>
            <w:tcW w:w="302" w:type="pct"/>
            <w:vAlign w:val="center"/>
            <w:hideMark/>
          </w:tcPr>
          <w:p w14:paraId="3C09F07B" w14:textId="77777777" w:rsidR="00450F4E" w:rsidRPr="00472007" w:rsidRDefault="00450F4E" w:rsidP="00791C41">
            <w:pPr>
              <w:jc w:val="center"/>
            </w:pPr>
            <w:r w:rsidRPr="00472007">
              <w:t>—</w:t>
            </w:r>
          </w:p>
        </w:tc>
        <w:tc>
          <w:tcPr>
            <w:tcW w:w="307" w:type="pct"/>
            <w:vAlign w:val="center"/>
            <w:hideMark/>
          </w:tcPr>
          <w:p w14:paraId="645B6736" w14:textId="77777777" w:rsidR="00450F4E" w:rsidRPr="00472007" w:rsidRDefault="00450F4E" w:rsidP="00791C41">
            <w:pPr>
              <w:jc w:val="center"/>
            </w:pPr>
            <w:r w:rsidRPr="00472007">
              <w:t>3.193</w:t>
            </w:r>
          </w:p>
        </w:tc>
        <w:tc>
          <w:tcPr>
            <w:tcW w:w="429" w:type="pct"/>
            <w:vAlign w:val="center"/>
            <w:hideMark/>
          </w:tcPr>
          <w:p w14:paraId="21937C3A" w14:textId="77777777" w:rsidR="00450F4E" w:rsidRPr="00472007" w:rsidRDefault="00450F4E" w:rsidP="00791C41">
            <w:pPr>
              <w:jc w:val="center"/>
            </w:pPr>
            <w:r w:rsidRPr="00472007">
              <w:t>209.001</w:t>
            </w:r>
          </w:p>
        </w:tc>
        <w:tc>
          <w:tcPr>
            <w:tcW w:w="368" w:type="pct"/>
            <w:vAlign w:val="center"/>
            <w:hideMark/>
          </w:tcPr>
          <w:p w14:paraId="32118F58" w14:textId="77777777" w:rsidR="00450F4E" w:rsidRPr="00472007" w:rsidRDefault="00450F4E" w:rsidP="00791C41">
            <w:pPr>
              <w:jc w:val="center"/>
            </w:pPr>
            <w:r w:rsidRPr="00472007">
              <w:t>0.002</w:t>
            </w:r>
          </w:p>
        </w:tc>
        <w:tc>
          <w:tcPr>
            <w:tcW w:w="583" w:type="pct"/>
            <w:vAlign w:val="center"/>
            <w:hideMark/>
          </w:tcPr>
          <w:p w14:paraId="66B4E760" w14:textId="77777777" w:rsidR="00450F4E" w:rsidRPr="00472007" w:rsidRDefault="00450F4E" w:rsidP="00791C41">
            <w:pPr>
              <w:jc w:val="center"/>
            </w:pPr>
            <w:r w:rsidRPr="00472007">
              <w:t>1.418</w:t>
            </w:r>
          </w:p>
        </w:tc>
        <w:tc>
          <w:tcPr>
            <w:tcW w:w="583" w:type="pct"/>
            <w:vAlign w:val="center"/>
            <w:hideMark/>
          </w:tcPr>
          <w:p w14:paraId="451D47DC" w14:textId="77777777" w:rsidR="00450F4E" w:rsidRPr="00472007" w:rsidRDefault="00450F4E" w:rsidP="00791C41">
            <w:pPr>
              <w:jc w:val="center"/>
            </w:pPr>
            <w:r w:rsidRPr="00472007">
              <w:t>0.444</w:t>
            </w:r>
          </w:p>
        </w:tc>
        <w:tc>
          <w:tcPr>
            <w:tcW w:w="636" w:type="pct"/>
            <w:vAlign w:val="center"/>
            <w:hideMark/>
          </w:tcPr>
          <w:p w14:paraId="0F5A91AD" w14:textId="77777777" w:rsidR="00450F4E" w:rsidRPr="00472007" w:rsidRDefault="00450F4E" w:rsidP="00791C41">
            <w:pPr>
              <w:jc w:val="center"/>
            </w:pPr>
            <w:r w:rsidRPr="00472007">
              <w:t>0.543 – 2.294</w:t>
            </w:r>
          </w:p>
        </w:tc>
      </w:tr>
      <w:bookmarkEnd w:id="2"/>
    </w:tbl>
    <w:p w14:paraId="5EEA664E" w14:textId="77777777" w:rsidR="00450F4E" w:rsidRPr="004002FC" w:rsidRDefault="00450F4E" w:rsidP="00A86A75">
      <w:pPr>
        <w:spacing w:line="360" w:lineRule="auto"/>
        <w:ind w:left="0" w:firstLine="0"/>
        <w:sectPr w:rsidR="00450F4E" w:rsidRPr="004002FC" w:rsidSect="00450F4E">
          <w:pgSz w:w="12240" w:h="15840"/>
          <w:pgMar w:top="1440" w:right="1440" w:bottom="1440" w:left="1440" w:header="708" w:footer="708" w:gutter="0"/>
          <w:cols w:space="708"/>
          <w:docGrid w:linePitch="360"/>
        </w:sectPr>
      </w:pPr>
    </w:p>
    <w:p w14:paraId="1718B8A2" w14:textId="77777777" w:rsidR="00450F4E" w:rsidRPr="00613017" w:rsidRDefault="00450F4E" w:rsidP="00450F4E">
      <w:r>
        <w:lastRenderedPageBreak/>
        <w:t xml:space="preserve">*Note: </w:t>
      </w:r>
      <w:r w:rsidRPr="00E24461">
        <w:rPr>
          <w:i/>
          <w:iCs/>
          <w:color w:val="000000"/>
        </w:rPr>
        <w:t>p</w:t>
      </w:r>
      <w:r w:rsidRPr="00E24461">
        <w:rPr>
          <w:color w:val="000000"/>
        </w:rPr>
        <w:t> &lt; .001</w:t>
      </w:r>
      <w:r>
        <w:rPr>
          <w:color w:val="000000"/>
        </w:rPr>
        <w:t xml:space="preserve">, </w:t>
      </w:r>
      <w:r w:rsidRPr="00613017">
        <w:rPr>
          <w:color w:val="000000"/>
        </w:rPr>
        <w:t>Δ</w:t>
      </w:r>
      <w:r w:rsidRPr="00613017">
        <w:rPr>
          <w:color w:val="000000"/>
        </w:rPr>
        <w:sym w:font="Symbol" w:char="F060"/>
      </w:r>
      <w:r w:rsidRPr="00613017">
        <w:rPr>
          <w:rFonts w:ascii="Cambria Math" w:hAnsi="Cambria Math" w:cs="Cambria Math"/>
          <w:color w:val="000000"/>
        </w:rPr>
        <w:t>𝑋̄</w:t>
      </w:r>
      <w:r w:rsidRPr="00613017">
        <w:rPr>
          <w:i/>
          <w:iCs/>
          <w:color w:val="000000"/>
        </w:rPr>
        <w:t xml:space="preserve"> </w:t>
      </w:r>
      <w:proofErr w:type="gramStart"/>
      <w:r w:rsidRPr="00613017">
        <w:rPr>
          <w:i/>
          <w:iCs/>
          <w:color w:val="000000"/>
        </w:rPr>
        <w:t xml:space="preserve">=  </w:t>
      </w:r>
      <w:r w:rsidRPr="00613017">
        <w:rPr>
          <w:color w:val="000000"/>
        </w:rPr>
        <w:t>mean</w:t>
      </w:r>
      <w:proofErr w:type="gramEnd"/>
      <w:r w:rsidRPr="00613017">
        <w:rPr>
          <w:color w:val="000000"/>
        </w:rPr>
        <w:t xml:space="preserve"> difference</w:t>
      </w:r>
      <w:r>
        <w:rPr>
          <w:rFonts w:ascii="Cambria Math" w:hAnsi="Cambria Math" w:cs="Cambria Math"/>
          <w:color w:val="000000"/>
        </w:rPr>
        <w:t>, (</w:t>
      </w:r>
      <w:r w:rsidRPr="00E24461">
        <w:rPr>
          <w:color w:val="000000"/>
        </w:rPr>
        <w:t>Δ</w:t>
      </w:r>
      <w:r w:rsidRPr="00E24461">
        <w:t xml:space="preserve"> </w:t>
      </w:r>
      <w:proofErr w:type="spellStart"/>
      <w:r w:rsidRPr="00E24461">
        <w:rPr>
          <w:color w:val="000000"/>
        </w:rPr>
        <w:t>σx</w:t>
      </w:r>
      <w:proofErr w:type="spellEnd"/>
      <w:r w:rsidRPr="00E24461">
        <w:rPr>
          <w:color w:val="000000"/>
        </w:rPr>
        <w:t>̅</w:t>
      </w:r>
      <w:r>
        <w:rPr>
          <w:color w:val="000000"/>
        </w:rPr>
        <w:t>) = S</w:t>
      </w:r>
      <w:r w:rsidRPr="00E24461">
        <w:rPr>
          <w:color w:val="000000"/>
        </w:rPr>
        <w:t>tandard error</w:t>
      </w:r>
      <w:r>
        <w:rPr>
          <w:color w:val="000000"/>
        </w:rPr>
        <w:t xml:space="preserve"> , Group 1= Thailand, Group 2 = India</w:t>
      </w:r>
    </w:p>
    <w:p w14:paraId="27DF5390" w14:textId="57786370" w:rsidR="00B6474C" w:rsidRDefault="00B6474C" w:rsidP="0064405F">
      <w:pPr>
        <w:spacing w:after="275" w:line="358" w:lineRule="auto"/>
        <w:ind w:left="0" w:right="52" w:firstLine="0"/>
      </w:pPr>
    </w:p>
    <w:p w14:paraId="4A78D494" w14:textId="77777777" w:rsidR="008E1C35" w:rsidRPr="00A651F5" w:rsidRDefault="008E1C35" w:rsidP="008E1C35">
      <w:pPr>
        <w:spacing w:line="360" w:lineRule="auto"/>
        <w:ind w:firstLine="720"/>
        <w:rPr>
          <w:color w:val="172B4D"/>
          <w:shd w:val="clear" w:color="auto" w:fill="FFFFFF"/>
        </w:rPr>
      </w:pPr>
      <w:r w:rsidRPr="00F218BB">
        <w:rPr>
          <w:color w:val="172B4D"/>
          <w:shd w:val="clear" w:color="auto" w:fill="FFFFFF"/>
        </w:rPr>
        <w:t>Table 4.</w:t>
      </w:r>
      <w:r>
        <w:rPr>
          <w:color w:val="172B4D"/>
          <w:shd w:val="clear" w:color="auto" w:fill="FFFFFF"/>
        </w:rPr>
        <w:t>7</w:t>
      </w:r>
      <w:r w:rsidRPr="00F218BB">
        <w:rPr>
          <w:color w:val="172B4D"/>
          <w:shd w:val="clear" w:color="auto" w:fill="FFFFFF"/>
        </w:rPr>
        <w:t xml:space="preserve"> exhibited the</w:t>
      </w:r>
      <w:r>
        <w:rPr>
          <w:color w:val="172B4D"/>
          <w:shd w:val="clear" w:color="auto" w:fill="FFFFFF"/>
        </w:rPr>
        <w:t xml:space="preserve"> i</w:t>
      </w:r>
      <w:r w:rsidRPr="00F218BB">
        <w:rPr>
          <w:color w:val="172B4D"/>
          <w:shd w:val="clear" w:color="auto" w:fill="FFFFFF"/>
        </w:rPr>
        <w:t xml:space="preserve">ndependent </w:t>
      </w:r>
      <w:r>
        <w:rPr>
          <w:color w:val="172B4D"/>
          <w:shd w:val="clear" w:color="auto" w:fill="FFFFFF"/>
        </w:rPr>
        <w:t>s</w:t>
      </w:r>
      <w:r w:rsidRPr="00F218BB">
        <w:rPr>
          <w:color w:val="172B4D"/>
          <w:shd w:val="clear" w:color="auto" w:fill="FFFFFF"/>
        </w:rPr>
        <w:t>amples t-</w:t>
      </w:r>
      <w:r>
        <w:rPr>
          <w:color w:val="172B4D"/>
          <w:shd w:val="clear" w:color="auto" w:fill="FFFFFF"/>
        </w:rPr>
        <w:t>t</w:t>
      </w:r>
      <w:r w:rsidRPr="00F218BB">
        <w:rPr>
          <w:color w:val="172B4D"/>
          <w:shd w:val="clear" w:color="auto" w:fill="FFFFFF"/>
        </w:rPr>
        <w:t xml:space="preserve">est </w:t>
      </w:r>
      <w:r>
        <w:rPr>
          <w:color w:val="172B4D"/>
          <w:shd w:val="clear" w:color="auto" w:fill="FFFFFF"/>
        </w:rPr>
        <w:t>r</w:t>
      </w:r>
      <w:r w:rsidRPr="00F218BB">
        <w:rPr>
          <w:color w:val="172B4D"/>
          <w:shd w:val="clear" w:color="auto" w:fill="FFFFFF"/>
        </w:rPr>
        <w:t xml:space="preserve">esults in regard to social </w:t>
      </w:r>
      <w:r>
        <w:rPr>
          <w:color w:val="172B4D"/>
          <w:shd w:val="clear" w:color="auto" w:fill="FFFFFF"/>
        </w:rPr>
        <w:t>i</w:t>
      </w:r>
      <w:r w:rsidRPr="00F218BB">
        <w:rPr>
          <w:color w:val="172B4D"/>
          <w:shd w:val="clear" w:color="auto" w:fill="FFFFFF"/>
        </w:rPr>
        <w:t xml:space="preserve">ntegration, </w:t>
      </w:r>
      <w:proofErr w:type="spellStart"/>
      <w:r w:rsidRPr="00F218BB">
        <w:rPr>
          <w:color w:val="172B4D"/>
          <w:shd w:val="clear" w:color="auto" w:fill="FFFFFF"/>
        </w:rPr>
        <w:t>Levene’s</w:t>
      </w:r>
      <w:proofErr w:type="spellEnd"/>
      <w:r w:rsidRPr="00F218BB">
        <w:rPr>
          <w:color w:val="172B4D"/>
          <w:shd w:val="clear" w:color="auto" w:fill="FFFFFF"/>
        </w:rPr>
        <w:t xml:space="preserve"> test was significant (F = 90.051, p &lt; .001), indicating that the assumption of equal variances was violated. Therefore, the results from the “Equal variances not assumed” condition were interpreted. Hence, </w:t>
      </w:r>
      <w:proofErr w:type="gramStart"/>
      <w:r w:rsidRPr="00F218BB">
        <w:rPr>
          <w:color w:val="172B4D"/>
          <w:shd w:val="clear" w:color="auto" w:fill="FFFFFF"/>
        </w:rPr>
        <w:t>The</w:t>
      </w:r>
      <w:proofErr w:type="gramEnd"/>
      <w:r w:rsidRPr="00F218BB">
        <w:rPr>
          <w:color w:val="172B4D"/>
          <w:shd w:val="clear" w:color="auto" w:fill="FFFFFF"/>
        </w:rPr>
        <w:t xml:space="preserve"> t-value was -7.836 with df = 249.214 and p &lt; .001, suggesting a statistically significant difference between the two groups. The mean difference was </w:t>
      </w:r>
      <w:r>
        <w:rPr>
          <w:color w:val="172B4D"/>
          <w:shd w:val="clear" w:color="auto" w:fill="FFFFFF"/>
        </w:rPr>
        <w:sym w:font="Symbol" w:char="F060"/>
      </w:r>
      <w:r>
        <w:rPr>
          <w:color w:val="172B4D"/>
          <w:shd w:val="clear" w:color="auto" w:fill="FFFFFF"/>
        </w:rPr>
        <w:t xml:space="preserve">X= </w:t>
      </w:r>
      <w:r w:rsidRPr="00F218BB">
        <w:rPr>
          <w:color w:val="172B4D"/>
          <w:shd w:val="clear" w:color="auto" w:fill="FFFFFF"/>
        </w:rPr>
        <w:t xml:space="preserve">-5.975 with a standard error of </w:t>
      </w:r>
      <w:r>
        <w:rPr>
          <w:color w:val="172B4D"/>
          <w:shd w:val="clear" w:color="auto" w:fill="FFFFFF"/>
        </w:rPr>
        <w:sym w:font="Symbol" w:char="F073"/>
      </w:r>
      <w:r>
        <w:rPr>
          <w:color w:val="172B4D"/>
          <w:shd w:val="clear" w:color="auto" w:fill="FFFFFF"/>
        </w:rPr>
        <w:t xml:space="preserve"> = </w:t>
      </w:r>
      <w:r w:rsidRPr="00F218BB">
        <w:rPr>
          <w:color w:val="172B4D"/>
          <w:shd w:val="clear" w:color="auto" w:fill="FFFFFF"/>
        </w:rPr>
        <w:t>0.762, and the 95% confidence interval for the difference ranged from -7.477 to -4.473. This indicate</w:t>
      </w:r>
      <w:r>
        <w:rPr>
          <w:color w:val="172B4D"/>
          <w:shd w:val="clear" w:color="auto" w:fill="FFFFFF"/>
        </w:rPr>
        <w:t>d</w:t>
      </w:r>
      <w:r w:rsidRPr="00F218BB">
        <w:rPr>
          <w:color w:val="172B4D"/>
          <w:shd w:val="clear" w:color="auto" w:fill="FFFFFF"/>
        </w:rPr>
        <w:t xml:space="preserve"> that Group 1 had significantly lower Social Integration scores than Group 2, reflecting a noticeable gap in perceived social </w:t>
      </w:r>
      <w:r>
        <w:rPr>
          <w:color w:val="172B4D"/>
          <w:shd w:val="clear" w:color="auto" w:fill="FFFFFF"/>
        </w:rPr>
        <w:t>integration</w:t>
      </w:r>
      <w:r w:rsidRPr="00F218BB">
        <w:rPr>
          <w:color w:val="172B4D"/>
          <w:shd w:val="clear" w:color="auto" w:fill="FFFFFF"/>
        </w:rPr>
        <w:t>.</w:t>
      </w:r>
      <w:r>
        <w:rPr>
          <w:color w:val="172B4D"/>
          <w:shd w:val="clear" w:color="auto" w:fill="FFFFFF"/>
        </w:rPr>
        <w:t xml:space="preserve"> </w:t>
      </w:r>
      <w:r w:rsidRPr="00A651F5">
        <w:rPr>
          <w:color w:val="000000"/>
        </w:rPr>
        <w:t>This finding partially supports</w:t>
      </w:r>
      <w:r w:rsidRPr="00A651F5">
        <w:rPr>
          <w:rStyle w:val="apple-converted-space"/>
          <w:rFonts w:eastAsiaTheme="majorEastAsia"/>
          <w:color w:val="000000"/>
        </w:rPr>
        <w:t> </w:t>
      </w:r>
      <w:r>
        <w:rPr>
          <w:rStyle w:val="Strong"/>
          <w:rFonts w:eastAsiaTheme="majorEastAsia"/>
          <w:color w:val="000000"/>
        </w:rPr>
        <w:t>H1</w:t>
      </w:r>
      <w:r w:rsidRPr="00A651F5">
        <w:rPr>
          <w:color w:val="000000"/>
        </w:rPr>
        <w:t xml:space="preserve"> showing that the countries differ not only in their overall social media use but also in how it translates to real-life social connectedness. It may imply that while Thai students are highly active online, this engagement might not always convert into meaningful in-person social integration, perhaps due to digital overreliance or limited offline interactions.</w:t>
      </w:r>
    </w:p>
    <w:p w14:paraId="18801EB7" w14:textId="77777777" w:rsidR="008E1C35" w:rsidRDefault="008E1C35" w:rsidP="008E1C35">
      <w:pPr>
        <w:spacing w:line="360" w:lineRule="auto"/>
        <w:rPr>
          <w:color w:val="172B4D"/>
          <w:shd w:val="clear" w:color="auto" w:fill="FFFFFF"/>
        </w:rPr>
      </w:pPr>
    </w:p>
    <w:p w14:paraId="06270A02" w14:textId="77777777" w:rsidR="008E1C35" w:rsidRPr="00A651F5" w:rsidRDefault="008E1C35" w:rsidP="008E1C35">
      <w:pPr>
        <w:spacing w:line="360" w:lineRule="auto"/>
        <w:ind w:firstLine="720"/>
        <w:rPr>
          <w:color w:val="172B4D"/>
          <w:shd w:val="clear" w:color="auto" w:fill="FFFFFF"/>
        </w:rPr>
      </w:pPr>
      <w:r>
        <w:rPr>
          <w:color w:val="172B4D"/>
          <w:shd w:val="clear" w:color="auto" w:fill="FFFFFF"/>
        </w:rPr>
        <w:t>F</w:t>
      </w:r>
      <w:r w:rsidRPr="00440001">
        <w:rPr>
          <w:color w:val="172B4D"/>
          <w:shd w:val="clear" w:color="auto" w:fill="FFFFFF"/>
        </w:rPr>
        <w:t>urthermore, it is</w:t>
      </w:r>
      <w:r>
        <w:rPr>
          <w:color w:val="172B4D"/>
          <w:shd w:val="clear" w:color="auto" w:fill="FFFFFF"/>
        </w:rPr>
        <w:t xml:space="preserve"> also</w:t>
      </w:r>
      <w:r w:rsidRPr="00440001">
        <w:rPr>
          <w:color w:val="172B4D"/>
          <w:shd w:val="clear" w:color="auto" w:fill="FFFFFF"/>
        </w:rPr>
        <w:t xml:space="preserve"> explained in the table 4.6</w:t>
      </w:r>
      <w:r>
        <w:rPr>
          <w:color w:val="172B4D"/>
          <w:shd w:val="clear" w:color="auto" w:fill="FFFFFF"/>
        </w:rPr>
        <w:t xml:space="preserve"> about</w:t>
      </w:r>
      <w:r w:rsidRPr="00440001">
        <w:rPr>
          <w:color w:val="172B4D"/>
          <w:shd w:val="clear" w:color="auto" w:fill="FFFFFF"/>
        </w:rPr>
        <w:t xml:space="preserve"> </w:t>
      </w:r>
      <w:r>
        <w:rPr>
          <w:color w:val="172B4D"/>
          <w:shd w:val="clear" w:color="auto" w:fill="FFFFFF"/>
        </w:rPr>
        <w:t>s</w:t>
      </w:r>
      <w:r w:rsidRPr="00440001">
        <w:rPr>
          <w:color w:val="172B4D"/>
          <w:shd w:val="clear" w:color="auto" w:fill="FFFFFF"/>
        </w:rPr>
        <w:t xml:space="preserve">ocial </w:t>
      </w:r>
      <w:r>
        <w:rPr>
          <w:color w:val="172B4D"/>
          <w:shd w:val="clear" w:color="auto" w:fill="FFFFFF"/>
        </w:rPr>
        <w:t>a</w:t>
      </w:r>
      <w:r w:rsidRPr="00440001">
        <w:rPr>
          <w:color w:val="172B4D"/>
          <w:shd w:val="clear" w:color="auto" w:fill="FFFFFF"/>
        </w:rPr>
        <w:t xml:space="preserve">cceptance, </w:t>
      </w:r>
      <w:proofErr w:type="spellStart"/>
      <w:r w:rsidRPr="00440001">
        <w:rPr>
          <w:color w:val="172B4D"/>
          <w:shd w:val="clear" w:color="auto" w:fill="FFFFFF"/>
        </w:rPr>
        <w:t>Levene’s</w:t>
      </w:r>
      <w:proofErr w:type="spellEnd"/>
      <w:r w:rsidRPr="00440001">
        <w:rPr>
          <w:color w:val="172B4D"/>
          <w:shd w:val="clear" w:color="auto" w:fill="FFFFFF"/>
        </w:rPr>
        <w:t xml:space="preserve"> test again indicated unequal variances (F = 33.544, p &lt; .001), so results from the “Equal variances not assumed” line were considered. Hence, the t-value was -6.743 (df = 199.142, p &lt; .001), confirming a significant difference between the two groups. The mean </w:t>
      </w:r>
      <w:proofErr w:type="gramStart"/>
      <w:r w:rsidRPr="00440001">
        <w:rPr>
          <w:color w:val="172B4D"/>
          <w:shd w:val="clear" w:color="auto" w:fill="FFFFFF"/>
        </w:rPr>
        <w:t>difference  accounted</w:t>
      </w:r>
      <w:proofErr w:type="gramEnd"/>
      <w:r w:rsidRPr="00440001">
        <w:rPr>
          <w:color w:val="172B4D"/>
          <w:shd w:val="clear" w:color="auto" w:fill="FFFFFF"/>
        </w:rPr>
        <w:t xml:space="preserve"> of </w:t>
      </w:r>
      <w:r>
        <w:rPr>
          <w:color w:val="172B4D"/>
          <w:shd w:val="clear" w:color="auto" w:fill="FFFFFF"/>
        </w:rPr>
        <w:sym w:font="Symbol" w:char="F060"/>
      </w:r>
      <w:r>
        <w:rPr>
          <w:color w:val="172B4D"/>
          <w:shd w:val="clear" w:color="auto" w:fill="FFFFFF"/>
        </w:rPr>
        <w:t>X</w:t>
      </w:r>
      <w:r w:rsidRPr="00440001">
        <w:rPr>
          <w:color w:val="172B4D"/>
          <w:shd w:val="clear" w:color="auto" w:fill="FFFFFF"/>
        </w:rPr>
        <w:t xml:space="preserve"> </w:t>
      </w:r>
      <w:r>
        <w:rPr>
          <w:color w:val="172B4D"/>
          <w:shd w:val="clear" w:color="auto" w:fill="FFFFFF"/>
        </w:rPr>
        <w:t xml:space="preserve">= </w:t>
      </w:r>
      <w:r w:rsidRPr="00440001">
        <w:rPr>
          <w:color w:val="172B4D"/>
          <w:shd w:val="clear" w:color="auto" w:fill="FFFFFF"/>
        </w:rPr>
        <w:t>-4.384 (</w:t>
      </w:r>
      <w:r>
        <w:rPr>
          <w:color w:val="172B4D"/>
          <w:shd w:val="clear" w:color="auto" w:fill="FFFFFF"/>
        </w:rPr>
        <w:sym w:font="Symbol" w:char="F073"/>
      </w:r>
      <w:r>
        <w:rPr>
          <w:color w:val="172B4D"/>
          <w:shd w:val="clear" w:color="auto" w:fill="FFFFFF"/>
        </w:rPr>
        <w:t xml:space="preserve"> </w:t>
      </w:r>
      <w:r w:rsidRPr="00440001">
        <w:rPr>
          <w:color w:val="172B4D"/>
          <w:shd w:val="clear" w:color="auto" w:fill="FFFFFF"/>
        </w:rPr>
        <w:t xml:space="preserve">= 0.650). It can be concluded that Group 1 scored lower than Group 2 in terms of being socially accepted or valued by others. The 95% confidence interval [-5.667, -3.102] shows that this difference is statistically reliable. </w:t>
      </w:r>
      <w:r w:rsidRPr="00A651F5">
        <w:rPr>
          <w:color w:val="000000"/>
        </w:rPr>
        <w:t>This implies that, either as a result of more intimate social networks or more direct, community-focused interactions, Indian students have a higher sense of social a</w:t>
      </w:r>
      <w:r>
        <w:rPr>
          <w:color w:val="000000"/>
        </w:rPr>
        <w:t>cceptance</w:t>
      </w:r>
      <w:r w:rsidRPr="00A651F5">
        <w:rPr>
          <w:color w:val="000000"/>
        </w:rPr>
        <w:t xml:space="preserve">, belonging, or acceptability within their peer groups. </w:t>
      </w:r>
      <w:r>
        <w:rPr>
          <w:color w:val="000000"/>
        </w:rPr>
        <w:t xml:space="preserve">Given </w:t>
      </w:r>
      <w:r w:rsidRPr="00A651F5">
        <w:rPr>
          <w:color w:val="000000"/>
        </w:rPr>
        <w:t>varying degrees of social media activity, the results support H</w:t>
      </w:r>
      <w:r>
        <w:rPr>
          <w:color w:val="000000"/>
        </w:rPr>
        <w:t>1</w:t>
      </w:r>
      <w:r w:rsidRPr="00A651F5">
        <w:rPr>
          <w:color w:val="000000"/>
        </w:rPr>
        <w:t xml:space="preserve"> and show a significant cross-cultural difference in perceived social connectivity.</w:t>
      </w:r>
    </w:p>
    <w:p w14:paraId="22B792B2" w14:textId="77777777" w:rsidR="008E1C35" w:rsidRPr="00440001" w:rsidRDefault="008E1C35" w:rsidP="008E1C35">
      <w:pPr>
        <w:spacing w:line="360" w:lineRule="auto"/>
        <w:rPr>
          <w:color w:val="172B4D"/>
          <w:shd w:val="clear" w:color="auto" w:fill="FFFFFF"/>
        </w:rPr>
      </w:pPr>
    </w:p>
    <w:p w14:paraId="77837154" w14:textId="77777777" w:rsidR="008E1C35" w:rsidRPr="00A651F5" w:rsidRDefault="008E1C35" w:rsidP="008E1C35">
      <w:pPr>
        <w:spacing w:line="360" w:lineRule="auto"/>
        <w:ind w:firstLine="720"/>
        <w:rPr>
          <w:color w:val="172B4D"/>
          <w:shd w:val="clear" w:color="auto" w:fill="FFFFFF"/>
        </w:rPr>
      </w:pPr>
      <w:r>
        <w:rPr>
          <w:color w:val="172B4D"/>
          <w:shd w:val="clear" w:color="auto" w:fill="FFFFFF"/>
        </w:rPr>
        <w:t xml:space="preserve">In </w:t>
      </w:r>
      <w:proofErr w:type="spellStart"/>
      <w:r>
        <w:rPr>
          <w:color w:val="172B4D"/>
          <w:shd w:val="clear" w:color="auto" w:fill="FFFFFF"/>
        </w:rPr>
        <w:t>cosideration</w:t>
      </w:r>
      <w:proofErr w:type="spellEnd"/>
      <w:r>
        <w:rPr>
          <w:color w:val="172B4D"/>
          <w:shd w:val="clear" w:color="auto" w:fill="FFFFFF"/>
        </w:rPr>
        <w:t xml:space="preserve"> </w:t>
      </w:r>
      <w:proofErr w:type="gramStart"/>
      <w:r>
        <w:rPr>
          <w:color w:val="172B4D"/>
          <w:shd w:val="clear" w:color="auto" w:fill="FFFFFF"/>
        </w:rPr>
        <w:t xml:space="preserve">of </w:t>
      </w:r>
      <w:r w:rsidRPr="00440001">
        <w:rPr>
          <w:color w:val="172B4D"/>
          <w:shd w:val="clear" w:color="auto" w:fill="FFFFFF"/>
        </w:rPr>
        <w:t xml:space="preserve"> </w:t>
      </w:r>
      <w:r>
        <w:rPr>
          <w:color w:val="172B4D"/>
          <w:shd w:val="clear" w:color="auto" w:fill="FFFFFF"/>
        </w:rPr>
        <w:t>s</w:t>
      </w:r>
      <w:r w:rsidRPr="00440001">
        <w:rPr>
          <w:color w:val="172B4D"/>
          <w:shd w:val="clear" w:color="auto" w:fill="FFFFFF"/>
        </w:rPr>
        <w:t>ocial</w:t>
      </w:r>
      <w:proofErr w:type="gramEnd"/>
      <w:r w:rsidRPr="00440001">
        <w:rPr>
          <w:color w:val="172B4D"/>
          <w:shd w:val="clear" w:color="auto" w:fill="FFFFFF"/>
        </w:rPr>
        <w:t xml:space="preserve"> </w:t>
      </w:r>
      <w:r>
        <w:rPr>
          <w:color w:val="172B4D"/>
          <w:shd w:val="clear" w:color="auto" w:fill="FFFFFF"/>
        </w:rPr>
        <w:t>c</w:t>
      </w:r>
      <w:r w:rsidRPr="00440001">
        <w:rPr>
          <w:color w:val="172B4D"/>
          <w:shd w:val="clear" w:color="auto" w:fill="FFFFFF"/>
        </w:rPr>
        <w:t xml:space="preserve">ontribution, </w:t>
      </w:r>
      <w:proofErr w:type="spellStart"/>
      <w:r w:rsidRPr="00440001">
        <w:rPr>
          <w:color w:val="172B4D"/>
          <w:shd w:val="clear" w:color="auto" w:fill="FFFFFF"/>
        </w:rPr>
        <w:t>Levene’s</w:t>
      </w:r>
      <w:proofErr w:type="spellEnd"/>
      <w:r w:rsidRPr="00440001">
        <w:rPr>
          <w:color w:val="172B4D"/>
          <w:shd w:val="clear" w:color="auto" w:fill="FFFFFF"/>
        </w:rPr>
        <w:t xml:space="preserve"> test was again significant (F = 30.202, p &lt; .001), leading to the use of the “Equal variances not assumed” result. The </w:t>
      </w:r>
      <w:proofErr w:type="gramStart"/>
      <w:r w:rsidRPr="00440001">
        <w:rPr>
          <w:color w:val="172B4D"/>
          <w:shd w:val="clear" w:color="auto" w:fill="FFFFFF"/>
        </w:rPr>
        <w:t>analysis  in</w:t>
      </w:r>
      <w:proofErr w:type="gramEnd"/>
      <w:r w:rsidRPr="00440001">
        <w:rPr>
          <w:color w:val="172B4D"/>
          <w:shd w:val="clear" w:color="auto" w:fill="FFFFFF"/>
        </w:rPr>
        <w:t xml:space="preserve"> this variable showed a significant difference between the two groups (t(202.944) = -7.301, p &lt; .001). The mean difference was</w:t>
      </w:r>
      <w:r>
        <w:rPr>
          <w:color w:val="172B4D"/>
          <w:shd w:val="clear" w:color="auto" w:fill="FFFFFF"/>
        </w:rPr>
        <w:t xml:space="preserve"> </w:t>
      </w:r>
      <w:r>
        <w:rPr>
          <w:color w:val="172B4D"/>
          <w:shd w:val="clear" w:color="auto" w:fill="FFFFFF"/>
        </w:rPr>
        <w:sym w:font="Symbol" w:char="F060"/>
      </w:r>
      <w:r>
        <w:rPr>
          <w:color w:val="172B4D"/>
          <w:shd w:val="clear" w:color="auto" w:fill="FFFFFF"/>
        </w:rPr>
        <w:t>X</w:t>
      </w:r>
      <w:proofErr w:type="gramStart"/>
      <w:r>
        <w:rPr>
          <w:color w:val="172B4D"/>
          <w:shd w:val="clear" w:color="auto" w:fill="FFFFFF"/>
        </w:rPr>
        <w:t xml:space="preserve">= </w:t>
      </w:r>
      <w:r w:rsidRPr="00440001">
        <w:rPr>
          <w:color w:val="172B4D"/>
          <w:shd w:val="clear" w:color="auto" w:fill="FFFFFF"/>
        </w:rPr>
        <w:t xml:space="preserve"> -</w:t>
      </w:r>
      <w:proofErr w:type="gramEnd"/>
      <w:r w:rsidRPr="00440001">
        <w:rPr>
          <w:color w:val="172B4D"/>
          <w:shd w:val="clear" w:color="auto" w:fill="FFFFFF"/>
        </w:rPr>
        <w:t xml:space="preserve">3.419 ( </w:t>
      </w:r>
      <w:r>
        <w:rPr>
          <w:color w:val="172B4D"/>
          <w:shd w:val="clear" w:color="auto" w:fill="FFFFFF"/>
        </w:rPr>
        <w:sym w:font="Symbol" w:char="F073"/>
      </w:r>
      <w:r>
        <w:rPr>
          <w:color w:val="172B4D"/>
          <w:shd w:val="clear" w:color="auto" w:fill="FFFFFF"/>
        </w:rPr>
        <w:t xml:space="preserve"> </w:t>
      </w:r>
      <w:r w:rsidRPr="00440001">
        <w:rPr>
          <w:color w:val="172B4D"/>
          <w:shd w:val="clear" w:color="auto" w:fill="FFFFFF"/>
        </w:rPr>
        <w:t xml:space="preserve">= 0.468), with a 95% confidence interval ranging from -4.342 to -2.496. Therefore, </w:t>
      </w:r>
      <w:r>
        <w:rPr>
          <w:color w:val="172B4D"/>
          <w:shd w:val="clear" w:color="auto" w:fill="FFFFFF"/>
        </w:rPr>
        <w:t xml:space="preserve">it can be interpreted that </w:t>
      </w:r>
      <w:r w:rsidRPr="00440001">
        <w:rPr>
          <w:color w:val="172B4D"/>
          <w:shd w:val="clear" w:color="auto" w:fill="FFFFFF"/>
        </w:rPr>
        <w:t xml:space="preserve">means that </w:t>
      </w:r>
      <w:r>
        <w:rPr>
          <w:color w:val="172B4D"/>
          <w:shd w:val="clear" w:color="auto" w:fill="FFFFFF"/>
        </w:rPr>
        <w:t>Group</w:t>
      </w:r>
      <w:r w:rsidRPr="00440001">
        <w:rPr>
          <w:color w:val="172B4D"/>
          <w:shd w:val="clear" w:color="auto" w:fill="FFFFFF"/>
        </w:rPr>
        <w:t xml:space="preserve"> 1 demonstrated </w:t>
      </w:r>
      <w:r w:rsidRPr="00440001">
        <w:rPr>
          <w:color w:val="172B4D"/>
          <w:shd w:val="clear" w:color="auto" w:fill="FFFFFF"/>
        </w:rPr>
        <w:lastRenderedPageBreak/>
        <w:t xml:space="preserve">significantly lower levels of </w:t>
      </w:r>
      <w:r>
        <w:rPr>
          <w:color w:val="172B4D"/>
          <w:shd w:val="clear" w:color="auto" w:fill="FFFFFF"/>
        </w:rPr>
        <w:t>s</w:t>
      </w:r>
      <w:r w:rsidRPr="00440001">
        <w:rPr>
          <w:color w:val="172B4D"/>
          <w:shd w:val="clear" w:color="auto" w:fill="FFFFFF"/>
        </w:rPr>
        <w:t xml:space="preserve">ocial </w:t>
      </w:r>
      <w:r>
        <w:rPr>
          <w:color w:val="172B4D"/>
          <w:shd w:val="clear" w:color="auto" w:fill="FFFFFF"/>
        </w:rPr>
        <w:t>c</w:t>
      </w:r>
      <w:r w:rsidRPr="00440001">
        <w:rPr>
          <w:color w:val="172B4D"/>
          <w:shd w:val="clear" w:color="auto" w:fill="FFFFFF"/>
        </w:rPr>
        <w:t xml:space="preserve">ontribution than </w:t>
      </w:r>
      <w:r>
        <w:rPr>
          <w:color w:val="172B4D"/>
          <w:shd w:val="clear" w:color="auto" w:fill="FFFFFF"/>
        </w:rPr>
        <w:t>group</w:t>
      </w:r>
      <w:r w:rsidRPr="00440001">
        <w:rPr>
          <w:color w:val="172B4D"/>
          <w:shd w:val="clear" w:color="auto" w:fill="FFFFFF"/>
        </w:rPr>
        <w:t xml:space="preserve"> 2, suggesting that </w:t>
      </w:r>
      <w:r>
        <w:rPr>
          <w:color w:val="172B4D"/>
          <w:shd w:val="clear" w:color="auto" w:fill="FFFFFF"/>
        </w:rPr>
        <w:t>Group 1</w:t>
      </w:r>
      <w:r w:rsidRPr="00440001">
        <w:rPr>
          <w:color w:val="172B4D"/>
          <w:shd w:val="clear" w:color="auto" w:fill="FFFFFF"/>
        </w:rPr>
        <w:t xml:space="preserve"> perceived themselves as contributing less to society or community functioning compared to </w:t>
      </w:r>
      <w:r>
        <w:rPr>
          <w:color w:val="172B4D"/>
          <w:shd w:val="clear" w:color="auto" w:fill="FFFFFF"/>
        </w:rPr>
        <w:t>Group 2</w:t>
      </w:r>
      <w:r w:rsidRPr="00440001">
        <w:rPr>
          <w:color w:val="172B4D"/>
          <w:shd w:val="clear" w:color="auto" w:fill="FFFFFF"/>
        </w:rPr>
        <w:t>.</w:t>
      </w:r>
      <w:r>
        <w:rPr>
          <w:color w:val="172B4D"/>
          <w:shd w:val="clear" w:color="auto" w:fill="FFFFFF"/>
        </w:rPr>
        <w:t xml:space="preserve"> </w:t>
      </w:r>
      <w:r w:rsidRPr="00A651F5">
        <w:rPr>
          <w:color w:val="000000"/>
        </w:rPr>
        <w:t xml:space="preserve">This demonstrates that there are considerable contextual differences in the link between social media use and actual social well-being, supporting </w:t>
      </w:r>
      <w:r>
        <w:rPr>
          <w:color w:val="000000"/>
        </w:rPr>
        <w:t>H1</w:t>
      </w:r>
      <w:r w:rsidRPr="00A651F5">
        <w:rPr>
          <w:color w:val="000000"/>
        </w:rPr>
        <w:t>. Additionally, it supports H</w:t>
      </w:r>
      <w:r>
        <w:rPr>
          <w:color w:val="000000"/>
        </w:rPr>
        <w:t>2</w:t>
      </w:r>
      <w:r w:rsidRPr="00A651F5">
        <w:rPr>
          <w:color w:val="000000"/>
        </w:rPr>
        <w:t xml:space="preserve"> by indicating that the influence of social media on social outcomes</w:t>
      </w:r>
      <w:r>
        <w:rPr>
          <w:color w:val="000000"/>
        </w:rPr>
        <w:t xml:space="preserve"> </w:t>
      </w:r>
      <w:r w:rsidRPr="00A651F5">
        <w:rPr>
          <w:color w:val="000000"/>
        </w:rPr>
        <w:t>rather than merely consumption level—may vary depending on local culture, educational attainment, and possibly gender norms.</w:t>
      </w:r>
    </w:p>
    <w:p w14:paraId="089FAC57" w14:textId="77777777" w:rsidR="008E1C35" w:rsidRPr="00440001" w:rsidRDefault="008E1C35" w:rsidP="008E1C35">
      <w:pPr>
        <w:spacing w:line="360" w:lineRule="auto"/>
        <w:rPr>
          <w:color w:val="172B4D"/>
          <w:shd w:val="clear" w:color="auto" w:fill="FFFFFF"/>
        </w:rPr>
      </w:pPr>
    </w:p>
    <w:p w14:paraId="70A32CCA" w14:textId="77777777" w:rsidR="008E1C35" w:rsidRPr="00A651F5" w:rsidRDefault="008E1C35" w:rsidP="008E1C35">
      <w:pPr>
        <w:spacing w:line="360" w:lineRule="auto"/>
        <w:ind w:firstLine="720"/>
        <w:rPr>
          <w:color w:val="172B4D"/>
          <w:shd w:val="clear" w:color="auto" w:fill="FFFFFF"/>
        </w:rPr>
      </w:pPr>
      <w:r w:rsidRPr="00440001">
        <w:rPr>
          <w:color w:val="172B4D"/>
          <w:shd w:val="clear" w:color="auto" w:fill="FFFFFF"/>
        </w:rPr>
        <w:t xml:space="preserve">For Social Actualization, </w:t>
      </w:r>
      <w:proofErr w:type="spellStart"/>
      <w:r w:rsidRPr="00440001">
        <w:rPr>
          <w:color w:val="172B4D"/>
          <w:shd w:val="clear" w:color="auto" w:fill="FFFFFF"/>
        </w:rPr>
        <w:t>Levene’s</w:t>
      </w:r>
      <w:proofErr w:type="spellEnd"/>
      <w:r w:rsidRPr="00440001">
        <w:rPr>
          <w:color w:val="172B4D"/>
          <w:shd w:val="clear" w:color="auto" w:fill="FFFFFF"/>
        </w:rPr>
        <w:t xml:space="preserve"> test was significant (F = 13.811, p &lt; .001), again suggesting that variances were not equal. Therefore, the “Equal variances not assumed” output was interpreted.</w:t>
      </w:r>
      <w:r>
        <w:rPr>
          <w:color w:val="172B4D"/>
          <w:shd w:val="clear" w:color="auto" w:fill="FFFFFF"/>
        </w:rPr>
        <w:t xml:space="preserve"> </w:t>
      </w:r>
      <w:r w:rsidRPr="00440001">
        <w:rPr>
          <w:color w:val="172B4D"/>
          <w:shd w:val="clear" w:color="auto" w:fill="FFFFFF"/>
        </w:rPr>
        <w:t xml:space="preserve">The t-value </w:t>
      </w:r>
      <w:r>
        <w:rPr>
          <w:color w:val="172B4D"/>
          <w:shd w:val="clear" w:color="auto" w:fill="FFFFFF"/>
        </w:rPr>
        <w:t xml:space="preserve">in this case </w:t>
      </w:r>
      <w:r w:rsidRPr="00440001">
        <w:rPr>
          <w:color w:val="172B4D"/>
          <w:shd w:val="clear" w:color="auto" w:fill="FFFFFF"/>
        </w:rPr>
        <w:t>was</w:t>
      </w:r>
      <w:r>
        <w:rPr>
          <w:color w:val="172B4D"/>
          <w:shd w:val="clear" w:color="auto" w:fill="FFFFFF"/>
        </w:rPr>
        <w:t xml:space="preserve"> estimated</w:t>
      </w:r>
      <w:r w:rsidRPr="00440001">
        <w:rPr>
          <w:color w:val="172B4D"/>
          <w:shd w:val="clear" w:color="auto" w:fill="FFFFFF"/>
        </w:rPr>
        <w:t xml:space="preserve"> 3.193 (df = 209.001, p = .002), indicating a statistically significant difference between the two groups. The mean difference was </w:t>
      </w:r>
      <w:r>
        <w:rPr>
          <w:color w:val="172B4D"/>
          <w:shd w:val="clear" w:color="auto" w:fill="FFFFFF"/>
        </w:rPr>
        <w:t xml:space="preserve"> </w:t>
      </w:r>
      <w:r>
        <w:rPr>
          <w:color w:val="172B4D"/>
          <w:shd w:val="clear" w:color="auto" w:fill="FFFFFF"/>
        </w:rPr>
        <w:sym w:font="Symbol" w:char="F060"/>
      </w:r>
      <w:r>
        <w:rPr>
          <w:color w:val="172B4D"/>
          <w:shd w:val="clear" w:color="auto" w:fill="FFFFFF"/>
        </w:rPr>
        <w:t>X</w:t>
      </w:r>
      <w:r w:rsidRPr="00440001">
        <w:rPr>
          <w:color w:val="172B4D"/>
          <w:shd w:val="clear" w:color="auto" w:fill="FFFFFF"/>
        </w:rPr>
        <w:t xml:space="preserve"> 1.418 (</w:t>
      </w:r>
      <w:r>
        <w:rPr>
          <w:color w:val="172B4D"/>
          <w:shd w:val="clear" w:color="auto" w:fill="FFFFFF"/>
        </w:rPr>
        <w:sym w:font="Symbol" w:char="F073"/>
      </w:r>
      <w:r>
        <w:rPr>
          <w:color w:val="172B4D"/>
          <w:shd w:val="clear" w:color="auto" w:fill="FFFFFF"/>
        </w:rPr>
        <w:t xml:space="preserve"> </w:t>
      </w:r>
      <w:r w:rsidRPr="00440001">
        <w:rPr>
          <w:color w:val="172B4D"/>
          <w:shd w:val="clear" w:color="auto" w:fill="FFFFFF"/>
        </w:rPr>
        <w:t>= 0.444), with a 95% confidence interval ranging from 0.543 to 2.294.</w:t>
      </w:r>
      <w:r>
        <w:rPr>
          <w:color w:val="172B4D"/>
          <w:shd w:val="clear" w:color="auto" w:fill="FFFFFF"/>
        </w:rPr>
        <w:t xml:space="preserve"> </w:t>
      </w:r>
      <w:r w:rsidRPr="00440001">
        <w:rPr>
          <w:color w:val="172B4D"/>
          <w:shd w:val="clear" w:color="auto" w:fill="FFFFFF"/>
        </w:rPr>
        <w:t xml:space="preserve">Unlike the other variables, the direction of the difference was positive, suggesting that Group 1 scored higher on Social Actualization than Group </w:t>
      </w:r>
      <w:proofErr w:type="gramStart"/>
      <w:r w:rsidRPr="00440001">
        <w:rPr>
          <w:color w:val="172B4D"/>
          <w:shd w:val="clear" w:color="auto" w:fill="FFFFFF"/>
        </w:rPr>
        <w:t>2</w:t>
      </w:r>
      <w:r>
        <w:rPr>
          <w:color w:val="172B4D"/>
          <w:shd w:val="clear" w:color="auto" w:fill="FFFFFF"/>
        </w:rPr>
        <w:t xml:space="preserve">, </w:t>
      </w:r>
      <w:r w:rsidRPr="00440001">
        <w:rPr>
          <w:color w:val="172B4D"/>
          <w:shd w:val="clear" w:color="auto" w:fill="FFFFFF"/>
        </w:rPr>
        <w:t xml:space="preserve"> meaning</w:t>
      </w:r>
      <w:proofErr w:type="gramEnd"/>
      <w:r w:rsidRPr="00440001">
        <w:rPr>
          <w:color w:val="172B4D"/>
          <w:shd w:val="clear" w:color="auto" w:fill="FFFFFF"/>
        </w:rPr>
        <w:t xml:space="preserve"> that participants in Group 1 were more likely to believe in </w:t>
      </w:r>
      <w:r>
        <w:rPr>
          <w:color w:val="172B4D"/>
          <w:shd w:val="clear" w:color="auto" w:fill="FFFFFF"/>
        </w:rPr>
        <w:t xml:space="preserve">social </w:t>
      </w:r>
      <w:proofErr w:type="spellStart"/>
      <w:r>
        <w:rPr>
          <w:color w:val="172B4D"/>
          <w:shd w:val="clear" w:color="auto" w:fill="FFFFFF"/>
        </w:rPr>
        <w:t>actulization</w:t>
      </w:r>
      <w:proofErr w:type="spellEnd"/>
      <w:r>
        <w:rPr>
          <w:color w:val="172B4D"/>
          <w:shd w:val="clear" w:color="auto" w:fill="FFFFFF"/>
        </w:rPr>
        <w:t xml:space="preserve">. </w:t>
      </w:r>
      <w:r w:rsidRPr="00A651F5">
        <w:rPr>
          <w:color w:val="000000"/>
        </w:rPr>
        <w:t xml:space="preserve">Thai students reported higher levels of social </w:t>
      </w:r>
      <w:proofErr w:type="spellStart"/>
      <w:r w:rsidRPr="00A651F5">
        <w:rPr>
          <w:color w:val="000000"/>
        </w:rPr>
        <w:t>actualisation</w:t>
      </w:r>
      <w:proofErr w:type="spellEnd"/>
      <w:r w:rsidRPr="00A651F5">
        <w:rPr>
          <w:color w:val="000000"/>
        </w:rPr>
        <w:t xml:space="preserve"> than Indian students, meaning they felt they were attaining better personal progress, purpose, and fulfilment, in contrast to the preceding dimensions, as indicated by the positive mean difference.</w:t>
      </w:r>
      <w:r w:rsidRPr="00A651F5">
        <w:rPr>
          <w:color w:val="000000"/>
        </w:rPr>
        <w:br/>
        <w:t xml:space="preserve">A more complex level of interpretation is added by this reversal pattern. It implies that Thai students are superior in </w:t>
      </w:r>
      <w:proofErr w:type="spellStart"/>
      <w:r w:rsidRPr="00A651F5">
        <w:rPr>
          <w:color w:val="000000"/>
        </w:rPr>
        <w:t>internalised</w:t>
      </w:r>
      <w:proofErr w:type="spellEnd"/>
      <w:r w:rsidRPr="00A651F5">
        <w:rPr>
          <w:color w:val="000000"/>
        </w:rPr>
        <w:t xml:space="preserve"> aspects of social health, such self-improvement and goal achievement, whereas Indian students exhibit higher exterior social ties (integration, acceptance, contribution). According to this </w:t>
      </w:r>
      <w:r>
        <w:rPr>
          <w:color w:val="000000"/>
        </w:rPr>
        <w:t>study</w:t>
      </w:r>
      <w:r w:rsidRPr="00A651F5">
        <w:rPr>
          <w:color w:val="000000"/>
        </w:rPr>
        <w:t>, which supports H</w:t>
      </w:r>
      <w:r>
        <w:rPr>
          <w:color w:val="000000"/>
        </w:rPr>
        <w:t>2</w:t>
      </w:r>
      <w:r w:rsidRPr="00A651F5">
        <w:rPr>
          <w:color w:val="000000"/>
        </w:rPr>
        <w:t>, social media use may promote various social health outcomes based on cultural and demographic circumstances.</w:t>
      </w:r>
    </w:p>
    <w:p w14:paraId="3EFA4183" w14:textId="77777777" w:rsidR="008E1C35" w:rsidRDefault="008E1C35" w:rsidP="008E1C35"/>
    <w:p w14:paraId="408BB3AD" w14:textId="17E62F4D" w:rsidR="008E1C35" w:rsidRDefault="008E1C35" w:rsidP="008E1C35">
      <w:pPr>
        <w:pStyle w:val="NormalWeb"/>
        <w:spacing w:before="0" w:beforeAutospacing="0" w:after="0" w:afterAutospacing="0"/>
        <w:rPr>
          <w:rStyle w:val="Emphasis"/>
          <w:rFonts w:eastAsiaTheme="majorEastAsia"/>
          <w:b/>
          <w:bCs/>
          <w:i w:val="0"/>
          <w:iCs w:val="0"/>
          <w:color w:val="000000"/>
        </w:rPr>
      </w:pPr>
      <w:r>
        <w:rPr>
          <w:rStyle w:val="Strong"/>
          <w:rFonts w:eastAsiaTheme="majorEastAsia"/>
          <w:color w:val="000000"/>
        </w:rPr>
        <w:t xml:space="preserve">Table 4.8 </w:t>
      </w:r>
      <w:r w:rsidRPr="008E1C35">
        <w:rPr>
          <w:rStyle w:val="Emphasis"/>
          <w:rFonts w:eastAsiaTheme="majorEastAsia"/>
          <w:b/>
          <w:bCs/>
          <w:i w:val="0"/>
          <w:iCs w:val="0"/>
          <w:color w:val="000000"/>
        </w:rPr>
        <w:t>Descriptive Statistics and Normality Test Results</w:t>
      </w:r>
    </w:p>
    <w:p w14:paraId="74B15E3B" w14:textId="77777777" w:rsidR="008E1C35" w:rsidRDefault="008E1C35" w:rsidP="008E1C35">
      <w:pPr>
        <w:pStyle w:val="NormalWeb"/>
        <w:spacing w:before="0" w:beforeAutospacing="0" w:after="0" w:afterAutospacing="0"/>
        <w:rPr>
          <w:b/>
          <w:bCs/>
          <w:i/>
          <w:iCs/>
          <w:color w:val="000000"/>
        </w:rPr>
      </w:pP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2127"/>
        <w:gridCol w:w="976"/>
        <w:gridCol w:w="1087"/>
        <w:gridCol w:w="1127"/>
        <w:gridCol w:w="647"/>
        <w:gridCol w:w="1144"/>
        <w:gridCol w:w="1034"/>
        <w:gridCol w:w="956"/>
      </w:tblGrid>
      <w:tr w:rsidR="008E1C35" w14:paraId="6EA8D52D" w14:textId="77777777" w:rsidTr="00791C41">
        <w:trPr>
          <w:tblHeader/>
          <w:tblCellSpacing w:w="15" w:type="dxa"/>
        </w:trPr>
        <w:tc>
          <w:tcPr>
            <w:tcW w:w="2082" w:type="dxa"/>
            <w:tcBorders>
              <w:top w:val="single" w:sz="4" w:space="0" w:color="auto"/>
              <w:bottom w:val="single" w:sz="4" w:space="0" w:color="auto"/>
            </w:tcBorders>
            <w:vAlign w:val="center"/>
            <w:hideMark/>
          </w:tcPr>
          <w:p w14:paraId="2AD7BB33" w14:textId="77777777" w:rsidR="008E1C35" w:rsidRDefault="008E1C35" w:rsidP="00791C41">
            <w:pPr>
              <w:jc w:val="center"/>
              <w:rPr>
                <w:b/>
                <w:bCs/>
              </w:rPr>
            </w:pPr>
            <w:r>
              <w:rPr>
                <w:b/>
                <w:bCs/>
              </w:rPr>
              <w:t>Variable</w:t>
            </w:r>
          </w:p>
        </w:tc>
        <w:tc>
          <w:tcPr>
            <w:tcW w:w="946" w:type="dxa"/>
            <w:tcBorders>
              <w:top w:val="single" w:sz="4" w:space="0" w:color="auto"/>
              <w:bottom w:val="single" w:sz="4" w:space="0" w:color="auto"/>
            </w:tcBorders>
            <w:vAlign w:val="center"/>
            <w:hideMark/>
          </w:tcPr>
          <w:p w14:paraId="31354E46" w14:textId="77777777" w:rsidR="008E1C35" w:rsidRDefault="008E1C35" w:rsidP="00791C41">
            <w:pPr>
              <w:jc w:val="center"/>
              <w:rPr>
                <w:b/>
                <w:bCs/>
              </w:rPr>
            </w:pPr>
            <w:r>
              <w:rPr>
                <w:b/>
                <w:bCs/>
              </w:rPr>
              <w:t>N</w:t>
            </w:r>
          </w:p>
        </w:tc>
        <w:tc>
          <w:tcPr>
            <w:tcW w:w="0" w:type="auto"/>
            <w:tcBorders>
              <w:top w:val="single" w:sz="4" w:space="0" w:color="auto"/>
              <w:bottom w:val="single" w:sz="4" w:space="0" w:color="auto"/>
            </w:tcBorders>
            <w:vAlign w:val="center"/>
            <w:hideMark/>
          </w:tcPr>
          <w:p w14:paraId="6508967D" w14:textId="77777777" w:rsidR="008E1C35" w:rsidRDefault="008E1C35" w:rsidP="00791C41">
            <w:pPr>
              <w:jc w:val="center"/>
              <w:rPr>
                <w:b/>
                <w:bCs/>
              </w:rPr>
            </w:pPr>
            <w:r>
              <w:rPr>
                <w:b/>
                <w:bCs/>
              </w:rPr>
              <w:t>Minimum</w:t>
            </w:r>
          </w:p>
        </w:tc>
        <w:tc>
          <w:tcPr>
            <w:tcW w:w="0" w:type="auto"/>
            <w:tcBorders>
              <w:top w:val="single" w:sz="4" w:space="0" w:color="auto"/>
              <w:bottom w:val="single" w:sz="4" w:space="0" w:color="auto"/>
            </w:tcBorders>
            <w:vAlign w:val="center"/>
            <w:hideMark/>
          </w:tcPr>
          <w:p w14:paraId="1582290E" w14:textId="77777777" w:rsidR="008E1C35" w:rsidRDefault="008E1C35" w:rsidP="00791C41">
            <w:pPr>
              <w:jc w:val="center"/>
              <w:rPr>
                <w:b/>
                <w:bCs/>
              </w:rPr>
            </w:pPr>
            <w:r>
              <w:rPr>
                <w:b/>
                <w:bCs/>
              </w:rPr>
              <w:t>Maximum</w:t>
            </w:r>
          </w:p>
        </w:tc>
        <w:tc>
          <w:tcPr>
            <w:tcW w:w="0" w:type="auto"/>
            <w:tcBorders>
              <w:top w:val="single" w:sz="4" w:space="0" w:color="auto"/>
              <w:bottom w:val="single" w:sz="4" w:space="0" w:color="auto"/>
            </w:tcBorders>
            <w:vAlign w:val="center"/>
            <w:hideMark/>
          </w:tcPr>
          <w:p w14:paraId="3D6DCA4A" w14:textId="77777777" w:rsidR="008E1C35" w:rsidRDefault="008E1C35" w:rsidP="00791C41">
            <w:pPr>
              <w:jc w:val="center"/>
              <w:rPr>
                <w:b/>
                <w:bCs/>
              </w:rPr>
            </w:pPr>
            <w:r>
              <w:rPr>
                <w:b/>
                <w:bCs/>
              </w:rPr>
              <w:t>Mean</w:t>
            </w:r>
          </w:p>
        </w:tc>
        <w:tc>
          <w:tcPr>
            <w:tcW w:w="0" w:type="auto"/>
            <w:tcBorders>
              <w:top w:val="single" w:sz="4" w:space="0" w:color="auto"/>
              <w:bottom w:val="single" w:sz="4" w:space="0" w:color="auto"/>
            </w:tcBorders>
            <w:vAlign w:val="center"/>
            <w:hideMark/>
          </w:tcPr>
          <w:p w14:paraId="37F6484F" w14:textId="77777777" w:rsidR="008E1C35" w:rsidRDefault="008E1C35" w:rsidP="00791C41">
            <w:pPr>
              <w:jc w:val="center"/>
              <w:rPr>
                <w:b/>
                <w:bCs/>
              </w:rPr>
            </w:pPr>
            <w:r>
              <w:rPr>
                <w:b/>
                <w:bCs/>
              </w:rPr>
              <w:t xml:space="preserve">Std.  </w:t>
            </w:r>
            <w:r>
              <w:t xml:space="preserve"> </w:t>
            </w:r>
            <w:r>
              <w:rPr>
                <w:b/>
                <w:bCs/>
              </w:rPr>
              <w:t>Deviation</w:t>
            </w:r>
          </w:p>
        </w:tc>
        <w:tc>
          <w:tcPr>
            <w:tcW w:w="0" w:type="auto"/>
            <w:tcBorders>
              <w:top w:val="single" w:sz="4" w:space="0" w:color="auto"/>
              <w:bottom w:val="single" w:sz="4" w:space="0" w:color="auto"/>
            </w:tcBorders>
            <w:vAlign w:val="center"/>
            <w:hideMark/>
          </w:tcPr>
          <w:p w14:paraId="7E40C6DA" w14:textId="77777777" w:rsidR="008E1C35" w:rsidRDefault="008E1C35" w:rsidP="00791C41">
            <w:pPr>
              <w:jc w:val="center"/>
              <w:rPr>
                <w:b/>
                <w:bCs/>
              </w:rPr>
            </w:pPr>
            <w:r>
              <w:rPr>
                <w:b/>
                <w:bCs/>
              </w:rPr>
              <w:t>Skewness</w:t>
            </w:r>
          </w:p>
        </w:tc>
        <w:tc>
          <w:tcPr>
            <w:tcW w:w="0" w:type="auto"/>
            <w:tcBorders>
              <w:top w:val="single" w:sz="4" w:space="0" w:color="auto"/>
              <w:bottom w:val="single" w:sz="4" w:space="0" w:color="auto"/>
            </w:tcBorders>
            <w:vAlign w:val="center"/>
            <w:hideMark/>
          </w:tcPr>
          <w:p w14:paraId="16199654" w14:textId="77777777" w:rsidR="008E1C35" w:rsidRDefault="008E1C35" w:rsidP="00791C41">
            <w:pPr>
              <w:jc w:val="center"/>
              <w:rPr>
                <w:b/>
                <w:bCs/>
              </w:rPr>
            </w:pPr>
            <w:r>
              <w:rPr>
                <w:b/>
                <w:bCs/>
              </w:rPr>
              <w:t>Kurtosis</w:t>
            </w:r>
          </w:p>
        </w:tc>
      </w:tr>
      <w:tr w:rsidR="008E1C35" w14:paraId="3D33231C" w14:textId="77777777" w:rsidTr="00791C41">
        <w:trPr>
          <w:tblCellSpacing w:w="15" w:type="dxa"/>
        </w:trPr>
        <w:tc>
          <w:tcPr>
            <w:tcW w:w="2082" w:type="dxa"/>
            <w:vAlign w:val="center"/>
            <w:hideMark/>
          </w:tcPr>
          <w:p w14:paraId="5E07162F" w14:textId="77777777" w:rsidR="008E1C35" w:rsidRDefault="008E1C35" w:rsidP="00791C41">
            <w:r>
              <w:t>Age</w:t>
            </w:r>
          </w:p>
        </w:tc>
        <w:tc>
          <w:tcPr>
            <w:tcW w:w="946" w:type="dxa"/>
            <w:vAlign w:val="center"/>
            <w:hideMark/>
          </w:tcPr>
          <w:p w14:paraId="50EAE636" w14:textId="77777777" w:rsidR="008E1C35" w:rsidRDefault="008E1C35" w:rsidP="00791C41">
            <w:pPr>
              <w:jc w:val="center"/>
            </w:pPr>
            <w:r>
              <w:t>505</w:t>
            </w:r>
          </w:p>
        </w:tc>
        <w:tc>
          <w:tcPr>
            <w:tcW w:w="0" w:type="auto"/>
            <w:vAlign w:val="center"/>
            <w:hideMark/>
          </w:tcPr>
          <w:p w14:paraId="5E8E76FD" w14:textId="77777777" w:rsidR="008E1C35" w:rsidRDefault="008E1C35" w:rsidP="00791C41">
            <w:pPr>
              <w:jc w:val="center"/>
            </w:pPr>
            <w:r>
              <w:t>18</w:t>
            </w:r>
          </w:p>
        </w:tc>
        <w:tc>
          <w:tcPr>
            <w:tcW w:w="0" w:type="auto"/>
            <w:vAlign w:val="center"/>
            <w:hideMark/>
          </w:tcPr>
          <w:p w14:paraId="1A77ABCB" w14:textId="77777777" w:rsidR="008E1C35" w:rsidRDefault="008E1C35" w:rsidP="00791C41">
            <w:pPr>
              <w:jc w:val="center"/>
            </w:pPr>
            <w:r>
              <w:t>35</w:t>
            </w:r>
          </w:p>
        </w:tc>
        <w:tc>
          <w:tcPr>
            <w:tcW w:w="0" w:type="auto"/>
            <w:vAlign w:val="center"/>
            <w:hideMark/>
          </w:tcPr>
          <w:p w14:paraId="7C064317" w14:textId="77777777" w:rsidR="008E1C35" w:rsidRDefault="008E1C35" w:rsidP="00791C41">
            <w:pPr>
              <w:jc w:val="center"/>
            </w:pPr>
            <w:r>
              <w:t>20.63</w:t>
            </w:r>
          </w:p>
        </w:tc>
        <w:tc>
          <w:tcPr>
            <w:tcW w:w="0" w:type="auto"/>
            <w:vAlign w:val="center"/>
            <w:hideMark/>
          </w:tcPr>
          <w:p w14:paraId="1748B9FA" w14:textId="77777777" w:rsidR="008E1C35" w:rsidRDefault="008E1C35" w:rsidP="00791C41">
            <w:pPr>
              <w:jc w:val="center"/>
            </w:pPr>
            <w:r>
              <w:t>2.402</w:t>
            </w:r>
          </w:p>
        </w:tc>
        <w:tc>
          <w:tcPr>
            <w:tcW w:w="0" w:type="auto"/>
            <w:vAlign w:val="center"/>
            <w:hideMark/>
          </w:tcPr>
          <w:p w14:paraId="5C135F98" w14:textId="77777777" w:rsidR="008E1C35" w:rsidRDefault="008E1C35" w:rsidP="00791C41">
            <w:pPr>
              <w:jc w:val="center"/>
            </w:pPr>
            <w:r>
              <w:t>1.322</w:t>
            </w:r>
          </w:p>
        </w:tc>
        <w:tc>
          <w:tcPr>
            <w:tcW w:w="0" w:type="auto"/>
            <w:vAlign w:val="center"/>
            <w:hideMark/>
          </w:tcPr>
          <w:p w14:paraId="6E4737C3" w14:textId="77777777" w:rsidR="008E1C35" w:rsidRDefault="008E1C35" w:rsidP="00791C41">
            <w:pPr>
              <w:jc w:val="center"/>
            </w:pPr>
            <w:r>
              <w:t>2.298</w:t>
            </w:r>
          </w:p>
        </w:tc>
      </w:tr>
      <w:tr w:rsidR="008E1C35" w14:paraId="2C525724" w14:textId="77777777" w:rsidTr="00791C41">
        <w:trPr>
          <w:tblCellSpacing w:w="15" w:type="dxa"/>
        </w:trPr>
        <w:tc>
          <w:tcPr>
            <w:tcW w:w="2082" w:type="dxa"/>
            <w:vAlign w:val="center"/>
            <w:hideMark/>
          </w:tcPr>
          <w:p w14:paraId="6DD6B8F8" w14:textId="77777777" w:rsidR="008E1C35" w:rsidRDefault="008E1C35" w:rsidP="00791C41">
            <w:r>
              <w:t>Social Media Usage</w:t>
            </w:r>
          </w:p>
        </w:tc>
        <w:tc>
          <w:tcPr>
            <w:tcW w:w="946" w:type="dxa"/>
            <w:vAlign w:val="center"/>
            <w:hideMark/>
          </w:tcPr>
          <w:p w14:paraId="6182ED17" w14:textId="77777777" w:rsidR="008E1C35" w:rsidRDefault="008E1C35" w:rsidP="00791C41">
            <w:pPr>
              <w:jc w:val="center"/>
            </w:pPr>
            <w:r>
              <w:t>505</w:t>
            </w:r>
          </w:p>
        </w:tc>
        <w:tc>
          <w:tcPr>
            <w:tcW w:w="0" w:type="auto"/>
            <w:vAlign w:val="center"/>
            <w:hideMark/>
          </w:tcPr>
          <w:p w14:paraId="76CE73E1" w14:textId="77777777" w:rsidR="008E1C35" w:rsidRDefault="008E1C35" w:rsidP="00791C41">
            <w:pPr>
              <w:jc w:val="center"/>
            </w:pPr>
            <w:r>
              <w:t>1</w:t>
            </w:r>
          </w:p>
        </w:tc>
        <w:tc>
          <w:tcPr>
            <w:tcW w:w="0" w:type="auto"/>
            <w:vAlign w:val="center"/>
            <w:hideMark/>
          </w:tcPr>
          <w:p w14:paraId="6940677C" w14:textId="77777777" w:rsidR="008E1C35" w:rsidRDefault="008E1C35" w:rsidP="00791C41">
            <w:pPr>
              <w:jc w:val="center"/>
            </w:pPr>
            <w:r>
              <w:t>110</w:t>
            </w:r>
          </w:p>
        </w:tc>
        <w:tc>
          <w:tcPr>
            <w:tcW w:w="0" w:type="auto"/>
            <w:vAlign w:val="center"/>
            <w:hideMark/>
          </w:tcPr>
          <w:p w14:paraId="66CEFDD9" w14:textId="77777777" w:rsidR="008E1C35" w:rsidRDefault="008E1C35" w:rsidP="00791C41">
            <w:pPr>
              <w:jc w:val="center"/>
            </w:pPr>
            <w:r>
              <w:t>37.65</w:t>
            </w:r>
          </w:p>
        </w:tc>
        <w:tc>
          <w:tcPr>
            <w:tcW w:w="0" w:type="auto"/>
            <w:vAlign w:val="center"/>
            <w:hideMark/>
          </w:tcPr>
          <w:p w14:paraId="2DED6D10" w14:textId="77777777" w:rsidR="008E1C35" w:rsidRDefault="008E1C35" w:rsidP="00791C41">
            <w:pPr>
              <w:jc w:val="center"/>
            </w:pPr>
            <w:r>
              <w:t>35.087</w:t>
            </w:r>
          </w:p>
        </w:tc>
        <w:tc>
          <w:tcPr>
            <w:tcW w:w="0" w:type="auto"/>
            <w:vAlign w:val="center"/>
            <w:hideMark/>
          </w:tcPr>
          <w:p w14:paraId="087DC2A0" w14:textId="77777777" w:rsidR="008E1C35" w:rsidRDefault="008E1C35" w:rsidP="00791C41">
            <w:pPr>
              <w:jc w:val="center"/>
            </w:pPr>
            <w:r>
              <w:t>0.145</w:t>
            </w:r>
          </w:p>
        </w:tc>
        <w:tc>
          <w:tcPr>
            <w:tcW w:w="0" w:type="auto"/>
            <w:vAlign w:val="center"/>
            <w:hideMark/>
          </w:tcPr>
          <w:p w14:paraId="5BA0365C" w14:textId="77777777" w:rsidR="008E1C35" w:rsidRDefault="008E1C35" w:rsidP="00791C41">
            <w:pPr>
              <w:jc w:val="center"/>
            </w:pPr>
            <w:r>
              <w:t>-1.771</w:t>
            </w:r>
          </w:p>
        </w:tc>
      </w:tr>
      <w:tr w:rsidR="008E1C35" w14:paraId="35F2F55E" w14:textId="77777777" w:rsidTr="00791C41">
        <w:trPr>
          <w:tblCellSpacing w:w="15" w:type="dxa"/>
        </w:trPr>
        <w:tc>
          <w:tcPr>
            <w:tcW w:w="2082" w:type="dxa"/>
            <w:vAlign w:val="center"/>
            <w:hideMark/>
          </w:tcPr>
          <w:p w14:paraId="6DE5D33F" w14:textId="77777777" w:rsidR="008E1C35" w:rsidRDefault="008E1C35" w:rsidP="00791C41">
            <w:r>
              <w:t>Social Media Usage Frequency</w:t>
            </w:r>
          </w:p>
        </w:tc>
        <w:tc>
          <w:tcPr>
            <w:tcW w:w="946" w:type="dxa"/>
            <w:vAlign w:val="center"/>
            <w:hideMark/>
          </w:tcPr>
          <w:p w14:paraId="24E6098E" w14:textId="77777777" w:rsidR="008E1C35" w:rsidRDefault="008E1C35" w:rsidP="00791C41">
            <w:pPr>
              <w:jc w:val="center"/>
            </w:pPr>
            <w:r>
              <w:t>505</w:t>
            </w:r>
          </w:p>
        </w:tc>
        <w:tc>
          <w:tcPr>
            <w:tcW w:w="0" w:type="auto"/>
            <w:vAlign w:val="center"/>
            <w:hideMark/>
          </w:tcPr>
          <w:p w14:paraId="28095531" w14:textId="77777777" w:rsidR="008E1C35" w:rsidRDefault="008E1C35" w:rsidP="00791C41">
            <w:pPr>
              <w:jc w:val="center"/>
            </w:pPr>
            <w:r>
              <w:t>0</w:t>
            </w:r>
          </w:p>
        </w:tc>
        <w:tc>
          <w:tcPr>
            <w:tcW w:w="0" w:type="auto"/>
            <w:vAlign w:val="center"/>
            <w:hideMark/>
          </w:tcPr>
          <w:p w14:paraId="09161305" w14:textId="77777777" w:rsidR="008E1C35" w:rsidRDefault="008E1C35" w:rsidP="00791C41">
            <w:pPr>
              <w:jc w:val="center"/>
            </w:pPr>
            <w:r>
              <w:t>153</w:t>
            </w:r>
          </w:p>
        </w:tc>
        <w:tc>
          <w:tcPr>
            <w:tcW w:w="0" w:type="auto"/>
            <w:vAlign w:val="center"/>
            <w:hideMark/>
          </w:tcPr>
          <w:p w14:paraId="2EE44E9B" w14:textId="77777777" w:rsidR="008E1C35" w:rsidRDefault="008E1C35" w:rsidP="00791C41">
            <w:pPr>
              <w:jc w:val="center"/>
            </w:pPr>
            <w:r>
              <w:t>54.49</w:t>
            </w:r>
          </w:p>
        </w:tc>
        <w:tc>
          <w:tcPr>
            <w:tcW w:w="0" w:type="auto"/>
            <w:vAlign w:val="center"/>
            <w:hideMark/>
          </w:tcPr>
          <w:p w14:paraId="07A85519" w14:textId="77777777" w:rsidR="008E1C35" w:rsidRDefault="008E1C35" w:rsidP="00791C41">
            <w:pPr>
              <w:jc w:val="center"/>
            </w:pPr>
            <w:r>
              <w:t>20.728</w:t>
            </w:r>
          </w:p>
        </w:tc>
        <w:tc>
          <w:tcPr>
            <w:tcW w:w="0" w:type="auto"/>
            <w:vAlign w:val="center"/>
            <w:hideMark/>
          </w:tcPr>
          <w:p w14:paraId="5FD549D1" w14:textId="77777777" w:rsidR="008E1C35" w:rsidRDefault="008E1C35" w:rsidP="00791C41">
            <w:pPr>
              <w:jc w:val="center"/>
            </w:pPr>
            <w:r>
              <w:t>0.915</w:t>
            </w:r>
          </w:p>
        </w:tc>
        <w:tc>
          <w:tcPr>
            <w:tcW w:w="0" w:type="auto"/>
            <w:vAlign w:val="center"/>
            <w:hideMark/>
          </w:tcPr>
          <w:p w14:paraId="147DB770" w14:textId="77777777" w:rsidR="008E1C35" w:rsidRDefault="008E1C35" w:rsidP="00791C41">
            <w:pPr>
              <w:jc w:val="center"/>
            </w:pPr>
            <w:r>
              <w:t>1.090</w:t>
            </w:r>
          </w:p>
        </w:tc>
      </w:tr>
      <w:tr w:rsidR="008E1C35" w14:paraId="4434C8C6" w14:textId="77777777" w:rsidTr="00791C41">
        <w:trPr>
          <w:tblCellSpacing w:w="15" w:type="dxa"/>
        </w:trPr>
        <w:tc>
          <w:tcPr>
            <w:tcW w:w="2082" w:type="dxa"/>
            <w:vAlign w:val="center"/>
            <w:hideMark/>
          </w:tcPr>
          <w:p w14:paraId="44BBDB09" w14:textId="77777777" w:rsidR="008E1C35" w:rsidRDefault="008E1C35" w:rsidP="00791C41">
            <w:r>
              <w:t>Social Integration</w:t>
            </w:r>
          </w:p>
        </w:tc>
        <w:tc>
          <w:tcPr>
            <w:tcW w:w="946" w:type="dxa"/>
            <w:vAlign w:val="center"/>
            <w:hideMark/>
          </w:tcPr>
          <w:p w14:paraId="75CEB179" w14:textId="77777777" w:rsidR="008E1C35" w:rsidRDefault="008E1C35" w:rsidP="00791C41">
            <w:pPr>
              <w:jc w:val="center"/>
            </w:pPr>
            <w:r>
              <w:t>505</w:t>
            </w:r>
          </w:p>
        </w:tc>
        <w:tc>
          <w:tcPr>
            <w:tcW w:w="0" w:type="auto"/>
            <w:vAlign w:val="center"/>
            <w:hideMark/>
          </w:tcPr>
          <w:p w14:paraId="157B5A8F" w14:textId="77777777" w:rsidR="008E1C35" w:rsidRDefault="008E1C35" w:rsidP="00791C41">
            <w:pPr>
              <w:jc w:val="center"/>
            </w:pPr>
            <w:r>
              <w:t>1</w:t>
            </w:r>
          </w:p>
        </w:tc>
        <w:tc>
          <w:tcPr>
            <w:tcW w:w="0" w:type="auto"/>
            <w:vAlign w:val="center"/>
            <w:hideMark/>
          </w:tcPr>
          <w:p w14:paraId="384DCD22" w14:textId="77777777" w:rsidR="008E1C35" w:rsidRDefault="008E1C35" w:rsidP="00791C41">
            <w:pPr>
              <w:jc w:val="center"/>
            </w:pPr>
            <w:r>
              <w:t>35</w:t>
            </w:r>
          </w:p>
        </w:tc>
        <w:tc>
          <w:tcPr>
            <w:tcW w:w="0" w:type="auto"/>
            <w:vAlign w:val="center"/>
            <w:hideMark/>
          </w:tcPr>
          <w:p w14:paraId="1BC35923" w14:textId="77777777" w:rsidR="008E1C35" w:rsidRDefault="008E1C35" w:rsidP="00791C41">
            <w:pPr>
              <w:jc w:val="center"/>
            </w:pPr>
            <w:r>
              <w:t>13.72</w:t>
            </w:r>
          </w:p>
        </w:tc>
        <w:tc>
          <w:tcPr>
            <w:tcW w:w="0" w:type="auto"/>
            <w:vAlign w:val="center"/>
            <w:hideMark/>
          </w:tcPr>
          <w:p w14:paraId="303F47A4" w14:textId="77777777" w:rsidR="008E1C35" w:rsidRDefault="008E1C35" w:rsidP="00791C41">
            <w:pPr>
              <w:jc w:val="center"/>
            </w:pPr>
            <w:r>
              <w:t>9.139</w:t>
            </w:r>
          </w:p>
        </w:tc>
        <w:tc>
          <w:tcPr>
            <w:tcW w:w="0" w:type="auto"/>
            <w:vAlign w:val="center"/>
            <w:hideMark/>
          </w:tcPr>
          <w:p w14:paraId="06AC33B3" w14:textId="77777777" w:rsidR="008E1C35" w:rsidRDefault="008E1C35" w:rsidP="00791C41">
            <w:pPr>
              <w:jc w:val="center"/>
            </w:pPr>
            <w:r>
              <w:t>0.420</w:t>
            </w:r>
          </w:p>
        </w:tc>
        <w:tc>
          <w:tcPr>
            <w:tcW w:w="0" w:type="auto"/>
            <w:vAlign w:val="center"/>
            <w:hideMark/>
          </w:tcPr>
          <w:p w14:paraId="17481AB1" w14:textId="77777777" w:rsidR="008E1C35" w:rsidRDefault="008E1C35" w:rsidP="00791C41">
            <w:pPr>
              <w:jc w:val="center"/>
            </w:pPr>
            <w:r>
              <w:t>-1.309</w:t>
            </w:r>
          </w:p>
        </w:tc>
      </w:tr>
      <w:tr w:rsidR="008E1C35" w14:paraId="7CE78FE7" w14:textId="77777777" w:rsidTr="00791C41">
        <w:trPr>
          <w:tblCellSpacing w:w="15" w:type="dxa"/>
        </w:trPr>
        <w:tc>
          <w:tcPr>
            <w:tcW w:w="2082" w:type="dxa"/>
            <w:vAlign w:val="center"/>
            <w:hideMark/>
          </w:tcPr>
          <w:p w14:paraId="380730EB" w14:textId="77777777" w:rsidR="008E1C35" w:rsidRDefault="008E1C35" w:rsidP="00791C41">
            <w:r>
              <w:t>Social Acceptance</w:t>
            </w:r>
          </w:p>
        </w:tc>
        <w:tc>
          <w:tcPr>
            <w:tcW w:w="946" w:type="dxa"/>
            <w:vAlign w:val="center"/>
            <w:hideMark/>
          </w:tcPr>
          <w:p w14:paraId="06EC6ACF" w14:textId="77777777" w:rsidR="008E1C35" w:rsidRDefault="008E1C35" w:rsidP="00791C41">
            <w:pPr>
              <w:jc w:val="center"/>
            </w:pPr>
            <w:r>
              <w:t>505</w:t>
            </w:r>
          </w:p>
        </w:tc>
        <w:tc>
          <w:tcPr>
            <w:tcW w:w="0" w:type="auto"/>
            <w:vAlign w:val="center"/>
            <w:hideMark/>
          </w:tcPr>
          <w:p w14:paraId="36CA4CF5" w14:textId="77777777" w:rsidR="008E1C35" w:rsidRDefault="008E1C35" w:rsidP="00791C41">
            <w:pPr>
              <w:jc w:val="center"/>
            </w:pPr>
            <w:r>
              <w:t>1</w:t>
            </w:r>
          </w:p>
        </w:tc>
        <w:tc>
          <w:tcPr>
            <w:tcW w:w="0" w:type="auto"/>
            <w:vAlign w:val="center"/>
            <w:hideMark/>
          </w:tcPr>
          <w:p w14:paraId="09F730F8" w14:textId="77777777" w:rsidR="008E1C35" w:rsidRDefault="008E1C35" w:rsidP="00791C41">
            <w:pPr>
              <w:jc w:val="center"/>
            </w:pPr>
            <w:r>
              <w:t>28</w:t>
            </w:r>
          </w:p>
        </w:tc>
        <w:tc>
          <w:tcPr>
            <w:tcW w:w="0" w:type="auto"/>
            <w:vAlign w:val="center"/>
            <w:hideMark/>
          </w:tcPr>
          <w:p w14:paraId="6B1E4506" w14:textId="77777777" w:rsidR="008E1C35" w:rsidRDefault="008E1C35" w:rsidP="00791C41">
            <w:pPr>
              <w:jc w:val="center"/>
            </w:pPr>
            <w:r>
              <w:t>9.46</w:t>
            </w:r>
          </w:p>
        </w:tc>
        <w:tc>
          <w:tcPr>
            <w:tcW w:w="0" w:type="auto"/>
            <w:vAlign w:val="center"/>
            <w:hideMark/>
          </w:tcPr>
          <w:p w14:paraId="034AFA75" w14:textId="77777777" w:rsidR="008E1C35" w:rsidRDefault="008E1C35" w:rsidP="00791C41">
            <w:pPr>
              <w:jc w:val="center"/>
            </w:pPr>
            <w:r>
              <w:t>6.947</w:t>
            </w:r>
          </w:p>
        </w:tc>
        <w:tc>
          <w:tcPr>
            <w:tcW w:w="0" w:type="auto"/>
            <w:vAlign w:val="center"/>
            <w:hideMark/>
          </w:tcPr>
          <w:p w14:paraId="6E7716F8" w14:textId="77777777" w:rsidR="008E1C35" w:rsidRDefault="008E1C35" w:rsidP="00791C41">
            <w:pPr>
              <w:jc w:val="center"/>
            </w:pPr>
            <w:r>
              <w:t>0.514</w:t>
            </w:r>
          </w:p>
        </w:tc>
        <w:tc>
          <w:tcPr>
            <w:tcW w:w="0" w:type="auto"/>
            <w:vAlign w:val="center"/>
            <w:hideMark/>
          </w:tcPr>
          <w:p w14:paraId="69B91856" w14:textId="77777777" w:rsidR="008E1C35" w:rsidRDefault="008E1C35" w:rsidP="00791C41">
            <w:pPr>
              <w:jc w:val="center"/>
            </w:pPr>
            <w:r>
              <w:t>-1.035</w:t>
            </w:r>
          </w:p>
        </w:tc>
      </w:tr>
      <w:tr w:rsidR="008E1C35" w14:paraId="42ADEA20" w14:textId="77777777" w:rsidTr="00791C41">
        <w:trPr>
          <w:tblCellSpacing w:w="15" w:type="dxa"/>
        </w:trPr>
        <w:tc>
          <w:tcPr>
            <w:tcW w:w="2082" w:type="dxa"/>
            <w:vAlign w:val="center"/>
            <w:hideMark/>
          </w:tcPr>
          <w:p w14:paraId="5A888A00" w14:textId="77777777" w:rsidR="008E1C35" w:rsidRDefault="008E1C35" w:rsidP="00791C41">
            <w:r>
              <w:t>Social Contribution</w:t>
            </w:r>
          </w:p>
        </w:tc>
        <w:tc>
          <w:tcPr>
            <w:tcW w:w="946" w:type="dxa"/>
            <w:vAlign w:val="center"/>
            <w:hideMark/>
          </w:tcPr>
          <w:p w14:paraId="43231038" w14:textId="77777777" w:rsidR="008E1C35" w:rsidRDefault="008E1C35" w:rsidP="00791C41">
            <w:pPr>
              <w:jc w:val="center"/>
            </w:pPr>
            <w:r>
              <w:t>505</w:t>
            </w:r>
          </w:p>
        </w:tc>
        <w:tc>
          <w:tcPr>
            <w:tcW w:w="0" w:type="auto"/>
            <w:vAlign w:val="center"/>
            <w:hideMark/>
          </w:tcPr>
          <w:p w14:paraId="3332159A" w14:textId="77777777" w:rsidR="008E1C35" w:rsidRDefault="008E1C35" w:rsidP="00791C41">
            <w:pPr>
              <w:jc w:val="center"/>
            </w:pPr>
            <w:r>
              <w:t>1</w:t>
            </w:r>
          </w:p>
        </w:tc>
        <w:tc>
          <w:tcPr>
            <w:tcW w:w="0" w:type="auto"/>
            <w:vAlign w:val="center"/>
            <w:hideMark/>
          </w:tcPr>
          <w:p w14:paraId="237385F2" w14:textId="77777777" w:rsidR="008E1C35" w:rsidRDefault="008E1C35" w:rsidP="00791C41">
            <w:pPr>
              <w:jc w:val="center"/>
            </w:pPr>
            <w:r>
              <w:t>21</w:t>
            </w:r>
          </w:p>
        </w:tc>
        <w:tc>
          <w:tcPr>
            <w:tcW w:w="0" w:type="auto"/>
            <w:vAlign w:val="center"/>
            <w:hideMark/>
          </w:tcPr>
          <w:p w14:paraId="21E655F4" w14:textId="77777777" w:rsidR="008E1C35" w:rsidRDefault="008E1C35" w:rsidP="00791C41">
            <w:pPr>
              <w:jc w:val="center"/>
            </w:pPr>
            <w:r>
              <w:t>7.30</w:t>
            </w:r>
          </w:p>
        </w:tc>
        <w:tc>
          <w:tcPr>
            <w:tcW w:w="0" w:type="auto"/>
            <w:vAlign w:val="center"/>
            <w:hideMark/>
          </w:tcPr>
          <w:p w14:paraId="1C7C3E98" w14:textId="77777777" w:rsidR="008E1C35" w:rsidRDefault="008E1C35" w:rsidP="00791C41">
            <w:pPr>
              <w:jc w:val="center"/>
            </w:pPr>
            <w:r>
              <w:t>5.077</w:t>
            </w:r>
          </w:p>
        </w:tc>
        <w:tc>
          <w:tcPr>
            <w:tcW w:w="0" w:type="auto"/>
            <w:vAlign w:val="center"/>
            <w:hideMark/>
          </w:tcPr>
          <w:p w14:paraId="657A1599" w14:textId="77777777" w:rsidR="008E1C35" w:rsidRDefault="008E1C35" w:rsidP="00791C41">
            <w:pPr>
              <w:jc w:val="center"/>
            </w:pPr>
            <w:r>
              <w:t>0.677</w:t>
            </w:r>
          </w:p>
        </w:tc>
        <w:tc>
          <w:tcPr>
            <w:tcW w:w="0" w:type="auto"/>
            <w:vAlign w:val="center"/>
            <w:hideMark/>
          </w:tcPr>
          <w:p w14:paraId="179B7A42" w14:textId="77777777" w:rsidR="008E1C35" w:rsidRDefault="008E1C35" w:rsidP="00791C41">
            <w:pPr>
              <w:jc w:val="center"/>
            </w:pPr>
            <w:r>
              <w:t>-0.622</w:t>
            </w:r>
          </w:p>
        </w:tc>
      </w:tr>
      <w:tr w:rsidR="008E1C35" w14:paraId="11E93688" w14:textId="77777777" w:rsidTr="00791C41">
        <w:trPr>
          <w:tblCellSpacing w:w="15" w:type="dxa"/>
        </w:trPr>
        <w:tc>
          <w:tcPr>
            <w:tcW w:w="2082" w:type="dxa"/>
            <w:vAlign w:val="center"/>
            <w:hideMark/>
          </w:tcPr>
          <w:p w14:paraId="24FBB7A7" w14:textId="77777777" w:rsidR="008E1C35" w:rsidRDefault="008E1C35" w:rsidP="00791C41">
            <w:r>
              <w:t>Social Actualization</w:t>
            </w:r>
          </w:p>
        </w:tc>
        <w:tc>
          <w:tcPr>
            <w:tcW w:w="946" w:type="dxa"/>
            <w:vAlign w:val="center"/>
            <w:hideMark/>
          </w:tcPr>
          <w:p w14:paraId="67C135F7" w14:textId="77777777" w:rsidR="008E1C35" w:rsidRDefault="008E1C35" w:rsidP="00791C41">
            <w:pPr>
              <w:jc w:val="center"/>
            </w:pPr>
            <w:r>
              <w:t>505</w:t>
            </w:r>
          </w:p>
        </w:tc>
        <w:tc>
          <w:tcPr>
            <w:tcW w:w="0" w:type="auto"/>
            <w:vAlign w:val="center"/>
            <w:hideMark/>
          </w:tcPr>
          <w:p w14:paraId="7A403CB0" w14:textId="77777777" w:rsidR="008E1C35" w:rsidRDefault="008E1C35" w:rsidP="00791C41">
            <w:pPr>
              <w:jc w:val="center"/>
            </w:pPr>
            <w:r>
              <w:t>0</w:t>
            </w:r>
          </w:p>
        </w:tc>
        <w:tc>
          <w:tcPr>
            <w:tcW w:w="0" w:type="auto"/>
            <w:vAlign w:val="center"/>
            <w:hideMark/>
          </w:tcPr>
          <w:p w14:paraId="0D6524BA" w14:textId="77777777" w:rsidR="008E1C35" w:rsidRDefault="008E1C35" w:rsidP="00791C41">
            <w:pPr>
              <w:jc w:val="center"/>
            </w:pPr>
            <w:r>
              <w:t>28</w:t>
            </w:r>
          </w:p>
        </w:tc>
        <w:tc>
          <w:tcPr>
            <w:tcW w:w="0" w:type="auto"/>
            <w:vAlign w:val="center"/>
            <w:hideMark/>
          </w:tcPr>
          <w:p w14:paraId="7C3E9F8D" w14:textId="77777777" w:rsidR="008E1C35" w:rsidRDefault="008E1C35" w:rsidP="00791C41">
            <w:pPr>
              <w:jc w:val="center"/>
            </w:pPr>
            <w:r>
              <w:t>14.08</w:t>
            </w:r>
          </w:p>
        </w:tc>
        <w:tc>
          <w:tcPr>
            <w:tcW w:w="0" w:type="auto"/>
            <w:vAlign w:val="center"/>
            <w:hideMark/>
          </w:tcPr>
          <w:p w14:paraId="097BD5F8" w14:textId="77777777" w:rsidR="008E1C35" w:rsidRDefault="008E1C35" w:rsidP="00791C41">
            <w:pPr>
              <w:jc w:val="center"/>
            </w:pPr>
            <w:r>
              <w:t>4.755</w:t>
            </w:r>
          </w:p>
        </w:tc>
        <w:tc>
          <w:tcPr>
            <w:tcW w:w="0" w:type="auto"/>
            <w:vAlign w:val="center"/>
            <w:hideMark/>
          </w:tcPr>
          <w:p w14:paraId="6ECC3460" w14:textId="77777777" w:rsidR="008E1C35" w:rsidRDefault="008E1C35" w:rsidP="00791C41">
            <w:pPr>
              <w:jc w:val="center"/>
            </w:pPr>
            <w:r>
              <w:t>-0.092</w:t>
            </w:r>
          </w:p>
        </w:tc>
        <w:tc>
          <w:tcPr>
            <w:tcW w:w="0" w:type="auto"/>
            <w:vAlign w:val="center"/>
            <w:hideMark/>
          </w:tcPr>
          <w:p w14:paraId="2B024A4D" w14:textId="77777777" w:rsidR="008E1C35" w:rsidRDefault="008E1C35" w:rsidP="00791C41">
            <w:pPr>
              <w:jc w:val="center"/>
            </w:pPr>
            <w:r>
              <w:t>0.199</w:t>
            </w:r>
          </w:p>
        </w:tc>
      </w:tr>
    </w:tbl>
    <w:p w14:paraId="3B9BC956" w14:textId="166C1EA3" w:rsidR="008E1C35" w:rsidRDefault="008E1C35" w:rsidP="008E1C35">
      <w:pPr>
        <w:pStyle w:val="NormalWeb"/>
        <w:spacing w:before="0" w:beforeAutospacing="0" w:after="0" w:afterAutospacing="0"/>
      </w:pPr>
    </w:p>
    <w:p w14:paraId="6748D3DE" w14:textId="77777777" w:rsidR="008E1C35" w:rsidRDefault="008E1C35" w:rsidP="008E1C35">
      <w:pPr>
        <w:spacing w:line="360" w:lineRule="auto"/>
        <w:ind w:firstLine="720"/>
        <w:rPr>
          <w:color w:val="000000"/>
        </w:rPr>
      </w:pPr>
      <w:r w:rsidRPr="007872D6">
        <w:rPr>
          <w:color w:val="000000"/>
        </w:rPr>
        <w:lastRenderedPageBreak/>
        <w:t>The descriptive values of skewness and kurtosis listed in Table 4.</w:t>
      </w:r>
      <w:r>
        <w:rPr>
          <w:color w:val="000000"/>
        </w:rPr>
        <w:t>8</w:t>
      </w:r>
      <w:r w:rsidRPr="007872D6">
        <w:rPr>
          <w:color w:val="000000"/>
        </w:rPr>
        <w:t xml:space="preserve"> were used to verify statistical assumptions. For parametric tests like t-tests and correlation analysis, these signs are crucial for verifying if the dataset meets the normality assumption. All of the research variables, as indicated in the table, fall within the commonly </w:t>
      </w:r>
      <w:proofErr w:type="spellStart"/>
      <w:r w:rsidRPr="007872D6">
        <w:rPr>
          <w:color w:val="000000"/>
        </w:rPr>
        <w:t>recognised</w:t>
      </w:r>
      <w:proofErr w:type="spellEnd"/>
      <w:r w:rsidRPr="007872D6">
        <w:rPr>
          <w:color w:val="000000"/>
        </w:rPr>
        <w:t xml:space="preserve"> range of 2 for both skewness and kurtosis (</w:t>
      </w:r>
      <w:proofErr w:type="spellStart"/>
      <w:r w:rsidRPr="007872D6">
        <w:rPr>
          <w:color w:val="000000"/>
        </w:rPr>
        <w:t>Ghasemi</w:t>
      </w:r>
      <w:proofErr w:type="spellEnd"/>
      <w:r w:rsidRPr="007872D6">
        <w:rPr>
          <w:color w:val="000000"/>
        </w:rPr>
        <w:t xml:space="preserve"> &amp; </w:t>
      </w:r>
      <w:proofErr w:type="spellStart"/>
      <w:r w:rsidRPr="007872D6">
        <w:rPr>
          <w:color w:val="000000"/>
        </w:rPr>
        <w:t>Zahediasl</w:t>
      </w:r>
      <w:proofErr w:type="spellEnd"/>
      <w:r w:rsidRPr="007872D6">
        <w:rPr>
          <w:color w:val="000000"/>
        </w:rPr>
        <w:t xml:space="preserve">, 2012; Kim, 2013), suggesting that the dataset is roughly normal. In particular, the kurtosis values varied from -1.771 (Social Media Usage) to 2.298 (Age), while the skewness values ranged from -0.092 (Social </w:t>
      </w:r>
      <w:proofErr w:type="spellStart"/>
      <w:r w:rsidRPr="007872D6">
        <w:rPr>
          <w:color w:val="000000"/>
        </w:rPr>
        <w:t>Actualisation</w:t>
      </w:r>
      <w:proofErr w:type="spellEnd"/>
      <w:r w:rsidRPr="007872D6">
        <w:rPr>
          <w:color w:val="000000"/>
        </w:rPr>
        <w:t xml:space="preserve">) to 1.322 (Age). </w:t>
      </w:r>
      <w:r>
        <w:rPr>
          <w:color w:val="000000"/>
        </w:rPr>
        <w:t>A</w:t>
      </w:r>
      <w:r w:rsidRPr="007872D6">
        <w:rPr>
          <w:color w:val="000000"/>
        </w:rPr>
        <w:t>ccording to these values</w:t>
      </w:r>
      <w:r>
        <w:rPr>
          <w:color w:val="000000"/>
        </w:rPr>
        <w:t xml:space="preserve">, </w:t>
      </w:r>
      <w:proofErr w:type="gramStart"/>
      <w:r>
        <w:rPr>
          <w:color w:val="000000"/>
        </w:rPr>
        <w:t>N</w:t>
      </w:r>
      <w:r w:rsidRPr="007872D6">
        <w:rPr>
          <w:color w:val="000000"/>
        </w:rPr>
        <w:t>one</w:t>
      </w:r>
      <w:proofErr w:type="gramEnd"/>
      <w:r w:rsidRPr="007872D6">
        <w:rPr>
          <w:color w:val="000000"/>
        </w:rPr>
        <w:t xml:space="preserve"> of the distributions vary too much from normalcy</w:t>
      </w:r>
      <w:r>
        <w:rPr>
          <w:color w:val="000000"/>
        </w:rPr>
        <w:t xml:space="preserve">. </w:t>
      </w:r>
      <w:r w:rsidRPr="000D68A0">
        <w:rPr>
          <w:color w:val="000000"/>
        </w:rPr>
        <w:t>The participants were between the ages of 17 and 37 (</w:t>
      </w:r>
      <w:r>
        <w:rPr>
          <w:color w:val="000000"/>
        </w:rPr>
        <w:sym w:font="Symbol" w:char="F060"/>
      </w:r>
      <w:r>
        <w:rPr>
          <w:color w:val="172B4D"/>
          <w:shd w:val="clear" w:color="auto" w:fill="FFFFFF"/>
        </w:rPr>
        <w:t>X</w:t>
      </w:r>
      <w:r w:rsidRPr="000D68A0">
        <w:rPr>
          <w:color w:val="000000"/>
        </w:rPr>
        <w:t xml:space="preserve"> = 20.63,  </w:t>
      </w:r>
      <w:r>
        <w:rPr>
          <w:color w:val="172B4D"/>
          <w:shd w:val="clear" w:color="auto" w:fill="FFFFFF"/>
        </w:rPr>
        <w:sym w:font="Symbol" w:char="F073"/>
      </w:r>
      <w:r>
        <w:rPr>
          <w:color w:val="172B4D"/>
          <w:shd w:val="clear" w:color="auto" w:fill="FFFFFF"/>
        </w:rPr>
        <w:t xml:space="preserve"> </w:t>
      </w:r>
      <w:r w:rsidRPr="000D68A0">
        <w:rPr>
          <w:color w:val="000000"/>
        </w:rPr>
        <w:t xml:space="preserve">= 2.40). A moderately </w:t>
      </w:r>
      <w:proofErr w:type="spellStart"/>
      <w:r w:rsidRPr="000D68A0">
        <w:rPr>
          <w:color w:val="000000"/>
        </w:rPr>
        <w:t>favourable</w:t>
      </w:r>
      <w:proofErr w:type="spellEnd"/>
      <w:r w:rsidRPr="000D68A0">
        <w:rPr>
          <w:color w:val="000000"/>
        </w:rPr>
        <w:t xml:space="preserve"> skew and leptokurtic distribution are shown by the skewness (1.322) and kurtosis (2.298) values, which demonstrate that the majority of respondents were younger. For parametric analysis, the age distribution can still be regarded as roughly normal because both values fall inside the 2 </w:t>
      </w:r>
      <w:proofErr w:type="gramStart"/>
      <w:r w:rsidRPr="000D68A0">
        <w:rPr>
          <w:color w:val="000000"/>
        </w:rPr>
        <w:t>threshold</w:t>
      </w:r>
      <w:proofErr w:type="gramEnd"/>
      <w:r w:rsidRPr="000D68A0">
        <w:rPr>
          <w:color w:val="000000"/>
        </w:rPr>
        <w:t xml:space="preserve">. </w:t>
      </w:r>
    </w:p>
    <w:p w14:paraId="6FF4D9F1" w14:textId="77777777" w:rsidR="008E1C35" w:rsidRDefault="008E1C35" w:rsidP="008E1C35">
      <w:pPr>
        <w:spacing w:line="360" w:lineRule="auto"/>
        <w:ind w:firstLine="720"/>
        <w:rPr>
          <w:color w:val="000000"/>
        </w:rPr>
      </w:pPr>
      <w:r>
        <w:rPr>
          <w:color w:val="000000"/>
        </w:rPr>
        <w:t xml:space="preserve">For example, a </w:t>
      </w:r>
      <w:r w:rsidRPr="000D68A0">
        <w:rPr>
          <w:color w:val="000000"/>
        </w:rPr>
        <w:t>normal distribution was indicated by scores ranging from 1 to 110 (</w:t>
      </w:r>
      <w:r>
        <w:rPr>
          <w:color w:val="000000"/>
        </w:rPr>
        <w:t xml:space="preserve"> </w:t>
      </w:r>
      <w:r>
        <w:rPr>
          <w:color w:val="000000"/>
        </w:rPr>
        <w:sym w:font="Symbol" w:char="F060"/>
      </w:r>
      <w:r>
        <w:rPr>
          <w:color w:val="000000"/>
        </w:rPr>
        <w:t>X</w:t>
      </w:r>
      <w:r w:rsidRPr="000D68A0">
        <w:rPr>
          <w:color w:val="000000"/>
        </w:rPr>
        <w:t xml:space="preserve"> = 37.65, </w:t>
      </w:r>
      <w:r>
        <w:rPr>
          <w:color w:val="172B4D"/>
          <w:shd w:val="clear" w:color="auto" w:fill="FFFFFF"/>
        </w:rPr>
        <w:sym w:font="Symbol" w:char="F073"/>
      </w:r>
      <w:r>
        <w:rPr>
          <w:color w:val="172B4D"/>
          <w:shd w:val="clear" w:color="auto" w:fill="FFFFFF"/>
        </w:rPr>
        <w:t xml:space="preserve"> </w:t>
      </w:r>
      <w:r w:rsidRPr="000D68A0">
        <w:rPr>
          <w:color w:val="000000"/>
        </w:rPr>
        <w:t>= 35.09) for social media usage, with skewness (0.145) and kurtosis (–1.771) both being within acceptable bounds. Similar to this, the Social Media Usage Frequency ranged from 0 to 153 (</w:t>
      </w:r>
      <w:r>
        <w:rPr>
          <w:color w:val="000000"/>
        </w:rPr>
        <w:sym w:font="Symbol" w:char="F060"/>
      </w:r>
      <w:r>
        <w:rPr>
          <w:color w:val="000000"/>
        </w:rPr>
        <w:t>X</w:t>
      </w:r>
      <w:r w:rsidRPr="000D68A0">
        <w:rPr>
          <w:color w:val="000000"/>
        </w:rPr>
        <w:t xml:space="preserve"> = 54.49, </w:t>
      </w:r>
      <w:r>
        <w:rPr>
          <w:color w:val="172B4D"/>
          <w:shd w:val="clear" w:color="auto" w:fill="FFFFFF"/>
        </w:rPr>
        <w:sym w:font="Symbol" w:char="F073"/>
      </w:r>
      <w:r>
        <w:rPr>
          <w:color w:val="172B4D"/>
          <w:shd w:val="clear" w:color="auto" w:fill="FFFFFF"/>
        </w:rPr>
        <w:t xml:space="preserve"> </w:t>
      </w:r>
      <w:r w:rsidRPr="000D68A0">
        <w:rPr>
          <w:color w:val="000000"/>
        </w:rPr>
        <w:t xml:space="preserve"> = 20.73), exhibiting kurtosis (1.090) and skewness (0.915), indicating roughly normalcy.</w:t>
      </w:r>
      <w:r>
        <w:rPr>
          <w:color w:val="000000"/>
        </w:rPr>
        <w:t xml:space="preserve">  </w:t>
      </w:r>
      <w:r w:rsidRPr="000D68A0">
        <w:rPr>
          <w:color w:val="000000"/>
        </w:rPr>
        <w:t>A slightly right-skewed but normal distribution was indicated by the Social Integration scores, which ranged from 1 to 35 (</w:t>
      </w:r>
      <w:r>
        <w:rPr>
          <w:color w:val="000000"/>
        </w:rPr>
        <w:sym w:font="Symbol" w:char="F060"/>
      </w:r>
      <w:r>
        <w:rPr>
          <w:color w:val="000000"/>
        </w:rPr>
        <w:t>X</w:t>
      </w:r>
      <w:r w:rsidRPr="000D68A0">
        <w:rPr>
          <w:color w:val="000000"/>
        </w:rPr>
        <w:t xml:space="preserve"> = 13.72, </w:t>
      </w:r>
      <w:r>
        <w:rPr>
          <w:color w:val="172B4D"/>
          <w:shd w:val="clear" w:color="auto" w:fill="FFFFFF"/>
        </w:rPr>
        <w:sym w:font="Symbol" w:char="F073"/>
      </w:r>
      <w:r>
        <w:rPr>
          <w:color w:val="172B4D"/>
          <w:shd w:val="clear" w:color="auto" w:fill="FFFFFF"/>
        </w:rPr>
        <w:t xml:space="preserve"> </w:t>
      </w:r>
      <w:r w:rsidRPr="000D68A0">
        <w:rPr>
          <w:color w:val="000000"/>
        </w:rPr>
        <w:t xml:space="preserve"> = 9.14), with skewness (0.420) and kurtosis (–1.309). Once more demonstrating normality, the range of social acceptance was 1 to 28 (</w:t>
      </w:r>
      <w:r>
        <w:rPr>
          <w:color w:val="000000"/>
        </w:rPr>
        <w:t xml:space="preserve"> </w:t>
      </w:r>
      <w:r>
        <w:rPr>
          <w:color w:val="000000"/>
        </w:rPr>
        <w:sym w:font="Symbol" w:char="F060"/>
      </w:r>
      <w:r>
        <w:rPr>
          <w:color w:val="000000"/>
        </w:rPr>
        <w:t>X</w:t>
      </w:r>
      <w:r w:rsidRPr="000D68A0">
        <w:rPr>
          <w:color w:val="000000"/>
        </w:rPr>
        <w:t xml:space="preserve"> = 9.46, SD = 6.95), with skewness (0.514) and kurtosis (–1.035). With skewness (0.677) and kurtosis (–0.622), the values for Social Contribution ranged from 1 to 21 (</w:t>
      </w:r>
      <w:r>
        <w:rPr>
          <w:color w:val="000000"/>
        </w:rPr>
        <w:t xml:space="preserve"> </w:t>
      </w:r>
      <w:r>
        <w:rPr>
          <w:color w:val="000000"/>
        </w:rPr>
        <w:sym w:font="Symbol" w:char="F060"/>
      </w:r>
      <w:r>
        <w:rPr>
          <w:color w:val="000000"/>
        </w:rPr>
        <w:t xml:space="preserve">X </w:t>
      </w:r>
      <w:r w:rsidRPr="000D68A0">
        <w:rPr>
          <w:color w:val="000000"/>
        </w:rPr>
        <w:t xml:space="preserve">= 7.30, </w:t>
      </w:r>
      <w:r>
        <w:rPr>
          <w:color w:val="172B4D"/>
          <w:shd w:val="clear" w:color="auto" w:fill="FFFFFF"/>
        </w:rPr>
        <w:sym w:font="Symbol" w:char="F073"/>
      </w:r>
      <w:r>
        <w:rPr>
          <w:color w:val="172B4D"/>
          <w:shd w:val="clear" w:color="auto" w:fill="FFFFFF"/>
        </w:rPr>
        <w:t xml:space="preserve"> </w:t>
      </w:r>
      <w:r w:rsidRPr="000D68A0">
        <w:rPr>
          <w:color w:val="000000"/>
        </w:rPr>
        <w:t xml:space="preserve"> = 5.08), indicating a modest positive skew while staying within normal bounds. </w:t>
      </w:r>
    </w:p>
    <w:p w14:paraId="1F59DAC7" w14:textId="615C7D77" w:rsidR="008E1C35" w:rsidRDefault="008E1C35" w:rsidP="008E1C35">
      <w:pPr>
        <w:spacing w:line="360" w:lineRule="auto"/>
        <w:ind w:firstLine="720"/>
        <w:rPr>
          <w:color w:val="000000"/>
        </w:rPr>
      </w:pPr>
      <w:r w:rsidRPr="000D68A0">
        <w:rPr>
          <w:color w:val="000000"/>
        </w:rPr>
        <w:t xml:space="preserve">Finally, Social </w:t>
      </w:r>
      <w:proofErr w:type="spellStart"/>
      <w:r w:rsidRPr="000D68A0">
        <w:rPr>
          <w:color w:val="000000"/>
        </w:rPr>
        <w:t>Actualisation</w:t>
      </w:r>
      <w:proofErr w:type="spellEnd"/>
      <w:r w:rsidRPr="000D68A0">
        <w:rPr>
          <w:color w:val="000000"/>
        </w:rPr>
        <w:t xml:space="preserve"> had a very normal distribution with a range of 0 to 28 (</w:t>
      </w:r>
      <w:r>
        <w:rPr>
          <w:color w:val="000000"/>
        </w:rPr>
        <w:sym w:font="Symbol" w:char="F060"/>
      </w:r>
      <w:r>
        <w:rPr>
          <w:color w:val="000000"/>
        </w:rPr>
        <w:t>X</w:t>
      </w:r>
      <w:r w:rsidRPr="000D68A0">
        <w:rPr>
          <w:color w:val="000000"/>
        </w:rPr>
        <w:t xml:space="preserve"> = 14.08, </w:t>
      </w:r>
      <w:r>
        <w:rPr>
          <w:color w:val="172B4D"/>
          <w:shd w:val="clear" w:color="auto" w:fill="FFFFFF"/>
        </w:rPr>
        <w:sym w:font="Symbol" w:char="F073"/>
      </w:r>
      <w:r>
        <w:rPr>
          <w:color w:val="172B4D"/>
          <w:shd w:val="clear" w:color="auto" w:fill="FFFFFF"/>
        </w:rPr>
        <w:t xml:space="preserve"> </w:t>
      </w:r>
      <w:r w:rsidRPr="000D68A0">
        <w:rPr>
          <w:color w:val="000000"/>
        </w:rPr>
        <w:t xml:space="preserve"> = 4.76), skewness (–0.092), and kurtosis (0.199).</w:t>
      </w:r>
      <w:r>
        <w:rPr>
          <w:color w:val="000000"/>
        </w:rPr>
        <w:t xml:space="preserve"> </w:t>
      </w:r>
      <w:r w:rsidRPr="000D68A0">
        <w:rPr>
          <w:color w:val="000000"/>
        </w:rPr>
        <w:t>The data appear to be roughly normally distributed, as all variables, including Age, show skewness and kurtosis values within the permissible range of ±2 (</w:t>
      </w:r>
      <w:proofErr w:type="spellStart"/>
      <w:r w:rsidRPr="000D68A0">
        <w:rPr>
          <w:color w:val="000000"/>
        </w:rPr>
        <w:t>Ghasemi</w:t>
      </w:r>
      <w:proofErr w:type="spellEnd"/>
      <w:r w:rsidRPr="000D68A0">
        <w:rPr>
          <w:color w:val="000000"/>
        </w:rPr>
        <w:t xml:space="preserve"> &amp; </w:t>
      </w:r>
      <w:proofErr w:type="spellStart"/>
      <w:r w:rsidRPr="000D68A0">
        <w:rPr>
          <w:color w:val="000000"/>
        </w:rPr>
        <w:t>Zahediasl</w:t>
      </w:r>
      <w:proofErr w:type="spellEnd"/>
      <w:r w:rsidRPr="000D68A0">
        <w:rPr>
          <w:color w:val="000000"/>
        </w:rPr>
        <w:t xml:space="preserve">, 2012; Kim, 2013). </w:t>
      </w:r>
      <w:r w:rsidRPr="007872D6">
        <w:rPr>
          <w:color w:val="000000"/>
        </w:rPr>
        <w:t>Overall, the results demonstrate that the dataset meets the normalcy assumption, allowing for parametric statistical analyses such as independent samples t-tests and correlation. It can be concluded that the data are appropriate for further inferential statistical testing without alteration or adjustment because none of the variables exceed the ±2 threshold.</w:t>
      </w:r>
    </w:p>
    <w:p w14:paraId="34461752" w14:textId="77777777" w:rsidR="00A370C5" w:rsidRPr="007872D6" w:rsidRDefault="00A370C5" w:rsidP="008E1C35">
      <w:pPr>
        <w:spacing w:line="360" w:lineRule="auto"/>
        <w:ind w:firstLine="720"/>
        <w:rPr>
          <w:color w:val="000000"/>
        </w:rPr>
      </w:pPr>
    </w:p>
    <w:p w14:paraId="4CE01381" w14:textId="4B590FDC" w:rsidR="008E1C35" w:rsidRDefault="008E1C35" w:rsidP="008E1C35">
      <w:pPr>
        <w:pStyle w:val="NormalWeb"/>
        <w:spacing w:before="0" w:beforeAutospacing="0" w:after="0" w:afterAutospacing="0"/>
      </w:pPr>
    </w:p>
    <w:p w14:paraId="32C23627" w14:textId="77777777" w:rsidR="008E1C35" w:rsidRPr="008E1C35" w:rsidRDefault="008E1C35" w:rsidP="008E1C35">
      <w:pPr>
        <w:pStyle w:val="NormalWeb"/>
        <w:spacing w:before="0" w:beforeAutospacing="0" w:after="0" w:afterAutospacing="0"/>
      </w:pPr>
    </w:p>
    <w:p w14:paraId="497F4F93" w14:textId="2C34A200" w:rsidR="00B6474C" w:rsidRPr="00A370C5" w:rsidRDefault="008E1C35" w:rsidP="00A370C5">
      <w:pPr>
        <w:spacing w:after="275" w:line="358" w:lineRule="auto"/>
        <w:ind w:left="-5" w:right="52"/>
        <w:rPr>
          <w:b/>
          <w:bCs/>
        </w:rPr>
      </w:pPr>
      <w:r w:rsidRPr="008E1C35">
        <w:rPr>
          <w:b/>
          <w:bCs/>
        </w:rPr>
        <w:t>18.</w:t>
      </w:r>
      <w:r w:rsidR="00B6474C" w:rsidRPr="008E1C35">
        <w:rPr>
          <w:b/>
          <w:bCs/>
        </w:rPr>
        <w:t xml:space="preserve"> Chapter Overview</w:t>
      </w:r>
    </w:p>
    <w:p w14:paraId="4F208B32" w14:textId="77777777" w:rsidR="008E1C35" w:rsidRDefault="008E1C35" w:rsidP="008E1C35">
      <w:pPr>
        <w:spacing w:line="360" w:lineRule="auto"/>
        <w:ind w:firstLine="720"/>
      </w:pPr>
      <w:r>
        <w:t xml:space="preserve">This study examined the social media usage and health of college students at Chulalongkorn University in Thailand and Bangalore University in India.  The two goals of the study were to: (1) compare the social health outcomes of students in Thailand and India based on their use of social media, and (2) investigate whether the effects of social media on social health vary by education level and gender.  The two </w:t>
      </w:r>
      <w:proofErr w:type="gramStart"/>
      <w:r>
        <w:t>hypothesis</w:t>
      </w:r>
      <w:proofErr w:type="gramEnd"/>
      <w:r>
        <w:t xml:space="preserve"> were:</w:t>
      </w:r>
    </w:p>
    <w:p w14:paraId="2E88E338" w14:textId="77777777" w:rsidR="008E1C35" w:rsidRDefault="008E1C35" w:rsidP="008E1C35">
      <w:pPr>
        <w:spacing w:line="354" w:lineRule="auto"/>
        <w:ind w:right="52"/>
      </w:pPr>
      <w:r>
        <w:rPr>
          <w:b/>
        </w:rPr>
        <w:t xml:space="preserve">H1: </w:t>
      </w:r>
      <w:r>
        <w:t>There is a significant difference in social health outcomes between students at Bangalore University and Chulalongkorn University based on social media use.</w:t>
      </w:r>
      <w:r>
        <w:rPr>
          <w:b/>
        </w:rPr>
        <w:t xml:space="preserve">   </w:t>
      </w:r>
    </w:p>
    <w:p w14:paraId="54819DF4" w14:textId="77777777" w:rsidR="008E1C35" w:rsidRDefault="008E1C35" w:rsidP="008E1C35">
      <w:pPr>
        <w:spacing w:line="354" w:lineRule="auto"/>
        <w:ind w:right="52"/>
      </w:pPr>
      <w:r>
        <w:rPr>
          <w:b/>
        </w:rPr>
        <w:t xml:space="preserve">H2: </w:t>
      </w:r>
      <w:r>
        <w:t xml:space="preserve">The impact of social media usage on social health varies significantly across gender and education levels. </w:t>
      </w:r>
    </w:p>
    <w:p w14:paraId="0B9585D7" w14:textId="77777777" w:rsidR="008E1C35" w:rsidRDefault="008E1C35" w:rsidP="008E1C35"/>
    <w:p w14:paraId="023C47AD" w14:textId="751C1948" w:rsidR="008E1C35" w:rsidRPr="00A57FF5" w:rsidRDefault="001733EB" w:rsidP="008E1C35">
      <w:pPr>
        <w:rPr>
          <w:b/>
          <w:bCs/>
        </w:rPr>
      </w:pPr>
      <w:r>
        <w:rPr>
          <w:b/>
          <w:bCs/>
        </w:rPr>
        <w:t xml:space="preserve">18.1 </w:t>
      </w:r>
      <w:r w:rsidR="008E1C35" w:rsidRPr="00A57FF5">
        <w:rPr>
          <w:b/>
          <w:bCs/>
        </w:rPr>
        <w:t>Conclusion of Research</w:t>
      </w:r>
    </w:p>
    <w:p w14:paraId="5D965EA9" w14:textId="77777777" w:rsidR="008E1C35" w:rsidRDefault="008E1C35" w:rsidP="008E1C35"/>
    <w:p w14:paraId="6CBA56AE" w14:textId="77777777" w:rsidR="008E1C35" w:rsidRDefault="008E1C35" w:rsidP="008E1C35">
      <w:pPr>
        <w:spacing w:line="360" w:lineRule="auto"/>
        <w:ind w:firstLine="720"/>
      </w:pPr>
      <w:r>
        <w:t xml:space="preserve">In this study, it is revealed from the </w:t>
      </w:r>
      <w:proofErr w:type="spellStart"/>
      <w:r>
        <w:t>findigs</w:t>
      </w:r>
      <w:proofErr w:type="spellEnd"/>
      <w:r>
        <w:t xml:space="preserve"> that </w:t>
      </w:r>
      <w:r w:rsidRPr="00E16943">
        <w:rPr>
          <w:color w:val="000000"/>
        </w:rPr>
        <w:t>H1 is supported</w:t>
      </w:r>
      <w:r>
        <w:rPr>
          <w:color w:val="000000"/>
        </w:rPr>
        <w:t xml:space="preserve"> as </w:t>
      </w:r>
      <w:r>
        <w:t xml:space="preserve">Thai students reported much higher total social media usage and somewhat higher frequency than Indian students.  Social health dimensions differ across countries: Integration, Acceptance, Contribution tended to be higher in one group and Actualization higher in the other. Gender and education groups show meaningful differences in social health suggesting they moderate how social media relates to social well-being. There are significant cross-country differences in both social media use and social health dimensions. The enormous mean gap for total usage indicates a major </w:t>
      </w:r>
      <w:proofErr w:type="spellStart"/>
      <w:r>
        <w:t>behavioural</w:t>
      </w:r>
      <w:proofErr w:type="spellEnd"/>
      <w:r>
        <w:t xml:space="preserve"> difference; frequency differences are smaller but still significant. The pattern across social health dimensions suggests that higher digital engagement (Thailand group) does not uniformly translate to higher scores on every social health facet, some dimensions (like actualization) may be relatively higher where usage is higher, while other external social outcomes may be higher in the other country. The extreme mean difference in total usage (Δ ≈ 68) is unusual and suggests either (a) true cultural/</w:t>
      </w:r>
      <w:proofErr w:type="spellStart"/>
      <w:r>
        <w:t>behavioural</w:t>
      </w:r>
      <w:proofErr w:type="spellEnd"/>
      <w:r>
        <w:t xml:space="preserve"> differences, or (b) a measurement/scale issue (how total usage was scored). Before attributing cause entirely to culture, verify that the usage measure was administered and scored identically in both countries. This study also confirmed the social </w:t>
      </w:r>
      <w:proofErr w:type="spellStart"/>
      <w:r>
        <w:t>helath</w:t>
      </w:r>
      <w:proofErr w:type="spellEnd"/>
      <w:r>
        <w:t xml:space="preserve"> differences. </w:t>
      </w:r>
    </w:p>
    <w:p w14:paraId="439C4786" w14:textId="77777777" w:rsidR="008E1C35" w:rsidRDefault="008E1C35" w:rsidP="008E1C35">
      <w:pPr>
        <w:pStyle w:val="NormalWeb"/>
        <w:spacing w:line="360" w:lineRule="auto"/>
        <w:jc w:val="both"/>
        <w:rPr>
          <w:color w:val="000000"/>
        </w:rPr>
      </w:pPr>
      <w:r w:rsidRPr="00E16943">
        <w:t>Furthermore, from the findings, it can be said that H2 is supported</w:t>
      </w:r>
      <w:r w:rsidRPr="00E16943">
        <w:rPr>
          <w:color w:val="000000"/>
        </w:rPr>
        <w:t xml:space="preserve"> in the sense that</w:t>
      </w:r>
      <w:r w:rsidRPr="00E16943">
        <w:rPr>
          <w:rStyle w:val="apple-converted-space"/>
          <w:rFonts w:eastAsiaTheme="majorEastAsia"/>
          <w:color w:val="000000"/>
        </w:rPr>
        <w:t> </w:t>
      </w:r>
      <w:r w:rsidRPr="00E16943">
        <w:rPr>
          <w:rStyle w:val="Strong"/>
          <w:rFonts w:eastAsiaTheme="majorEastAsia"/>
          <w:color w:val="000000"/>
        </w:rPr>
        <w:t>gender</w:t>
      </w:r>
      <w:r w:rsidRPr="00E16943">
        <w:rPr>
          <w:rStyle w:val="apple-converted-space"/>
          <w:rFonts w:eastAsiaTheme="majorEastAsia"/>
          <w:color w:val="000000"/>
        </w:rPr>
        <w:t> </w:t>
      </w:r>
      <w:r w:rsidRPr="00E16943">
        <w:rPr>
          <w:color w:val="000000"/>
        </w:rPr>
        <w:t>and</w:t>
      </w:r>
      <w:r w:rsidRPr="00E16943">
        <w:rPr>
          <w:rStyle w:val="apple-converted-space"/>
          <w:rFonts w:eastAsiaTheme="majorEastAsia"/>
          <w:b/>
          <w:bCs/>
          <w:color w:val="000000"/>
        </w:rPr>
        <w:t> </w:t>
      </w:r>
      <w:r w:rsidRPr="00E16943">
        <w:rPr>
          <w:rStyle w:val="Strong"/>
          <w:rFonts w:eastAsiaTheme="majorEastAsia"/>
          <w:color w:val="000000"/>
        </w:rPr>
        <w:t>education level</w:t>
      </w:r>
      <w:r w:rsidRPr="00E16943">
        <w:rPr>
          <w:rStyle w:val="apple-converted-space"/>
          <w:rFonts w:eastAsiaTheme="majorEastAsia"/>
          <w:color w:val="000000"/>
        </w:rPr>
        <w:t> </w:t>
      </w:r>
      <w:r w:rsidRPr="00E16943">
        <w:rPr>
          <w:color w:val="000000"/>
        </w:rPr>
        <w:t>are associated with systematic differences in social health dimensions. More importantly, these patterns show that</w:t>
      </w:r>
      <w:r w:rsidRPr="00E16943">
        <w:rPr>
          <w:rStyle w:val="apple-converted-space"/>
          <w:rFonts w:eastAsiaTheme="majorEastAsia"/>
          <w:color w:val="000000"/>
        </w:rPr>
        <w:t> </w:t>
      </w:r>
      <w:r w:rsidRPr="00E16943">
        <w:rPr>
          <w:rStyle w:val="Strong"/>
          <w:rFonts w:eastAsiaTheme="majorEastAsia"/>
          <w:color w:val="000000"/>
        </w:rPr>
        <w:t>social media’s impact is not uniform</w:t>
      </w:r>
      <w:r w:rsidRPr="00E16943">
        <w:rPr>
          <w:b/>
          <w:bCs/>
          <w:color w:val="000000"/>
        </w:rPr>
        <w:t>:</w:t>
      </w:r>
      <w:r w:rsidRPr="00E16943">
        <w:rPr>
          <w:color w:val="000000"/>
        </w:rPr>
        <w:t xml:space="preserve"> </w:t>
      </w:r>
      <w:r w:rsidRPr="00E16943">
        <w:rPr>
          <w:color w:val="000000"/>
        </w:rPr>
        <w:lastRenderedPageBreak/>
        <w:t>it appears to foster external social connections (integration, acceptance, contribution) more among</w:t>
      </w:r>
      <w:r w:rsidRPr="00E16943">
        <w:rPr>
          <w:rStyle w:val="apple-converted-space"/>
          <w:rFonts w:eastAsiaTheme="majorEastAsia"/>
          <w:color w:val="000000"/>
        </w:rPr>
        <w:t> </w:t>
      </w:r>
      <w:r w:rsidRPr="00E16943">
        <w:rPr>
          <w:rStyle w:val="Strong"/>
          <w:rFonts w:eastAsiaTheme="majorEastAsia"/>
          <w:color w:val="000000"/>
        </w:rPr>
        <w:t>males and undergraduates</w:t>
      </w:r>
      <w:r w:rsidRPr="00E16943">
        <w:rPr>
          <w:color w:val="000000"/>
        </w:rPr>
        <w:t>, while supporting internal growth and self-actualization more among</w:t>
      </w:r>
      <w:r w:rsidRPr="00E16943">
        <w:rPr>
          <w:rStyle w:val="apple-converted-space"/>
          <w:rFonts w:eastAsiaTheme="majorEastAsia"/>
          <w:color w:val="000000"/>
        </w:rPr>
        <w:t> </w:t>
      </w:r>
      <w:r w:rsidRPr="00E16943">
        <w:rPr>
          <w:rStyle w:val="Strong"/>
          <w:rFonts w:eastAsiaTheme="majorEastAsia"/>
          <w:color w:val="000000"/>
        </w:rPr>
        <w:t>females and postgraduates</w:t>
      </w:r>
      <w:r w:rsidRPr="00E16943">
        <w:rPr>
          <w:color w:val="000000"/>
        </w:rPr>
        <w:t xml:space="preserve">. This suggests moderation: the influence of social media on social health depends on demographic subgroup. </w:t>
      </w:r>
      <w:r w:rsidRPr="00E16943">
        <w:rPr>
          <w:rStyle w:val="Strong"/>
          <w:rFonts w:eastAsiaTheme="majorEastAsia"/>
          <w:color w:val="000000"/>
        </w:rPr>
        <w:t>Critical point about causality and moderation tests.</w:t>
      </w:r>
      <w:r w:rsidRPr="00E16943">
        <w:rPr>
          <w:color w:val="000000"/>
        </w:rPr>
        <w:t xml:space="preserve"> The t-tests show subgroup differences (levels), but they do not by themselves prove that</w:t>
      </w:r>
      <w:r w:rsidRPr="00E16943">
        <w:rPr>
          <w:rStyle w:val="apple-converted-space"/>
          <w:rFonts w:eastAsiaTheme="majorEastAsia"/>
          <w:color w:val="000000"/>
        </w:rPr>
        <w:t> </w:t>
      </w:r>
      <w:r w:rsidRPr="00E16943">
        <w:rPr>
          <w:rStyle w:val="Strong"/>
          <w:rFonts w:eastAsiaTheme="majorEastAsia"/>
          <w:color w:val="000000"/>
        </w:rPr>
        <w:t>social media influences</w:t>
      </w:r>
      <w:r w:rsidRPr="00E16943">
        <w:rPr>
          <w:rStyle w:val="apple-converted-space"/>
          <w:rFonts w:eastAsiaTheme="majorEastAsia"/>
          <w:color w:val="000000"/>
        </w:rPr>
        <w:t> </w:t>
      </w:r>
      <w:r w:rsidRPr="00E16943">
        <w:rPr>
          <w:color w:val="000000"/>
        </w:rPr>
        <w:t>social health differently (i.e., moderation).</w:t>
      </w:r>
      <w:r>
        <w:rPr>
          <w:color w:val="000000"/>
        </w:rPr>
        <w:t xml:space="preserve"> Findings as stated earlier, in </w:t>
      </w:r>
      <w:r>
        <w:rPr>
          <w:rStyle w:val="Strong"/>
          <w:rFonts w:eastAsiaTheme="majorEastAsia"/>
          <w:color w:val="000000"/>
        </w:rPr>
        <w:t>g</w:t>
      </w:r>
      <w:r w:rsidRPr="00ED657D">
        <w:rPr>
          <w:rStyle w:val="Strong"/>
          <w:rFonts w:eastAsiaTheme="majorEastAsia"/>
          <w:color w:val="000000"/>
        </w:rPr>
        <w:t>ender differences</w:t>
      </w:r>
      <w:r>
        <w:rPr>
          <w:color w:val="000000"/>
        </w:rPr>
        <w:t xml:space="preserve"> Males reported higher</w:t>
      </w:r>
      <w:r>
        <w:rPr>
          <w:rStyle w:val="apple-converted-space"/>
          <w:rFonts w:eastAsiaTheme="majorEastAsia"/>
          <w:color w:val="000000"/>
        </w:rPr>
        <w:t> </w:t>
      </w:r>
      <w:r w:rsidRPr="00ED657D">
        <w:rPr>
          <w:rStyle w:val="Strong"/>
          <w:rFonts w:eastAsiaTheme="majorEastAsia"/>
          <w:color w:val="000000"/>
        </w:rPr>
        <w:t>Social Integration, Social Acceptance, Social Contribution</w:t>
      </w:r>
      <w:r>
        <w:rPr>
          <w:rStyle w:val="apple-converted-space"/>
          <w:rFonts w:eastAsiaTheme="majorEastAsia"/>
          <w:color w:val="000000"/>
        </w:rPr>
        <w:t> </w:t>
      </w:r>
      <w:r>
        <w:rPr>
          <w:color w:val="000000"/>
        </w:rPr>
        <w:t>(e.g., Integration mean difference ≈ +4.92;</w:t>
      </w:r>
      <w:r>
        <w:rPr>
          <w:rStyle w:val="apple-converted-space"/>
          <w:rFonts w:eastAsiaTheme="majorEastAsia"/>
          <w:color w:val="000000"/>
        </w:rPr>
        <w:t> </w:t>
      </w:r>
      <m:oMath>
        <m:r>
          <w:rPr>
            <w:rFonts w:ascii="Cambria Math" w:hAnsi="Cambria Math"/>
          </w:rPr>
          <m:t>t(502)=5.763,p&lt;.001</m:t>
        </m:r>
      </m:oMath>
      <w:r>
        <w:rPr>
          <w:color w:val="000000"/>
        </w:rPr>
        <w:t>; Cohen’s d ≈ 0.56). Females reported higher</w:t>
      </w:r>
      <w:r>
        <w:rPr>
          <w:rStyle w:val="apple-converted-space"/>
          <w:rFonts w:eastAsiaTheme="majorEastAsia"/>
          <w:color w:val="000000"/>
        </w:rPr>
        <w:t> </w:t>
      </w:r>
      <w:r w:rsidRPr="00ED657D">
        <w:rPr>
          <w:rStyle w:val="Strong"/>
          <w:rFonts w:eastAsiaTheme="majorEastAsia"/>
          <w:color w:val="000000"/>
        </w:rPr>
        <w:t>Social Actualization</w:t>
      </w:r>
      <w:r>
        <w:rPr>
          <w:rStyle w:val="apple-converted-space"/>
          <w:rFonts w:eastAsiaTheme="majorEastAsia"/>
          <w:color w:val="000000"/>
        </w:rPr>
        <w:t> </w:t>
      </w:r>
      <w:r>
        <w:rPr>
          <w:color w:val="000000"/>
        </w:rPr>
        <w:t>(mean diff ≈ −1.635;</w:t>
      </w:r>
      <w:r>
        <w:rPr>
          <w:rStyle w:val="apple-converted-space"/>
          <w:rFonts w:eastAsiaTheme="majorEastAsia"/>
          <w:color w:val="000000"/>
        </w:rPr>
        <w:t> </w:t>
      </w:r>
      <m:oMath>
        <m:r>
          <w:rPr>
            <w:rFonts w:ascii="Cambria Math" w:hAnsi="Cambria Math"/>
          </w:rPr>
          <m:t>t≈-3.32,p≈.001</m:t>
        </m:r>
      </m:oMath>
      <w:r>
        <w:rPr>
          <w:color w:val="000000"/>
        </w:rPr>
        <w:t xml:space="preserve">; d ≈ −0.35). Based on the </w:t>
      </w:r>
      <w:r>
        <w:rPr>
          <w:rStyle w:val="Strong"/>
          <w:rFonts w:eastAsiaTheme="majorEastAsia"/>
          <w:color w:val="000000"/>
        </w:rPr>
        <w:t>e</w:t>
      </w:r>
      <w:r w:rsidRPr="00ED657D">
        <w:rPr>
          <w:rStyle w:val="Strong"/>
          <w:rFonts w:eastAsiaTheme="majorEastAsia"/>
          <w:color w:val="000000"/>
        </w:rPr>
        <w:t>ducation differences</w:t>
      </w:r>
      <w:r>
        <w:rPr>
          <w:rStyle w:val="Strong"/>
          <w:rFonts w:eastAsiaTheme="majorEastAsia"/>
          <w:color w:val="000000"/>
        </w:rPr>
        <w:t xml:space="preserve">, </w:t>
      </w:r>
      <w:r>
        <w:rPr>
          <w:color w:val="000000"/>
        </w:rPr>
        <w:t>undergraduates scored higher on</w:t>
      </w:r>
      <w:r>
        <w:rPr>
          <w:rStyle w:val="apple-converted-space"/>
          <w:rFonts w:eastAsiaTheme="majorEastAsia"/>
          <w:color w:val="000000"/>
        </w:rPr>
        <w:t> </w:t>
      </w:r>
      <w:r w:rsidRPr="00ED657D">
        <w:rPr>
          <w:rStyle w:val="Strong"/>
          <w:rFonts w:eastAsiaTheme="majorEastAsia"/>
          <w:color w:val="000000"/>
        </w:rPr>
        <w:t>Integration, Acceptance, Contribution</w:t>
      </w:r>
      <w:r w:rsidRPr="00ED657D">
        <w:rPr>
          <w:rStyle w:val="apple-converted-space"/>
          <w:rFonts w:eastAsiaTheme="majorEastAsia"/>
          <w:b/>
          <w:bCs/>
          <w:color w:val="000000"/>
        </w:rPr>
        <w:t> </w:t>
      </w:r>
      <w:r>
        <w:rPr>
          <w:color w:val="000000"/>
        </w:rPr>
        <w:t>(e.g., Integration: UG mean ≈ 14.97 vs PG mean ≈ 9.00). Postgraduates scored higher on</w:t>
      </w:r>
      <w:r>
        <w:rPr>
          <w:rStyle w:val="apple-converted-space"/>
          <w:rFonts w:eastAsiaTheme="majorEastAsia"/>
          <w:color w:val="000000"/>
        </w:rPr>
        <w:t> </w:t>
      </w:r>
      <w:r w:rsidRPr="00ED657D">
        <w:rPr>
          <w:rStyle w:val="Strong"/>
          <w:rFonts w:eastAsiaTheme="majorEastAsia"/>
          <w:color w:val="000000"/>
        </w:rPr>
        <w:t>Actualization</w:t>
      </w:r>
      <w:r w:rsidRPr="00ED657D">
        <w:rPr>
          <w:rStyle w:val="apple-converted-space"/>
          <w:rFonts w:eastAsiaTheme="majorEastAsia"/>
          <w:b/>
          <w:bCs/>
          <w:color w:val="000000"/>
        </w:rPr>
        <w:t> </w:t>
      </w:r>
      <w:r>
        <w:rPr>
          <w:color w:val="000000"/>
        </w:rPr>
        <w:t xml:space="preserve">(PG mean ≈ 15.20 vs UG ≈ 13.78). </w:t>
      </w:r>
    </w:p>
    <w:p w14:paraId="37027652" w14:textId="77777777" w:rsidR="00B6474C" w:rsidRPr="008E1C35" w:rsidRDefault="00B6474C" w:rsidP="00B6474C">
      <w:pPr>
        <w:spacing w:after="275" w:line="358" w:lineRule="auto"/>
        <w:ind w:left="-5" w:right="52"/>
        <w:rPr>
          <w:b/>
          <w:bCs/>
        </w:rPr>
      </w:pPr>
      <w:r w:rsidRPr="008E1C35">
        <w:rPr>
          <w:b/>
          <w:bCs/>
        </w:rPr>
        <w:t>Table 5.1 Summary of Hypothesis Testing Results and Interpretation</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418"/>
        <w:gridCol w:w="1242"/>
        <w:gridCol w:w="1462"/>
        <w:gridCol w:w="1052"/>
        <w:gridCol w:w="939"/>
        <w:gridCol w:w="458"/>
        <w:gridCol w:w="1061"/>
        <w:gridCol w:w="1466"/>
      </w:tblGrid>
      <w:tr w:rsidR="008E1C35" w:rsidRPr="00A66902" w14:paraId="617CD892" w14:textId="77777777" w:rsidTr="008E1C35">
        <w:trPr>
          <w:tblHeader/>
          <w:tblCellSpacing w:w="15" w:type="dxa"/>
        </w:trPr>
        <w:tc>
          <w:tcPr>
            <w:tcW w:w="780" w:type="pct"/>
            <w:tcBorders>
              <w:top w:val="single" w:sz="4" w:space="0" w:color="auto"/>
              <w:bottom w:val="single" w:sz="4" w:space="0" w:color="auto"/>
            </w:tcBorders>
            <w:vAlign w:val="center"/>
            <w:hideMark/>
          </w:tcPr>
          <w:p w14:paraId="36682FF4" w14:textId="77777777" w:rsidR="008E1C35" w:rsidRPr="00A66902" w:rsidRDefault="008E1C35" w:rsidP="00791C41">
            <w:pPr>
              <w:rPr>
                <w:b/>
                <w:bCs/>
              </w:rPr>
            </w:pPr>
            <w:r w:rsidRPr="00A66902">
              <w:rPr>
                <w:b/>
                <w:bCs/>
              </w:rPr>
              <w:t>Hypothesis</w:t>
            </w:r>
          </w:p>
        </w:tc>
        <w:tc>
          <w:tcPr>
            <w:tcW w:w="625" w:type="pct"/>
            <w:tcBorders>
              <w:top w:val="single" w:sz="4" w:space="0" w:color="auto"/>
              <w:bottom w:val="single" w:sz="4" w:space="0" w:color="auto"/>
            </w:tcBorders>
            <w:vAlign w:val="center"/>
            <w:hideMark/>
          </w:tcPr>
          <w:p w14:paraId="56047889" w14:textId="77777777" w:rsidR="008E1C35" w:rsidRPr="00A66902" w:rsidRDefault="008E1C35" w:rsidP="00791C41">
            <w:pPr>
              <w:jc w:val="center"/>
              <w:rPr>
                <w:b/>
                <w:bCs/>
              </w:rPr>
            </w:pPr>
            <w:r w:rsidRPr="00A66902">
              <w:rPr>
                <w:b/>
                <w:bCs/>
              </w:rPr>
              <w:t>Variable / Comparison</w:t>
            </w:r>
          </w:p>
        </w:tc>
        <w:tc>
          <w:tcPr>
            <w:tcW w:w="708" w:type="pct"/>
            <w:tcBorders>
              <w:top w:val="single" w:sz="4" w:space="0" w:color="auto"/>
              <w:bottom w:val="single" w:sz="4" w:space="0" w:color="auto"/>
            </w:tcBorders>
            <w:vAlign w:val="center"/>
            <w:hideMark/>
          </w:tcPr>
          <w:p w14:paraId="0490F1E5" w14:textId="77777777" w:rsidR="008E1C35" w:rsidRPr="00A66902" w:rsidRDefault="008E1C35" w:rsidP="00791C41">
            <w:pPr>
              <w:jc w:val="center"/>
              <w:rPr>
                <w:b/>
                <w:bCs/>
              </w:rPr>
            </w:pPr>
            <w:r w:rsidRPr="00A66902">
              <w:rPr>
                <w:b/>
                <w:bCs/>
              </w:rPr>
              <w:t>Group Comparison</w:t>
            </w:r>
          </w:p>
        </w:tc>
        <w:tc>
          <w:tcPr>
            <w:tcW w:w="578" w:type="pct"/>
            <w:tcBorders>
              <w:top w:val="single" w:sz="4" w:space="0" w:color="auto"/>
              <w:bottom w:val="single" w:sz="4" w:space="0" w:color="auto"/>
            </w:tcBorders>
            <w:vAlign w:val="center"/>
            <w:hideMark/>
          </w:tcPr>
          <w:p w14:paraId="479C94AA" w14:textId="77777777" w:rsidR="008E1C35" w:rsidRPr="00A66902" w:rsidRDefault="008E1C35" w:rsidP="00791C41">
            <w:pPr>
              <w:jc w:val="center"/>
              <w:rPr>
                <w:b/>
                <w:bCs/>
              </w:rPr>
            </w:pPr>
            <w:r w:rsidRPr="00A66902">
              <w:rPr>
                <w:b/>
                <w:bCs/>
              </w:rPr>
              <w:t>Mean Difference (Δ</w:t>
            </w:r>
            <w:r w:rsidRPr="00A66902">
              <w:rPr>
                <w:rFonts w:ascii="Cambria Math" w:hAnsi="Cambria Math" w:cs="Cambria Math"/>
                <w:b/>
                <w:bCs/>
              </w:rPr>
              <w:t>𝑋̄</w:t>
            </w:r>
            <w:r w:rsidRPr="00A66902">
              <w:rPr>
                <w:b/>
                <w:bCs/>
              </w:rPr>
              <w:t>)</w:t>
            </w:r>
          </w:p>
        </w:tc>
        <w:tc>
          <w:tcPr>
            <w:tcW w:w="487" w:type="pct"/>
            <w:tcBorders>
              <w:top w:val="single" w:sz="4" w:space="0" w:color="auto"/>
              <w:bottom w:val="single" w:sz="4" w:space="0" w:color="auto"/>
            </w:tcBorders>
            <w:vAlign w:val="center"/>
            <w:hideMark/>
          </w:tcPr>
          <w:p w14:paraId="5D00199E" w14:textId="77777777" w:rsidR="008E1C35" w:rsidRPr="00A66902" w:rsidRDefault="008E1C35" w:rsidP="00791C41">
            <w:pPr>
              <w:jc w:val="center"/>
              <w:rPr>
                <w:b/>
                <w:bCs/>
              </w:rPr>
            </w:pPr>
            <w:r w:rsidRPr="00A66902">
              <w:rPr>
                <w:b/>
                <w:bCs/>
              </w:rPr>
              <w:t>t (df)</w:t>
            </w:r>
          </w:p>
        </w:tc>
        <w:tc>
          <w:tcPr>
            <w:tcW w:w="299" w:type="pct"/>
            <w:tcBorders>
              <w:top w:val="single" w:sz="4" w:space="0" w:color="auto"/>
              <w:bottom w:val="single" w:sz="4" w:space="0" w:color="auto"/>
            </w:tcBorders>
            <w:vAlign w:val="center"/>
            <w:hideMark/>
          </w:tcPr>
          <w:p w14:paraId="67E3B6C3" w14:textId="77777777" w:rsidR="008E1C35" w:rsidRPr="00A66902" w:rsidRDefault="008E1C35" w:rsidP="00791C41">
            <w:pPr>
              <w:jc w:val="center"/>
              <w:rPr>
                <w:b/>
                <w:bCs/>
              </w:rPr>
            </w:pPr>
            <w:r w:rsidRPr="00A66902">
              <w:rPr>
                <w:b/>
                <w:bCs/>
              </w:rPr>
              <w:t>Sig. (p)</w:t>
            </w:r>
          </w:p>
        </w:tc>
        <w:tc>
          <w:tcPr>
            <w:tcW w:w="549" w:type="pct"/>
            <w:tcBorders>
              <w:top w:val="single" w:sz="4" w:space="0" w:color="auto"/>
              <w:bottom w:val="single" w:sz="4" w:space="0" w:color="auto"/>
            </w:tcBorders>
            <w:vAlign w:val="center"/>
            <w:hideMark/>
          </w:tcPr>
          <w:p w14:paraId="25E7340D" w14:textId="77777777" w:rsidR="008E1C35" w:rsidRPr="00A66902" w:rsidRDefault="008E1C35" w:rsidP="00791C41">
            <w:pPr>
              <w:jc w:val="center"/>
              <w:rPr>
                <w:b/>
                <w:bCs/>
              </w:rPr>
            </w:pPr>
            <w:r w:rsidRPr="00A66902">
              <w:rPr>
                <w:b/>
                <w:bCs/>
              </w:rPr>
              <w:t>Supported</w:t>
            </w:r>
          </w:p>
        </w:tc>
        <w:tc>
          <w:tcPr>
            <w:tcW w:w="855" w:type="pct"/>
            <w:tcBorders>
              <w:top w:val="single" w:sz="4" w:space="0" w:color="auto"/>
              <w:bottom w:val="single" w:sz="4" w:space="0" w:color="auto"/>
            </w:tcBorders>
            <w:vAlign w:val="center"/>
            <w:hideMark/>
          </w:tcPr>
          <w:p w14:paraId="31C4AF10" w14:textId="77777777" w:rsidR="008E1C35" w:rsidRPr="00A66902" w:rsidRDefault="008E1C35" w:rsidP="00791C41">
            <w:pPr>
              <w:jc w:val="center"/>
              <w:rPr>
                <w:b/>
                <w:bCs/>
              </w:rPr>
            </w:pPr>
            <w:r w:rsidRPr="00A66902">
              <w:rPr>
                <w:b/>
                <w:bCs/>
              </w:rPr>
              <w:t xml:space="preserve">Interpretation </w:t>
            </w:r>
          </w:p>
        </w:tc>
      </w:tr>
      <w:tr w:rsidR="008E1C35" w:rsidRPr="00A66902" w14:paraId="77CBB4AE" w14:textId="77777777" w:rsidTr="008E1C35">
        <w:trPr>
          <w:tblCellSpacing w:w="15" w:type="dxa"/>
        </w:trPr>
        <w:tc>
          <w:tcPr>
            <w:tcW w:w="780" w:type="pct"/>
            <w:vAlign w:val="center"/>
            <w:hideMark/>
          </w:tcPr>
          <w:p w14:paraId="0D8D3820" w14:textId="77777777" w:rsidR="008E1C35" w:rsidRPr="00A66902" w:rsidRDefault="008E1C35" w:rsidP="00791C41">
            <w:r w:rsidRPr="00A66902">
              <w:rPr>
                <w:b/>
                <w:bCs/>
              </w:rPr>
              <w:t>H</w:t>
            </w:r>
            <w:r>
              <w:rPr>
                <w:b/>
                <w:bCs/>
              </w:rPr>
              <w:t>1</w:t>
            </w:r>
            <w:r w:rsidRPr="00A66902">
              <w:rPr>
                <w:b/>
                <w:bCs/>
              </w:rPr>
              <w:t>:</w:t>
            </w:r>
            <w:r w:rsidRPr="00A66902">
              <w:t> There is a significant difference in social health outcomes between students at Bangalore University (India) and Chulalongkorn University (Thailand) based on social media use.</w:t>
            </w:r>
          </w:p>
        </w:tc>
        <w:tc>
          <w:tcPr>
            <w:tcW w:w="625" w:type="pct"/>
            <w:vAlign w:val="center"/>
            <w:hideMark/>
          </w:tcPr>
          <w:p w14:paraId="7DAEEA5B" w14:textId="77777777" w:rsidR="008E1C35" w:rsidRPr="00A66902" w:rsidRDefault="008E1C35" w:rsidP="00791C41">
            <w:pPr>
              <w:jc w:val="center"/>
            </w:pPr>
            <w:r w:rsidRPr="00A66902">
              <w:rPr>
                <w:b/>
                <w:bCs/>
              </w:rPr>
              <w:t>Social Media Usage (Total)</w:t>
            </w:r>
          </w:p>
        </w:tc>
        <w:tc>
          <w:tcPr>
            <w:tcW w:w="708" w:type="pct"/>
            <w:vAlign w:val="center"/>
            <w:hideMark/>
          </w:tcPr>
          <w:p w14:paraId="3A6190E2" w14:textId="77777777" w:rsidR="008E1C35" w:rsidRPr="00A66902" w:rsidRDefault="008E1C35" w:rsidP="00791C41">
            <w:pPr>
              <w:jc w:val="center"/>
            </w:pPr>
            <w:r w:rsidRPr="00A66902">
              <w:t>Thailand (</w:t>
            </w:r>
            <w:r w:rsidRPr="00A66902">
              <w:rPr>
                <w:rFonts w:ascii="Cambria Math" w:hAnsi="Cambria Math" w:cs="Cambria Math"/>
              </w:rPr>
              <w:t>𝑋̄</w:t>
            </w:r>
            <w:r w:rsidRPr="00A66902">
              <w:t xml:space="preserve"> = 71.76) vs India (</w:t>
            </w:r>
            <w:r w:rsidRPr="00A66902">
              <w:rPr>
                <w:rFonts w:ascii="Cambria Math" w:hAnsi="Cambria Math" w:cs="Cambria Math"/>
              </w:rPr>
              <w:t>𝑋̄</w:t>
            </w:r>
            <w:r w:rsidRPr="00A66902">
              <w:t xml:space="preserve"> = 3.40)</w:t>
            </w:r>
          </w:p>
        </w:tc>
        <w:tc>
          <w:tcPr>
            <w:tcW w:w="578" w:type="pct"/>
            <w:vAlign w:val="center"/>
            <w:hideMark/>
          </w:tcPr>
          <w:p w14:paraId="4BFFF043" w14:textId="77777777" w:rsidR="008E1C35" w:rsidRPr="00A66902" w:rsidRDefault="008E1C35" w:rsidP="00791C41">
            <w:pPr>
              <w:jc w:val="center"/>
            </w:pPr>
            <w:r w:rsidRPr="00A66902">
              <w:t>68.36</w:t>
            </w:r>
          </w:p>
        </w:tc>
        <w:tc>
          <w:tcPr>
            <w:tcW w:w="487" w:type="pct"/>
            <w:vAlign w:val="center"/>
            <w:hideMark/>
          </w:tcPr>
          <w:p w14:paraId="34B12317" w14:textId="77777777" w:rsidR="008E1C35" w:rsidRPr="00A66902" w:rsidRDefault="008E1C35" w:rsidP="00791C41">
            <w:pPr>
              <w:jc w:val="center"/>
            </w:pPr>
            <w:r w:rsidRPr="00A66902">
              <w:t>98.779 (260.878)</w:t>
            </w:r>
          </w:p>
        </w:tc>
        <w:tc>
          <w:tcPr>
            <w:tcW w:w="299" w:type="pct"/>
            <w:vAlign w:val="center"/>
            <w:hideMark/>
          </w:tcPr>
          <w:p w14:paraId="0A9C00A7" w14:textId="77777777" w:rsidR="008E1C35" w:rsidRPr="00A66902" w:rsidRDefault="008E1C35" w:rsidP="00791C41">
            <w:pPr>
              <w:jc w:val="center"/>
            </w:pPr>
            <w:r w:rsidRPr="00A66902">
              <w:t>&lt; .001</w:t>
            </w:r>
          </w:p>
        </w:tc>
        <w:tc>
          <w:tcPr>
            <w:tcW w:w="549" w:type="pct"/>
            <w:vAlign w:val="center"/>
            <w:hideMark/>
          </w:tcPr>
          <w:p w14:paraId="1DD1AB3C" w14:textId="77777777" w:rsidR="008E1C35" w:rsidRPr="00A66902" w:rsidRDefault="008E1C35" w:rsidP="00791C41">
            <w:pPr>
              <w:jc w:val="center"/>
              <w:rPr>
                <w:rFonts w:ascii="Cambria" w:hAnsi="Cambria"/>
              </w:rPr>
            </w:pPr>
            <w:r>
              <w:rPr>
                <w:rFonts w:ascii="Cambria" w:hAnsi="Cambria" w:cs="Apple Color Emoji"/>
              </w:rPr>
              <w:t xml:space="preserve">Yes </w:t>
            </w:r>
          </w:p>
        </w:tc>
        <w:tc>
          <w:tcPr>
            <w:tcW w:w="855" w:type="pct"/>
            <w:vAlign w:val="center"/>
            <w:hideMark/>
          </w:tcPr>
          <w:p w14:paraId="0FA2E8DA" w14:textId="77777777" w:rsidR="008E1C35" w:rsidRPr="00A66902" w:rsidRDefault="008E1C35" w:rsidP="00791C41">
            <w:r w:rsidRPr="00A66902">
              <w:t>Thai students reported much higher overall social media usage; cultural and digital access differences likely contribute.</w:t>
            </w:r>
          </w:p>
        </w:tc>
      </w:tr>
      <w:tr w:rsidR="008E1C35" w:rsidRPr="00A66902" w14:paraId="00B576F9" w14:textId="77777777" w:rsidTr="008E1C35">
        <w:trPr>
          <w:tblCellSpacing w:w="15" w:type="dxa"/>
        </w:trPr>
        <w:tc>
          <w:tcPr>
            <w:tcW w:w="780" w:type="pct"/>
            <w:vAlign w:val="center"/>
            <w:hideMark/>
          </w:tcPr>
          <w:p w14:paraId="5CDF6DF9" w14:textId="77777777" w:rsidR="008E1C35" w:rsidRPr="00A66902" w:rsidRDefault="008E1C35" w:rsidP="00791C41"/>
        </w:tc>
        <w:tc>
          <w:tcPr>
            <w:tcW w:w="625" w:type="pct"/>
            <w:vAlign w:val="center"/>
            <w:hideMark/>
          </w:tcPr>
          <w:p w14:paraId="028ABF8E" w14:textId="77777777" w:rsidR="008E1C35" w:rsidRPr="00A66902" w:rsidRDefault="008E1C35" w:rsidP="00791C41">
            <w:r w:rsidRPr="00A66902">
              <w:rPr>
                <w:b/>
                <w:bCs/>
              </w:rPr>
              <w:t>Social Media Usage Frequency</w:t>
            </w:r>
          </w:p>
        </w:tc>
        <w:tc>
          <w:tcPr>
            <w:tcW w:w="708" w:type="pct"/>
            <w:vAlign w:val="center"/>
            <w:hideMark/>
          </w:tcPr>
          <w:p w14:paraId="1FE352C0" w14:textId="77777777" w:rsidR="008E1C35" w:rsidRPr="00A66902" w:rsidRDefault="008E1C35" w:rsidP="00791C41">
            <w:r w:rsidRPr="00A66902">
              <w:t>Thailand (</w:t>
            </w:r>
            <w:r w:rsidRPr="00A66902">
              <w:rPr>
                <w:rFonts w:ascii="Cambria Math" w:hAnsi="Cambria Math" w:cs="Cambria Math"/>
              </w:rPr>
              <w:t>𝑋̄</w:t>
            </w:r>
            <w:r w:rsidRPr="00A66902">
              <w:t xml:space="preserve"> = 57.80) vs India (</w:t>
            </w:r>
            <w:r w:rsidRPr="00A66902">
              <w:rPr>
                <w:rFonts w:ascii="Cambria Math" w:hAnsi="Cambria Math" w:cs="Cambria Math"/>
              </w:rPr>
              <w:t>𝑋̄</w:t>
            </w:r>
            <w:r w:rsidRPr="00A66902">
              <w:t xml:space="preserve"> = 51.19)</w:t>
            </w:r>
          </w:p>
        </w:tc>
        <w:tc>
          <w:tcPr>
            <w:tcW w:w="578" w:type="pct"/>
            <w:vAlign w:val="center"/>
            <w:hideMark/>
          </w:tcPr>
          <w:p w14:paraId="6EEA5103" w14:textId="77777777" w:rsidR="008E1C35" w:rsidRPr="00A66902" w:rsidRDefault="008E1C35" w:rsidP="00791C41">
            <w:r w:rsidRPr="00A66902">
              <w:t>6.61</w:t>
            </w:r>
          </w:p>
        </w:tc>
        <w:tc>
          <w:tcPr>
            <w:tcW w:w="487" w:type="pct"/>
            <w:vAlign w:val="center"/>
            <w:hideMark/>
          </w:tcPr>
          <w:p w14:paraId="2E32D8F3" w14:textId="77777777" w:rsidR="008E1C35" w:rsidRPr="00A66902" w:rsidRDefault="008E1C35" w:rsidP="00791C41">
            <w:r w:rsidRPr="00A66902">
              <w:t>3.629 (504)</w:t>
            </w:r>
          </w:p>
        </w:tc>
        <w:tc>
          <w:tcPr>
            <w:tcW w:w="299" w:type="pct"/>
            <w:vAlign w:val="center"/>
            <w:hideMark/>
          </w:tcPr>
          <w:p w14:paraId="6FB9BBAA" w14:textId="77777777" w:rsidR="008E1C35" w:rsidRPr="00A66902" w:rsidRDefault="008E1C35" w:rsidP="00791C41">
            <w:r w:rsidRPr="00A66902">
              <w:t>&lt; .001</w:t>
            </w:r>
          </w:p>
        </w:tc>
        <w:tc>
          <w:tcPr>
            <w:tcW w:w="549" w:type="pct"/>
            <w:vAlign w:val="center"/>
            <w:hideMark/>
          </w:tcPr>
          <w:p w14:paraId="43615D59" w14:textId="77777777" w:rsidR="008E1C35" w:rsidRPr="00A66902" w:rsidRDefault="008E1C35" w:rsidP="00791C41">
            <w:pPr>
              <w:jc w:val="center"/>
              <w:rPr>
                <w:rFonts w:ascii="Cambria" w:hAnsi="Cambria"/>
              </w:rPr>
            </w:pPr>
            <w:r>
              <w:rPr>
                <w:rFonts w:ascii="Cambria" w:hAnsi="Cambria" w:cs="Apple Color Emoji"/>
              </w:rPr>
              <w:t>Yes</w:t>
            </w:r>
          </w:p>
        </w:tc>
        <w:tc>
          <w:tcPr>
            <w:tcW w:w="855" w:type="pct"/>
            <w:vAlign w:val="center"/>
            <w:hideMark/>
          </w:tcPr>
          <w:p w14:paraId="0946EB17" w14:textId="77777777" w:rsidR="008E1C35" w:rsidRPr="00A66902" w:rsidRDefault="008E1C35" w:rsidP="00791C41">
            <w:r w:rsidRPr="00A66902">
              <w:t xml:space="preserve">Thais use social media more frequently, but with smaller </w:t>
            </w:r>
            <w:proofErr w:type="gramStart"/>
            <w:r w:rsidRPr="00A66902">
              <w:t xml:space="preserve">effect  </w:t>
            </w:r>
            <w:r w:rsidRPr="00A66902">
              <w:lastRenderedPageBreak/>
              <w:t>suggesting</w:t>
            </w:r>
            <w:proofErr w:type="gramEnd"/>
            <w:r w:rsidRPr="00A66902">
              <w:t xml:space="preserve"> lifestyle and communication culture differences.</w:t>
            </w:r>
          </w:p>
        </w:tc>
      </w:tr>
      <w:tr w:rsidR="008E1C35" w:rsidRPr="00A66902" w14:paraId="3BB41C82" w14:textId="77777777" w:rsidTr="008E1C35">
        <w:trPr>
          <w:tblCellSpacing w:w="15" w:type="dxa"/>
        </w:trPr>
        <w:tc>
          <w:tcPr>
            <w:tcW w:w="780" w:type="pct"/>
            <w:vAlign w:val="center"/>
            <w:hideMark/>
          </w:tcPr>
          <w:p w14:paraId="4CA1E8FA" w14:textId="77777777" w:rsidR="008E1C35" w:rsidRPr="00A66902" w:rsidRDefault="008E1C35" w:rsidP="00791C41"/>
        </w:tc>
        <w:tc>
          <w:tcPr>
            <w:tcW w:w="625" w:type="pct"/>
            <w:vAlign w:val="center"/>
            <w:hideMark/>
          </w:tcPr>
          <w:p w14:paraId="7A739356" w14:textId="77777777" w:rsidR="008E1C35" w:rsidRPr="00A66902" w:rsidRDefault="008E1C35" w:rsidP="00791C41">
            <w:r w:rsidRPr="00A66902">
              <w:rPr>
                <w:b/>
                <w:bCs/>
              </w:rPr>
              <w:t>Social Health Dimensions</w:t>
            </w:r>
          </w:p>
        </w:tc>
        <w:tc>
          <w:tcPr>
            <w:tcW w:w="708" w:type="pct"/>
            <w:vAlign w:val="center"/>
            <w:hideMark/>
          </w:tcPr>
          <w:p w14:paraId="3EE851B7" w14:textId="77777777" w:rsidR="008E1C35" w:rsidRPr="00A66902" w:rsidRDefault="008E1C35" w:rsidP="00791C41">
            <w:r w:rsidRPr="00A66902">
              <w:t>Integration, Acceptance, Contribution higher in India; Actualization higher in Thailand</w:t>
            </w:r>
          </w:p>
        </w:tc>
        <w:tc>
          <w:tcPr>
            <w:tcW w:w="578" w:type="pct"/>
            <w:vAlign w:val="center"/>
            <w:hideMark/>
          </w:tcPr>
          <w:p w14:paraId="71939C8A" w14:textId="77777777" w:rsidR="008E1C35" w:rsidRPr="00A66902" w:rsidRDefault="008E1C35" w:rsidP="00791C41">
            <w:r w:rsidRPr="00A66902">
              <w:t>varies</w:t>
            </w:r>
          </w:p>
        </w:tc>
        <w:tc>
          <w:tcPr>
            <w:tcW w:w="487" w:type="pct"/>
            <w:vAlign w:val="center"/>
            <w:hideMark/>
          </w:tcPr>
          <w:p w14:paraId="46E949C7" w14:textId="77777777" w:rsidR="008E1C35" w:rsidRPr="00A66902" w:rsidRDefault="008E1C35" w:rsidP="00791C41">
            <w:r w:rsidRPr="00A66902">
              <w:t>–6.20 to +2.75</w:t>
            </w:r>
          </w:p>
        </w:tc>
        <w:tc>
          <w:tcPr>
            <w:tcW w:w="299" w:type="pct"/>
            <w:vAlign w:val="center"/>
            <w:hideMark/>
          </w:tcPr>
          <w:p w14:paraId="7EC023A4" w14:textId="77777777" w:rsidR="008E1C35" w:rsidRPr="00A66902" w:rsidRDefault="008E1C35" w:rsidP="00791C41">
            <w:r w:rsidRPr="00A66902">
              <w:t>&lt; .001</w:t>
            </w:r>
          </w:p>
        </w:tc>
        <w:tc>
          <w:tcPr>
            <w:tcW w:w="549" w:type="pct"/>
            <w:vAlign w:val="center"/>
            <w:hideMark/>
          </w:tcPr>
          <w:p w14:paraId="2C244E4E" w14:textId="77777777" w:rsidR="008E1C35" w:rsidRPr="00A66902" w:rsidRDefault="008E1C35" w:rsidP="00791C41">
            <w:pPr>
              <w:jc w:val="center"/>
              <w:rPr>
                <w:rFonts w:ascii="Cambria" w:hAnsi="Cambria"/>
              </w:rPr>
            </w:pPr>
            <w:r>
              <w:rPr>
                <w:rFonts w:ascii="Cambria" w:hAnsi="Cambria" w:cs="Apple Color Emoji"/>
              </w:rPr>
              <w:t>Yes</w:t>
            </w:r>
          </w:p>
        </w:tc>
        <w:tc>
          <w:tcPr>
            <w:tcW w:w="855" w:type="pct"/>
            <w:vAlign w:val="center"/>
            <w:hideMark/>
          </w:tcPr>
          <w:p w14:paraId="07DCC667" w14:textId="77777777" w:rsidR="008E1C35" w:rsidRPr="00A66902" w:rsidRDefault="008E1C35" w:rsidP="00791C41">
            <w:r w:rsidRPr="00A66902">
              <w:t>Confirms cross-country differences in social well-being patterns — external vs internal social health distinctions.</w:t>
            </w:r>
          </w:p>
        </w:tc>
      </w:tr>
      <w:tr w:rsidR="008E1C35" w:rsidRPr="00A66902" w14:paraId="20249D17" w14:textId="77777777" w:rsidTr="008E1C35">
        <w:trPr>
          <w:tblCellSpacing w:w="15" w:type="dxa"/>
        </w:trPr>
        <w:tc>
          <w:tcPr>
            <w:tcW w:w="780" w:type="pct"/>
            <w:vAlign w:val="center"/>
            <w:hideMark/>
          </w:tcPr>
          <w:p w14:paraId="07B67ED2" w14:textId="77777777" w:rsidR="008E1C35" w:rsidRPr="00A66902" w:rsidRDefault="008E1C35" w:rsidP="00791C41">
            <w:r w:rsidRPr="00A66902">
              <w:rPr>
                <w:b/>
                <w:bCs/>
              </w:rPr>
              <w:t>H</w:t>
            </w:r>
            <w:r>
              <w:rPr>
                <w:b/>
                <w:bCs/>
              </w:rPr>
              <w:t>2</w:t>
            </w:r>
            <w:r w:rsidRPr="00A66902">
              <w:rPr>
                <w:b/>
                <w:bCs/>
              </w:rPr>
              <w:t>:</w:t>
            </w:r>
            <w:r w:rsidRPr="00A66902">
              <w:t> The impact of social media usage on social health varies significantly across gender and education levels.</w:t>
            </w:r>
          </w:p>
        </w:tc>
        <w:tc>
          <w:tcPr>
            <w:tcW w:w="625" w:type="pct"/>
            <w:vAlign w:val="center"/>
            <w:hideMark/>
          </w:tcPr>
          <w:p w14:paraId="7F2BFEB9" w14:textId="77777777" w:rsidR="008E1C35" w:rsidRPr="00A66902" w:rsidRDefault="008E1C35" w:rsidP="00791C41">
            <w:r w:rsidRPr="00A66902">
              <w:rPr>
                <w:b/>
                <w:bCs/>
              </w:rPr>
              <w:t>Gender</w:t>
            </w:r>
          </w:p>
        </w:tc>
        <w:tc>
          <w:tcPr>
            <w:tcW w:w="708" w:type="pct"/>
            <w:vAlign w:val="center"/>
            <w:hideMark/>
          </w:tcPr>
          <w:p w14:paraId="55D80780" w14:textId="77777777" w:rsidR="008E1C35" w:rsidRPr="00A66902" w:rsidRDefault="008E1C35" w:rsidP="00791C41">
            <w:r w:rsidRPr="00A66902">
              <w:t>Males higher on Integration, Acceptance, Contribution; Females higher on Actualization</w:t>
            </w:r>
          </w:p>
        </w:tc>
        <w:tc>
          <w:tcPr>
            <w:tcW w:w="578" w:type="pct"/>
            <w:vAlign w:val="center"/>
            <w:hideMark/>
          </w:tcPr>
          <w:p w14:paraId="5BA4A2EC" w14:textId="77777777" w:rsidR="008E1C35" w:rsidRPr="00A66902" w:rsidRDefault="008E1C35" w:rsidP="00791C41">
            <w:r w:rsidRPr="00A66902">
              <w:t>4.92, 3.44, 2.41, –1.64</w:t>
            </w:r>
          </w:p>
        </w:tc>
        <w:tc>
          <w:tcPr>
            <w:tcW w:w="487" w:type="pct"/>
            <w:vAlign w:val="center"/>
            <w:hideMark/>
          </w:tcPr>
          <w:p w14:paraId="560B2760" w14:textId="77777777" w:rsidR="008E1C35" w:rsidRPr="00A66902" w:rsidRDefault="008E1C35" w:rsidP="00791C41">
            <w:r w:rsidRPr="00A66902">
              <w:t>5.76 to –3.32</w:t>
            </w:r>
          </w:p>
        </w:tc>
        <w:tc>
          <w:tcPr>
            <w:tcW w:w="299" w:type="pct"/>
            <w:vAlign w:val="center"/>
            <w:hideMark/>
          </w:tcPr>
          <w:p w14:paraId="04F28072" w14:textId="77777777" w:rsidR="008E1C35" w:rsidRPr="00A66902" w:rsidRDefault="008E1C35" w:rsidP="00791C41">
            <w:r w:rsidRPr="00A66902">
              <w:t>&lt; .001</w:t>
            </w:r>
          </w:p>
        </w:tc>
        <w:tc>
          <w:tcPr>
            <w:tcW w:w="549" w:type="pct"/>
            <w:vAlign w:val="center"/>
            <w:hideMark/>
          </w:tcPr>
          <w:p w14:paraId="66363E79" w14:textId="77777777" w:rsidR="008E1C35" w:rsidRPr="00A66902" w:rsidRDefault="008E1C35" w:rsidP="00791C41">
            <w:pPr>
              <w:jc w:val="center"/>
              <w:rPr>
                <w:rFonts w:ascii="Cambria" w:hAnsi="Cambria"/>
              </w:rPr>
            </w:pPr>
            <w:r>
              <w:rPr>
                <w:rFonts w:ascii="Cambria" w:hAnsi="Cambria" w:cs="Apple Color Emoji"/>
              </w:rPr>
              <w:t>Yes</w:t>
            </w:r>
          </w:p>
        </w:tc>
        <w:tc>
          <w:tcPr>
            <w:tcW w:w="855" w:type="pct"/>
            <w:vAlign w:val="center"/>
            <w:hideMark/>
          </w:tcPr>
          <w:p w14:paraId="4A07967A" w14:textId="77777777" w:rsidR="008E1C35" w:rsidRPr="00A66902" w:rsidRDefault="008E1C35" w:rsidP="00791C41">
            <w:r w:rsidRPr="00A66902">
              <w:t xml:space="preserve">Gender moderates the type of </w:t>
            </w:r>
            <w:proofErr w:type="gramStart"/>
            <w:r w:rsidRPr="00A66902">
              <w:t>benefit  males</w:t>
            </w:r>
            <w:proofErr w:type="gramEnd"/>
            <w:r w:rsidRPr="00A66902">
              <w:t xml:space="preserve"> gain external social support, females more internal growth and fulfillment.</w:t>
            </w:r>
          </w:p>
        </w:tc>
      </w:tr>
      <w:tr w:rsidR="008E1C35" w:rsidRPr="00A66902" w14:paraId="12F62026" w14:textId="77777777" w:rsidTr="008E1C35">
        <w:trPr>
          <w:tblCellSpacing w:w="15" w:type="dxa"/>
        </w:trPr>
        <w:tc>
          <w:tcPr>
            <w:tcW w:w="780" w:type="pct"/>
            <w:vAlign w:val="center"/>
            <w:hideMark/>
          </w:tcPr>
          <w:p w14:paraId="37AB3BDF" w14:textId="77777777" w:rsidR="008E1C35" w:rsidRPr="00A66902" w:rsidRDefault="008E1C35" w:rsidP="00791C41"/>
        </w:tc>
        <w:tc>
          <w:tcPr>
            <w:tcW w:w="625" w:type="pct"/>
            <w:vAlign w:val="center"/>
            <w:hideMark/>
          </w:tcPr>
          <w:p w14:paraId="3F249C8C" w14:textId="77777777" w:rsidR="008E1C35" w:rsidRPr="00A66902" w:rsidRDefault="008E1C35" w:rsidP="00791C41">
            <w:r w:rsidRPr="00A66902">
              <w:rPr>
                <w:b/>
                <w:bCs/>
              </w:rPr>
              <w:t>Education Level</w:t>
            </w:r>
          </w:p>
        </w:tc>
        <w:tc>
          <w:tcPr>
            <w:tcW w:w="708" w:type="pct"/>
            <w:vAlign w:val="center"/>
            <w:hideMark/>
          </w:tcPr>
          <w:p w14:paraId="7A968C16" w14:textId="77777777" w:rsidR="008E1C35" w:rsidRPr="00A66902" w:rsidRDefault="008E1C35" w:rsidP="00791C41">
            <w:r w:rsidRPr="00A66902">
              <w:t>Undergraduates higher on Integration, Acceptance, Contribution; Postgraduates higher on Actualization</w:t>
            </w:r>
          </w:p>
        </w:tc>
        <w:tc>
          <w:tcPr>
            <w:tcW w:w="578" w:type="pct"/>
            <w:vAlign w:val="center"/>
            <w:hideMark/>
          </w:tcPr>
          <w:p w14:paraId="7C89110A" w14:textId="77777777" w:rsidR="008E1C35" w:rsidRPr="00A66902" w:rsidRDefault="008E1C35" w:rsidP="00791C41">
            <w:r w:rsidRPr="00A66902">
              <w:t>5.97, 4.38, 3.42, –1.42</w:t>
            </w:r>
          </w:p>
        </w:tc>
        <w:tc>
          <w:tcPr>
            <w:tcW w:w="487" w:type="pct"/>
            <w:vAlign w:val="center"/>
            <w:hideMark/>
          </w:tcPr>
          <w:p w14:paraId="315F9FF3" w14:textId="77777777" w:rsidR="008E1C35" w:rsidRPr="00A66902" w:rsidRDefault="008E1C35" w:rsidP="00791C41">
            <w:r w:rsidRPr="00A66902">
              <w:t>5.56 to –3.62</w:t>
            </w:r>
          </w:p>
        </w:tc>
        <w:tc>
          <w:tcPr>
            <w:tcW w:w="299" w:type="pct"/>
            <w:vAlign w:val="center"/>
            <w:hideMark/>
          </w:tcPr>
          <w:p w14:paraId="3C87F5BC" w14:textId="77777777" w:rsidR="008E1C35" w:rsidRPr="00A66902" w:rsidRDefault="008E1C35" w:rsidP="00791C41">
            <w:r w:rsidRPr="00A66902">
              <w:t>&lt; .001</w:t>
            </w:r>
          </w:p>
        </w:tc>
        <w:tc>
          <w:tcPr>
            <w:tcW w:w="549" w:type="pct"/>
            <w:vAlign w:val="center"/>
            <w:hideMark/>
          </w:tcPr>
          <w:p w14:paraId="46EAF993" w14:textId="77777777" w:rsidR="008E1C35" w:rsidRPr="00A66902" w:rsidRDefault="008E1C35" w:rsidP="00791C41">
            <w:pPr>
              <w:jc w:val="center"/>
              <w:rPr>
                <w:rFonts w:ascii="Cambria" w:hAnsi="Cambria"/>
              </w:rPr>
            </w:pPr>
            <w:r>
              <w:rPr>
                <w:rFonts w:ascii="Cambria" w:hAnsi="Cambria" w:cs="Apple Color Emoji"/>
              </w:rPr>
              <w:t>Yes</w:t>
            </w:r>
          </w:p>
        </w:tc>
        <w:tc>
          <w:tcPr>
            <w:tcW w:w="855" w:type="pct"/>
            <w:vAlign w:val="center"/>
            <w:hideMark/>
          </w:tcPr>
          <w:p w14:paraId="3F7552CC" w14:textId="77777777" w:rsidR="008E1C35" w:rsidRPr="00A66902" w:rsidRDefault="008E1C35" w:rsidP="00791C41">
            <w:r w:rsidRPr="00A66902">
              <w:t>Educational level moderates how social media supports social health — social vs personal development focus.</w:t>
            </w:r>
          </w:p>
        </w:tc>
      </w:tr>
    </w:tbl>
    <w:p w14:paraId="48387137" w14:textId="77777777" w:rsidR="00B6474C" w:rsidRDefault="00B6474C" w:rsidP="00B6474C">
      <w:pPr>
        <w:spacing w:after="275" w:line="358" w:lineRule="auto"/>
        <w:ind w:left="-5" w:right="52"/>
      </w:pPr>
    </w:p>
    <w:p w14:paraId="6C13E2AE" w14:textId="77777777" w:rsidR="008E1C35" w:rsidRPr="00E37E4E" w:rsidRDefault="008E1C35" w:rsidP="008E1C35">
      <w:pPr>
        <w:pStyle w:val="NormalWeb"/>
        <w:spacing w:line="360" w:lineRule="auto"/>
        <w:ind w:firstLine="720"/>
        <w:jc w:val="both"/>
        <w:rPr>
          <w:color w:val="000000"/>
        </w:rPr>
      </w:pPr>
      <w:r>
        <w:rPr>
          <w:color w:val="000000"/>
        </w:rPr>
        <w:t>Table 5.1 summarizes th</w:t>
      </w:r>
      <w:r w:rsidRPr="00A66902">
        <w:rPr>
          <w:color w:val="000000"/>
        </w:rPr>
        <w:t xml:space="preserve">e main conclusions that support both research hypotheses (H₁ and H₂) are </w:t>
      </w:r>
      <w:proofErr w:type="spellStart"/>
      <w:r w:rsidRPr="00A66902">
        <w:rPr>
          <w:color w:val="000000"/>
        </w:rPr>
        <w:t>summarised</w:t>
      </w:r>
      <w:proofErr w:type="spellEnd"/>
      <w:r w:rsidRPr="00A66902">
        <w:rPr>
          <w:color w:val="000000"/>
        </w:rPr>
        <w:t xml:space="preserve"> in the table. For H1, social media use and social health outcomes showed distinct and statistically significant disparities between students from Thailand and India. Indian students scored better on socially integrative </w:t>
      </w:r>
      <w:proofErr w:type="spellStart"/>
      <w:r w:rsidRPr="00A66902">
        <w:rPr>
          <w:color w:val="000000"/>
        </w:rPr>
        <w:t>behaviours</w:t>
      </w:r>
      <w:proofErr w:type="spellEnd"/>
      <w:r w:rsidRPr="00A66902">
        <w:rPr>
          <w:color w:val="000000"/>
        </w:rPr>
        <w:t xml:space="preserve">, indicating more community-based interaction patterns, although Thai students were much more engaged on </w:t>
      </w:r>
      <w:r w:rsidRPr="00A66902">
        <w:rPr>
          <w:color w:val="000000"/>
        </w:rPr>
        <w:lastRenderedPageBreak/>
        <w:t xml:space="preserve">social media overall, indicating more digital engagement. Gender and educational attainment were shown to be significantly different for H2. While women and postgraduates profited more from the internal components of social media (personal growth and </w:t>
      </w:r>
      <w:proofErr w:type="spellStart"/>
      <w:r w:rsidRPr="00A66902">
        <w:rPr>
          <w:color w:val="000000"/>
        </w:rPr>
        <w:t>actualisation</w:t>
      </w:r>
      <w:proofErr w:type="spellEnd"/>
      <w:r w:rsidRPr="00A66902">
        <w:rPr>
          <w:color w:val="000000"/>
        </w:rPr>
        <w:t>), men and undergraduates benefited more from the exterior aspects (social connections, acceptability, contribution). These findings support the idea that social media's impact on social well-being is moderated by demographic variables like gender and education.</w:t>
      </w:r>
      <w:r w:rsidRPr="00E37E4E">
        <w:rPr>
          <w:rFonts w:ascii="-webkit-standard" w:hAnsi="-webkit-standard"/>
          <w:color w:val="000000"/>
          <w:sz w:val="27"/>
          <w:szCs w:val="27"/>
        </w:rPr>
        <w:t xml:space="preserve"> </w:t>
      </w:r>
      <w:r w:rsidRPr="00E37E4E">
        <w:rPr>
          <w:color w:val="000000"/>
        </w:rPr>
        <w:t xml:space="preserve">In line with current studies (e.g., Valkenburg et al., 2021; </w:t>
      </w:r>
      <w:proofErr w:type="spellStart"/>
      <w:r w:rsidRPr="00E37E4E">
        <w:rPr>
          <w:color w:val="000000"/>
        </w:rPr>
        <w:t>Verduyn</w:t>
      </w:r>
      <w:proofErr w:type="spellEnd"/>
      <w:r w:rsidRPr="00E37E4E">
        <w:rPr>
          <w:color w:val="000000"/>
        </w:rPr>
        <w:t xml:space="preserve"> et al., 2020) that demonstrates how social and psychological effects of online engagement heavily depend on context and user characteristics, these findings collectively suggest that social media's influence is not uniform and varies by cultural background, gender, and education level.</w:t>
      </w:r>
    </w:p>
    <w:p w14:paraId="51EC17FC" w14:textId="0D8002E2" w:rsidR="008E1C35" w:rsidRPr="00A57FF5" w:rsidRDefault="001733EB" w:rsidP="008E1C35">
      <w:pPr>
        <w:rPr>
          <w:b/>
          <w:bCs/>
        </w:rPr>
      </w:pPr>
      <w:r>
        <w:rPr>
          <w:b/>
          <w:bCs/>
        </w:rPr>
        <w:t xml:space="preserve">18.2 </w:t>
      </w:r>
      <w:r w:rsidR="008E1C35" w:rsidRPr="00A57FF5">
        <w:rPr>
          <w:b/>
          <w:bCs/>
        </w:rPr>
        <w:t xml:space="preserve">Theoretical </w:t>
      </w:r>
      <w:r w:rsidR="008E1C35">
        <w:rPr>
          <w:b/>
          <w:bCs/>
        </w:rPr>
        <w:t xml:space="preserve">and </w:t>
      </w:r>
      <w:r w:rsidR="008E1C35" w:rsidRPr="00A57FF5">
        <w:rPr>
          <w:b/>
          <w:bCs/>
        </w:rPr>
        <w:t xml:space="preserve">Practical Implication </w:t>
      </w:r>
    </w:p>
    <w:p w14:paraId="6960F23D" w14:textId="77777777" w:rsidR="008E1C35" w:rsidRDefault="008E1C35" w:rsidP="008E1C35">
      <w:pPr>
        <w:pStyle w:val="NormalWeb"/>
        <w:spacing w:line="360" w:lineRule="auto"/>
        <w:ind w:firstLine="720"/>
        <w:jc w:val="both"/>
        <w:rPr>
          <w:color w:val="000000"/>
        </w:rPr>
      </w:pPr>
      <w:r>
        <w:rPr>
          <w:color w:val="000000"/>
        </w:rPr>
        <w:t xml:space="preserve">First, </w:t>
      </w:r>
      <w:proofErr w:type="gramStart"/>
      <w:r>
        <w:rPr>
          <w:color w:val="000000"/>
        </w:rPr>
        <w:t>This</w:t>
      </w:r>
      <w:proofErr w:type="gramEnd"/>
      <w:r>
        <w:rPr>
          <w:color w:val="000000"/>
        </w:rPr>
        <w:t xml:space="preserve"> study's findings clearly demonstrate in table 5.2 that social health is a multidimensional construct, consisting of both external and internal domains. External dimensions can be assessed as social integration, social acceptance, and social contribution that represent individuals’ connectedness, belonging, and involvement in social networks. On the other hand, the internal dimension represents social </w:t>
      </w:r>
      <w:proofErr w:type="spellStart"/>
      <w:r>
        <w:rPr>
          <w:color w:val="000000"/>
        </w:rPr>
        <w:t>actualisation</w:t>
      </w:r>
      <w:proofErr w:type="spellEnd"/>
      <w:r>
        <w:rPr>
          <w:color w:val="000000"/>
        </w:rPr>
        <w:t xml:space="preserve"> that reflects personal fulfilment, growth, and the perception of </w:t>
      </w:r>
      <w:proofErr w:type="spellStart"/>
      <w:r>
        <w:rPr>
          <w:color w:val="000000"/>
        </w:rPr>
        <w:t>realising</w:t>
      </w:r>
      <w:proofErr w:type="spellEnd"/>
      <w:r>
        <w:rPr>
          <w:color w:val="000000"/>
        </w:rPr>
        <w:t xml:space="preserve"> one’s potential within the social context. Therefore, findings from this study align with </w:t>
      </w:r>
      <w:r>
        <w:t xml:space="preserve">Valkenburg et al., (2021) </w:t>
      </w:r>
      <w:r>
        <w:rPr>
          <w:color w:val="000000"/>
        </w:rPr>
        <w:t xml:space="preserve">model of social well-being, which </w:t>
      </w:r>
      <w:proofErr w:type="spellStart"/>
      <w:r>
        <w:rPr>
          <w:color w:val="000000"/>
        </w:rPr>
        <w:t>conceptualises</w:t>
      </w:r>
      <w:proofErr w:type="spellEnd"/>
      <w:r>
        <w:rPr>
          <w:color w:val="000000"/>
        </w:rPr>
        <w:t xml:space="preserve"> social health as a composite of five dimensions: integration, acceptance, contribution, coherence, and </w:t>
      </w:r>
      <w:proofErr w:type="spellStart"/>
      <w:r>
        <w:rPr>
          <w:color w:val="000000"/>
        </w:rPr>
        <w:t>actualisation</w:t>
      </w:r>
      <w:proofErr w:type="spellEnd"/>
      <w:r>
        <w:rPr>
          <w:color w:val="000000"/>
        </w:rPr>
        <w:t>.</w:t>
      </w:r>
      <w:r>
        <w:rPr>
          <w:rStyle w:val="apple-converted-space"/>
          <w:rFonts w:eastAsiaTheme="majorEastAsia"/>
          <w:color w:val="000000"/>
        </w:rPr>
        <w:t> </w:t>
      </w:r>
      <w:proofErr w:type="gramStart"/>
      <w:r>
        <w:rPr>
          <w:color w:val="000000"/>
        </w:rPr>
        <w:t xml:space="preserve">It </w:t>
      </w:r>
      <w:r>
        <w:rPr>
          <w:rStyle w:val="apple-converted-space"/>
          <w:rFonts w:eastAsiaTheme="majorEastAsia"/>
          <w:color w:val="000000"/>
        </w:rPr>
        <w:t> </w:t>
      </w:r>
      <w:r>
        <w:rPr>
          <w:color w:val="000000"/>
        </w:rPr>
        <w:t>is</w:t>
      </w:r>
      <w:proofErr w:type="gramEnd"/>
      <w:r>
        <w:rPr>
          <w:color w:val="000000"/>
        </w:rPr>
        <w:t xml:space="preserve"> also confirmed by </w:t>
      </w:r>
      <w:proofErr w:type="spellStart"/>
      <w:r>
        <w:t>O’day</w:t>
      </w:r>
      <w:proofErr w:type="spellEnd"/>
      <w:r>
        <w:t xml:space="preserve"> &amp; Heimberg, (2021) </w:t>
      </w:r>
      <w:r>
        <w:rPr>
          <w:color w:val="000000"/>
        </w:rPr>
        <w:t xml:space="preserve">as this study empirically confirms that these dimensions do not respond uniformly to external stimuli such as social media usage. For instance, while social media promotes integration and contribution, suggesting enhanced social connectedness, it may not equally enhance </w:t>
      </w:r>
      <w:proofErr w:type="spellStart"/>
      <w:r>
        <w:rPr>
          <w:color w:val="000000"/>
        </w:rPr>
        <w:t>actualisation</w:t>
      </w:r>
      <w:proofErr w:type="spellEnd"/>
      <w:r>
        <w:rPr>
          <w:color w:val="000000"/>
        </w:rPr>
        <w:t>, which requires deeper self-reflection and purpose-driven interaction.</w:t>
      </w:r>
      <w:r>
        <w:rPr>
          <w:rStyle w:val="apple-converted-space"/>
          <w:rFonts w:eastAsiaTheme="majorEastAsia"/>
          <w:color w:val="000000"/>
        </w:rPr>
        <w:t> </w:t>
      </w:r>
      <w:proofErr w:type="gramStart"/>
      <w:r>
        <w:rPr>
          <w:color w:val="000000"/>
        </w:rPr>
        <w:t xml:space="preserve">It </w:t>
      </w:r>
      <w:r>
        <w:rPr>
          <w:rStyle w:val="apple-converted-space"/>
          <w:rFonts w:eastAsiaTheme="majorEastAsia"/>
          <w:color w:val="000000"/>
        </w:rPr>
        <w:t> </w:t>
      </w:r>
      <w:r>
        <w:rPr>
          <w:color w:val="000000"/>
        </w:rPr>
        <w:t>is</w:t>
      </w:r>
      <w:proofErr w:type="gramEnd"/>
      <w:r>
        <w:rPr>
          <w:color w:val="000000"/>
        </w:rPr>
        <w:t xml:space="preserve"> found out in a similar study of </w:t>
      </w:r>
      <w:r>
        <w:t xml:space="preserve">Gupta et al., (2022) </w:t>
      </w:r>
      <w:r>
        <w:rPr>
          <w:color w:val="000000"/>
        </w:rPr>
        <w:t>that online social interaction has heterogeneous effects on well-being depending on the type of engagement (active vs. passive use). Thus, the present study reinforces this view by showing that while increased use is associated with outward social engagement, its effect on self-</w:t>
      </w:r>
      <w:proofErr w:type="spellStart"/>
      <w:r>
        <w:rPr>
          <w:color w:val="000000"/>
        </w:rPr>
        <w:t>actualisation</w:t>
      </w:r>
      <w:proofErr w:type="spellEnd"/>
      <w:r>
        <w:rPr>
          <w:color w:val="000000"/>
        </w:rPr>
        <w:t xml:space="preserve"> is distinct and potentially independent. Future theoretical models of social media and well-being should therefore differentiate between external social connectedness and internal psychological fulfilment. A one-dimensional perspective on “social health” risks obscuring meaningful differences in how individuals benefit from online environments (Kim &amp; Lee, 2021). </w:t>
      </w:r>
    </w:p>
    <w:p w14:paraId="473A0A3E" w14:textId="77777777" w:rsidR="008E1C35" w:rsidRPr="00E37E4E" w:rsidRDefault="008E1C35" w:rsidP="008E1C35">
      <w:pPr>
        <w:pStyle w:val="NormalWeb"/>
        <w:spacing w:line="360" w:lineRule="auto"/>
        <w:ind w:firstLine="720"/>
        <w:jc w:val="both"/>
        <w:rPr>
          <w:color w:val="000000"/>
        </w:rPr>
      </w:pPr>
      <w:r>
        <w:rPr>
          <w:color w:val="000000"/>
        </w:rPr>
        <w:lastRenderedPageBreak/>
        <w:t xml:space="preserve">Second, this study extends the understanding in table 5.2 that </w:t>
      </w:r>
      <w:r w:rsidRPr="009A64E3">
        <w:rPr>
          <w:color w:val="000000"/>
        </w:rPr>
        <w:t>moderating influence of sociodemographic traits, specifically gender and educational attainment, is the subject of the second theoretical implication. According to the study, women and postgraduate students gain more internal or reflective benefits from social media (</w:t>
      </w:r>
      <w:proofErr w:type="spellStart"/>
      <w:r w:rsidRPr="009A64E3">
        <w:rPr>
          <w:color w:val="000000"/>
        </w:rPr>
        <w:t>actualisation</w:t>
      </w:r>
      <w:proofErr w:type="spellEnd"/>
      <w:r w:rsidRPr="009A64E3">
        <w:rPr>
          <w:color w:val="000000"/>
        </w:rPr>
        <w:t>), whereas men and undergraduates typically gain more external social engagement (integration, acceptance, contribution).</w:t>
      </w:r>
      <w:r>
        <w:rPr>
          <w:color w:val="000000"/>
        </w:rPr>
        <w:t xml:space="preserve"> </w:t>
      </w:r>
      <w:r w:rsidRPr="009A64E3">
        <w:rPr>
          <w:color w:val="000000"/>
        </w:rPr>
        <w:t xml:space="preserve">These results add to the increasing amount of research highlighting the fact that social media's effects vary depending on contextual and demographic factors rather than being universal. </w:t>
      </w:r>
      <w:r>
        <w:t xml:space="preserve">Primack et al., (2020) </w:t>
      </w:r>
      <w:r w:rsidRPr="009A64E3">
        <w:rPr>
          <w:color w:val="000000"/>
        </w:rPr>
        <w:t xml:space="preserve">for instance, discovered gendered trends in online social </w:t>
      </w:r>
      <w:proofErr w:type="spellStart"/>
      <w:r w:rsidRPr="009A64E3">
        <w:rPr>
          <w:color w:val="000000"/>
        </w:rPr>
        <w:t>behaviour</w:t>
      </w:r>
      <w:proofErr w:type="spellEnd"/>
      <w:r w:rsidRPr="009A64E3">
        <w:rPr>
          <w:color w:val="000000"/>
        </w:rPr>
        <w:t>, with men using social media platforms more for information and networking and women using them for emotional and relational communication.</w:t>
      </w:r>
      <w:r>
        <w:rPr>
          <w:color w:val="000000"/>
        </w:rPr>
        <w:t xml:space="preserve"> </w:t>
      </w:r>
      <w:r w:rsidRPr="009A64E3">
        <w:rPr>
          <w:color w:val="000000"/>
        </w:rPr>
        <w:t xml:space="preserve">In the same direction, Twenge </w:t>
      </w:r>
      <w:r>
        <w:rPr>
          <w:color w:val="000000"/>
        </w:rPr>
        <w:t xml:space="preserve">et al., </w:t>
      </w:r>
      <w:r w:rsidRPr="009A64E3">
        <w:rPr>
          <w:color w:val="000000"/>
        </w:rPr>
        <w:t>(202</w:t>
      </w:r>
      <w:r>
        <w:rPr>
          <w:color w:val="000000"/>
        </w:rPr>
        <w:t>1</w:t>
      </w:r>
      <w:r w:rsidRPr="009A64E3">
        <w:rPr>
          <w:color w:val="000000"/>
        </w:rPr>
        <w:t xml:space="preserve">) and </w:t>
      </w:r>
      <w:r>
        <w:rPr>
          <w:color w:val="000000"/>
        </w:rPr>
        <w:t>Vogel et al.</w:t>
      </w:r>
      <w:proofErr w:type="gramStart"/>
      <w:r>
        <w:rPr>
          <w:color w:val="000000"/>
        </w:rPr>
        <w:t xml:space="preserve">, </w:t>
      </w:r>
      <w:r w:rsidRPr="009A64E3">
        <w:rPr>
          <w:color w:val="000000"/>
        </w:rPr>
        <w:t xml:space="preserve"> (</w:t>
      </w:r>
      <w:proofErr w:type="gramEnd"/>
      <w:r w:rsidRPr="009A64E3">
        <w:rPr>
          <w:color w:val="000000"/>
        </w:rPr>
        <w:t xml:space="preserve">2021) </w:t>
      </w:r>
      <w:proofErr w:type="spellStart"/>
      <w:r w:rsidRPr="009A64E3">
        <w:rPr>
          <w:color w:val="000000"/>
        </w:rPr>
        <w:t>emphasise</w:t>
      </w:r>
      <w:proofErr w:type="spellEnd"/>
      <w:r w:rsidRPr="009A64E3">
        <w:rPr>
          <w:color w:val="000000"/>
        </w:rPr>
        <w:t xml:space="preserve"> that age, gender, and life stage affect the psychological effects of social media use as well as its intensity.</w:t>
      </w:r>
      <w:r>
        <w:rPr>
          <w:color w:val="000000"/>
        </w:rPr>
        <w:t xml:space="preserve"> </w:t>
      </w:r>
      <w:r w:rsidRPr="009A64E3">
        <w:rPr>
          <w:color w:val="000000"/>
        </w:rPr>
        <w:t>Theories of digital maturity and purpose-driven media use are also supported by the observed variations across educational levels (</w:t>
      </w:r>
      <w:r>
        <w:t>Banerjee</w:t>
      </w:r>
      <w:r>
        <w:rPr>
          <w:spacing w:val="-8"/>
        </w:rPr>
        <w:t xml:space="preserve"> </w:t>
      </w:r>
      <w:r>
        <w:t>et</w:t>
      </w:r>
      <w:r>
        <w:rPr>
          <w:spacing w:val="-8"/>
        </w:rPr>
        <w:t xml:space="preserve"> </w:t>
      </w:r>
      <w:r>
        <w:t>al., 2020</w:t>
      </w:r>
      <w:r w:rsidRPr="009A64E3">
        <w:rPr>
          <w:color w:val="000000"/>
        </w:rPr>
        <w:t xml:space="preserve">). Undergraduates may use social media more socially and recreationally, which promotes greater acceptance and integration, while postgraduate students may use it more selectively for self-actualization and professional development. According to Erikson's psychosocial development theory, older students strive for self-actualization and purpose, while young adults </w:t>
      </w:r>
      <w:proofErr w:type="spellStart"/>
      <w:r w:rsidRPr="009A64E3">
        <w:rPr>
          <w:color w:val="000000"/>
        </w:rPr>
        <w:t>prioritise</w:t>
      </w:r>
      <w:proofErr w:type="spellEnd"/>
      <w:r w:rsidRPr="009A64E3">
        <w:rPr>
          <w:color w:val="000000"/>
        </w:rPr>
        <w:t xml:space="preserve"> intimacy and belonging </w:t>
      </w:r>
      <w:r>
        <w:rPr>
          <w:color w:val="000000"/>
        </w:rPr>
        <w:t>(</w:t>
      </w:r>
      <w:r>
        <w:t xml:space="preserve">Khan et al., 2022). </w:t>
      </w:r>
    </w:p>
    <w:p w14:paraId="18A7BE93" w14:textId="77777777" w:rsidR="008E1C35" w:rsidRDefault="008E1C35" w:rsidP="008E1C35"/>
    <w:p w14:paraId="7646BCE7" w14:textId="77777777" w:rsidR="008E1C35" w:rsidRDefault="008E1C35" w:rsidP="008E1C35">
      <w:pPr>
        <w:spacing w:line="360" w:lineRule="auto"/>
      </w:pPr>
    </w:p>
    <w:p w14:paraId="12C9F044" w14:textId="77777777" w:rsidR="008E1C35" w:rsidRPr="009A64E3" w:rsidRDefault="008E1C35" w:rsidP="008E1C35">
      <w:pPr>
        <w:spacing w:line="360" w:lineRule="auto"/>
        <w:ind w:firstLine="720"/>
      </w:pPr>
      <w:r>
        <w:t xml:space="preserve">Table 5.2 </w:t>
      </w:r>
      <w:r w:rsidRPr="009A64E3">
        <w:t xml:space="preserve">advocates certain practical implications that are </w:t>
      </w:r>
      <w:proofErr w:type="spellStart"/>
      <w:r w:rsidRPr="009A64E3">
        <w:t>valauable</w:t>
      </w:r>
      <w:proofErr w:type="spellEnd"/>
      <w:r w:rsidRPr="009A64E3">
        <w:t xml:space="preserve"> and </w:t>
      </w:r>
      <w:proofErr w:type="spellStart"/>
      <w:r w:rsidRPr="009A64E3">
        <w:t>meaninful</w:t>
      </w:r>
      <w:proofErr w:type="spellEnd"/>
      <w:r w:rsidRPr="009A64E3">
        <w:t xml:space="preserve"> for </w:t>
      </w:r>
      <w:proofErr w:type="spellStart"/>
      <w:r w:rsidRPr="009A64E3">
        <w:rPr>
          <w:color w:val="000000"/>
        </w:rPr>
        <w:t>for</w:t>
      </w:r>
      <w:proofErr w:type="spellEnd"/>
      <w:r w:rsidRPr="009A64E3">
        <w:rPr>
          <w:color w:val="000000"/>
        </w:rPr>
        <w:t xml:space="preserve"> universities, policymakers, and platform designers</w:t>
      </w:r>
      <w:r>
        <w:rPr>
          <w:color w:val="000000"/>
        </w:rPr>
        <w:t xml:space="preserve">. </w:t>
      </w:r>
    </w:p>
    <w:p w14:paraId="68132E67" w14:textId="77777777" w:rsidR="008E1C35" w:rsidRDefault="008E1C35" w:rsidP="008E1C35">
      <w:pPr>
        <w:spacing w:line="360" w:lineRule="auto"/>
        <w:rPr>
          <w:color w:val="000000"/>
        </w:rPr>
      </w:pPr>
      <w:r>
        <w:rPr>
          <w:color w:val="000000"/>
        </w:rPr>
        <w:t xml:space="preserve">5.3.1 </w:t>
      </w:r>
      <w:r w:rsidRPr="009A64E3">
        <w:rPr>
          <w:color w:val="000000"/>
        </w:rPr>
        <w:t xml:space="preserve">University support programs: Colleges can use social media to create </w:t>
      </w:r>
      <w:proofErr w:type="gramStart"/>
      <w:r w:rsidRPr="009A64E3">
        <w:rPr>
          <w:color w:val="000000"/>
        </w:rPr>
        <w:t xml:space="preserve">communities </w:t>
      </w:r>
      <w:r>
        <w:rPr>
          <w:color w:val="000000"/>
        </w:rPr>
        <w:t xml:space="preserve"> such</w:t>
      </w:r>
      <w:proofErr w:type="gramEnd"/>
      <w:r>
        <w:rPr>
          <w:color w:val="000000"/>
        </w:rPr>
        <w:t xml:space="preserve"> as </w:t>
      </w:r>
      <w:r w:rsidRPr="009A64E3">
        <w:rPr>
          <w:color w:val="000000"/>
        </w:rPr>
        <w:t xml:space="preserve">student </w:t>
      </w:r>
      <w:proofErr w:type="spellStart"/>
      <w:r w:rsidRPr="009A64E3">
        <w:rPr>
          <w:color w:val="000000"/>
        </w:rPr>
        <w:t>organisations</w:t>
      </w:r>
      <w:proofErr w:type="spellEnd"/>
      <w:r w:rsidRPr="009A64E3">
        <w:rPr>
          <w:color w:val="000000"/>
        </w:rPr>
        <w:t>, volunteer work, peer mentoring</w:t>
      </w:r>
      <w:r>
        <w:rPr>
          <w:color w:val="000000"/>
        </w:rPr>
        <w:t xml:space="preserve"> </w:t>
      </w:r>
      <w:r w:rsidRPr="009A64E3">
        <w:rPr>
          <w:color w:val="000000"/>
        </w:rPr>
        <w:t xml:space="preserve"> for undergraduates who demonstrate a high level of integration and contribution. </w:t>
      </w:r>
    </w:p>
    <w:p w14:paraId="42E80D1E" w14:textId="77777777" w:rsidR="008E1C35" w:rsidRDefault="008E1C35" w:rsidP="008E1C35">
      <w:pPr>
        <w:spacing w:line="360" w:lineRule="auto"/>
        <w:rPr>
          <w:color w:val="000000"/>
        </w:rPr>
      </w:pPr>
      <w:r>
        <w:rPr>
          <w:color w:val="000000"/>
        </w:rPr>
        <w:t xml:space="preserve">5.3.2 </w:t>
      </w:r>
      <w:r w:rsidRPr="009A64E3">
        <w:rPr>
          <w:color w:val="000000"/>
        </w:rPr>
        <w:t>Postgraduate well-being initiatives: Universities could offer professional</w:t>
      </w:r>
      <w:r>
        <w:rPr>
          <w:color w:val="000000"/>
        </w:rPr>
        <w:t xml:space="preserve"> or </w:t>
      </w:r>
      <w:r w:rsidRPr="009A64E3">
        <w:rPr>
          <w:color w:val="000000"/>
        </w:rPr>
        <w:t>reflective online resources</w:t>
      </w:r>
      <w:r>
        <w:rPr>
          <w:color w:val="000000"/>
        </w:rPr>
        <w:t xml:space="preserve"> such as </w:t>
      </w:r>
      <w:r w:rsidRPr="009A64E3">
        <w:rPr>
          <w:color w:val="000000"/>
        </w:rPr>
        <w:t xml:space="preserve">career networks, research communities) that deepen purpose, as postgraduates exhibit higher </w:t>
      </w:r>
      <w:proofErr w:type="spellStart"/>
      <w:r w:rsidRPr="009A64E3">
        <w:rPr>
          <w:color w:val="000000"/>
        </w:rPr>
        <w:t>actualisation</w:t>
      </w:r>
      <w:proofErr w:type="spellEnd"/>
      <w:r w:rsidRPr="009A64E3">
        <w:rPr>
          <w:color w:val="000000"/>
        </w:rPr>
        <w:t xml:space="preserve">. </w:t>
      </w:r>
    </w:p>
    <w:p w14:paraId="5B4C20B9" w14:textId="77777777" w:rsidR="008E1C35" w:rsidRDefault="008E1C35" w:rsidP="008E1C35">
      <w:pPr>
        <w:spacing w:line="360" w:lineRule="auto"/>
        <w:rPr>
          <w:color w:val="000000"/>
        </w:rPr>
      </w:pPr>
      <w:r>
        <w:rPr>
          <w:color w:val="000000"/>
        </w:rPr>
        <w:t xml:space="preserve">5.3.3 </w:t>
      </w:r>
      <w:r w:rsidRPr="009A64E3">
        <w:rPr>
          <w:color w:val="000000"/>
        </w:rPr>
        <w:t xml:space="preserve">Interventions that are sensitive to gender: Create engagement strategies with the understanding that while women may value depth and meaning, men may be more active in public, networked spaces; programs should provide both. </w:t>
      </w:r>
    </w:p>
    <w:p w14:paraId="12903778" w14:textId="77777777" w:rsidR="008E1C35" w:rsidRDefault="008E1C35" w:rsidP="008E1C35">
      <w:pPr>
        <w:spacing w:line="360" w:lineRule="auto"/>
        <w:rPr>
          <w:color w:val="000000"/>
        </w:rPr>
      </w:pPr>
      <w:r>
        <w:rPr>
          <w:color w:val="000000"/>
        </w:rPr>
        <w:lastRenderedPageBreak/>
        <w:t xml:space="preserve">5.3.4 </w:t>
      </w:r>
      <w:r w:rsidRPr="009A64E3">
        <w:rPr>
          <w:color w:val="000000"/>
        </w:rPr>
        <w:t xml:space="preserve">Platform literacy and measurement: </w:t>
      </w:r>
      <w:proofErr w:type="gramStart"/>
      <w:r w:rsidRPr="009A64E3">
        <w:rPr>
          <w:color w:val="000000"/>
        </w:rPr>
        <w:t>Educational</w:t>
      </w:r>
      <w:proofErr w:type="gramEnd"/>
      <w:r w:rsidRPr="009A64E3">
        <w:rPr>
          <w:color w:val="000000"/>
        </w:rPr>
        <w:t xml:space="preserve"> institutions should promote balanced practices and teach students about the difference between excessive and meaningful use of social media.</w:t>
      </w:r>
    </w:p>
    <w:p w14:paraId="1A9972AA" w14:textId="77777777" w:rsidR="00B6474C" w:rsidRDefault="00B6474C" w:rsidP="00B6474C">
      <w:pPr>
        <w:spacing w:after="275" w:line="358" w:lineRule="auto"/>
        <w:ind w:left="-5" w:right="52"/>
      </w:pPr>
    </w:p>
    <w:p w14:paraId="0BD0A819" w14:textId="77777777" w:rsidR="00B6474C" w:rsidRPr="008E1C35" w:rsidRDefault="00B6474C" w:rsidP="00B6474C">
      <w:pPr>
        <w:spacing w:after="275" w:line="358" w:lineRule="auto"/>
        <w:ind w:left="-5" w:right="52"/>
        <w:rPr>
          <w:b/>
          <w:bCs/>
        </w:rPr>
      </w:pPr>
      <w:r w:rsidRPr="008E1C35">
        <w:rPr>
          <w:b/>
          <w:bCs/>
        </w:rPr>
        <w:t xml:space="preserve">Table 5.2 Theoretical and Practical Implications </w:t>
      </w:r>
    </w:p>
    <w:tbl>
      <w:tblPr>
        <w:tblW w:w="5000" w:type="pct"/>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452"/>
        <w:gridCol w:w="2072"/>
        <w:gridCol w:w="2747"/>
        <w:gridCol w:w="2827"/>
      </w:tblGrid>
      <w:tr w:rsidR="008E1C35" w:rsidRPr="00E37E4E" w14:paraId="3DE9617F" w14:textId="77777777" w:rsidTr="008E1C35">
        <w:trPr>
          <w:tblHeader/>
          <w:tblCellSpacing w:w="15" w:type="dxa"/>
        </w:trPr>
        <w:tc>
          <w:tcPr>
            <w:tcW w:w="812" w:type="pct"/>
            <w:tcBorders>
              <w:top w:val="single" w:sz="4" w:space="0" w:color="auto"/>
              <w:bottom w:val="single" w:sz="4" w:space="0" w:color="auto"/>
            </w:tcBorders>
            <w:vAlign w:val="center"/>
            <w:hideMark/>
          </w:tcPr>
          <w:p w14:paraId="5508D0AB" w14:textId="77777777" w:rsidR="008E1C35" w:rsidRPr="00E37E4E" w:rsidRDefault="008E1C35" w:rsidP="00791C41">
            <w:pPr>
              <w:rPr>
                <w:b/>
                <w:bCs/>
              </w:rPr>
            </w:pPr>
            <w:r w:rsidRPr="00E37E4E">
              <w:rPr>
                <w:b/>
                <w:bCs/>
              </w:rPr>
              <w:t>Aspect</w:t>
            </w:r>
          </w:p>
        </w:tc>
        <w:tc>
          <w:tcPr>
            <w:tcW w:w="1161" w:type="pct"/>
            <w:tcBorders>
              <w:top w:val="single" w:sz="4" w:space="0" w:color="auto"/>
              <w:bottom w:val="single" w:sz="4" w:space="0" w:color="auto"/>
            </w:tcBorders>
            <w:vAlign w:val="center"/>
            <w:hideMark/>
          </w:tcPr>
          <w:p w14:paraId="4E3A174C" w14:textId="77777777" w:rsidR="008E1C35" w:rsidRPr="00E37E4E" w:rsidRDefault="008E1C35" w:rsidP="00791C41">
            <w:pPr>
              <w:rPr>
                <w:b/>
                <w:bCs/>
              </w:rPr>
            </w:pPr>
            <w:r w:rsidRPr="00E37E4E">
              <w:rPr>
                <w:b/>
                <w:bCs/>
              </w:rPr>
              <w:t xml:space="preserve"> Findings</w:t>
            </w:r>
            <w:r>
              <w:rPr>
                <w:b/>
                <w:bCs/>
              </w:rPr>
              <w:t xml:space="preserve"> </w:t>
            </w:r>
          </w:p>
        </w:tc>
        <w:tc>
          <w:tcPr>
            <w:tcW w:w="1532" w:type="pct"/>
            <w:tcBorders>
              <w:top w:val="single" w:sz="4" w:space="0" w:color="auto"/>
              <w:bottom w:val="single" w:sz="4" w:space="0" w:color="auto"/>
            </w:tcBorders>
            <w:vAlign w:val="center"/>
            <w:hideMark/>
          </w:tcPr>
          <w:p w14:paraId="259C9D05" w14:textId="77777777" w:rsidR="008E1C35" w:rsidRPr="00E37E4E" w:rsidRDefault="008E1C35" w:rsidP="00791C41">
            <w:pPr>
              <w:jc w:val="center"/>
              <w:rPr>
                <w:b/>
                <w:bCs/>
              </w:rPr>
            </w:pPr>
            <w:r w:rsidRPr="00E37E4E">
              <w:rPr>
                <w:b/>
                <w:bCs/>
              </w:rPr>
              <w:t>Theoretical Implications</w:t>
            </w:r>
          </w:p>
        </w:tc>
        <w:tc>
          <w:tcPr>
            <w:tcW w:w="1418" w:type="pct"/>
            <w:tcBorders>
              <w:top w:val="single" w:sz="4" w:space="0" w:color="auto"/>
              <w:bottom w:val="single" w:sz="4" w:space="0" w:color="auto"/>
            </w:tcBorders>
            <w:vAlign w:val="center"/>
            <w:hideMark/>
          </w:tcPr>
          <w:p w14:paraId="04409D90" w14:textId="77777777" w:rsidR="008E1C35" w:rsidRPr="00E37E4E" w:rsidRDefault="008E1C35" w:rsidP="00791C41">
            <w:pPr>
              <w:jc w:val="center"/>
              <w:rPr>
                <w:b/>
                <w:bCs/>
              </w:rPr>
            </w:pPr>
            <w:r w:rsidRPr="00E37E4E">
              <w:rPr>
                <w:b/>
                <w:bCs/>
              </w:rPr>
              <w:t>Practical Implications</w:t>
            </w:r>
          </w:p>
        </w:tc>
      </w:tr>
      <w:tr w:rsidR="008E1C35" w:rsidRPr="00E37E4E" w14:paraId="4A134005" w14:textId="77777777" w:rsidTr="008E1C35">
        <w:trPr>
          <w:tblCellSpacing w:w="15" w:type="dxa"/>
        </w:trPr>
        <w:tc>
          <w:tcPr>
            <w:tcW w:w="812" w:type="pct"/>
            <w:vAlign w:val="center"/>
            <w:hideMark/>
          </w:tcPr>
          <w:p w14:paraId="3D4E2A37" w14:textId="77777777" w:rsidR="008E1C35" w:rsidRPr="00E37E4E" w:rsidRDefault="008E1C35" w:rsidP="00791C41">
            <w:r w:rsidRPr="00E37E4E">
              <w:rPr>
                <w:b/>
                <w:bCs/>
              </w:rPr>
              <w:t>Cross-country Differences (H</w:t>
            </w:r>
            <w:r>
              <w:rPr>
                <w:b/>
                <w:bCs/>
              </w:rPr>
              <w:t>1</w:t>
            </w:r>
            <w:r w:rsidRPr="00E37E4E">
              <w:rPr>
                <w:b/>
                <w:bCs/>
              </w:rPr>
              <w:t>)</w:t>
            </w:r>
          </w:p>
        </w:tc>
        <w:tc>
          <w:tcPr>
            <w:tcW w:w="1161" w:type="pct"/>
            <w:vAlign w:val="center"/>
            <w:hideMark/>
          </w:tcPr>
          <w:p w14:paraId="7AB65B17" w14:textId="77777777" w:rsidR="008E1C35" w:rsidRPr="00E37E4E" w:rsidRDefault="008E1C35" w:rsidP="00791C41">
            <w:r w:rsidRPr="00E37E4E">
              <w:t>Thailand students showed higher total social media usage and frequency; India showed stronger community-based social integration.</w:t>
            </w:r>
          </w:p>
        </w:tc>
        <w:tc>
          <w:tcPr>
            <w:tcW w:w="1532" w:type="pct"/>
            <w:vAlign w:val="center"/>
            <w:hideMark/>
          </w:tcPr>
          <w:p w14:paraId="40D17CC3" w14:textId="77777777" w:rsidR="008E1C35" w:rsidRPr="00E37E4E" w:rsidRDefault="008E1C35" w:rsidP="00791C41">
            <w:r w:rsidRPr="00E37E4E">
              <w:t xml:space="preserve">Highlights the multi-dimensional nature of social </w:t>
            </w:r>
            <w:proofErr w:type="gramStart"/>
            <w:r w:rsidRPr="00E37E4E">
              <w:t>health</w:t>
            </w:r>
            <w:r>
              <w:t xml:space="preserve"> </w:t>
            </w:r>
            <w:r w:rsidRPr="00E37E4E">
              <w:t xml:space="preserve"> external</w:t>
            </w:r>
            <w:proofErr w:type="gramEnd"/>
            <w:r w:rsidRPr="00E37E4E">
              <w:t xml:space="preserve"> (integration, acceptance) and internal (actualization) aspects vary by culture. Supports socio-digital behavior theory suggesting culture shapes how individuals use media to connect.</w:t>
            </w:r>
          </w:p>
        </w:tc>
        <w:tc>
          <w:tcPr>
            <w:tcW w:w="1418" w:type="pct"/>
            <w:vAlign w:val="center"/>
            <w:hideMark/>
          </w:tcPr>
          <w:p w14:paraId="3FAC24F9" w14:textId="77777777" w:rsidR="008E1C35" w:rsidRPr="00E37E4E" w:rsidRDefault="008E1C35" w:rsidP="00791C41">
            <w:r w:rsidRPr="00E37E4E">
              <w:t xml:space="preserve">Encourages universities to design culturally responsive social media </w:t>
            </w:r>
            <w:proofErr w:type="gramStart"/>
            <w:r w:rsidRPr="00E37E4E">
              <w:t>programs  e.g.</w:t>
            </w:r>
            <w:proofErr w:type="gramEnd"/>
            <w:r w:rsidRPr="00E37E4E">
              <w:t>, Thai universities can promote mindful usage to avoid over-engagement; Indian institutions can enhance online peer connectivity and digital literacy.</w:t>
            </w:r>
          </w:p>
        </w:tc>
      </w:tr>
      <w:tr w:rsidR="008E1C35" w:rsidRPr="00E37E4E" w14:paraId="6E265482" w14:textId="77777777" w:rsidTr="008E1C35">
        <w:trPr>
          <w:tblCellSpacing w:w="15" w:type="dxa"/>
        </w:trPr>
        <w:tc>
          <w:tcPr>
            <w:tcW w:w="812" w:type="pct"/>
            <w:vAlign w:val="center"/>
            <w:hideMark/>
          </w:tcPr>
          <w:p w14:paraId="5F8BD84E" w14:textId="77777777" w:rsidR="008E1C35" w:rsidRPr="00E37E4E" w:rsidRDefault="008E1C35" w:rsidP="00791C41">
            <w:r w:rsidRPr="00E37E4E">
              <w:rPr>
                <w:b/>
                <w:bCs/>
              </w:rPr>
              <w:t>Digital Engagement and Social Well-being (H</w:t>
            </w:r>
            <w:r>
              <w:rPr>
                <w:b/>
                <w:bCs/>
              </w:rPr>
              <w:t>1</w:t>
            </w:r>
            <w:r w:rsidRPr="00E37E4E">
              <w:rPr>
                <w:b/>
                <w:bCs/>
              </w:rPr>
              <w:t>)</w:t>
            </w:r>
          </w:p>
        </w:tc>
        <w:tc>
          <w:tcPr>
            <w:tcW w:w="1161" w:type="pct"/>
            <w:vAlign w:val="center"/>
            <w:hideMark/>
          </w:tcPr>
          <w:p w14:paraId="12F61609" w14:textId="77777777" w:rsidR="008E1C35" w:rsidRPr="00E37E4E" w:rsidRDefault="008E1C35" w:rsidP="00791C41">
            <w:r w:rsidRPr="00E37E4E">
              <w:t>Significant mean difference in total social media use (Δ</w:t>
            </w:r>
            <w:r w:rsidRPr="00E37E4E">
              <w:rPr>
                <w:rFonts w:ascii="Cambria Math" w:hAnsi="Cambria Math" w:cs="Cambria Math"/>
              </w:rPr>
              <w:t>𝑋̄</w:t>
            </w:r>
            <w:r w:rsidRPr="00E37E4E">
              <w:t xml:space="preserve"> = 68.36, </w:t>
            </w:r>
            <w:r w:rsidRPr="00E37E4E">
              <w:rPr>
                <w:i/>
                <w:iCs/>
              </w:rPr>
              <w:t>p</w:t>
            </w:r>
            <w:r w:rsidRPr="00E37E4E">
              <w:t> &lt; .001).</w:t>
            </w:r>
          </w:p>
        </w:tc>
        <w:tc>
          <w:tcPr>
            <w:tcW w:w="1532" w:type="pct"/>
            <w:vAlign w:val="center"/>
            <w:hideMark/>
          </w:tcPr>
          <w:p w14:paraId="05B807C1" w14:textId="77777777" w:rsidR="008E1C35" w:rsidRDefault="008E1C35" w:rsidP="00791C41"/>
          <w:p w14:paraId="000E183C" w14:textId="77777777" w:rsidR="008E1C35" w:rsidRDefault="008E1C35" w:rsidP="00791C41"/>
          <w:p w14:paraId="37C47437" w14:textId="77777777" w:rsidR="008E1C35" w:rsidRPr="00E37E4E" w:rsidRDefault="008E1C35" w:rsidP="00791C41">
            <w:r w:rsidRPr="00E37E4E">
              <w:t>Suggests social media use intensity alone does not guarantee higher social well-being; aligns with Uses and Gratifications Theory where outcomes depend on purpose of use.</w:t>
            </w:r>
          </w:p>
        </w:tc>
        <w:tc>
          <w:tcPr>
            <w:tcW w:w="1418" w:type="pct"/>
            <w:vAlign w:val="center"/>
            <w:hideMark/>
          </w:tcPr>
          <w:p w14:paraId="06AB213A" w14:textId="77777777" w:rsidR="008E1C35" w:rsidRPr="00E37E4E" w:rsidRDefault="008E1C35" w:rsidP="00791C41">
            <w:r w:rsidRPr="00E37E4E">
              <w:t>Policy makers and educators should train students on balanced social media</w:t>
            </w:r>
            <w:r>
              <w:t xml:space="preserve"> </w:t>
            </w:r>
            <w:r w:rsidRPr="00E37E4E">
              <w:t>engagement emphasizing meaningful interaction over passive use.</w:t>
            </w:r>
          </w:p>
        </w:tc>
      </w:tr>
      <w:tr w:rsidR="008E1C35" w:rsidRPr="00E37E4E" w14:paraId="2A2D99E5" w14:textId="77777777" w:rsidTr="008E1C35">
        <w:trPr>
          <w:tblCellSpacing w:w="15" w:type="dxa"/>
        </w:trPr>
        <w:tc>
          <w:tcPr>
            <w:tcW w:w="812" w:type="pct"/>
            <w:vAlign w:val="center"/>
            <w:hideMark/>
          </w:tcPr>
          <w:p w14:paraId="4F84E009" w14:textId="77777777" w:rsidR="008E1C35" w:rsidRPr="00E37E4E" w:rsidRDefault="008E1C35" w:rsidP="00791C41">
            <w:r w:rsidRPr="00E37E4E">
              <w:rPr>
                <w:b/>
                <w:bCs/>
              </w:rPr>
              <w:t>Gender Differences (H</w:t>
            </w:r>
            <w:r>
              <w:rPr>
                <w:b/>
                <w:bCs/>
              </w:rPr>
              <w:t>2</w:t>
            </w:r>
            <w:r w:rsidRPr="00E37E4E">
              <w:rPr>
                <w:b/>
                <w:bCs/>
              </w:rPr>
              <w:t>)</w:t>
            </w:r>
          </w:p>
        </w:tc>
        <w:tc>
          <w:tcPr>
            <w:tcW w:w="1161" w:type="pct"/>
            <w:vAlign w:val="center"/>
            <w:hideMark/>
          </w:tcPr>
          <w:p w14:paraId="379386D2" w14:textId="77777777" w:rsidR="008E1C35" w:rsidRPr="00E37E4E" w:rsidRDefault="008E1C35" w:rsidP="00791C41">
            <w:r w:rsidRPr="00E37E4E">
              <w:t>Males scored higher on external dimensions (integration, acceptance, contribution); females scored higher on internal (actualization).</w:t>
            </w:r>
          </w:p>
        </w:tc>
        <w:tc>
          <w:tcPr>
            <w:tcW w:w="1532" w:type="pct"/>
            <w:vAlign w:val="center"/>
            <w:hideMark/>
          </w:tcPr>
          <w:p w14:paraId="31A8000E" w14:textId="77777777" w:rsidR="008E1C35" w:rsidRPr="00E37E4E" w:rsidRDefault="008E1C35" w:rsidP="00791C41">
            <w:r w:rsidRPr="00E37E4E">
              <w:t>Confirms gender-based moderation in digital socialization processes — reflecting differential gratifications and emotional expression patterns.</w:t>
            </w:r>
          </w:p>
        </w:tc>
        <w:tc>
          <w:tcPr>
            <w:tcW w:w="1418" w:type="pct"/>
            <w:vAlign w:val="center"/>
            <w:hideMark/>
          </w:tcPr>
          <w:p w14:paraId="1516E3CB" w14:textId="77777777" w:rsidR="008E1C35" w:rsidRPr="00E37E4E" w:rsidRDefault="008E1C35" w:rsidP="00791C41">
            <w:r w:rsidRPr="00E37E4E">
              <w:t xml:space="preserve">Universities should adopt gender-sensitive social health </w:t>
            </w:r>
            <w:proofErr w:type="gramStart"/>
            <w:r w:rsidRPr="00E37E4E">
              <w:t>initiatives  such</w:t>
            </w:r>
            <w:proofErr w:type="gramEnd"/>
            <w:r w:rsidRPr="00E37E4E">
              <w:t xml:space="preserve"> as leadership and social participation programs for females and reflective learning spaces for males.</w:t>
            </w:r>
          </w:p>
        </w:tc>
      </w:tr>
      <w:tr w:rsidR="008E1C35" w:rsidRPr="00E37E4E" w14:paraId="7C89304F" w14:textId="77777777" w:rsidTr="008E1C35">
        <w:trPr>
          <w:tblCellSpacing w:w="15" w:type="dxa"/>
        </w:trPr>
        <w:tc>
          <w:tcPr>
            <w:tcW w:w="812" w:type="pct"/>
            <w:vAlign w:val="center"/>
            <w:hideMark/>
          </w:tcPr>
          <w:p w14:paraId="3275B40B" w14:textId="77777777" w:rsidR="008E1C35" w:rsidRPr="00E37E4E" w:rsidRDefault="008E1C35" w:rsidP="00791C41">
            <w:r w:rsidRPr="00E37E4E">
              <w:rPr>
                <w:b/>
                <w:bCs/>
              </w:rPr>
              <w:t>Education Level Differences (H</w:t>
            </w:r>
            <w:r>
              <w:rPr>
                <w:b/>
                <w:bCs/>
              </w:rPr>
              <w:t>2</w:t>
            </w:r>
            <w:r w:rsidRPr="00E37E4E">
              <w:rPr>
                <w:b/>
                <w:bCs/>
              </w:rPr>
              <w:t>)</w:t>
            </w:r>
          </w:p>
        </w:tc>
        <w:tc>
          <w:tcPr>
            <w:tcW w:w="1161" w:type="pct"/>
            <w:vAlign w:val="center"/>
            <w:hideMark/>
          </w:tcPr>
          <w:p w14:paraId="6888D945" w14:textId="77777777" w:rsidR="008E1C35" w:rsidRPr="00E37E4E" w:rsidRDefault="008E1C35" w:rsidP="00791C41">
            <w:r w:rsidRPr="00E37E4E">
              <w:t>Undergraduates showed higher external social health; postgraduates higher in actualization.</w:t>
            </w:r>
          </w:p>
        </w:tc>
        <w:tc>
          <w:tcPr>
            <w:tcW w:w="1532" w:type="pct"/>
            <w:vAlign w:val="center"/>
            <w:hideMark/>
          </w:tcPr>
          <w:p w14:paraId="65040CA6" w14:textId="77777777" w:rsidR="008E1C35" w:rsidRPr="00E37E4E" w:rsidRDefault="008E1C35" w:rsidP="00791C41">
            <w:r w:rsidRPr="00E37E4E">
              <w:t>Reinforces the idea that education level shapes psychosocial maturity and the meaning derived from online interactions.</w:t>
            </w:r>
          </w:p>
        </w:tc>
        <w:tc>
          <w:tcPr>
            <w:tcW w:w="1418" w:type="pct"/>
            <w:vAlign w:val="center"/>
            <w:hideMark/>
          </w:tcPr>
          <w:p w14:paraId="67661B50" w14:textId="77777777" w:rsidR="008E1C35" w:rsidRDefault="008E1C35" w:rsidP="00791C41"/>
          <w:p w14:paraId="5332B230" w14:textId="77777777" w:rsidR="008E1C35" w:rsidRDefault="008E1C35" w:rsidP="00791C41"/>
          <w:p w14:paraId="5AEACB61" w14:textId="77777777" w:rsidR="008E1C35" w:rsidRPr="00E37E4E" w:rsidRDefault="008E1C35" w:rsidP="00791C41">
            <w:r w:rsidRPr="00E37E4E">
              <w:t xml:space="preserve">Suggests tailored </w:t>
            </w:r>
            <w:proofErr w:type="gramStart"/>
            <w:r w:rsidRPr="00E37E4E">
              <w:t>interventions  undergraduate</w:t>
            </w:r>
            <w:proofErr w:type="gramEnd"/>
            <w:r w:rsidRPr="00E37E4E">
              <w:t xml:space="preserve"> programs should focus on teamwork and social engagement; postgraduate programs should emphasize </w:t>
            </w:r>
            <w:r w:rsidRPr="00E37E4E">
              <w:lastRenderedPageBreak/>
              <w:t>self-development and mentorship through social platforms.</w:t>
            </w:r>
          </w:p>
        </w:tc>
      </w:tr>
      <w:tr w:rsidR="008E1C35" w:rsidRPr="00E37E4E" w14:paraId="3EB2398C" w14:textId="77777777" w:rsidTr="008E1C35">
        <w:trPr>
          <w:tblCellSpacing w:w="15" w:type="dxa"/>
        </w:trPr>
        <w:tc>
          <w:tcPr>
            <w:tcW w:w="812" w:type="pct"/>
            <w:vAlign w:val="center"/>
            <w:hideMark/>
          </w:tcPr>
          <w:p w14:paraId="360F525E" w14:textId="77777777" w:rsidR="008E1C35" w:rsidRPr="00E37E4E" w:rsidRDefault="008E1C35" w:rsidP="00791C41">
            <w:r w:rsidRPr="00E37E4E">
              <w:rPr>
                <w:b/>
                <w:bCs/>
              </w:rPr>
              <w:t xml:space="preserve">Integrated Model of </w:t>
            </w:r>
            <w:proofErr w:type="gramStart"/>
            <w:r w:rsidRPr="00E37E4E">
              <w:rPr>
                <w:b/>
                <w:bCs/>
              </w:rPr>
              <w:t>Social Media</w:t>
            </w:r>
            <w:proofErr w:type="gramEnd"/>
            <w:r w:rsidRPr="00E37E4E">
              <w:rPr>
                <w:b/>
                <w:bCs/>
              </w:rPr>
              <w:t xml:space="preserve"> and Social Health</w:t>
            </w:r>
          </w:p>
        </w:tc>
        <w:tc>
          <w:tcPr>
            <w:tcW w:w="1161" w:type="pct"/>
            <w:vAlign w:val="center"/>
            <w:hideMark/>
          </w:tcPr>
          <w:p w14:paraId="04D7A9CF" w14:textId="77777777" w:rsidR="008E1C35" w:rsidRPr="00E37E4E" w:rsidRDefault="008E1C35" w:rsidP="00791C41">
            <w:r w:rsidRPr="00E37E4E">
              <w:t>Findings across both hypotheses.</w:t>
            </w:r>
          </w:p>
        </w:tc>
        <w:tc>
          <w:tcPr>
            <w:tcW w:w="1532" w:type="pct"/>
            <w:vAlign w:val="center"/>
            <w:hideMark/>
          </w:tcPr>
          <w:p w14:paraId="609A0C84" w14:textId="77777777" w:rsidR="008E1C35" w:rsidRDefault="008E1C35" w:rsidP="00791C41"/>
          <w:p w14:paraId="10DF0523" w14:textId="77777777" w:rsidR="008E1C35" w:rsidRPr="00E37E4E" w:rsidRDefault="008E1C35" w:rsidP="00791C41">
            <w:r w:rsidRPr="00E37E4E">
              <w:t>Supports a contextual model: social media use → (moderated by gender, education, and culture) → social health outcomes (integration, acceptance, contribution, actualization).</w:t>
            </w:r>
          </w:p>
        </w:tc>
        <w:tc>
          <w:tcPr>
            <w:tcW w:w="1418" w:type="pct"/>
            <w:vAlign w:val="center"/>
            <w:hideMark/>
          </w:tcPr>
          <w:p w14:paraId="56D4D9BE" w14:textId="77777777" w:rsidR="008E1C35" w:rsidRPr="00E37E4E" w:rsidRDefault="008E1C35" w:rsidP="00791C41">
            <w:r w:rsidRPr="00E37E4E">
              <w:t>Calls for an evidence-based digital well-being framework in universities combining awareness, peer support, and self-reflection components.</w:t>
            </w:r>
          </w:p>
        </w:tc>
      </w:tr>
    </w:tbl>
    <w:p w14:paraId="37656EDA" w14:textId="77777777" w:rsidR="00B6474C" w:rsidRDefault="00B6474C" w:rsidP="00B6474C">
      <w:pPr>
        <w:spacing w:after="275" w:line="358" w:lineRule="auto"/>
        <w:ind w:left="-5" w:right="52"/>
      </w:pPr>
    </w:p>
    <w:p w14:paraId="495A84A0" w14:textId="3C62C040" w:rsidR="00B6474C" w:rsidRPr="008E1C35" w:rsidRDefault="001733EB" w:rsidP="00B6474C">
      <w:pPr>
        <w:spacing w:after="275" w:line="358" w:lineRule="auto"/>
        <w:ind w:left="-5" w:right="52"/>
        <w:rPr>
          <w:b/>
          <w:bCs/>
        </w:rPr>
      </w:pPr>
      <w:proofErr w:type="gramStart"/>
      <w:r>
        <w:rPr>
          <w:b/>
          <w:bCs/>
        </w:rPr>
        <w:t xml:space="preserve">18.3 </w:t>
      </w:r>
      <w:r w:rsidR="00B6474C" w:rsidRPr="008E1C35">
        <w:rPr>
          <w:b/>
          <w:bCs/>
        </w:rPr>
        <w:t xml:space="preserve"> Limitation</w:t>
      </w:r>
      <w:proofErr w:type="gramEnd"/>
      <w:r w:rsidR="00B6474C" w:rsidRPr="008E1C35">
        <w:rPr>
          <w:b/>
          <w:bCs/>
        </w:rPr>
        <w:t xml:space="preserve"> of the Study</w:t>
      </w:r>
    </w:p>
    <w:p w14:paraId="12353C7E" w14:textId="77777777" w:rsidR="008E1C35" w:rsidRDefault="008E1C35" w:rsidP="008E1C35">
      <w:pPr>
        <w:spacing w:line="360" w:lineRule="auto"/>
        <w:ind w:firstLine="720"/>
        <w:rPr>
          <w:color w:val="000000"/>
        </w:rPr>
      </w:pPr>
      <w:r>
        <w:t xml:space="preserve">This study consists of several limitations and by acknowledging them, it helps to refine the work for the future researchers. First, one key limitation that is associated with this study, data collection was done from only two </w:t>
      </w:r>
      <w:proofErr w:type="spellStart"/>
      <w:r>
        <w:t>univerisites</w:t>
      </w:r>
      <w:proofErr w:type="spellEnd"/>
      <w:r>
        <w:t xml:space="preserve"> such as </w:t>
      </w:r>
      <w:r w:rsidRPr="00A15DCA">
        <w:rPr>
          <w:color w:val="000000"/>
        </w:rPr>
        <w:t>Bangalore University in India and Chulalongkorn University in Thailand.</w:t>
      </w:r>
      <w:r>
        <w:rPr>
          <w:color w:val="000000"/>
        </w:rPr>
        <w:t xml:space="preserve"> However, these institutions represent </w:t>
      </w:r>
      <w:proofErr w:type="spellStart"/>
      <w:r>
        <w:rPr>
          <w:color w:val="000000"/>
        </w:rPr>
        <w:t>impotant</w:t>
      </w:r>
      <w:proofErr w:type="spellEnd"/>
      <w:r>
        <w:rPr>
          <w:color w:val="000000"/>
        </w:rPr>
        <w:t xml:space="preserve"> academic </w:t>
      </w:r>
      <w:proofErr w:type="spellStart"/>
      <w:r>
        <w:rPr>
          <w:color w:val="000000"/>
        </w:rPr>
        <w:t>characterisitcs</w:t>
      </w:r>
      <w:proofErr w:type="spellEnd"/>
      <w:r>
        <w:rPr>
          <w:color w:val="000000"/>
        </w:rPr>
        <w:t xml:space="preserve">, the </w:t>
      </w:r>
      <w:proofErr w:type="spellStart"/>
      <w:r>
        <w:rPr>
          <w:color w:val="000000"/>
        </w:rPr>
        <w:t>rsults</w:t>
      </w:r>
      <w:proofErr w:type="spellEnd"/>
      <w:r>
        <w:rPr>
          <w:color w:val="000000"/>
        </w:rPr>
        <w:t xml:space="preserve"> from these places may not </w:t>
      </w:r>
      <w:proofErr w:type="gramStart"/>
      <w:r>
        <w:rPr>
          <w:color w:val="000000"/>
        </w:rPr>
        <w:t>full</w:t>
      </w:r>
      <w:proofErr w:type="gramEnd"/>
      <w:r>
        <w:rPr>
          <w:color w:val="000000"/>
        </w:rPr>
        <w:t xml:space="preserve"> determine or capture the experiences of other users from different areas or </w:t>
      </w:r>
      <w:proofErr w:type="spellStart"/>
      <w:r>
        <w:rPr>
          <w:color w:val="000000"/>
        </w:rPr>
        <w:t>universites</w:t>
      </w:r>
      <w:proofErr w:type="spellEnd"/>
      <w:r>
        <w:rPr>
          <w:color w:val="000000"/>
        </w:rPr>
        <w:t xml:space="preserve">. </w:t>
      </w:r>
      <w:r w:rsidRPr="00CC3E3E">
        <w:rPr>
          <w:color w:val="000000"/>
        </w:rPr>
        <w:t>It is important to exercise caution when extrapolating the results beyond these samples because cultural, social, and institutional factors may affect how students use social media and how it affects their social health.</w:t>
      </w:r>
    </w:p>
    <w:p w14:paraId="1F5E6C7E" w14:textId="77777777" w:rsidR="008E1C35" w:rsidRDefault="008E1C35" w:rsidP="008E1C35">
      <w:pPr>
        <w:spacing w:line="360" w:lineRule="auto"/>
        <w:ind w:firstLine="720"/>
        <w:rPr>
          <w:color w:val="000000"/>
        </w:rPr>
      </w:pPr>
      <w:r>
        <w:rPr>
          <w:color w:val="000000"/>
        </w:rPr>
        <w:t>Second, t</w:t>
      </w:r>
      <w:r w:rsidRPr="00CC3E3E">
        <w:rPr>
          <w:color w:val="000000"/>
        </w:rPr>
        <w:t>hrough questionnaires, the participants answered questions about how they use social media and how they view social health. This approach mainly depends on self-awareness, memory, and honesty. Participants may have overestimated or underestimated their social media usage, or they may have provided answers that were socially acceptable rather than entirely truthful.</w:t>
      </w:r>
    </w:p>
    <w:p w14:paraId="0474E0E5" w14:textId="77777777" w:rsidR="008E1C35" w:rsidRDefault="008E1C35" w:rsidP="008E1C35">
      <w:pPr>
        <w:spacing w:line="360" w:lineRule="auto"/>
        <w:ind w:firstLine="720"/>
        <w:rPr>
          <w:color w:val="000000"/>
        </w:rPr>
      </w:pPr>
      <w:r w:rsidRPr="00CC3E3E">
        <w:rPr>
          <w:color w:val="000000"/>
        </w:rPr>
        <w:t xml:space="preserve">Third, </w:t>
      </w:r>
      <w:r>
        <w:rPr>
          <w:color w:val="000000"/>
        </w:rPr>
        <w:t>a</w:t>
      </w:r>
      <w:r w:rsidRPr="00CC3E3E">
        <w:rPr>
          <w:color w:val="000000"/>
        </w:rPr>
        <w:t xml:space="preserve">nother drawback of the study is its cross-sectional </w:t>
      </w:r>
      <w:r>
        <w:rPr>
          <w:color w:val="000000"/>
        </w:rPr>
        <w:t>nature of study</w:t>
      </w:r>
      <w:r w:rsidRPr="00CC3E3E">
        <w:rPr>
          <w:color w:val="000000"/>
        </w:rPr>
        <w:t>. Since the data was gathered all at once, cause and effect cannot be established. Although the findings indicate a correlation between social media use and social health</w:t>
      </w:r>
      <w:r>
        <w:rPr>
          <w:color w:val="000000"/>
        </w:rPr>
        <w:t xml:space="preserve"> (H1)</w:t>
      </w:r>
      <w:r w:rsidRPr="00CC3E3E">
        <w:rPr>
          <w:color w:val="000000"/>
        </w:rPr>
        <w:t>, it is impossible to say with certainty whether social media use improves or degrades social health or whether users with particular social health traits use social media in different ways.</w:t>
      </w:r>
    </w:p>
    <w:p w14:paraId="12E462F2" w14:textId="77777777" w:rsidR="008E1C35" w:rsidRDefault="008E1C35" w:rsidP="008E1C35">
      <w:pPr>
        <w:spacing w:line="360" w:lineRule="auto"/>
        <w:ind w:firstLine="720"/>
        <w:rPr>
          <w:color w:val="000000"/>
        </w:rPr>
      </w:pPr>
      <w:r>
        <w:rPr>
          <w:color w:val="000000"/>
        </w:rPr>
        <w:t xml:space="preserve">Fourth, </w:t>
      </w:r>
      <w:r w:rsidRPr="00CC3E3E">
        <w:rPr>
          <w:color w:val="000000"/>
        </w:rPr>
        <w:t xml:space="preserve">furthermore, this study primarily examined a small number of variables, including gender, country, and educational level. Other potentially significant elements were left out, such as personality traits, social support, and the kind of social media platform used. </w:t>
      </w:r>
      <w:r w:rsidRPr="00CC3E3E">
        <w:rPr>
          <w:color w:val="000000"/>
        </w:rPr>
        <w:lastRenderedPageBreak/>
        <w:t xml:space="preserve">These variables may have an impact on the connection between social media use and social health. </w:t>
      </w:r>
    </w:p>
    <w:p w14:paraId="5EB4A8C4" w14:textId="77777777" w:rsidR="008E1C35" w:rsidRDefault="008E1C35" w:rsidP="008E1C35">
      <w:pPr>
        <w:spacing w:line="360" w:lineRule="auto"/>
        <w:ind w:firstLine="720"/>
        <w:rPr>
          <w:color w:val="000000"/>
        </w:rPr>
      </w:pPr>
      <w:r w:rsidRPr="00CC3E3E">
        <w:rPr>
          <w:color w:val="000000"/>
        </w:rPr>
        <w:t>Finally, although statistical assumptions like normality and equality of variances were checked and met, there may still be</w:t>
      </w:r>
      <w:r w:rsidRPr="00CC3E3E">
        <w:rPr>
          <w:rStyle w:val="apple-converted-space"/>
          <w:rFonts w:eastAsiaTheme="majorEastAsia"/>
          <w:color w:val="000000"/>
        </w:rPr>
        <w:t> </w:t>
      </w:r>
      <w:r w:rsidRPr="00CC3E3E">
        <w:rPr>
          <w:rStyle w:val="Strong"/>
          <w:rFonts w:eastAsiaTheme="majorEastAsia"/>
          <w:color w:val="000000"/>
        </w:rPr>
        <w:t>measurement limitations</w:t>
      </w:r>
      <w:r w:rsidRPr="00CC3E3E">
        <w:rPr>
          <w:rStyle w:val="apple-converted-space"/>
          <w:rFonts w:eastAsiaTheme="majorEastAsia"/>
          <w:color w:val="000000"/>
        </w:rPr>
        <w:t> </w:t>
      </w:r>
      <w:r w:rsidRPr="00CC3E3E">
        <w:rPr>
          <w:color w:val="000000"/>
        </w:rPr>
        <w:t xml:space="preserve">in how social health was assessed. The scale items may not have captured all the dimensions of </w:t>
      </w:r>
      <w:proofErr w:type="gramStart"/>
      <w:r w:rsidRPr="00CC3E3E">
        <w:rPr>
          <w:color w:val="000000"/>
        </w:rPr>
        <w:t>students’</w:t>
      </w:r>
      <w:proofErr w:type="gramEnd"/>
      <w:r w:rsidRPr="00CC3E3E">
        <w:rPr>
          <w:color w:val="000000"/>
        </w:rPr>
        <w:t xml:space="preserve"> lived social experiences, especially in culturally diverse contexts.</w:t>
      </w:r>
    </w:p>
    <w:p w14:paraId="53BB52A6" w14:textId="77777777" w:rsidR="008E1C35" w:rsidRDefault="008E1C35" w:rsidP="008E1C35">
      <w:pPr>
        <w:spacing w:line="360" w:lineRule="auto"/>
        <w:ind w:firstLine="720"/>
      </w:pPr>
    </w:p>
    <w:p w14:paraId="545E9647" w14:textId="69235D49" w:rsidR="008E1C35" w:rsidRPr="00A57FF5" w:rsidRDefault="001733EB" w:rsidP="008E1C35">
      <w:pPr>
        <w:spacing w:line="360" w:lineRule="auto"/>
        <w:ind w:left="0" w:firstLine="0"/>
        <w:rPr>
          <w:b/>
          <w:bCs/>
        </w:rPr>
      </w:pPr>
      <w:proofErr w:type="gramStart"/>
      <w:r>
        <w:rPr>
          <w:b/>
          <w:bCs/>
        </w:rPr>
        <w:t xml:space="preserve">18.4 </w:t>
      </w:r>
      <w:r w:rsidR="008E1C35" w:rsidRPr="00A57FF5">
        <w:rPr>
          <w:b/>
          <w:bCs/>
        </w:rPr>
        <w:t xml:space="preserve"> Direction</w:t>
      </w:r>
      <w:proofErr w:type="gramEnd"/>
      <w:r w:rsidR="008E1C35" w:rsidRPr="00A57FF5">
        <w:rPr>
          <w:b/>
          <w:bCs/>
        </w:rPr>
        <w:t xml:space="preserve"> for  Future research</w:t>
      </w:r>
    </w:p>
    <w:p w14:paraId="4BB7F1D1" w14:textId="77777777" w:rsidR="008E1C35" w:rsidRPr="00A57FF5" w:rsidRDefault="008E1C35" w:rsidP="008E1C35">
      <w:pPr>
        <w:pStyle w:val="NormalWeb"/>
        <w:spacing w:line="360" w:lineRule="auto"/>
        <w:ind w:firstLine="720"/>
        <w:jc w:val="both"/>
        <w:rPr>
          <w:color w:val="000000"/>
        </w:rPr>
      </w:pPr>
      <w:r w:rsidRPr="00A57FF5">
        <w:rPr>
          <w:color w:val="000000"/>
        </w:rPr>
        <w:t>There are various potential areas for further research that could expand on the current findings and give greater depth and significance to this field of study. First, bigger and more varied samples from various colleges, areas, or even nations should be used in future research. It would be easier to comprehend how context and culture influence the connection between social media and social health if students from different socioeconomic and cultural backgrounds were included.</w:t>
      </w:r>
    </w:p>
    <w:p w14:paraId="6AC4B876" w14:textId="77777777" w:rsidR="008E1C35" w:rsidRDefault="008E1C35" w:rsidP="008E1C35">
      <w:pPr>
        <w:pStyle w:val="NormalWeb"/>
        <w:spacing w:line="360" w:lineRule="auto"/>
        <w:ind w:firstLine="720"/>
        <w:jc w:val="both"/>
        <w:rPr>
          <w:color w:val="000000"/>
        </w:rPr>
      </w:pPr>
      <w:r w:rsidRPr="00A57FF5">
        <w:rPr>
          <w:color w:val="000000"/>
        </w:rPr>
        <w:t xml:space="preserve">Second, </w:t>
      </w:r>
      <w:r>
        <w:rPr>
          <w:color w:val="000000"/>
        </w:rPr>
        <w:t xml:space="preserve">the use </w:t>
      </w:r>
      <w:r w:rsidRPr="00A57FF5">
        <w:rPr>
          <w:color w:val="000000"/>
        </w:rPr>
        <w:t xml:space="preserve">longitudinal </w:t>
      </w:r>
      <w:r>
        <w:rPr>
          <w:color w:val="000000"/>
        </w:rPr>
        <w:t xml:space="preserve">study </w:t>
      </w:r>
      <w:r w:rsidRPr="00A57FF5">
        <w:rPr>
          <w:color w:val="000000"/>
        </w:rPr>
        <w:t>which follow the same subjects over time</w:t>
      </w:r>
      <w:r>
        <w:rPr>
          <w:color w:val="000000"/>
        </w:rPr>
        <w:t xml:space="preserve"> and </w:t>
      </w:r>
      <w:r w:rsidRPr="00A57FF5">
        <w:rPr>
          <w:color w:val="000000"/>
        </w:rPr>
        <w:t xml:space="preserve">should be the goal of researchers. It would be feasible to determine whether specific usage patterns result in an improvement or a decline in social well-being, as well as how long-term changes in social media usage affect social health. A </w:t>
      </w:r>
      <w:r>
        <w:rPr>
          <w:color w:val="000000"/>
        </w:rPr>
        <w:t>longitudinal</w:t>
      </w:r>
      <w:r w:rsidRPr="00A57FF5">
        <w:rPr>
          <w:color w:val="000000"/>
        </w:rPr>
        <w:t xml:space="preserve"> </w:t>
      </w:r>
      <w:proofErr w:type="gramStart"/>
      <w:r w:rsidRPr="00A57FF5">
        <w:rPr>
          <w:color w:val="000000"/>
        </w:rPr>
        <w:t xml:space="preserve">design </w:t>
      </w:r>
      <w:r>
        <w:rPr>
          <w:color w:val="000000"/>
        </w:rPr>
        <w:t xml:space="preserve"> </w:t>
      </w:r>
      <w:proofErr w:type="spellStart"/>
      <w:r>
        <w:rPr>
          <w:color w:val="000000"/>
        </w:rPr>
        <w:t>os</w:t>
      </w:r>
      <w:proofErr w:type="spellEnd"/>
      <w:proofErr w:type="gramEnd"/>
      <w:r>
        <w:rPr>
          <w:color w:val="000000"/>
        </w:rPr>
        <w:t xml:space="preserve"> study </w:t>
      </w:r>
      <w:r w:rsidRPr="00A57FF5">
        <w:rPr>
          <w:color w:val="000000"/>
        </w:rPr>
        <w:t xml:space="preserve">is </w:t>
      </w:r>
      <w:r>
        <w:rPr>
          <w:color w:val="000000"/>
        </w:rPr>
        <w:t>able</w:t>
      </w:r>
      <w:r w:rsidRPr="00A57FF5">
        <w:rPr>
          <w:color w:val="000000"/>
        </w:rPr>
        <w:t xml:space="preserve"> to adequately capture cause-and-effect relationships</w:t>
      </w:r>
      <w:r>
        <w:rPr>
          <w:color w:val="000000"/>
        </w:rPr>
        <w:t xml:space="preserve"> much better. </w:t>
      </w:r>
    </w:p>
    <w:p w14:paraId="17E58965" w14:textId="77777777" w:rsidR="008E1C35" w:rsidRPr="00A57FF5" w:rsidRDefault="008E1C35" w:rsidP="008E1C35">
      <w:pPr>
        <w:pStyle w:val="NormalWeb"/>
        <w:spacing w:line="360" w:lineRule="auto"/>
        <w:ind w:firstLine="720"/>
        <w:jc w:val="both"/>
        <w:rPr>
          <w:color w:val="000000"/>
        </w:rPr>
      </w:pPr>
      <w:r>
        <w:rPr>
          <w:color w:val="000000"/>
        </w:rPr>
        <w:t xml:space="preserve">Third, </w:t>
      </w:r>
      <w:proofErr w:type="gramStart"/>
      <w:r>
        <w:rPr>
          <w:color w:val="000000"/>
        </w:rPr>
        <w:t>another</w:t>
      </w:r>
      <w:proofErr w:type="gramEnd"/>
      <w:r>
        <w:rPr>
          <w:color w:val="000000"/>
        </w:rPr>
        <w:t xml:space="preserve"> ways to conduct a research in the </w:t>
      </w:r>
      <w:proofErr w:type="spellStart"/>
      <w:r>
        <w:rPr>
          <w:color w:val="000000"/>
        </w:rPr>
        <w:t>simiar</w:t>
      </w:r>
      <w:proofErr w:type="spellEnd"/>
      <w:r>
        <w:rPr>
          <w:color w:val="000000"/>
        </w:rPr>
        <w:t xml:space="preserve"> field is the sensible mix of </w:t>
      </w:r>
      <w:r w:rsidRPr="00A57FF5">
        <w:rPr>
          <w:color w:val="000000"/>
        </w:rPr>
        <w:t>Incorporating qualitative methods</w:t>
      </w:r>
      <w:r>
        <w:rPr>
          <w:color w:val="000000"/>
        </w:rPr>
        <w:t xml:space="preserve"> with quantitative</w:t>
      </w:r>
      <w:r w:rsidRPr="00A57FF5">
        <w:rPr>
          <w:color w:val="000000"/>
        </w:rPr>
        <w:t xml:space="preserve">, like focus groups or interviews, to supplement quantitative results is another exciting </w:t>
      </w:r>
      <w:proofErr w:type="spellStart"/>
      <w:r>
        <w:rPr>
          <w:color w:val="000000"/>
        </w:rPr>
        <w:t>opportunites</w:t>
      </w:r>
      <w:proofErr w:type="spellEnd"/>
      <w:r>
        <w:rPr>
          <w:color w:val="000000"/>
        </w:rPr>
        <w:t xml:space="preserve"> or possible areas to explore</w:t>
      </w:r>
      <w:r w:rsidRPr="00A57FF5">
        <w:rPr>
          <w:color w:val="000000"/>
        </w:rPr>
        <w:t>. This can shed light on the more profound emotional and psychological experiences that underlie students' use of social media, such as how virtual connections aid in identity formation, friendship maintenance, or loneliness relief.</w:t>
      </w:r>
    </w:p>
    <w:p w14:paraId="5BD4AB33" w14:textId="77777777" w:rsidR="008E1C35" w:rsidRDefault="008E1C35" w:rsidP="008E1C35">
      <w:pPr>
        <w:pStyle w:val="NormalWeb"/>
        <w:spacing w:line="360" w:lineRule="auto"/>
        <w:ind w:firstLine="720"/>
        <w:jc w:val="both"/>
        <w:rPr>
          <w:color w:val="000000"/>
        </w:rPr>
      </w:pPr>
      <w:r>
        <w:rPr>
          <w:color w:val="000000"/>
        </w:rPr>
        <w:t xml:space="preserve">Fourth, </w:t>
      </w:r>
      <w:r w:rsidRPr="00A57FF5">
        <w:rPr>
          <w:color w:val="000000"/>
        </w:rPr>
        <w:t>Additional factors that might affect the connection between social media and social health could be included in future studies. A deeper understanding of how various social media usage patterns result in distinct outcomes could be gained, for instance, by looking at the role of time spent online, particular social media platforms</w:t>
      </w:r>
      <w:r>
        <w:rPr>
          <w:color w:val="000000"/>
        </w:rPr>
        <w:t xml:space="preserve"> comparison</w:t>
      </w:r>
      <w:r w:rsidRPr="00A57FF5">
        <w:rPr>
          <w:color w:val="000000"/>
        </w:rPr>
        <w:t xml:space="preserve"> </w:t>
      </w:r>
      <w:r>
        <w:rPr>
          <w:color w:val="000000"/>
        </w:rPr>
        <w:t xml:space="preserve">such as </w:t>
      </w:r>
      <w:r w:rsidRPr="00A57FF5">
        <w:rPr>
          <w:color w:val="000000"/>
        </w:rPr>
        <w:t xml:space="preserve">Instagram </w:t>
      </w:r>
      <w:r>
        <w:rPr>
          <w:color w:val="000000"/>
        </w:rPr>
        <w:t>against</w:t>
      </w:r>
      <w:r w:rsidRPr="00A57FF5">
        <w:rPr>
          <w:color w:val="000000"/>
        </w:rPr>
        <w:t xml:space="preserve"> LinkedIn, or categories of online activities </w:t>
      </w:r>
      <w:r>
        <w:rPr>
          <w:color w:val="000000"/>
        </w:rPr>
        <w:t>such as</w:t>
      </w:r>
      <w:r w:rsidRPr="00A57FF5">
        <w:rPr>
          <w:color w:val="000000"/>
        </w:rPr>
        <w:t xml:space="preserve"> active engagement </w:t>
      </w:r>
      <w:r>
        <w:rPr>
          <w:color w:val="000000"/>
        </w:rPr>
        <w:t>against</w:t>
      </w:r>
      <w:r w:rsidRPr="00A57FF5">
        <w:rPr>
          <w:color w:val="000000"/>
        </w:rPr>
        <w:t xml:space="preserve"> passive </w:t>
      </w:r>
      <w:proofErr w:type="spellStart"/>
      <w:r w:rsidRPr="00A57FF5">
        <w:rPr>
          <w:color w:val="000000"/>
        </w:rPr>
        <w:t>browsin</w:t>
      </w:r>
      <w:proofErr w:type="spellEnd"/>
      <w:r>
        <w:rPr>
          <w:color w:val="000000"/>
        </w:rPr>
        <w:t xml:space="preserve">.  </w:t>
      </w:r>
    </w:p>
    <w:p w14:paraId="08B8B69F" w14:textId="77777777" w:rsidR="008E1C35" w:rsidRPr="00A57FF5" w:rsidRDefault="008E1C35" w:rsidP="008E1C35">
      <w:pPr>
        <w:spacing w:line="360" w:lineRule="auto"/>
        <w:ind w:firstLine="720"/>
      </w:pPr>
      <w:r w:rsidRPr="00A57FF5">
        <w:rPr>
          <w:color w:val="000000"/>
        </w:rPr>
        <w:lastRenderedPageBreak/>
        <w:t>Finally, the idea that social health has multiple aspects should be further tested in future research. To investigate how each aspect of social health—integration, acceptance, contribution, and actualization</w:t>
      </w:r>
      <w:r>
        <w:rPr>
          <w:color w:val="000000"/>
        </w:rPr>
        <w:t xml:space="preserve"> that </w:t>
      </w:r>
      <w:r w:rsidRPr="00A57FF5">
        <w:rPr>
          <w:color w:val="000000"/>
        </w:rPr>
        <w:t>interacts differently with distinct social media usage patterns, researchers can employ more sophisticated measurement instruments or structural equation modelling (SEM). This would enable more precise theoretical modelling and real-world applications, like creating digital wellness programs that are suited to the age, gender, and educational background of students.</w:t>
      </w:r>
    </w:p>
    <w:p w14:paraId="0D1C055B" w14:textId="77777777" w:rsidR="00B6474C" w:rsidRDefault="00B6474C">
      <w:pPr>
        <w:spacing w:after="275" w:line="358" w:lineRule="auto"/>
        <w:ind w:left="-5" w:right="52"/>
      </w:pPr>
    </w:p>
    <w:p w14:paraId="1F914856" w14:textId="77777777" w:rsidR="003F2F78" w:rsidRDefault="00394A58">
      <w:pPr>
        <w:spacing w:after="400" w:line="259" w:lineRule="auto"/>
        <w:ind w:left="0" w:firstLine="0"/>
        <w:jc w:val="left"/>
      </w:pPr>
      <w:r>
        <w:t xml:space="preserve"> </w:t>
      </w:r>
    </w:p>
    <w:p w14:paraId="2390C1DE" w14:textId="189BE0EF" w:rsidR="003F2F78" w:rsidRDefault="00394A58">
      <w:pPr>
        <w:pStyle w:val="Heading1"/>
        <w:spacing w:after="394"/>
        <w:ind w:left="-5"/>
      </w:pPr>
      <w:r>
        <w:t>1</w:t>
      </w:r>
      <w:r w:rsidR="001733EB">
        <w:t>9</w:t>
      </w:r>
      <w:r>
        <w:t>. References</w:t>
      </w:r>
      <w:r>
        <w:rPr>
          <w:i/>
        </w:rPr>
        <w:t xml:space="preserve"> </w:t>
      </w:r>
    </w:p>
    <w:p w14:paraId="036A2517" w14:textId="77777777" w:rsidR="003F2F78" w:rsidRDefault="00394A58">
      <w:pPr>
        <w:spacing w:after="264"/>
        <w:ind w:left="891" w:right="52" w:hanging="721"/>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725A0C8C" wp14:editId="03A05378">
                <wp:simplePos x="0" y="0"/>
                <wp:positionH relativeFrom="column">
                  <wp:posOffset>108267</wp:posOffset>
                </wp:positionH>
                <wp:positionV relativeFrom="paragraph">
                  <wp:posOffset>-40699</wp:posOffset>
                </wp:positionV>
                <wp:extent cx="5630926" cy="355918"/>
                <wp:effectExtent l="0" t="0" r="0" b="0"/>
                <wp:wrapNone/>
                <wp:docPr id="138735" name="Group 138735"/>
                <wp:cNvGraphicFramePr/>
                <a:graphic xmlns:a="http://schemas.openxmlformats.org/drawingml/2006/main">
                  <a:graphicData uri="http://schemas.microsoft.com/office/word/2010/wordprocessingGroup">
                    <wpg:wgp>
                      <wpg:cNvGrpSpPr/>
                      <wpg:grpSpPr>
                        <a:xfrm>
                          <a:off x="0" y="0"/>
                          <a:ext cx="5630926" cy="355918"/>
                          <a:chOff x="0" y="0"/>
                          <a:chExt cx="5630926" cy="355918"/>
                        </a:xfrm>
                      </wpg:grpSpPr>
                      <wps:wsp>
                        <wps:cNvPr id="164286" name="Shape 164286"/>
                        <wps:cNvSpPr/>
                        <wps:spPr>
                          <a:xfrm>
                            <a:off x="0" y="0"/>
                            <a:ext cx="5630926" cy="178118"/>
                          </a:xfrm>
                          <a:custGeom>
                            <a:avLst/>
                            <a:gdLst/>
                            <a:ahLst/>
                            <a:cxnLst/>
                            <a:rect l="0" t="0" r="0" b="0"/>
                            <a:pathLst>
                              <a:path w="5630926" h="178118">
                                <a:moveTo>
                                  <a:pt x="0" y="0"/>
                                </a:moveTo>
                                <a:lnTo>
                                  <a:pt x="5630926" y="0"/>
                                </a:lnTo>
                                <a:lnTo>
                                  <a:pt x="5630926" y="178118"/>
                                </a:lnTo>
                                <a:lnTo>
                                  <a:pt x="0" y="178118"/>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287" name="Shape 164287"/>
                        <wps:cNvSpPr/>
                        <wps:spPr>
                          <a:xfrm>
                            <a:off x="457518" y="178118"/>
                            <a:ext cx="413068" cy="177800"/>
                          </a:xfrm>
                          <a:custGeom>
                            <a:avLst/>
                            <a:gdLst/>
                            <a:ahLst/>
                            <a:cxnLst/>
                            <a:rect l="0" t="0" r="0" b="0"/>
                            <a:pathLst>
                              <a:path w="413068" h="177800">
                                <a:moveTo>
                                  <a:pt x="0" y="0"/>
                                </a:moveTo>
                                <a:lnTo>
                                  <a:pt x="413068" y="0"/>
                                </a:lnTo>
                                <a:lnTo>
                                  <a:pt x="413068" y="177800"/>
                                </a:lnTo>
                                <a:lnTo>
                                  <a:pt x="0" y="17780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288" name="Shape 164288"/>
                        <wps:cNvSpPr/>
                        <wps:spPr>
                          <a:xfrm>
                            <a:off x="1824038" y="178118"/>
                            <a:ext cx="2904236" cy="177800"/>
                          </a:xfrm>
                          <a:custGeom>
                            <a:avLst/>
                            <a:gdLst/>
                            <a:ahLst/>
                            <a:cxnLst/>
                            <a:rect l="0" t="0" r="0" b="0"/>
                            <a:pathLst>
                              <a:path w="2904236" h="177800">
                                <a:moveTo>
                                  <a:pt x="0" y="0"/>
                                </a:moveTo>
                                <a:lnTo>
                                  <a:pt x="2904236" y="0"/>
                                </a:lnTo>
                                <a:lnTo>
                                  <a:pt x="2904236" y="177800"/>
                                </a:lnTo>
                                <a:lnTo>
                                  <a:pt x="0" y="17780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g:wgp>
                  </a:graphicData>
                </a:graphic>
              </wp:anchor>
            </w:drawing>
          </mc:Choice>
          <mc:Fallback>
            <w:pict>
              <v:group w14:anchorId="577AE465" id="Group 138735" o:spid="_x0000_s1026" style="position:absolute;margin-left:8.5pt;margin-top:-3.2pt;width:443.4pt;height:28.05pt;z-index:-251654144" coordsize="56309,3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">
                <v:shape id="Shape 164286" o:spid="_x0000_s1027" style="position:absolute;width:56309;height:1781;visibility:visible;mso-wrap-style:square;v-text-anchor:top" coordsize="5630926,17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" path="m,l5630926,r,178118l,178118,,e" fillcolor="#f7f7f7" stroked="f" strokeweight="0">
                  <v:stroke miterlimit="83231f" joinstyle="miter"/>
                  <v:path arrowok="t" textboxrect="0,0,5630926,178118"/>
                </v:shape>
                <v:shape id="Shape 164287" o:spid="_x0000_s1028" style="position:absolute;left:4575;top:1781;width:4130;height:1778;visibility:visible;mso-wrap-style:square;v-text-anchor:top" coordsize="413068,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" path="m,l413068,r,177800l,177800,,e" fillcolor="#f7f7f7" stroked="f" strokeweight="0">
                  <v:stroke miterlimit="83231f" joinstyle="miter"/>
                  <v:path arrowok="t" textboxrect="0,0,413068,177800"/>
                </v:shape>
                <v:shape id="Shape 164288" o:spid="_x0000_s1029" style="position:absolute;left:18240;top:1781;width:29042;height:1778;visibility:visible;mso-wrap-style:square;v-text-anchor:top" coordsize="2904236,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" path="m,l2904236,r,177800l,177800,,e" fillcolor="#f7f7f7" stroked="f" strokeweight="0">
                  <v:stroke miterlimit="83231f" joinstyle="miter"/>
                  <v:path arrowok="t" textboxrect="0,0,2904236,177800"/>
                </v:shape>
              </v:group>
            </w:pict>
          </mc:Fallback>
        </mc:AlternateContent>
      </w:r>
      <w:proofErr w:type="spellStart"/>
      <w:r>
        <w:t>Acoba</w:t>
      </w:r>
      <w:proofErr w:type="spellEnd"/>
      <w:r>
        <w:t xml:space="preserve"> EF (2024) Social support and mental health: the mediating role of perceived stress. </w:t>
      </w:r>
      <w:r>
        <w:rPr>
          <w:i/>
        </w:rPr>
        <w:t>Front. Psychol.</w:t>
      </w:r>
      <w:r>
        <w:t xml:space="preserve"> 15:1330720. </w:t>
      </w:r>
      <w:proofErr w:type="spellStart"/>
      <w:r>
        <w:t>doi</w:t>
      </w:r>
      <w:proofErr w:type="spellEnd"/>
      <w:r>
        <w:t xml:space="preserve">: 10.3389/fpsyg.2024.1330720 </w:t>
      </w:r>
    </w:p>
    <w:p w14:paraId="1A1D82C1" w14:textId="77777777" w:rsidR="003F2F78" w:rsidRDefault="00394A58">
      <w:pPr>
        <w:ind w:left="891" w:right="52" w:hanging="721"/>
      </w:pPr>
      <w:proofErr w:type="spellStart"/>
      <w:r>
        <w:t>Adorjan</w:t>
      </w:r>
      <w:proofErr w:type="spellEnd"/>
      <w:r>
        <w:t xml:space="preserve">, M., &amp; </w:t>
      </w:r>
      <w:proofErr w:type="spellStart"/>
      <w:r>
        <w:t>Ricciardelli</w:t>
      </w:r>
      <w:proofErr w:type="spellEnd"/>
      <w:r>
        <w:t xml:space="preserve">, R. (2021). Smartphone and social media addiction: Exploring the perceptions and experiences of Canadian teenagers. </w:t>
      </w:r>
      <w:r>
        <w:rPr>
          <w:i/>
        </w:rPr>
        <w:t xml:space="preserve">Canadian Review of Sociology/Revue </w:t>
      </w:r>
      <w:r>
        <w:rPr>
          <w:i/>
        </w:rPr>
        <w:tab/>
      </w:r>
      <w:proofErr w:type="spellStart"/>
      <w:r>
        <w:rPr>
          <w:i/>
        </w:rPr>
        <w:t>canadienne</w:t>
      </w:r>
      <w:proofErr w:type="spellEnd"/>
      <w:r>
        <w:rPr>
          <w:i/>
        </w:rPr>
        <w:t xml:space="preserve"> </w:t>
      </w:r>
      <w:r>
        <w:rPr>
          <w:i/>
        </w:rPr>
        <w:tab/>
        <w:t xml:space="preserve">de </w:t>
      </w:r>
      <w:r>
        <w:rPr>
          <w:i/>
        </w:rPr>
        <w:tab/>
      </w:r>
      <w:proofErr w:type="spellStart"/>
      <w:r>
        <w:rPr>
          <w:i/>
        </w:rPr>
        <w:t>sociologie</w:t>
      </w:r>
      <w:proofErr w:type="spellEnd"/>
      <w:r>
        <w:t xml:space="preserve">, </w:t>
      </w:r>
      <w:r>
        <w:rPr>
          <w:i/>
        </w:rPr>
        <w:t>58</w:t>
      </w:r>
      <w:r>
        <w:t xml:space="preserve">(1), </w:t>
      </w:r>
      <w:r>
        <w:tab/>
        <w:t xml:space="preserve">45-64. </w:t>
      </w:r>
    </w:p>
    <w:p w14:paraId="792DDDB5" w14:textId="77777777" w:rsidR="003F2F78" w:rsidRDefault="00394A58">
      <w:pPr>
        <w:spacing w:after="261"/>
        <w:ind w:left="901" w:right="52"/>
      </w:pPr>
      <w:r>
        <w:t xml:space="preserve">https://doi.org/10.1111/cars.12319 </w:t>
      </w:r>
    </w:p>
    <w:p w14:paraId="6F9F6069" w14:textId="77777777" w:rsidR="003F2F78" w:rsidRDefault="00394A58">
      <w:pPr>
        <w:spacing w:after="274"/>
        <w:ind w:left="891" w:right="52" w:hanging="721"/>
      </w:pPr>
      <w:r>
        <w:t xml:space="preserve">Ahmed, N. (2020). The usage and implications of social networking sites: A survey of college students. </w:t>
      </w:r>
      <w:r>
        <w:rPr>
          <w:i/>
        </w:rPr>
        <w:t>Journal of Interpersonal, Intercultural, and Mass Communication</w:t>
      </w:r>
      <w:r>
        <w:t xml:space="preserve">, </w:t>
      </w:r>
      <w:r>
        <w:rPr>
          <w:i/>
        </w:rPr>
        <w:t>2</w:t>
      </w:r>
      <w:r>
        <w:t xml:space="preserve">(1), 111. </w:t>
      </w:r>
    </w:p>
    <w:p w14:paraId="50429F7E" w14:textId="77777777" w:rsidR="003F2F78" w:rsidRDefault="00394A58">
      <w:pPr>
        <w:spacing w:after="264"/>
        <w:ind w:left="891" w:right="52" w:hanging="721"/>
      </w:pPr>
      <w:r>
        <w:t xml:space="preserve">Ahmed, S., Madrid-Morales, D., &amp; Tully, M. (2023). Social media, misinformation, and age inequality in online political engagement. </w:t>
      </w:r>
      <w:r>
        <w:rPr>
          <w:i/>
        </w:rPr>
        <w:t>Journal of information technology &amp; politics</w:t>
      </w:r>
      <w:r>
        <w:t xml:space="preserve">, </w:t>
      </w:r>
      <w:r>
        <w:rPr>
          <w:i/>
        </w:rPr>
        <w:t>20</w:t>
      </w:r>
      <w:r>
        <w:t xml:space="preserve">(3), 269-285. </w:t>
      </w:r>
    </w:p>
    <w:p w14:paraId="26ED8EA6" w14:textId="77777777" w:rsidR="003F2F78" w:rsidRDefault="00394A58">
      <w:pPr>
        <w:spacing w:after="264"/>
        <w:ind w:left="891" w:right="52" w:hanging="721"/>
      </w:pPr>
      <w:proofErr w:type="spellStart"/>
      <w:r>
        <w:t>Ajewumi</w:t>
      </w:r>
      <w:proofErr w:type="spellEnd"/>
      <w:r>
        <w:t xml:space="preserve">, O., &amp; </w:t>
      </w:r>
      <w:proofErr w:type="spellStart"/>
      <w:r>
        <w:t>Magbagbeola</w:t>
      </w:r>
      <w:proofErr w:type="spellEnd"/>
      <w:r>
        <w:t>, V.</w:t>
      </w:r>
      <w:proofErr w:type="gramStart"/>
      <w:r>
        <w:t>,  &amp;</w:t>
      </w:r>
      <w:proofErr w:type="gramEnd"/>
      <w:r>
        <w:t xml:space="preserve"> Kalu, O., &amp; Ike, R., &amp; </w:t>
      </w:r>
      <w:proofErr w:type="spellStart"/>
      <w:r>
        <w:t>Folajimi</w:t>
      </w:r>
      <w:proofErr w:type="spellEnd"/>
      <w:r>
        <w:t xml:space="preserve">, O., &amp; </w:t>
      </w:r>
      <w:proofErr w:type="spellStart"/>
      <w:r>
        <w:t>Christianah</w:t>
      </w:r>
      <w:proofErr w:type="spellEnd"/>
      <w:r>
        <w:t xml:space="preserve">, D. (2024). The impact of social media on mental health and well-being. World Journal of Advanced Research and Reviews. 24. 107-121. 10.30574/wjarr.2024.24.1.3027. </w:t>
      </w:r>
    </w:p>
    <w:p w14:paraId="02864309" w14:textId="77777777" w:rsidR="003F2F78" w:rsidRDefault="00394A58">
      <w:pPr>
        <w:spacing w:after="274"/>
        <w:ind w:left="891" w:right="52" w:hanging="721"/>
      </w:pPr>
      <w:proofErr w:type="spellStart"/>
      <w:r>
        <w:t>Alsabaani</w:t>
      </w:r>
      <w:proofErr w:type="spellEnd"/>
      <w:r>
        <w:t xml:space="preserve">, A., </w:t>
      </w:r>
      <w:proofErr w:type="spellStart"/>
      <w:r>
        <w:t>Alshahrani</w:t>
      </w:r>
      <w:proofErr w:type="spellEnd"/>
      <w:r>
        <w:t xml:space="preserve">, A. A., </w:t>
      </w:r>
      <w:proofErr w:type="spellStart"/>
      <w:r>
        <w:t>Abukaftah</w:t>
      </w:r>
      <w:proofErr w:type="spellEnd"/>
      <w:r>
        <w:t xml:space="preserve">, A. S., &amp; Abdullah, S. F. (2018). Association between over-use of social media and depression among medical students, King Khalid University, Kingdom of Saudi Arabia. </w:t>
      </w:r>
      <w:r>
        <w:rPr>
          <w:i/>
        </w:rPr>
        <w:t>The Egyptian Journal of Hospital Medicine</w:t>
      </w:r>
      <w:r>
        <w:t xml:space="preserve">, </w:t>
      </w:r>
      <w:r>
        <w:rPr>
          <w:i/>
        </w:rPr>
        <w:t>70</w:t>
      </w:r>
      <w:r>
        <w:t xml:space="preserve">(8), 1305-1311. </w:t>
      </w:r>
      <w:hyperlink r:id="rId11">
        <w:r>
          <w:rPr>
            <w:u w:val="single" w:color="000000"/>
          </w:rPr>
          <w:t>http://dx.doi.org/10.12816/0044639</w:t>
        </w:r>
      </w:hyperlink>
      <w:hyperlink r:id="rId12">
        <w:r>
          <w:t xml:space="preserve"> </w:t>
        </w:r>
      </w:hyperlink>
    </w:p>
    <w:p w14:paraId="73C663BE" w14:textId="77777777" w:rsidR="003F2F78" w:rsidRDefault="00394A58">
      <w:pPr>
        <w:spacing w:after="263"/>
        <w:ind w:left="891" w:right="40" w:hanging="721"/>
      </w:pPr>
      <w:proofErr w:type="spellStart"/>
      <w:r>
        <w:t>Ambat</w:t>
      </w:r>
      <w:proofErr w:type="spellEnd"/>
      <w:r>
        <w:t xml:space="preserve">, J. K. (2025). </w:t>
      </w:r>
      <w:r>
        <w:rPr>
          <w:i/>
        </w:rPr>
        <w:t>Excessive use of digital devices: a qualitative study on perceived causes and impact</w:t>
      </w:r>
      <w:r>
        <w:t xml:space="preserve"> (Doctoral dissertation, Bournemouth University). </w:t>
      </w:r>
    </w:p>
    <w:p w14:paraId="1CED6810" w14:textId="77777777" w:rsidR="003F2F78" w:rsidRDefault="00394A58">
      <w:pPr>
        <w:spacing w:after="274"/>
        <w:ind w:left="891" w:right="52" w:hanging="721"/>
      </w:pPr>
      <w:r>
        <w:t xml:space="preserve">An, J., Xia, C., Xu, J., Li, W., &amp; Ding, J. (2024). Dancing with care: promoting social integration and participation in community activities for older adults. </w:t>
      </w:r>
      <w:r>
        <w:rPr>
          <w:i/>
        </w:rPr>
        <w:t>Frontiers in Public Health</w:t>
      </w:r>
      <w:r>
        <w:t xml:space="preserve">, </w:t>
      </w:r>
      <w:r>
        <w:rPr>
          <w:i/>
        </w:rPr>
        <w:t>12</w:t>
      </w:r>
      <w:r>
        <w:t xml:space="preserve">, 1405561. </w:t>
      </w:r>
    </w:p>
    <w:p w14:paraId="5ABDF7C4" w14:textId="77777777" w:rsidR="003F2F78" w:rsidRDefault="00394A58">
      <w:pPr>
        <w:ind w:left="180" w:right="52"/>
      </w:pPr>
      <w:r>
        <w:lastRenderedPageBreak/>
        <w:t xml:space="preserve">Anderson, M., &amp; Jiang, J. (2018). Teens, </w:t>
      </w:r>
      <w:proofErr w:type="gramStart"/>
      <w:r>
        <w:t>Social Media</w:t>
      </w:r>
      <w:proofErr w:type="gramEnd"/>
      <w:r>
        <w:t xml:space="preserve"> &amp; Technology. Pew Research Center.  </w:t>
      </w:r>
    </w:p>
    <w:p w14:paraId="44D6FEC2" w14:textId="77777777" w:rsidR="003F2F78" w:rsidRDefault="00394A58">
      <w:pPr>
        <w:spacing w:after="264"/>
        <w:ind w:left="901" w:right="52"/>
      </w:pPr>
      <w:r>
        <w:t xml:space="preserve">https://www.pewresearch.org/internet/2018/05/31/teens-social-media-technology2018 </w:t>
      </w:r>
    </w:p>
    <w:p w14:paraId="06F8292E" w14:textId="77777777" w:rsidR="003F2F78" w:rsidRDefault="00394A58">
      <w:pPr>
        <w:spacing w:after="264"/>
        <w:ind w:left="891" w:right="52" w:hanging="721"/>
      </w:pPr>
      <w:r>
        <w:t xml:space="preserve"> </w:t>
      </w:r>
      <w:proofErr w:type="spellStart"/>
      <w:r>
        <w:t>Andreassen</w:t>
      </w:r>
      <w:proofErr w:type="spellEnd"/>
      <w:r>
        <w:t xml:space="preserve">, C., </w:t>
      </w:r>
      <w:proofErr w:type="spellStart"/>
      <w:r>
        <w:t>Billieux</w:t>
      </w:r>
      <w:proofErr w:type="spellEnd"/>
      <w:r>
        <w:t xml:space="preserve">, J., Griffiths, M. D., </w:t>
      </w:r>
      <w:proofErr w:type="spellStart"/>
      <w:r>
        <w:t>Kuss</w:t>
      </w:r>
      <w:proofErr w:type="spellEnd"/>
      <w:r>
        <w:t xml:space="preserve">, D. J., </w:t>
      </w:r>
      <w:proofErr w:type="spellStart"/>
      <w:r>
        <w:t>Demetrovics</w:t>
      </w:r>
      <w:proofErr w:type="spellEnd"/>
      <w:r>
        <w:t xml:space="preserve">, Z., </w:t>
      </w:r>
      <w:proofErr w:type="spellStart"/>
      <w:r>
        <w:t>Mazzoni</w:t>
      </w:r>
      <w:proofErr w:type="spellEnd"/>
      <w:r>
        <w:t xml:space="preserve">, E., &amp; </w:t>
      </w:r>
      <w:proofErr w:type="spellStart"/>
      <w:r>
        <w:t>Pallesen</w:t>
      </w:r>
      <w:proofErr w:type="spellEnd"/>
      <w:r>
        <w:t xml:space="preserve">, S. (2016). The relationship between addictive use of social media and video games and symptoms of psychiatric disorders: A large-scale cross-sectional study. </w:t>
      </w:r>
      <w:r>
        <w:rPr>
          <w:i/>
        </w:rPr>
        <w:t xml:space="preserve">Psychology of addictive </w:t>
      </w:r>
      <w:proofErr w:type="gramStart"/>
      <w:r>
        <w:rPr>
          <w:i/>
        </w:rPr>
        <w:t>behaviors :</w:t>
      </w:r>
      <w:proofErr w:type="gramEnd"/>
      <w:r>
        <w:rPr>
          <w:i/>
        </w:rPr>
        <w:t xml:space="preserve"> journal of the Society of Psychologists in Addictive Behaviors</w:t>
      </w:r>
      <w:r>
        <w:t xml:space="preserve">, </w:t>
      </w:r>
      <w:r>
        <w:rPr>
          <w:i/>
        </w:rPr>
        <w:t>30</w:t>
      </w:r>
      <w:r>
        <w:t xml:space="preserve">(2), 252–262. </w:t>
      </w:r>
      <w:hyperlink r:id="rId13">
        <w:r>
          <w:rPr>
            <w:u w:val="single" w:color="000000"/>
          </w:rPr>
          <w:t>https://doi.org/10.1037/adb0000160</w:t>
        </w:r>
      </w:hyperlink>
      <w:hyperlink r:id="rId14">
        <w:r>
          <w:t xml:space="preserve"> </w:t>
        </w:r>
      </w:hyperlink>
    </w:p>
    <w:p w14:paraId="79506EDF" w14:textId="77777777" w:rsidR="003F2F78" w:rsidRDefault="00394A58">
      <w:pPr>
        <w:spacing w:after="264"/>
        <w:ind w:left="891" w:right="52" w:hanging="721"/>
      </w:pPr>
      <w:proofErr w:type="spellStart"/>
      <w:r>
        <w:t>Anilkumar</w:t>
      </w:r>
      <w:proofErr w:type="spellEnd"/>
      <w:r>
        <w:t xml:space="preserve">, A. (2024). Virtual Mirrors and Distorted Reflections: Investigating Social Media’s Influence on Body Image and Eating </w:t>
      </w:r>
      <w:proofErr w:type="spellStart"/>
      <w:r>
        <w:t>Behaviour</w:t>
      </w:r>
      <w:proofErr w:type="spellEnd"/>
      <w:r>
        <w:t xml:space="preserve"> of Young Adults in Mumbai. </w:t>
      </w:r>
      <w:r>
        <w:rPr>
          <w:i/>
        </w:rPr>
        <w:t>Asian Journal of Media and Communication</w:t>
      </w:r>
      <w:r>
        <w:t xml:space="preserve">, </w:t>
      </w:r>
      <w:r>
        <w:rPr>
          <w:i/>
        </w:rPr>
        <w:t>8</w:t>
      </w:r>
      <w:r>
        <w:t xml:space="preserve">(1). </w:t>
      </w:r>
    </w:p>
    <w:p w14:paraId="1DBA64D0" w14:textId="77777777" w:rsidR="003F2F78" w:rsidRDefault="00394A58">
      <w:pPr>
        <w:spacing w:after="264"/>
        <w:ind w:left="891" w:right="52" w:hanging="721"/>
      </w:pPr>
      <w:proofErr w:type="spellStart"/>
      <w:r>
        <w:t>Auxier</w:t>
      </w:r>
      <w:proofErr w:type="spellEnd"/>
      <w:r>
        <w:t xml:space="preserve">, B., &amp; Anderson, M. (2021). Social media use in 2021. </w:t>
      </w:r>
      <w:r>
        <w:rPr>
          <w:i/>
        </w:rPr>
        <w:t>Pew Research Center</w:t>
      </w:r>
      <w:r>
        <w:t xml:space="preserve">, </w:t>
      </w:r>
      <w:r>
        <w:rPr>
          <w:i/>
        </w:rPr>
        <w:t>1</w:t>
      </w:r>
      <w:r>
        <w:t xml:space="preserve">(1), 1-4. </w:t>
      </w:r>
    </w:p>
    <w:p w14:paraId="12BA4686" w14:textId="77777777" w:rsidR="003F2F78" w:rsidRDefault="00394A58">
      <w:pPr>
        <w:spacing w:after="263"/>
        <w:ind w:left="891" w:right="52" w:hanging="721"/>
      </w:pPr>
      <w:proofErr w:type="spellStart"/>
      <w:r>
        <w:t>Balhara</w:t>
      </w:r>
      <w:proofErr w:type="spellEnd"/>
      <w:r>
        <w:t xml:space="preserve">, Y. P. S., Mahapatra, A., Sharma, P., &amp; Bhargava, R. (2018). Problematic internet use among students in South-East Asia: Current state of evidence. </w:t>
      </w:r>
      <w:r>
        <w:rPr>
          <w:i/>
        </w:rPr>
        <w:t>Indian journal of public health</w:t>
      </w:r>
      <w:r>
        <w:t xml:space="preserve">, </w:t>
      </w:r>
      <w:r>
        <w:rPr>
          <w:i/>
        </w:rPr>
        <w:t>62</w:t>
      </w:r>
      <w:r>
        <w:t xml:space="preserve">(3), 197-210. https://doi.org/10.4103/ijph.ijph_288_17 </w:t>
      </w:r>
    </w:p>
    <w:p w14:paraId="0F3036AF" w14:textId="77777777" w:rsidR="003F2F78" w:rsidRDefault="00394A58">
      <w:pPr>
        <w:ind w:left="180" w:right="52"/>
      </w:pPr>
      <w:r>
        <w:t xml:space="preserve">Banerjee, D., Vaishnav, M., Rao, T. S., Raju, M. S. V. K., </w:t>
      </w:r>
      <w:proofErr w:type="spellStart"/>
      <w:r>
        <w:t>Dalal</w:t>
      </w:r>
      <w:proofErr w:type="spellEnd"/>
      <w:r>
        <w:t xml:space="preserve">, P. K., </w:t>
      </w:r>
      <w:proofErr w:type="spellStart"/>
      <w:r>
        <w:t>Javed</w:t>
      </w:r>
      <w:proofErr w:type="spellEnd"/>
      <w:r>
        <w:t xml:space="preserve">, A., &amp; </w:t>
      </w:r>
    </w:p>
    <w:p w14:paraId="47AE8D4C" w14:textId="77777777" w:rsidR="003F2F78" w:rsidRDefault="00394A58">
      <w:pPr>
        <w:ind w:left="901" w:right="52"/>
      </w:pPr>
      <w:proofErr w:type="spellStart"/>
      <w:r>
        <w:t>Jagiwala</w:t>
      </w:r>
      <w:proofErr w:type="spellEnd"/>
      <w:r>
        <w:t xml:space="preserve">, M. P. (2020). Impact of the COVID-19 pandemic on psychosocial health </w:t>
      </w:r>
    </w:p>
    <w:p w14:paraId="0E6F7F85" w14:textId="77777777" w:rsidR="003F2F78" w:rsidRDefault="00394A58">
      <w:pPr>
        <w:spacing w:after="271" w:line="245" w:lineRule="auto"/>
        <w:ind w:left="891" w:firstLine="0"/>
        <w:jc w:val="left"/>
      </w:pPr>
      <w:r>
        <w:t xml:space="preserve">and well-being in South-Asian (World Psychiatric Association zone 16) countries: A systematic and advocacy review from the Indian Psychiatric Society. </w:t>
      </w:r>
      <w:r>
        <w:rPr>
          <w:i/>
        </w:rPr>
        <w:t>Indian Journal of Psychiatry</w:t>
      </w:r>
      <w:r>
        <w:t xml:space="preserve">, </w:t>
      </w:r>
      <w:r>
        <w:rPr>
          <w:i/>
        </w:rPr>
        <w:t>62</w:t>
      </w:r>
      <w:r>
        <w:t xml:space="preserve">(3), S343-S353. </w:t>
      </w:r>
      <w:hyperlink r:id="rId15">
        <w:r>
          <w:rPr>
            <w:u w:val="single" w:color="000000"/>
          </w:rPr>
          <w:t>https://doi.org/10.4103/psychiatry.IndianJPsychiatry_1002_20</w:t>
        </w:r>
      </w:hyperlink>
      <w:hyperlink r:id="rId16">
        <w:r>
          <w:t xml:space="preserve"> </w:t>
        </w:r>
      </w:hyperlink>
    </w:p>
    <w:p w14:paraId="667BBBCC" w14:textId="77777777" w:rsidR="003F2F78" w:rsidRPr="00B6474C" w:rsidRDefault="00394A58">
      <w:pPr>
        <w:spacing w:after="4" w:line="245" w:lineRule="auto"/>
        <w:ind w:left="886" w:hanging="731"/>
        <w:jc w:val="left"/>
      </w:pPr>
      <w:r>
        <w:t>Bangalore University. (2025). Bangalore University, Bengaluru-Index. Retrieved from</w:t>
      </w:r>
      <w:r>
        <w:rPr>
          <w:rFonts w:ascii="Arial" w:eastAsia="Arial" w:hAnsi="Arial" w:cs="Arial"/>
        </w:rPr>
        <w:t xml:space="preserve"> </w:t>
      </w:r>
      <w:hyperlink r:id="rId17">
        <w:r w:rsidRPr="00B6474C">
          <w:rPr>
            <w:rFonts w:eastAsia="Arial"/>
            <w:u w:val="single" w:color="000000"/>
          </w:rPr>
          <w:t>https://www.google.com/url?sa=t&amp;source=web&amp;rct=j&amp;opi=89978449&amp;url=https://bangaloreu</w:t>
        </w:r>
      </w:hyperlink>
    </w:p>
    <w:p w14:paraId="33E080F0" w14:textId="77777777" w:rsidR="003F2F78" w:rsidRDefault="00907A7A">
      <w:pPr>
        <w:spacing w:after="316" w:line="245" w:lineRule="auto"/>
        <w:ind w:left="891" w:firstLine="0"/>
        <w:jc w:val="left"/>
      </w:pPr>
      <w:hyperlink r:id="rId18">
        <w:r w:rsidR="00394A58" w:rsidRPr="00B6474C">
          <w:rPr>
            <w:rFonts w:eastAsia="Arial"/>
            <w:u w:val="single" w:color="000000"/>
          </w:rPr>
          <w:t xml:space="preserve">niversity.karnataka.gov.in/%3Futm_source%3Dchatgpt.com&amp;ved=2ahUKEwjYm8KR7biMA </w:t>
        </w:r>
      </w:hyperlink>
      <w:hyperlink r:id="rId19">
        <w:r w:rsidR="00394A58" w:rsidRPr="00B6474C">
          <w:rPr>
            <w:rFonts w:eastAsia="Arial"/>
            <w:u w:val="single" w:color="000000"/>
          </w:rPr>
          <w:t>xXfUGwGHXNWGY8QFnoECBUQAQ&amp;usg=AOvVaw0m39ts5ZPGotuO96JhUpzW</w:t>
        </w:r>
      </w:hyperlink>
      <w:hyperlink r:id="rId20">
        <w:r w:rsidR="00394A58">
          <w:rPr>
            <w:rFonts w:ascii="Arial" w:eastAsia="Arial" w:hAnsi="Arial" w:cs="Arial"/>
            <w:sz w:val="20"/>
          </w:rPr>
          <w:t xml:space="preserve"> </w:t>
        </w:r>
      </w:hyperlink>
    </w:p>
    <w:p w14:paraId="46BF4C62" w14:textId="77777777" w:rsidR="003F2F78" w:rsidRDefault="00394A58">
      <w:pPr>
        <w:spacing w:after="271" w:line="242" w:lineRule="auto"/>
        <w:ind w:left="891" w:hanging="721"/>
        <w:jc w:val="left"/>
      </w:pPr>
      <w:r>
        <w:t xml:space="preserve">Bangalore University. (n.d.). </w:t>
      </w:r>
      <w:r>
        <w:rPr>
          <w:i/>
        </w:rPr>
        <w:t>About Bangalore University</w:t>
      </w:r>
      <w:hyperlink r:id="rId21">
        <w:r>
          <w:t>.</w:t>
        </w:r>
      </w:hyperlink>
      <w:hyperlink r:id="rId22">
        <w:r>
          <w:t xml:space="preserve"> </w:t>
        </w:r>
      </w:hyperlink>
      <w:hyperlink r:id="rId23">
        <w:r>
          <w:rPr>
            <w:u w:val="single" w:color="000000"/>
          </w:rPr>
          <w:t>https://bangaloreuniversity.ac.in/</w:t>
        </w:r>
      </w:hyperlink>
      <w:hyperlink r:id="rId24">
        <w:r>
          <w:t xml:space="preserve"> </w:t>
        </w:r>
      </w:hyperlink>
      <w:r>
        <w:rPr>
          <w:i/>
        </w:rPr>
        <w:t>(If there’s a specific "About Us" or "History" page, replace the title accordingly.)</w:t>
      </w:r>
      <w:r>
        <w:t xml:space="preserve"> </w:t>
      </w:r>
    </w:p>
    <w:p w14:paraId="33E2133C" w14:textId="77777777" w:rsidR="003F2F78" w:rsidRDefault="00394A58">
      <w:pPr>
        <w:spacing w:after="264"/>
        <w:ind w:left="891" w:right="52" w:hanging="721"/>
      </w:pPr>
      <w:r>
        <w:t xml:space="preserve">Barrera Jr, M. (2000). Social support research in community psychology. In </w:t>
      </w:r>
      <w:r>
        <w:rPr>
          <w:i/>
        </w:rPr>
        <w:t>Handbook of community psychology</w:t>
      </w:r>
      <w:r>
        <w:t xml:space="preserve"> (pp. 215-245). Boston, MA: Springer US. </w:t>
      </w:r>
    </w:p>
    <w:p w14:paraId="0308B127" w14:textId="77777777" w:rsidR="003F2F78" w:rsidRDefault="00394A58">
      <w:pPr>
        <w:spacing w:after="263"/>
        <w:ind w:left="891" w:right="52" w:hanging="721"/>
      </w:pPr>
      <w:r>
        <w:t xml:space="preserve">Bashir, L., &amp; Gupta, S. (2018). Social Networking Usage Questionnaire: Development and Validation in an Indian Higher Education Context. Turkish Online Journal of Distance Education. 19. 214-227. 10.17718/tojde.471918. </w:t>
      </w:r>
    </w:p>
    <w:p w14:paraId="7F80DC29" w14:textId="77777777" w:rsidR="003F2F78" w:rsidRDefault="00394A58">
      <w:pPr>
        <w:ind w:left="180" w:right="52"/>
      </w:pPr>
      <w:proofErr w:type="spellStart"/>
      <w:r>
        <w:t>Bekalu</w:t>
      </w:r>
      <w:proofErr w:type="spellEnd"/>
      <w:r>
        <w:t xml:space="preserve">, A., McCloud, R., &amp; Viswanath, K. (2019). Association of Social Media Use With </w:t>
      </w:r>
    </w:p>
    <w:p w14:paraId="0D8B1D8A" w14:textId="77777777" w:rsidR="003F2F78" w:rsidRDefault="00394A58">
      <w:pPr>
        <w:spacing w:after="264"/>
        <w:ind w:left="901" w:right="52"/>
      </w:pPr>
      <w:r>
        <w:lastRenderedPageBreak/>
        <w:t xml:space="preserve">Social Well-Being, Positive Mental Health, and Self-Rated Health: Disentangling Routine Use </w:t>
      </w:r>
      <w:proofErr w:type="gramStart"/>
      <w:r>
        <w:t>From</w:t>
      </w:r>
      <w:proofErr w:type="gramEnd"/>
      <w:r>
        <w:t xml:space="preserve"> Emotional Connection to Use. Health Education &amp; Behavior. 46. 69-80. 10.1177/1090198119863768. </w:t>
      </w:r>
    </w:p>
    <w:p w14:paraId="2CF8FF4A" w14:textId="77777777" w:rsidR="003F2F78" w:rsidRDefault="00394A58">
      <w:pPr>
        <w:ind w:left="891" w:right="52" w:hanging="721"/>
      </w:pPr>
      <w:proofErr w:type="spellStart"/>
      <w:r>
        <w:t>Bekalu</w:t>
      </w:r>
      <w:proofErr w:type="spellEnd"/>
      <w:r>
        <w:t xml:space="preserve">, M. A., McCloud, R. F., &amp; Viswanath, K. (2019). Association of social media use with social well-being, positive mental health, and self-rated health: disentangling routine use from emotional connection to use. </w:t>
      </w:r>
      <w:r>
        <w:rPr>
          <w:i/>
        </w:rPr>
        <w:t xml:space="preserve">Health Education &amp; </w:t>
      </w:r>
    </w:p>
    <w:p w14:paraId="676690A6" w14:textId="77777777" w:rsidR="003F2F78" w:rsidRDefault="00394A58">
      <w:pPr>
        <w:spacing w:after="271"/>
        <w:ind w:left="901" w:right="52"/>
      </w:pPr>
      <w:r>
        <w:rPr>
          <w:i/>
        </w:rPr>
        <w:t>Behavior</w:t>
      </w:r>
      <w:r>
        <w:t xml:space="preserve">, </w:t>
      </w:r>
      <w:r>
        <w:rPr>
          <w:i/>
        </w:rPr>
        <w:t>46</w:t>
      </w:r>
      <w:r>
        <w:t xml:space="preserve">(2_suppl), 69S-80S. </w:t>
      </w:r>
    </w:p>
    <w:p w14:paraId="64C8172E" w14:textId="77777777" w:rsidR="003F2F78" w:rsidRDefault="00394A58">
      <w:pPr>
        <w:spacing w:after="261"/>
        <w:ind w:left="180" w:right="52"/>
      </w:pPr>
      <w:r>
        <w:t xml:space="preserve">Best, E. J. (2023). </w:t>
      </w:r>
      <w:r>
        <w:rPr>
          <w:i/>
        </w:rPr>
        <w:t>Media Dependency in Gen Z Christians</w:t>
      </w:r>
      <w:r>
        <w:t xml:space="preserve">. Liberty University. </w:t>
      </w:r>
    </w:p>
    <w:p w14:paraId="6B2E289C" w14:textId="77777777" w:rsidR="003F2F78" w:rsidRDefault="00394A58">
      <w:pPr>
        <w:ind w:left="891" w:right="52" w:hanging="721"/>
      </w:pPr>
      <w:proofErr w:type="spellStart"/>
      <w:r>
        <w:t>Beyari</w:t>
      </w:r>
      <w:proofErr w:type="spellEnd"/>
      <w:r>
        <w:t xml:space="preserve">, H. (2023). The relationship between social media and the increase in mental health problems. </w:t>
      </w:r>
      <w:r>
        <w:rPr>
          <w:i/>
        </w:rPr>
        <w:t>International journal of environmental research and public health</w:t>
      </w:r>
      <w:r>
        <w:t xml:space="preserve">, </w:t>
      </w:r>
      <w:r>
        <w:rPr>
          <w:i/>
        </w:rPr>
        <w:t>20</w:t>
      </w:r>
      <w:r>
        <w:t xml:space="preserve">(3), </w:t>
      </w:r>
    </w:p>
    <w:p w14:paraId="64D8CDE6" w14:textId="77777777" w:rsidR="003F2F78" w:rsidRDefault="00394A58">
      <w:pPr>
        <w:spacing w:after="261"/>
        <w:ind w:left="901" w:right="52"/>
      </w:pPr>
      <w:r>
        <w:t xml:space="preserve">23-83. https://doi.org/10.3390/ijerph20032383 </w:t>
      </w:r>
    </w:p>
    <w:p w14:paraId="6C5FD9AD" w14:textId="77777777" w:rsidR="003F2F78" w:rsidRDefault="00394A58">
      <w:pPr>
        <w:ind w:left="891" w:right="52" w:hanging="721"/>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8AED8C5" wp14:editId="26BEBD8F">
                <wp:simplePos x="0" y="0"/>
                <wp:positionH relativeFrom="column">
                  <wp:posOffset>108267</wp:posOffset>
                </wp:positionH>
                <wp:positionV relativeFrom="paragraph">
                  <wp:posOffset>-40381</wp:posOffset>
                </wp:positionV>
                <wp:extent cx="5630926" cy="533654"/>
                <wp:effectExtent l="0" t="0" r="0" b="0"/>
                <wp:wrapNone/>
                <wp:docPr id="140119" name="Group 140119"/>
                <wp:cNvGraphicFramePr/>
                <a:graphic xmlns:a="http://schemas.openxmlformats.org/drawingml/2006/main">
                  <a:graphicData uri="http://schemas.microsoft.com/office/word/2010/wordprocessingGroup">
                    <wpg:wgp>
                      <wpg:cNvGrpSpPr/>
                      <wpg:grpSpPr>
                        <a:xfrm>
                          <a:off x="0" y="0"/>
                          <a:ext cx="5630926" cy="533654"/>
                          <a:chOff x="0" y="0"/>
                          <a:chExt cx="5630926" cy="533654"/>
                        </a:xfrm>
                      </wpg:grpSpPr>
                      <wps:wsp>
                        <wps:cNvPr id="164292" name="Shape 164292"/>
                        <wps:cNvSpPr/>
                        <wps:spPr>
                          <a:xfrm>
                            <a:off x="0" y="0"/>
                            <a:ext cx="5630926" cy="177800"/>
                          </a:xfrm>
                          <a:custGeom>
                            <a:avLst/>
                            <a:gdLst/>
                            <a:ahLst/>
                            <a:cxnLst/>
                            <a:rect l="0" t="0" r="0" b="0"/>
                            <a:pathLst>
                              <a:path w="5630926" h="177800">
                                <a:moveTo>
                                  <a:pt x="0" y="0"/>
                                </a:moveTo>
                                <a:lnTo>
                                  <a:pt x="5630926" y="0"/>
                                </a:lnTo>
                                <a:lnTo>
                                  <a:pt x="5630926" y="177800"/>
                                </a:lnTo>
                                <a:lnTo>
                                  <a:pt x="0" y="17780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293" name="Shape 164293"/>
                        <wps:cNvSpPr/>
                        <wps:spPr>
                          <a:xfrm>
                            <a:off x="457518" y="177737"/>
                            <a:ext cx="2910840" cy="178117"/>
                          </a:xfrm>
                          <a:custGeom>
                            <a:avLst/>
                            <a:gdLst/>
                            <a:ahLst/>
                            <a:cxnLst/>
                            <a:rect l="0" t="0" r="0" b="0"/>
                            <a:pathLst>
                              <a:path w="2910840" h="178117">
                                <a:moveTo>
                                  <a:pt x="0" y="0"/>
                                </a:moveTo>
                                <a:lnTo>
                                  <a:pt x="2910840" y="0"/>
                                </a:lnTo>
                                <a:lnTo>
                                  <a:pt x="2910840" y="178117"/>
                                </a:lnTo>
                                <a:lnTo>
                                  <a:pt x="0" y="178117"/>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294" name="Shape 164294"/>
                        <wps:cNvSpPr/>
                        <wps:spPr>
                          <a:xfrm>
                            <a:off x="4518724" y="177737"/>
                            <a:ext cx="1112203" cy="178117"/>
                          </a:xfrm>
                          <a:custGeom>
                            <a:avLst/>
                            <a:gdLst/>
                            <a:ahLst/>
                            <a:cxnLst/>
                            <a:rect l="0" t="0" r="0" b="0"/>
                            <a:pathLst>
                              <a:path w="1112203" h="178117">
                                <a:moveTo>
                                  <a:pt x="0" y="0"/>
                                </a:moveTo>
                                <a:lnTo>
                                  <a:pt x="1112203" y="0"/>
                                </a:lnTo>
                                <a:lnTo>
                                  <a:pt x="1112203" y="178117"/>
                                </a:lnTo>
                                <a:lnTo>
                                  <a:pt x="0" y="178117"/>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295" name="Shape 164295"/>
                        <wps:cNvSpPr/>
                        <wps:spPr>
                          <a:xfrm>
                            <a:off x="457518" y="355854"/>
                            <a:ext cx="1760601" cy="177800"/>
                          </a:xfrm>
                          <a:custGeom>
                            <a:avLst/>
                            <a:gdLst/>
                            <a:ahLst/>
                            <a:cxnLst/>
                            <a:rect l="0" t="0" r="0" b="0"/>
                            <a:pathLst>
                              <a:path w="1760601" h="177800">
                                <a:moveTo>
                                  <a:pt x="0" y="0"/>
                                </a:moveTo>
                                <a:lnTo>
                                  <a:pt x="1760601" y="0"/>
                                </a:lnTo>
                                <a:lnTo>
                                  <a:pt x="1760601" y="177800"/>
                                </a:lnTo>
                                <a:lnTo>
                                  <a:pt x="0" y="17780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g:wgp>
                  </a:graphicData>
                </a:graphic>
              </wp:anchor>
            </w:drawing>
          </mc:Choice>
          <mc:Fallback>
            <w:pict>
              <v:group w14:anchorId="60A9C5B3" id="Group 140119" o:spid="_x0000_s1026" style="position:absolute;margin-left:8.5pt;margin-top:-3.2pt;width:443.4pt;height:42pt;z-index:-251653120" coordsize="56309,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">
                <v:shape id="Shape 164292" o:spid="_x0000_s1027" style="position:absolute;width:56309;height:1778;visibility:visible;mso-wrap-style:square;v-text-anchor:top" coordsize="5630926,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" path="m,l5630926,r,177800l,177800,,e" fillcolor="#f7f7f7" stroked="f" strokeweight="0">
                  <v:stroke miterlimit="83231f" joinstyle="miter"/>
                  <v:path arrowok="t" textboxrect="0,0,5630926,177800"/>
                </v:shape>
                <v:shape id="Shape 164293" o:spid="_x0000_s1028" style="position:absolute;left:4575;top:1777;width:29108;height:1781;visibility:visible;mso-wrap-style:square;v-text-anchor:top" coordsize="2910840,17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" path="m,l2910840,r,178117l,178117,,e" fillcolor="#f7f7f7" stroked="f" strokeweight="0">
                  <v:stroke miterlimit="83231f" joinstyle="miter"/>
                  <v:path arrowok="t" textboxrect="0,0,2910840,178117"/>
                </v:shape>
                <v:shape id="Shape 164294" o:spid="_x0000_s1029" style="position:absolute;left:45187;top:1777;width:11122;height:1781;visibility:visible;mso-wrap-style:square;v-text-anchor:top" coordsize="1112203,17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" path="m,l1112203,r,178117l,178117,,e" fillcolor="#f7f7f7" stroked="f" strokeweight="0">
                  <v:stroke miterlimit="83231f" joinstyle="miter"/>
                  <v:path arrowok="t" textboxrect="0,0,1112203,178117"/>
                </v:shape>
                <v:shape id="Shape 164295" o:spid="_x0000_s1030" style="position:absolute;left:4575;top:3558;width:17606;height:1778;visibility:visible;mso-wrap-style:square;v-text-anchor:top" coordsize="1760601,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" path="m,l1760601,r,177800l,177800,,e" fillcolor="#f7f7f7" stroked="f" strokeweight="0">
                  <v:stroke miterlimit="83231f" joinstyle="miter"/>
                  <v:path arrowok="t" textboxrect="0,0,1760601,177800"/>
                </v:shape>
              </v:group>
            </w:pict>
          </mc:Fallback>
        </mc:AlternateContent>
      </w:r>
      <w:proofErr w:type="spellStart"/>
      <w:r>
        <w:t>Bhatiasevi</w:t>
      </w:r>
      <w:proofErr w:type="spellEnd"/>
      <w:r>
        <w:t xml:space="preserve"> V (2024) The uses and gratifications of social media and their impact on social relationships and psychological well-being. </w:t>
      </w:r>
      <w:r>
        <w:rPr>
          <w:i/>
        </w:rPr>
        <w:t>Front. Psychiatry</w:t>
      </w:r>
      <w:r>
        <w:t xml:space="preserve">15:1260565. </w:t>
      </w:r>
      <w:proofErr w:type="spellStart"/>
      <w:r>
        <w:t>doi</w:t>
      </w:r>
      <w:proofErr w:type="spellEnd"/>
      <w:r>
        <w:t xml:space="preserve">: </w:t>
      </w:r>
    </w:p>
    <w:p w14:paraId="342EBBFB" w14:textId="77777777" w:rsidR="003F2F78" w:rsidRDefault="00394A58">
      <w:pPr>
        <w:spacing w:after="261"/>
        <w:ind w:left="901" w:right="52"/>
      </w:pPr>
      <w:r>
        <w:t xml:space="preserve">10.3389/fpsyt.2024.1260565 </w:t>
      </w:r>
    </w:p>
    <w:p w14:paraId="7FEE68DE" w14:textId="77777777" w:rsidR="003F2F78" w:rsidRDefault="00394A58">
      <w:pPr>
        <w:spacing w:after="275"/>
        <w:ind w:left="891" w:right="52" w:hanging="721"/>
      </w:pPr>
      <w:proofErr w:type="spellStart"/>
      <w:r>
        <w:t>Bhatiasevi</w:t>
      </w:r>
      <w:proofErr w:type="spellEnd"/>
      <w:r>
        <w:t xml:space="preserve"> V. (2024). The uses and gratifications of social media and their impact on social relationships and psychological well-being. </w:t>
      </w:r>
      <w:r>
        <w:rPr>
          <w:i/>
        </w:rPr>
        <w:t>Frontiers in psychiatry</w:t>
      </w:r>
      <w:r>
        <w:t xml:space="preserve">, </w:t>
      </w:r>
      <w:r>
        <w:rPr>
          <w:i/>
        </w:rPr>
        <w:t>15</w:t>
      </w:r>
      <w:r>
        <w:t xml:space="preserve">, 1260565. https://doi.org/10.3389/fpsyt.2024.1260565 </w:t>
      </w:r>
    </w:p>
    <w:p w14:paraId="783A00EF" w14:textId="77777777" w:rsidR="003F2F78" w:rsidRDefault="00394A58">
      <w:pPr>
        <w:ind w:left="180" w:right="52"/>
      </w:pPr>
      <w:r>
        <w:t xml:space="preserve">Bhatt, K. P. (2020). A synopsis on population and sample: Quantitative research. </w:t>
      </w:r>
      <w:r>
        <w:rPr>
          <w:i/>
        </w:rPr>
        <w:t xml:space="preserve">Research </w:t>
      </w:r>
    </w:p>
    <w:p w14:paraId="6442CD6E" w14:textId="77777777" w:rsidR="003F2F78" w:rsidRDefault="00394A58">
      <w:pPr>
        <w:spacing w:after="261"/>
        <w:ind w:left="901" w:right="52"/>
      </w:pPr>
      <w:r>
        <w:rPr>
          <w:i/>
        </w:rPr>
        <w:t>Design and Sampling Strategy</w:t>
      </w:r>
      <w:r>
        <w:t xml:space="preserve">, 1-7. http://dx.doi.org/10.13140/RG.2.2.26926.54084 </w:t>
      </w:r>
    </w:p>
    <w:p w14:paraId="71CFD17F" w14:textId="77777777" w:rsidR="003F2F78" w:rsidRDefault="00394A58">
      <w:pPr>
        <w:spacing w:after="11"/>
        <w:ind w:left="891" w:right="40" w:hanging="721"/>
      </w:pPr>
      <w:r>
        <w:t xml:space="preserve">Bougie, R., &amp; Sekaran, U. (2019). </w:t>
      </w:r>
      <w:r>
        <w:rPr>
          <w:i/>
        </w:rPr>
        <w:t>Research methods for business: A skill building approach</w:t>
      </w:r>
      <w:r>
        <w:t xml:space="preserve">. John Wiley &amp; sons.  </w:t>
      </w:r>
    </w:p>
    <w:p w14:paraId="4CA4DB7D" w14:textId="77777777" w:rsidR="003F2F78" w:rsidRDefault="00394A58">
      <w:pPr>
        <w:spacing w:after="264"/>
        <w:ind w:left="891" w:right="52" w:hanging="721"/>
      </w:pPr>
      <w:proofErr w:type="spellStart"/>
      <w:r>
        <w:t>Bujang</w:t>
      </w:r>
      <w:proofErr w:type="spellEnd"/>
      <w:r>
        <w:t xml:space="preserve">, M. A., Omar, E. D., Foo, D. H. P., &amp; Hon, Y. K. (2024). Sample size determination for conducting a pilot study to assess reliability of a questionnaire. </w:t>
      </w:r>
      <w:r>
        <w:rPr>
          <w:i/>
        </w:rPr>
        <w:t>Restorative dentistry &amp; endodontics</w:t>
      </w:r>
      <w:r>
        <w:t xml:space="preserve">, </w:t>
      </w:r>
      <w:r>
        <w:rPr>
          <w:i/>
        </w:rPr>
        <w:t>49</w:t>
      </w:r>
      <w:r>
        <w:t xml:space="preserve">(1), e3. https://doi.org/10.5395/rde.2024.49.e3 </w:t>
      </w:r>
    </w:p>
    <w:p w14:paraId="6B8528E4" w14:textId="77777777" w:rsidR="003F2F78" w:rsidRDefault="00394A58">
      <w:pPr>
        <w:spacing w:after="264"/>
        <w:ind w:left="891" w:right="52" w:hanging="721"/>
      </w:pPr>
      <w:r>
        <w:t xml:space="preserve">Card, K. G., &amp; </w:t>
      </w:r>
      <w:proofErr w:type="spellStart"/>
      <w:r>
        <w:t>Skakoon</w:t>
      </w:r>
      <w:proofErr w:type="spellEnd"/>
      <w:r>
        <w:t xml:space="preserve">-Sparling, S. (2023). Are social support, loneliness, and social connection differentially associated with happiness across levels of </w:t>
      </w:r>
      <w:proofErr w:type="spellStart"/>
      <w:proofErr w:type="gramStart"/>
      <w:r>
        <w:t>introversionextraversion</w:t>
      </w:r>
      <w:proofErr w:type="spellEnd"/>
      <w:r>
        <w:t>?.</w:t>
      </w:r>
      <w:proofErr w:type="gramEnd"/>
      <w:r>
        <w:t xml:space="preserve"> </w:t>
      </w:r>
      <w:r>
        <w:rPr>
          <w:i/>
        </w:rPr>
        <w:t>Health psychology open</w:t>
      </w:r>
      <w:r>
        <w:t xml:space="preserve">, </w:t>
      </w:r>
      <w:r>
        <w:rPr>
          <w:i/>
        </w:rPr>
        <w:t>10</w:t>
      </w:r>
      <w:r>
        <w:t xml:space="preserve">(1), 20551029231184034. </w:t>
      </w:r>
    </w:p>
    <w:p w14:paraId="6E7EB4E7" w14:textId="77777777" w:rsidR="003F2F78" w:rsidRDefault="00394A58">
      <w:pPr>
        <w:spacing w:after="263"/>
        <w:ind w:left="891" w:right="52" w:hanging="721"/>
      </w:pPr>
      <w:r>
        <w:t xml:space="preserve">Carver, C. S., &amp; Connor-Smith, J. (2010). Personality and coping. </w:t>
      </w:r>
      <w:r>
        <w:rPr>
          <w:i/>
        </w:rPr>
        <w:t>Annual review of psychology</w:t>
      </w:r>
      <w:r>
        <w:t xml:space="preserve">, </w:t>
      </w:r>
      <w:r>
        <w:rPr>
          <w:i/>
        </w:rPr>
        <w:t>61</w:t>
      </w:r>
      <w:r>
        <w:t xml:space="preserve">, 679–704. </w:t>
      </w:r>
      <w:hyperlink r:id="rId25">
        <w:r>
          <w:rPr>
            <w:u w:val="single" w:color="000000"/>
          </w:rPr>
          <w:t>https://doi.org/10.1146/annurev.psych.093008.100352</w:t>
        </w:r>
      </w:hyperlink>
      <w:hyperlink r:id="rId26">
        <w:r>
          <w:t xml:space="preserve"> </w:t>
        </w:r>
      </w:hyperlink>
    </w:p>
    <w:p w14:paraId="0DEEE859" w14:textId="77777777" w:rsidR="003F2F78" w:rsidRDefault="00394A58">
      <w:pPr>
        <w:ind w:left="180" w:right="52"/>
      </w:pPr>
      <w:r>
        <w:t xml:space="preserve">Cash, S. B., </w:t>
      </w:r>
      <w:proofErr w:type="spellStart"/>
      <w:r>
        <w:t>Alhabash</w:t>
      </w:r>
      <w:proofErr w:type="spellEnd"/>
      <w:r>
        <w:t xml:space="preserve">, S., </w:t>
      </w:r>
      <w:proofErr w:type="spellStart"/>
      <w:r>
        <w:t>Fretes</w:t>
      </w:r>
      <w:proofErr w:type="spellEnd"/>
      <w:r>
        <w:t xml:space="preserve">, G., &amp; Ma, M. (2022). Food, beverages and social media: </w:t>
      </w:r>
    </w:p>
    <w:p w14:paraId="21545D80" w14:textId="77777777" w:rsidR="003F2F78" w:rsidRDefault="00394A58">
      <w:pPr>
        <w:spacing w:after="264"/>
        <w:ind w:left="901" w:right="52"/>
      </w:pPr>
      <w:r>
        <w:t xml:space="preserve">trends and tools for economic research. In </w:t>
      </w:r>
      <w:r>
        <w:rPr>
          <w:i/>
        </w:rPr>
        <w:t>A Modern Guide to Food Economics</w:t>
      </w:r>
      <w:r>
        <w:t xml:space="preserve"> (pp. 297-326). Edward Elgar Publishing. </w:t>
      </w:r>
    </w:p>
    <w:p w14:paraId="3C93AFB2" w14:textId="77777777" w:rsidR="003F2F78" w:rsidRDefault="00394A58">
      <w:pPr>
        <w:spacing w:after="264"/>
        <w:ind w:left="891" w:right="1063" w:hanging="721"/>
      </w:pPr>
      <w:r>
        <w:t>Census of India. (2011). Provisional Population Totals, Rural-Urban Distribution. Accessed: 4 March 2025.</w:t>
      </w:r>
      <w:hyperlink r:id="rId27">
        <w:r>
          <w:t xml:space="preserve"> </w:t>
        </w:r>
      </w:hyperlink>
      <w:hyperlink r:id="rId28">
        <w:r>
          <w:rPr>
            <w:u w:val="single" w:color="000000"/>
          </w:rPr>
          <w:t>http://www.censusindia.gov.in/2011</w:t>
        </w:r>
      </w:hyperlink>
      <w:hyperlink r:id="rId29">
        <w:r>
          <w:rPr>
            <w:u w:val="single" w:color="000000"/>
          </w:rPr>
          <w:t>-</w:t>
        </w:r>
      </w:hyperlink>
      <w:hyperlink r:id="rId30">
        <w:r>
          <w:rPr>
            <w:u w:val="single" w:color="000000"/>
          </w:rPr>
          <w:t>prov</w:t>
        </w:r>
      </w:hyperlink>
      <w:hyperlink r:id="rId31"/>
      <w:hyperlink r:id="rId32">
        <w:r>
          <w:rPr>
            <w:u w:val="single" w:color="000000"/>
          </w:rPr>
          <w:t>results/paper2/data_files/india/paper2_at_a_glance.pdf</w:t>
        </w:r>
      </w:hyperlink>
      <w:hyperlink r:id="rId33">
        <w:r>
          <w:t xml:space="preserve"> </w:t>
        </w:r>
      </w:hyperlink>
    </w:p>
    <w:p w14:paraId="08C82259" w14:textId="77777777" w:rsidR="003F2F78" w:rsidRDefault="00394A58">
      <w:pPr>
        <w:spacing w:after="0" w:line="245" w:lineRule="auto"/>
        <w:ind w:left="886" w:hanging="731"/>
        <w:jc w:val="left"/>
      </w:pPr>
      <w:proofErr w:type="spellStart"/>
      <w:r>
        <w:lastRenderedPageBreak/>
        <w:t>Chinwong</w:t>
      </w:r>
      <w:proofErr w:type="spellEnd"/>
      <w:r>
        <w:t xml:space="preserve">, D., </w:t>
      </w:r>
      <w:proofErr w:type="spellStart"/>
      <w:r>
        <w:t>Sukwuttichai</w:t>
      </w:r>
      <w:proofErr w:type="spellEnd"/>
      <w:r>
        <w:t xml:space="preserve">, P., </w:t>
      </w:r>
      <w:proofErr w:type="spellStart"/>
      <w:r>
        <w:t>Jaiwong</w:t>
      </w:r>
      <w:proofErr w:type="spellEnd"/>
      <w:r>
        <w:t xml:space="preserve">, N., </w:t>
      </w:r>
      <w:proofErr w:type="spellStart"/>
      <w:r>
        <w:t>Saenjum</w:t>
      </w:r>
      <w:proofErr w:type="spellEnd"/>
      <w:r>
        <w:t xml:space="preserve">, C., </w:t>
      </w:r>
      <w:proofErr w:type="spellStart"/>
      <w:r>
        <w:t>Klinjun</w:t>
      </w:r>
      <w:proofErr w:type="spellEnd"/>
      <w:r>
        <w:t xml:space="preserve">, N., &amp; </w:t>
      </w:r>
      <w:proofErr w:type="spellStart"/>
      <w:r>
        <w:t>Chinwong</w:t>
      </w:r>
      <w:proofErr w:type="spellEnd"/>
      <w:r>
        <w:t xml:space="preserve">, S. (2023). Smartphone Use and Addiction among Pharmacy Students in Northern Thailand: A Cross-Sectional Study. </w:t>
      </w:r>
      <w:r>
        <w:rPr>
          <w:i/>
        </w:rPr>
        <w:t>Healthcare (Basel, Switzerland)</w:t>
      </w:r>
      <w:r>
        <w:t xml:space="preserve">, </w:t>
      </w:r>
      <w:r>
        <w:rPr>
          <w:i/>
        </w:rPr>
        <w:t>11</w:t>
      </w:r>
      <w:r>
        <w:t xml:space="preserve">(9), 1264. </w:t>
      </w:r>
    </w:p>
    <w:p w14:paraId="00DA6C47" w14:textId="77777777" w:rsidR="003F2F78" w:rsidRDefault="00907A7A">
      <w:pPr>
        <w:spacing w:after="262"/>
        <w:ind w:left="886" w:right="45"/>
      </w:pPr>
      <w:hyperlink r:id="rId34">
        <w:r w:rsidR="00394A58">
          <w:rPr>
            <w:u w:val="single" w:color="000000"/>
          </w:rPr>
          <w:t>https://doi.org/10.3390/healthcare11091264</w:t>
        </w:r>
      </w:hyperlink>
      <w:hyperlink r:id="rId35">
        <w:r w:rsidR="00394A58">
          <w:t xml:space="preserve"> </w:t>
        </w:r>
      </w:hyperlink>
    </w:p>
    <w:p w14:paraId="56789F42" w14:textId="77777777" w:rsidR="003F2F78" w:rsidRDefault="00394A58">
      <w:pPr>
        <w:spacing w:after="271" w:line="245" w:lineRule="auto"/>
        <w:ind w:left="886" w:hanging="731"/>
        <w:jc w:val="left"/>
      </w:pPr>
      <w:r>
        <w:t xml:space="preserve">Choudhury, S., Deb, J. P., Biswas, S., &amp; </w:t>
      </w:r>
      <w:proofErr w:type="spellStart"/>
      <w:r>
        <w:t>Pramanik</w:t>
      </w:r>
      <w:proofErr w:type="spellEnd"/>
      <w:r>
        <w:t xml:space="preserve">, A. (2024). Social Media Disorder Scale: Structure, Reliability and Validity in Indian Context. </w:t>
      </w:r>
      <w:r>
        <w:rPr>
          <w:i/>
        </w:rPr>
        <w:t>International Journal of Experimental Research and Review</w:t>
      </w:r>
      <w:r>
        <w:t xml:space="preserve">, </w:t>
      </w:r>
      <w:r>
        <w:rPr>
          <w:i/>
        </w:rPr>
        <w:t>41</w:t>
      </w:r>
      <w:r>
        <w:t xml:space="preserve">, 290-304. https://doi.org/10.52756/ijerr.2024.v41spl.024 </w:t>
      </w:r>
    </w:p>
    <w:p w14:paraId="6C827B0B" w14:textId="77777777" w:rsidR="003F2F78" w:rsidRDefault="00394A58">
      <w:pPr>
        <w:spacing w:after="274"/>
        <w:ind w:left="891" w:right="52" w:hanging="721"/>
      </w:pPr>
      <w:r>
        <w:t xml:space="preserve">Chowdhury, E. (2024). Examining the benefits and drawbacks of social media usage on academic performance: a study among university students in Bangladesh. Journal of Research in Innovative Teaching &amp; Learning. 10.1108/JRIT-07-2023-0097. </w:t>
      </w:r>
    </w:p>
    <w:p w14:paraId="64B75905" w14:textId="77777777" w:rsidR="003F2F78" w:rsidRDefault="00394A58">
      <w:pPr>
        <w:spacing w:after="263"/>
        <w:ind w:left="891" w:right="52" w:hanging="721"/>
      </w:pPr>
      <w:proofErr w:type="spellStart"/>
      <w:r>
        <w:t>Chukwuere</w:t>
      </w:r>
      <w:proofErr w:type="spellEnd"/>
      <w:r>
        <w:t xml:space="preserve">, Joshua. (2021). The impact of social media on students' social interaction. </w:t>
      </w:r>
      <w:r>
        <w:rPr>
          <w:i/>
        </w:rPr>
        <w:t>24</w:t>
      </w:r>
      <w:r>
        <w:t>(2S)</w:t>
      </w:r>
      <w:r>
        <w:rPr>
          <w:i/>
        </w:rPr>
        <w:t xml:space="preserve">, </w:t>
      </w:r>
      <w:r>
        <w:t xml:space="preserve">1-15. </w:t>
      </w:r>
    </w:p>
    <w:p w14:paraId="68DEF09A" w14:textId="77777777" w:rsidR="003F2F78" w:rsidRDefault="00394A58">
      <w:pPr>
        <w:spacing w:after="271" w:line="245" w:lineRule="auto"/>
        <w:ind w:left="886" w:hanging="731"/>
        <w:jc w:val="left"/>
      </w:pPr>
      <w:r>
        <w:t xml:space="preserve">Chulalongkorn University (2025). Chulalongkorn University-Ranked No.1 University in Thailand.https://www.google.com/url?sa=t&amp;source=web&amp;rct=j&amp;opi=89978449&amp;ur l=https://www.chula.ac.th/en/&amp;ved=2ahUKEwi06MzR7biMAxW9SWwGHf1JGX </w:t>
      </w:r>
      <w:proofErr w:type="spellStart"/>
      <w:r>
        <w:t>wQFnoECEUQAQ&amp;usg</w:t>
      </w:r>
      <w:proofErr w:type="spellEnd"/>
      <w:r>
        <w:t xml:space="preserve">=AOvVaw0-pjT2jpsj7Q72UObv-mMv </w:t>
      </w:r>
    </w:p>
    <w:p w14:paraId="4BC13157" w14:textId="77777777" w:rsidR="003F2F78" w:rsidRDefault="00394A58">
      <w:pPr>
        <w:spacing w:after="11"/>
        <w:ind w:left="891" w:right="40" w:hanging="721"/>
      </w:pPr>
      <w:proofErr w:type="spellStart"/>
      <w:proofErr w:type="gramStart"/>
      <w:r>
        <w:t>ChulalongkornUniversity</w:t>
      </w:r>
      <w:proofErr w:type="spellEnd"/>
      <w:r>
        <w:t>.(</w:t>
      </w:r>
      <w:proofErr w:type="gramEnd"/>
      <w:r>
        <w:t xml:space="preserve">n.d.). </w:t>
      </w:r>
      <w:proofErr w:type="spellStart"/>
      <w:r>
        <w:rPr>
          <w:i/>
        </w:rPr>
        <w:t>AboutChulalongkornUniversity</w:t>
      </w:r>
      <w:proofErr w:type="spellEnd"/>
      <w:r w:rsidR="002F766B">
        <w:fldChar w:fldCharType="begin"/>
      </w:r>
      <w:r w:rsidR="002F766B">
        <w:instrText xml:space="preserve"> HYPERLINK "https://www.chula.ac.th/en/about/" \h </w:instrText>
      </w:r>
      <w:r w:rsidR="002F766B">
        <w:fldChar w:fldCharType="separate"/>
      </w:r>
      <w:r>
        <w:t>.</w:t>
      </w:r>
      <w:r w:rsidR="002F766B">
        <w:fldChar w:fldCharType="end"/>
      </w:r>
      <w:hyperlink r:id="rId36">
        <w:r>
          <w:t xml:space="preserve"> </w:t>
        </w:r>
      </w:hyperlink>
      <w:hyperlink r:id="rId37">
        <w:r>
          <w:rPr>
            <w:u w:val="single" w:color="000000"/>
          </w:rPr>
          <w:t xml:space="preserve">https://www.chula.ac.th/e </w:t>
        </w:r>
      </w:hyperlink>
      <w:hyperlink r:id="rId38">
        <w:r>
          <w:rPr>
            <w:u w:val="single" w:color="000000"/>
          </w:rPr>
          <w:t>n/about/</w:t>
        </w:r>
      </w:hyperlink>
      <w:hyperlink r:id="rId39">
        <w:r>
          <w:rPr>
            <w:i/>
          </w:rPr>
          <w:t>(</w:t>
        </w:r>
      </w:hyperlink>
      <w:r>
        <w:rPr>
          <w:i/>
        </w:rPr>
        <w:t xml:space="preserve">If referencing a specific page like "History" or "Facts &amp; Figures," adjust the </w:t>
      </w:r>
    </w:p>
    <w:p w14:paraId="4D8EB7F0" w14:textId="77777777" w:rsidR="003F2F78" w:rsidRDefault="00394A58">
      <w:pPr>
        <w:spacing w:after="261"/>
        <w:ind w:left="886" w:right="40"/>
      </w:pPr>
      <w:r>
        <w:rPr>
          <w:i/>
        </w:rPr>
        <w:t>title.)</w:t>
      </w:r>
      <w:r>
        <w:t xml:space="preserve"> </w:t>
      </w:r>
    </w:p>
    <w:p w14:paraId="77334A26" w14:textId="77777777" w:rsidR="003F2F78" w:rsidRDefault="00394A58">
      <w:pPr>
        <w:ind w:left="891" w:right="52" w:hanging="721"/>
      </w:pPr>
      <w:r>
        <w:t xml:space="preserve">Cinelli, Matteo &amp; Morales, </w:t>
      </w:r>
      <w:proofErr w:type="spellStart"/>
      <w:r>
        <w:t>Gianmarco</w:t>
      </w:r>
      <w:proofErr w:type="spellEnd"/>
      <w:r>
        <w:t xml:space="preserve"> &amp; Galeazzi, Alessandro &amp; </w:t>
      </w:r>
      <w:proofErr w:type="spellStart"/>
      <w:r>
        <w:t>Quattrociocchi</w:t>
      </w:r>
      <w:proofErr w:type="spellEnd"/>
      <w:r>
        <w:t xml:space="preserve">, Walter &amp; </w:t>
      </w:r>
      <w:proofErr w:type="spellStart"/>
      <w:r>
        <w:t>Starnini</w:t>
      </w:r>
      <w:proofErr w:type="spellEnd"/>
      <w:r>
        <w:t xml:space="preserve">, Michele. (2020). Echo Chambers on </w:t>
      </w:r>
      <w:proofErr w:type="gramStart"/>
      <w:r>
        <w:t>Social Media</w:t>
      </w:r>
      <w:proofErr w:type="gramEnd"/>
      <w:r>
        <w:t xml:space="preserve">: A comparative analysis. </w:t>
      </w:r>
    </w:p>
    <w:p w14:paraId="05B09D74" w14:textId="77777777" w:rsidR="003F2F78" w:rsidRDefault="00394A58">
      <w:pPr>
        <w:ind w:left="901" w:right="52"/>
      </w:pPr>
      <w:r>
        <w:t xml:space="preserve">10.48550/arXiv.2004.09603. </w:t>
      </w:r>
    </w:p>
    <w:p w14:paraId="6395122D" w14:textId="77777777" w:rsidR="003F2F78" w:rsidRDefault="00394A58">
      <w:pPr>
        <w:spacing w:after="264"/>
        <w:ind w:left="891" w:right="52" w:hanging="721"/>
      </w:pPr>
      <w:r>
        <w:t xml:space="preserve">Clark, J. L., </w:t>
      </w:r>
      <w:proofErr w:type="spellStart"/>
      <w:r>
        <w:t>Algoe</w:t>
      </w:r>
      <w:proofErr w:type="spellEnd"/>
      <w:r>
        <w:t xml:space="preserve">, S. B., &amp; Green, M. C. (2018). Social network sites and well-being: The role of social connection. </w:t>
      </w:r>
      <w:r>
        <w:rPr>
          <w:i/>
        </w:rPr>
        <w:t>Current Directions in Psychological Science</w:t>
      </w:r>
      <w:r>
        <w:t xml:space="preserve">, </w:t>
      </w:r>
      <w:r>
        <w:rPr>
          <w:i/>
        </w:rPr>
        <w:t>27</w:t>
      </w:r>
      <w:r>
        <w:t xml:space="preserve">(1), 32-37. https://doi.org/10.1177/0963721417730833 </w:t>
      </w:r>
    </w:p>
    <w:p w14:paraId="68E73A89" w14:textId="77777777" w:rsidR="003F2F78" w:rsidRDefault="00394A58">
      <w:pPr>
        <w:spacing w:after="273"/>
        <w:ind w:left="891" w:right="52" w:hanging="721"/>
      </w:pPr>
      <w:r>
        <w:t xml:space="preserve">Cohen, J. (1992). Statistical power analysis. </w:t>
      </w:r>
      <w:r>
        <w:rPr>
          <w:i/>
        </w:rPr>
        <w:t>Current directions in psychological science</w:t>
      </w:r>
      <w:r>
        <w:t xml:space="preserve">, </w:t>
      </w:r>
      <w:r>
        <w:rPr>
          <w:i/>
        </w:rPr>
        <w:t>1</w:t>
      </w:r>
      <w:r>
        <w:t xml:space="preserve">(3), 98-101. https://doi.org/10.1111/1467-8721.ep10768783 </w:t>
      </w:r>
    </w:p>
    <w:p w14:paraId="09BD9315" w14:textId="77777777" w:rsidR="003F2F78" w:rsidRDefault="00394A58">
      <w:pPr>
        <w:spacing w:after="264"/>
        <w:ind w:left="891" w:right="52" w:hanging="721"/>
      </w:pPr>
      <w:r>
        <w:t xml:space="preserve">Cohen, S., &amp; Wills, T. A. (1985). Stress, social support, and the buffering hypothesis. </w:t>
      </w:r>
      <w:r>
        <w:rPr>
          <w:i/>
        </w:rPr>
        <w:t>Psychological Bulletin, 98</w:t>
      </w:r>
      <w:r>
        <w:t>(2), 310–357.</w:t>
      </w:r>
      <w:hyperlink r:id="rId40">
        <w:r>
          <w:t xml:space="preserve"> </w:t>
        </w:r>
      </w:hyperlink>
      <w:hyperlink r:id="rId41">
        <w:r>
          <w:rPr>
            <w:u w:val="single" w:color="000000"/>
          </w:rPr>
          <w:t>https://doi.org/10.1037/0033</w:t>
        </w:r>
      </w:hyperlink>
      <w:hyperlink r:id="rId42"/>
      <w:hyperlink r:id="rId43">
        <w:r>
          <w:rPr>
            <w:u w:val="single" w:color="000000"/>
          </w:rPr>
          <w:t>2909.98.2.310</w:t>
        </w:r>
      </w:hyperlink>
      <w:hyperlink r:id="rId44">
        <w:r>
          <w:t xml:space="preserve"> </w:t>
        </w:r>
      </w:hyperlink>
    </w:p>
    <w:p w14:paraId="48C04307" w14:textId="77777777" w:rsidR="003F2F78" w:rsidRDefault="00394A58">
      <w:pPr>
        <w:spacing w:after="273"/>
        <w:ind w:left="891" w:right="52" w:hanging="721"/>
      </w:pPr>
      <w:r>
        <w:t xml:space="preserve"> Das, A., &amp; Chattopadhyay, P. (2021). Social media usage among Indian university students: Trends and implications. </w:t>
      </w:r>
      <w:r>
        <w:rPr>
          <w:i/>
        </w:rPr>
        <w:t>Journal of Communication Research, 34</w:t>
      </w:r>
      <w:r>
        <w:t xml:space="preserve">(4), 257-272. </w:t>
      </w:r>
    </w:p>
    <w:p w14:paraId="12D83871" w14:textId="77777777" w:rsidR="003F2F78" w:rsidRDefault="00394A58">
      <w:pPr>
        <w:ind w:left="891" w:right="52" w:hanging="721"/>
      </w:pPr>
      <w:r>
        <w:t xml:space="preserve">Das, A., &amp; Sarkar, A. (2021). Use of social media for effective library and information service among university students: A study. </w:t>
      </w:r>
      <w:r>
        <w:rPr>
          <w:i/>
        </w:rPr>
        <w:t>Journal of information and knowledge, 58</w:t>
      </w:r>
      <w:r>
        <w:t xml:space="preserve">(2), </w:t>
      </w:r>
    </w:p>
    <w:p w14:paraId="0BF9F2D0" w14:textId="77777777" w:rsidR="003F2F78" w:rsidRDefault="00394A58">
      <w:pPr>
        <w:spacing w:after="262"/>
        <w:ind w:left="886" w:right="45"/>
      </w:pPr>
      <w:r>
        <w:t xml:space="preserve">101-107. </w:t>
      </w:r>
      <w:hyperlink r:id="rId45">
        <w:r>
          <w:rPr>
            <w:i/>
          </w:rPr>
          <w:t xml:space="preserve"> </w:t>
        </w:r>
      </w:hyperlink>
      <w:hyperlink r:id="rId46">
        <w:r>
          <w:rPr>
            <w:u w:val="single" w:color="000000"/>
          </w:rPr>
          <w:t>https://doi.org/10.17821/srels/2021/v58i2/152394</w:t>
        </w:r>
      </w:hyperlink>
      <w:hyperlink r:id="rId47">
        <w:r>
          <w:t xml:space="preserve"> </w:t>
        </w:r>
      </w:hyperlink>
    </w:p>
    <w:p w14:paraId="0EE4CC0A" w14:textId="77777777" w:rsidR="003F2F78" w:rsidRDefault="00394A58">
      <w:pPr>
        <w:spacing w:after="11"/>
        <w:ind w:left="891" w:right="40" w:hanging="721"/>
      </w:pPr>
      <w:proofErr w:type="spellStart"/>
      <w:r>
        <w:t>Denieffe</w:t>
      </w:r>
      <w:proofErr w:type="spellEnd"/>
      <w:r>
        <w:t xml:space="preserve"> S. (2020). </w:t>
      </w:r>
      <w:r>
        <w:rPr>
          <w:i/>
        </w:rPr>
        <w:t>Commentary: Purposive sampling: complex or simple? Research case examples</w:t>
      </w:r>
      <w:r>
        <w:t xml:space="preserve">. </w:t>
      </w:r>
      <w:r>
        <w:rPr>
          <w:i/>
        </w:rPr>
        <w:t>Journal of Research in Nursing</w:t>
      </w:r>
      <w:r>
        <w:t>, 25(8):662–</w:t>
      </w:r>
    </w:p>
    <w:p w14:paraId="7A745121" w14:textId="77777777" w:rsidR="003F2F78" w:rsidRDefault="00394A58">
      <w:pPr>
        <w:spacing w:after="250" w:line="259" w:lineRule="auto"/>
        <w:ind w:left="891" w:firstLine="0"/>
        <w:jc w:val="left"/>
      </w:pPr>
      <w:r>
        <w:t>663</w:t>
      </w:r>
      <w:hyperlink r:id="rId48">
        <w:r>
          <w:t xml:space="preserve"> </w:t>
        </w:r>
      </w:hyperlink>
      <w:hyperlink r:id="rId49">
        <w:r>
          <w:rPr>
            <w:color w:val="0000FF"/>
            <w:u w:val="single" w:color="0000FF"/>
          </w:rPr>
          <w:t>studocu.com+11pmc.ncbi.nlm.nih.gov+11scholarhub.ui.ac.id+11</w:t>
        </w:r>
      </w:hyperlink>
      <w:hyperlink r:id="rId50">
        <w:r>
          <w:t xml:space="preserve"> </w:t>
        </w:r>
      </w:hyperlink>
    </w:p>
    <w:p w14:paraId="5B59535A" w14:textId="77777777" w:rsidR="003F2F78" w:rsidRDefault="00394A58">
      <w:pPr>
        <w:ind w:left="891" w:right="52" w:hanging="721"/>
      </w:pPr>
      <w:proofErr w:type="spellStart"/>
      <w:r>
        <w:lastRenderedPageBreak/>
        <w:t>Dillman</w:t>
      </w:r>
      <w:proofErr w:type="spellEnd"/>
      <w:r>
        <w:t xml:space="preserve">, D. A., Hao, F., &amp; Millar, M. M. (2017). Improving the effectiveness of online data collection by mixing survey modes. In </w:t>
      </w:r>
      <w:r>
        <w:rPr>
          <w:i/>
        </w:rPr>
        <w:t>The SAGE handbook of online research methods</w:t>
      </w:r>
      <w:r>
        <w:t xml:space="preserve">. 220-236. SAGE Publications Ltd. </w:t>
      </w:r>
    </w:p>
    <w:p w14:paraId="0CDF80FC" w14:textId="77777777" w:rsidR="003F2F78" w:rsidRDefault="00394A58">
      <w:pPr>
        <w:spacing w:after="271"/>
        <w:ind w:left="901" w:right="52"/>
      </w:pPr>
      <w:r>
        <w:t xml:space="preserve">https://doi.org/10.4135/9781473957992.n13 </w:t>
      </w:r>
    </w:p>
    <w:p w14:paraId="7563FC7D" w14:textId="77777777" w:rsidR="003F2F78" w:rsidRDefault="00394A58">
      <w:pPr>
        <w:spacing w:after="263"/>
        <w:ind w:left="891" w:right="52" w:hanging="721"/>
      </w:pPr>
      <w:r>
        <w:t xml:space="preserve">Espinoza, M. V., </w:t>
      </w:r>
      <w:proofErr w:type="spellStart"/>
      <w:r>
        <w:t>Dakessian</w:t>
      </w:r>
      <w:proofErr w:type="spellEnd"/>
      <w:r>
        <w:t xml:space="preserve">, A., &amp; </w:t>
      </w:r>
      <w:proofErr w:type="spellStart"/>
      <w:r>
        <w:t>Boeyink</w:t>
      </w:r>
      <w:proofErr w:type="spellEnd"/>
      <w:r>
        <w:t xml:space="preserve">, C. (Eds.). (2024). </w:t>
      </w:r>
      <w:r>
        <w:rPr>
          <w:i/>
        </w:rPr>
        <w:t>Exploring the Links between Social Connections, Care and Integration</w:t>
      </w:r>
      <w:r>
        <w:t xml:space="preserve">. Frontiers Media SA. </w:t>
      </w:r>
    </w:p>
    <w:p w14:paraId="17DA496A" w14:textId="77777777" w:rsidR="003F2F78" w:rsidRDefault="00394A58">
      <w:pPr>
        <w:spacing w:after="275"/>
        <w:ind w:left="891" w:right="52" w:hanging="721"/>
      </w:pPr>
      <w:r>
        <w:t xml:space="preserve"> </w:t>
      </w:r>
      <w:proofErr w:type="spellStart"/>
      <w:r>
        <w:t>Fardouly</w:t>
      </w:r>
      <w:proofErr w:type="spellEnd"/>
      <w:r>
        <w:t xml:space="preserve">, J., </w:t>
      </w:r>
      <w:proofErr w:type="spellStart"/>
      <w:r>
        <w:t>Diedrichs</w:t>
      </w:r>
      <w:proofErr w:type="spellEnd"/>
      <w:r>
        <w:t xml:space="preserve">, P. C., </w:t>
      </w:r>
      <w:proofErr w:type="spellStart"/>
      <w:r>
        <w:t>Vartanian</w:t>
      </w:r>
      <w:proofErr w:type="spellEnd"/>
      <w:r>
        <w:t xml:space="preserve">, L. R., &amp; Halliwell, E. (2015). Social comparisons </w:t>
      </w:r>
      <w:proofErr w:type="gramStart"/>
      <w:r>
        <w:t>on  social</w:t>
      </w:r>
      <w:proofErr w:type="gramEnd"/>
      <w:r>
        <w:t xml:space="preserve"> media: The impact of Facebook on young women's body image concerns and mood. </w:t>
      </w:r>
      <w:r>
        <w:rPr>
          <w:i/>
        </w:rPr>
        <w:t>Body Image</w:t>
      </w:r>
      <w:r>
        <w:t xml:space="preserve">, 13, 38-45. </w:t>
      </w:r>
    </w:p>
    <w:p w14:paraId="2C3F20AE" w14:textId="77777777" w:rsidR="003F2F78" w:rsidRDefault="00394A58">
      <w:pPr>
        <w:spacing w:after="265"/>
        <w:ind w:left="891" w:right="52" w:hanging="721"/>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7E7ACF11" wp14:editId="4866C140">
                <wp:simplePos x="0" y="0"/>
                <wp:positionH relativeFrom="column">
                  <wp:posOffset>108267</wp:posOffset>
                </wp:positionH>
                <wp:positionV relativeFrom="paragraph">
                  <wp:posOffset>-40381</wp:posOffset>
                </wp:positionV>
                <wp:extent cx="5630926" cy="527050"/>
                <wp:effectExtent l="0" t="0" r="0" b="0"/>
                <wp:wrapNone/>
                <wp:docPr id="139874" name="Group 139874"/>
                <wp:cNvGraphicFramePr/>
                <a:graphic xmlns:a="http://schemas.openxmlformats.org/drawingml/2006/main">
                  <a:graphicData uri="http://schemas.microsoft.com/office/word/2010/wordprocessingGroup">
                    <wpg:wgp>
                      <wpg:cNvGrpSpPr/>
                      <wpg:grpSpPr>
                        <a:xfrm>
                          <a:off x="0" y="0"/>
                          <a:ext cx="5630926" cy="527050"/>
                          <a:chOff x="0" y="0"/>
                          <a:chExt cx="5630926" cy="527050"/>
                        </a:xfrm>
                      </wpg:grpSpPr>
                      <wps:wsp>
                        <wps:cNvPr id="164300" name="Shape 164300"/>
                        <wps:cNvSpPr/>
                        <wps:spPr>
                          <a:xfrm>
                            <a:off x="0" y="0"/>
                            <a:ext cx="5630926" cy="177800"/>
                          </a:xfrm>
                          <a:custGeom>
                            <a:avLst/>
                            <a:gdLst/>
                            <a:ahLst/>
                            <a:cxnLst/>
                            <a:rect l="0" t="0" r="0" b="0"/>
                            <a:pathLst>
                              <a:path w="5630926" h="177800">
                                <a:moveTo>
                                  <a:pt x="0" y="0"/>
                                </a:moveTo>
                                <a:lnTo>
                                  <a:pt x="5630926" y="0"/>
                                </a:lnTo>
                                <a:lnTo>
                                  <a:pt x="5630926" y="177800"/>
                                </a:lnTo>
                                <a:lnTo>
                                  <a:pt x="0" y="17780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301" name="Shape 164301"/>
                        <wps:cNvSpPr/>
                        <wps:spPr>
                          <a:xfrm>
                            <a:off x="457518" y="177800"/>
                            <a:ext cx="4715510" cy="171450"/>
                          </a:xfrm>
                          <a:custGeom>
                            <a:avLst/>
                            <a:gdLst/>
                            <a:ahLst/>
                            <a:cxnLst/>
                            <a:rect l="0" t="0" r="0" b="0"/>
                            <a:pathLst>
                              <a:path w="4715510" h="171450">
                                <a:moveTo>
                                  <a:pt x="0" y="0"/>
                                </a:moveTo>
                                <a:lnTo>
                                  <a:pt x="4715510" y="0"/>
                                </a:lnTo>
                                <a:lnTo>
                                  <a:pt x="4715510" y="171450"/>
                                </a:lnTo>
                                <a:lnTo>
                                  <a:pt x="0" y="17145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s:wsp>
                        <wps:cNvPr id="164302" name="Shape 164302"/>
                        <wps:cNvSpPr/>
                        <wps:spPr>
                          <a:xfrm>
                            <a:off x="984949" y="349250"/>
                            <a:ext cx="2485136" cy="177800"/>
                          </a:xfrm>
                          <a:custGeom>
                            <a:avLst/>
                            <a:gdLst/>
                            <a:ahLst/>
                            <a:cxnLst/>
                            <a:rect l="0" t="0" r="0" b="0"/>
                            <a:pathLst>
                              <a:path w="2485136" h="177800">
                                <a:moveTo>
                                  <a:pt x="0" y="0"/>
                                </a:moveTo>
                                <a:lnTo>
                                  <a:pt x="2485136" y="0"/>
                                </a:lnTo>
                                <a:lnTo>
                                  <a:pt x="2485136" y="177800"/>
                                </a:lnTo>
                                <a:lnTo>
                                  <a:pt x="0" y="177800"/>
                                </a:lnTo>
                                <a:lnTo>
                                  <a:pt x="0" y="0"/>
                                </a:lnTo>
                              </a:path>
                            </a:pathLst>
                          </a:custGeom>
                          <a:ln w="0" cap="flat">
                            <a:miter lim="127000"/>
                          </a:ln>
                        </wps:spPr>
                        <wps:style>
                          <a:lnRef idx="0">
                            <a:srgbClr val="000000">
                              <a:alpha val="0"/>
                            </a:srgbClr>
                          </a:lnRef>
                          <a:fillRef idx="1">
                            <a:srgbClr val="F7F7F7"/>
                          </a:fillRef>
                          <a:effectRef idx="0">
                            <a:scrgbClr r="0" g="0" b="0"/>
                          </a:effectRef>
                          <a:fontRef idx="none"/>
                        </wps:style>
                        <wps:bodyPr/>
                      </wps:wsp>
                    </wpg:wgp>
                  </a:graphicData>
                </a:graphic>
              </wp:anchor>
            </w:drawing>
          </mc:Choice>
          <mc:Fallback>
            <w:pict>
              <v:group w14:anchorId="2C05C5AD" id="Group 139874" o:spid="_x0000_s1026" style="position:absolute;margin-left:8.5pt;margin-top:-3.2pt;width:443.4pt;height:41.5pt;z-index:-251652096" coordsize="56309,5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">
                <v:shape id="Shape 164300" o:spid="_x0000_s1027" style="position:absolute;width:56309;height:1778;visibility:visible;mso-wrap-style:square;v-text-anchor:top" coordsize="5630926,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" path="m,l5630926,r,177800l,177800,,e" fillcolor="#f7f7f7" stroked="f" strokeweight="0">
                  <v:stroke miterlimit="83231f" joinstyle="miter"/>
                  <v:path arrowok="t" textboxrect="0,0,5630926,177800"/>
                </v:shape>
                <v:shape id="Shape 164301" o:spid="_x0000_s1028" style="position:absolute;left:4575;top:1778;width:47155;height:1714;visibility:visible;mso-wrap-style:square;v-text-anchor:top" coordsize="471551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" path="m,l4715510,r,171450l,171450,,e" fillcolor="#f7f7f7" stroked="f" strokeweight="0">
                  <v:stroke miterlimit="83231f" joinstyle="miter"/>
                  <v:path arrowok="t" textboxrect="0,0,4715510,171450"/>
                </v:shape>
                <v:shape id="Shape 164302" o:spid="_x0000_s1029" style="position:absolute;left:9849;top:3492;width:24851;height:1778;visibility:visible;mso-wrap-style:square;v-text-anchor:top" coordsize="2485136,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" path="m,l2485136,r,177800l,177800,,e" fillcolor="#f7f7f7" stroked="f" strokeweight="0">
                  <v:stroke miterlimit="83231f" joinstyle="miter"/>
                  <v:path arrowok="t" textboxrect="0,0,2485136,177800"/>
                </v:shape>
              </v:group>
            </w:pict>
          </mc:Fallback>
        </mc:AlternateContent>
      </w:r>
      <w:proofErr w:type="spellStart"/>
      <w:r>
        <w:t>Fardouly</w:t>
      </w:r>
      <w:proofErr w:type="spellEnd"/>
      <w:r>
        <w:t xml:space="preserve">, J., </w:t>
      </w:r>
      <w:proofErr w:type="spellStart"/>
      <w:r>
        <w:t>Magson</w:t>
      </w:r>
      <w:proofErr w:type="spellEnd"/>
      <w:r>
        <w:t xml:space="preserve">, N. R., </w:t>
      </w:r>
      <w:proofErr w:type="spellStart"/>
      <w:r>
        <w:t>Rapee</w:t>
      </w:r>
      <w:proofErr w:type="spellEnd"/>
      <w:r>
        <w:t xml:space="preserve">, R. M., </w:t>
      </w:r>
      <w:proofErr w:type="spellStart"/>
      <w:r>
        <w:t>Johnco</w:t>
      </w:r>
      <w:proofErr w:type="spellEnd"/>
      <w:r>
        <w:t xml:space="preserve">, C. J., and Oar, E. L. (2020). The use of social media by Australian preadolescents and its links with mental health. </w:t>
      </w:r>
      <w:r>
        <w:rPr>
          <w:i/>
        </w:rPr>
        <w:t>J. Clin. Psychol.</w:t>
      </w:r>
      <w:r>
        <w:t xml:space="preserve"> 76, 1304–1326. </w:t>
      </w:r>
      <w:proofErr w:type="spellStart"/>
      <w:r>
        <w:t>doi</w:t>
      </w:r>
      <w:proofErr w:type="spellEnd"/>
      <w:r>
        <w:t xml:space="preserve">: 10.1002/jclp.22936 </w:t>
      </w:r>
    </w:p>
    <w:p w14:paraId="0CD57D65" w14:textId="77777777" w:rsidR="003F2F78" w:rsidRDefault="00394A58">
      <w:pPr>
        <w:spacing w:after="274"/>
        <w:ind w:left="891" w:right="52" w:hanging="721"/>
      </w:pPr>
      <w:r>
        <w:t xml:space="preserve">Ferreira, M., </w:t>
      </w:r>
      <w:proofErr w:type="spellStart"/>
      <w:r>
        <w:t>Zambaldi</w:t>
      </w:r>
      <w:proofErr w:type="spellEnd"/>
      <w:r>
        <w:t xml:space="preserve">, F., &amp; Guerra, D. D. S. (2020). Consumer engagement in social media: scale comparison analysis. </w:t>
      </w:r>
      <w:r>
        <w:rPr>
          <w:i/>
        </w:rPr>
        <w:t>Journal of product &amp; brand management</w:t>
      </w:r>
      <w:r>
        <w:t xml:space="preserve">, </w:t>
      </w:r>
      <w:r>
        <w:rPr>
          <w:i/>
        </w:rPr>
        <w:t>29</w:t>
      </w:r>
      <w:r>
        <w:t xml:space="preserve">(4), 491-503. </w:t>
      </w:r>
    </w:p>
    <w:p w14:paraId="7538386C" w14:textId="77777777" w:rsidR="003F2F78" w:rsidRDefault="00394A58">
      <w:pPr>
        <w:spacing w:after="264"/>
        <w:ind w:left="891" w:right="52" w:hanging="721"/>
      </w:pPr>
      <w:r>
        <w:t xml:space="preserve">Festinger, L. (1954). A theory of social comparison processes. </w:t>
      </w:r>
      <w:r>
        <w:rPr>
          <w:i/>
        </w:rPr>
        <w:t>Human Relations, 7,</w:t>
      </w:r>
      <w:r>
        <w:t xml:space="preserve"> 117– 140.</w:t>
      </w:r>
      <w:hyperlink r:id="rId51">
        <w:r>
          <w:t xml:space="preserve"> </w:t>
        </w:r>
      </w:hyperlink>
      <w:hyperlink r:id="rId52">
        <w:r>
          <w:rPr>
            <w:u w:val="single" w:color="000000"/>
          </w:rPr>
          <w:t>https://doi.org/10.1177/001872675400700202</w:t>
        </w:r>
      </w:hyperlink>
      <w:hyperlink r:id="rId53">
        <w:r>
          <w:t xml:space="preserve"> </w:t>
        </w:r>
      </w:hyperlink>
    </w:p>
    <w:p w14:paraId="08D971F0" w14:textId="77777777" w:rsidR="003F2F78" w:rsidRDefault="00394A58">
      <w:pPr>
        <w:ind w:left="891" w:right="52" w:hanging="721"/>
      </w:pPr>
      <w:proofErr w:type="spellStart"/>
      <w:r>
        <w:t>Fiandini</w:t>
      </w:r>
      <w:proofErr w:type="spellEnd"/>
      <w:r>
        <w:t xml:space="preserve">, M., </w:t>
      </w:r>
      <w:proofErr w:type="spellStart"/>
      <w:r>
        <w:t>Nandiyanto</w:t>
      </w:r>
      <w:proofErr w:type="spellEnd"/>
      <w:r>
        <w:t xml:space="preserve">, A. B. D., Al </w:t>
      </w:r>
      <w:proofErr w:type="spellStart"/>
      <w:r>
        <w:t>Husaeni</w:t>
      </w:r>
      <w:proofErr w:type="spellEnd"/>
      <w:r>
        <w:t xml:space="preserve">, D. F., Al </w:t>
      </w:r>
      <w:proofErr w:type="spellStart"/>
      <w:r>
        <w:t>Husaeni</w:t>
      </w:r>
      <w:proofErr w:type="spellEnd"/>
      <w:r>
        <w:t xml:space="preserve">, D. N., &amp; </w:t>
      </w:r>
      <w:proofErr w:type="spellStart"/>
      <w:r>
        <w:t>Mushiban</w:t>
      </w:r>
      <w:proofErr w:type="spellEnd"/>
      <w:r>
        <w:t xml:space="preserve">, M. (2024). How to calculate statistics for significant difference test using SPSS: Understanding </w:t>
      </w:r>
      <w:proofErr w:type="gramStart"/>
      <w:r>
        <w:t>students</w:t>
      </w:r>
      <w:proofErr w:type="gramEnd"/>
      <w:r>
        <w:t xml:space="preserve"> comprehension on the concept of steam engines as power plant. </w:t>
      </w:r>
      <w:r>
        <w:rPr>
          <w:i/>
        </w:rPr>
        <w:t>Indonesian Journal of Science and Technology</w:t>
      </w:r>
      <w:r>
        <w:t xml:space="preserve">, </w:t>
      </w:r>
      <w:r>
        <w:rPr>
          <w:i/>
        </w:rPr>
        <w:t>9</w:t>
      </w:r>
      <w:r>
        <w:t xml:space="preserve">(1), 45-108. </w:t>
      </w:r>
    </w:p>
    <w:p w14:paraId="18F4AA7B" w14:textId="77777777" w:rsidR="003F2F78" w:rsidRDefault="00394A58">
      <w:pPr>
        <w:spacing w:after="264"/>
        <w:ind w:left="891" w:right="52" w:hanging="721"/>
      </w:pPr>
      <w:r>
        <w:t xml:space="preserve">Garson, D. (2016) Partial Least Squares: Regression and Structural Equation Models. Statistical Publishing Associates. ttps://doi.org/10.1201/b16017-6 </w:t>
      </w:r>
    </w:p>
    <w:p w14:paraId="7D3CDD30" w14:textId="77777777" w:rsidR="003F2F78" w:rsidRDefault="00394A58">
      <w:pPr>
        <w:spacing w:after="274"/>
        <w:ind w:left="891" w:right="52" w:hanging="721"/>
      </w:pPr>
      <w:r>
        <w:t xml:space="preserve">Gaur, P. S., &amp; Gupta, L. (2021). Social media for scholarly communication in Central Asia and its </w:t>
      </w:r>
      <w:proofErr w:type="spellStart"/>
      <w:r>
        <w:t>neighbouring</w:t>
      </w:r>
      <w:proofErr w:type="spellEnd"/>
      <w:r>
        <w:t xml:space="preserve"> countries. </w:t>
      </w:r>
      <w:r>
        <w:rPr>
          <w:i/>
        </w:rPr>
        <w:t>Journal of Korean medical science</w:t>
      </w:r>
      <w:r>
        <w:t xml:space="preserve">, </w:t>
      </w:r>
      <w:r>
        <w:rPr>
          <w:i/>
        </w:rPr>
        <w:t>36</w:t>
      </w:r>
      <w:r>
        <w:t xml:space="preserve">(4). </w:t>
      </w:r>
      <w:hyperlink r:id="rId54">
        <w:r>
          <w:rPr>
            <w:u w:val="single" w:color="000000"/>
          </w:rPr>
          <w:t>https://doi.org/10.3346/jkms.2021.36.e36</w:t>
        </w:r>
      </w:hyperlink>
      <w:hyperlink r:id="rId55">
        <w:r>
          <w:t xml:space="preserve"> </w:t>
        </w:r>
      </w:hyperlink>
    </w:p>
    <w:p w14:paraId="22FE7699" w14:textId="77777777" w:rsidR="003F2F78" w:rsidRDefault="00394A58">
      <w:pPr>
        <w:ind w:left="891" w:right="52" w:hanging="721"/>
      </w:pPr>
      <w:proofErr w:type="spellStart"/>
      <w:r>
        <w:t>Girijan</w:t>
      </w:r>
      <w:proofErr w:type="spellEnd"/>
      <w:r>
        <w:t xml:space="preserve">, K. P. (2024). Digital India Initiative: The Road Towards Sustainable Development. </w:t>
      </w:r>
      <w:r>
        <w:rPr>
          <w:i/>
        </w:rPr>
        <w:t xml:space="preserve">Journal </w:t>
      </w:r>
      <w:proofErr w:type="spellStart"/>
      <w:r>
        <w:rPr>
          <w:i/>
        </w:rPr>
        <w:t>Commedies</w:t>
      </w:r>
      <w:proofErr w:type="spellEnd"/>
      <w:r>
        <w:t xml:space="preserve">, </w:t>
      </w:r>
      <w:r>
        <w:rPr>
          <w:i/>
        </w:rPr>
        <w:t>1</w:t>
      </w:r>
      <w:r>
        <w:t xml:space="preserve">(1), 5-8. Retrieved from </w:t>
      </w:r>
    </w:p>
    <w:p w14:paraId="17187E50" w14:textId="77777777" w:rsidR="003F2F78" w:rsidRDefault="00394A58">
      <w:pPr>
        <w:spacing w:after="261"/>
        <w:ind w:left="901" w:right="52"/>
      </w:pPr>
      <w:r>
        <w:t xml:space="preserve">https://journal.unesa.ac.id/index.php/commedies/article/view/34341 </w:t>
      </w:r>
    </w:p>
    <w:p w14:paraId="21B2756B" w14:textId="77777777" w:rsidR="003F2F78" w:rsidRDefault="00394A58">
      <w:pPr>
        <w:spacing w:after="273"/>
        <w:ind w:left="891" w:right="40" w:hanging="721"/>
      </w:pPr>
      <w:r>
        <w:t xml:space="preserve">Global Web Index (2018). </w:t>
      </w:r>
      <w:r>
        <w:rPr>
          <w:i/>
        </w:rPr>
        <w:t>Social: The Latest Social Media Trends to Know in 2018</w:t>
      </w:r>
      <w:r>
        <w:t xml:space="preserve">. Flagship Report, Index. </w:t>
      </w:r>
    </w:p>
    <w:p w14:paraId="564F3FBE" w14:textId="77777777" w:rsidR="003F2F78" w:rsidRDefault="00394A58">
      <w:pPr>
        <w:spacing w:after="265"/>
        <w:ind w:left="891" w:right="52" w:hanging="721"/>
      </w:pPr>
      <w:r>
        <w:t xml:space="preserve">Gu, C., Liu, S., &amp; Chen, S. (2022). The effect of trait mindfulness on social media rumination: Upward social comparison as a moderated mediator. </w:t>
      </w:r>
      <w:r>
        <w:rPr>
          <w:i/>
        </w:rPr>
        <w:t>Frontiers in Psychology</w:t>
      </w:r>
      <w:r>
        <w:t xml:space="preserve">, </w:t>
      </w:r>
      <w:r>
        <w:rPr>
          <w:i/>
        </w:rPr>
        <w:t>13</w:t>
      </w:r>
      <w:r>
        <w:t>, 931572</w:t>
      </w:r>
      <w:proofErr w:type="gramStart"/>
      <w:r>
        <w:t>. .</w:t>
      </w:r>
      <w:proofErr w:type="gramEnd"/>
      <w:r>
        <w:t xml:space="preserve"> </w:t>
      </w:r>
      <w:proofErr w:type="spellStart"/>
      <w:r>
        <w:t>doi</w:t>
      </w:r>
      <w:proofErr w:type="spellEnd"/>
      <w:r>
        <w:t xml:space="preserve">: 10.3389/fpsyg.2022.931572 </w:t>
      </w:r>
    </w:p>
    <w:p w14:paraId="394D4CDE" w14:textId="77777777" w:rsidR="003F2F78" w:rsidRDefault="00394A58">
      <w:pPr>
        <w:spacing w:after="274"/>
        <w:ind w:left="891" w:right="52" w:hanging="721"/>
      </w:pPr>
      <w:r>
        <w:t xml:space="preserve">Gupta, P., Khan, A., &amp; Kumar, A. (2022). Social media use by patients in health care: a scoping review. </w:t>
      </w:r>
      <w:r>
        <w:rPr>
          <w:i/>
        </w:rPr>
        <w:t>International Journal of Healthcare Management</w:t>
      </w:r>
      <w:r>
        <w:t xml:space="preserve">, </w:t>
      </w:r>
      <w:r>
        <w:rPr>
          <w:i/>
        </w:rPr>
        <w:t>15</w:t>
      </w:r>
      <w:r>
        <w:t xml:space="preserve">(2), 121-131. </w:t>
      </w:r>
    </w:p>
    <w:p w14:paraId="658AA941" w14:textId="77777777" w:rsidR="003F2F78" w:rsidRDefault="00394A58">
      <w:pPr>
        <w:ind w:left="891" w:right="52" w:hanging="721"/>
      </w:pPr>
      <w:r>
        <w:t xml:space="preserve">Haddad, J. M., </w:t>
      </w:r>
      <w:proofErr w:type="spellStart"/>
      <w:r>
        <w:t>Macenski</w:t>
      </w:r>
      <w:proofErr w:type="spellEnd"/>
      <w:r>
        <w:t xml:space="preserve">, C., Mosier-Mills, A., </w:t>
      </w:r>
      <w:proofErr w:type="spellStart"/>
      <w:r>
        <w:t>Hibara</w:t>
      </w:r>
      <w:proofErr w:type="spellEnd"/>
      <w:r>
        <w:t xml:space="preserve">, A., Kester, K., Schneider, M., Conrad, R. C., &amp; Liu, C. H. (2021). The Impact of </w:t>
      </w:r>
      <w:proofErr w:type="gramStart"/>
      <w:r>
        <w:t>Social Media</w:t>
      </w:r>
      <w:proofErr w:type="gramEnd"/>
      <w:r>
        <w:t xml:space="preserve"> on College Mental </w:t>
      </w:r>
    </w:p>
    <w:p w14:paraId="138BFCD4" w14:textId="77777777" w:rsidR="003F2F78" w:rsidRDefault="00394A58">
      <w:pPr>
        <w:ind w:left="901" w:right="52"/>
      </w:pPr>
      <w:r>
        <w:lastRenderedPageBreak/>
        <w:t xml:space="preserve">Health During the COVID-19 Pandemic: </w:t>
      </w:r>
      <w:proofErr w:type="gramStart"/>
      <w:r>
        <w:t>a</w:t>
      </w:r>
      <w:proofErr w:type="gramEnd"/>
      <w:r>
        <w:t xml:space="preserve"> Multinational Review of the Existing </w:t>
      </w:r>
    </w:p>
    <w:p w14:paraId="7C6F1F2A" w14:textId="77777777" w:rsidR="003F2F78" w:rsidRDefault="00394A58">
      <w:pPr>
        <w:spacing w:after="262"/>
        <w:ind w:left="886" w:right="45"/>
      </w:pPr>
      <w:r>
        <w:t xml:space="preserve">Literature. </w:t>
      </w:r>
      <w:r>
        <w:rPr>
          <w:i/>
        </w:rPr>
        <w:t>Current psychiatry reports</w:t>
      </w:r>
      <w:r>
        <w:t xml:space="preserve">, </w:t>
      </w:r>
      <w:r>
        <w:rPr>
          <w:i/>
        </w:rPr>
        <w:t>23</w:t>
      </w:r>
      <w:r>
        <w:t xml:space="preserve">(11), 70. </w:t>
      </w:r>
      <w:hyperlink r:id="rId56">
        <w:r>
          <w:rPr>
            <w:u w:val="single" w:color="000000"/>
          </w:rPr>
          <w:t>https://doi.org/10.1007/s11920</w:t>
        </w:r>
      </w:hyperlink>
      <w:hyperlink r:id="rId57"/>
      <w:hyperlink r:id="rId58">
        <w:r>
          <w:rPr>
            <w:u w:val="single" w:color="000000"/>
          </w:rPr>
          <w:t>021</w:t>
        </w:r>
      </w:hyperlink>
      <w:hyperlink r:id="rId59">
        <w:r>
          <w:rPr>
            <w:u w:val="single" w:color="000000"/>
          </w:rPr>
          <w:t>-</w:t>
        </w:r>
      </w:hyperlink>
      <w:hyperlink r:id="rId60">
        <w:r>
          <w:rPr>
            <w:u w:val="single" w:color="000000"/>
          </w:rPr>
          <w:t>01288</w:t>
        </w:r>
      </w:hyperlink>
      <w:hyperlink r:id="rId61">
        <w:r>
          <w:rPr>
            <w:u w:val="single" w:color="000000"/>
          </w:rPr>
          <w:t>-</w:t>
        </w:r>
      </w:hyperlink>
      <w:hyperlink r:id="rId62">
        <w:r>
          <w:rPr>
            <w:u w:val="single" w:color="000000"/>
          </w:rPr>
          <w:t>y</w:t>
        </w:r>
      </w:hyperlink>
      <w:hyperlink r:id="rId63">
        <w:r>
          <w:t xml:space="preserve"> </w:t>
        </w:r>
      </w:hyperlink>
    </w:p>
    <w:p w14:paraId="4E0B7968" w14:textId="77777777" w:rsidR="003F2F78" w:rsidRDefault="00394A58">
      <w:pPr>
        <w:spacing w:after="265"/>
        <w:ind w:left="891" w:right="52" w:hanging="721"/>
      </w:pPr>
      <w:proofErr w:type="spellStart"/>
      <w:r>
        <w:t>Harbers</w:t>
      </w:r>
      <w:proofErr w:type="spellEnd"/>
      <w:r>
        <w:t xml:space="preserve">, I., &amp; Ingram, M. C. (2020). Mixed-methods designs. In </w:t>
      </w:r>
      <w:r>
        <w:rPr>
          <w:i/>
        </w:rPr>
        <w:t>The SAGE Handbook of Research Methods in Political Science and International Relations</w:t>
      </w:r>
      <w:r>
        <w:t xml:space="preserve"> (pp. 1117-1132). SAGE Publications Ltd. </w:t>
      </w:r>
    </w:p>
    <w:p w14:paraId="293D5AE2" w14:textId="77777777" w:rsidR="003F2F78" w:rsidRDefault="00394A58">
      <w:pPr>
        <w:spacing w:after="264"/>
        <w:ind w:left="891" w:right="52" w:hanging="721"/>
      </w:pPr>
      <w:r>
        <w:t xml:space="preserve">Haslam, S. A., Fong, P., Haslam, C., &amp; Cruwys, T. (2024). Connecting to community: A social identity approach to neighborhood mental health. </w:t>
      </w:r>
      <w:r>
        <w:rPr>
          <w:i/>
        </w:rPr>
        <w:t>Personality and Social Psychology Review</w:t>
      </w:r>
      <w:r>
        <w:t xml:space="preserve">, </w:t>
      </w:r>
      <w:r>
        <w:rPr>
          <w:i/>
        </w:rPr>
        <w:t>28</w:t>
      </w:r>
      <w:r>
        <w:t xml:space="preserve">(3), 251-275. </w:t>
      </w:r>
    </w:p>
    <w:p w14:paraId="31D44A3F" w14:textId="77777777" w:rsidR="003F2F78" w:rsidRDefault="00394A58">
      <w:pPr>
        <w:spacing w:after="263"/>
        <w:ind w:left="891" w:right="412" w:hanging="721"/>
      </w:pPr>
      <w:r>
        <w:t>Holt-</w:t>
      </w:r>
      <w:proofErr w:type="spellStart"/>
      <w:r>
        <w:t>Lunstad</w:t>
      </w:r>
      <w:proofErr w:type="spellEnd"/>
      <w:r>
        <w:t xml:space="preserve">, J., Smith, T. B., &amp; Layton, J. B. (2010). Social relationships and mortality risk: a meta-analytic review. </w:t>
      </w:r>
      <w:proofErr w:type="spellStart"/>
      <w:r>
        <w:rPr>
          <w:i/>
        </w:rPr>
        <w:t>PLoS</w:t>
      </w:r>
      <w:proofErr w:type="spellEnd"/>
      <w:r>
        <w:rPr>
          <w:i/>
        </w:rPr>
        <w:t xml:space="preserve"> medicine</w:t>
      </w:r>
      <w:r>
        <w:t xml:space="preserve">, </w:t>
      </w:r>
      <w:r>
        <w:rPr>
          <w:i/>
        </w:rPr>
        <w:t>7</w:t>
      </w:r>
      <w:r>
        <w:t xml:space="preserve">(7), e1000316. </w:t>
      </w:r>
      <w:hyperlink r:id="rId64">
        <w:r>
          <w:rPr>
            <w:u w:val="single" w:color="000000"/>
          </w:rPr>
          <w:t>https://doi.org/10.1371/journal.pmed.1000316</w:t>
        </w:r>
      </w:hyperlink>
      <w:hyperlink r:id="rId65">
        <w:r>
          <w:t xml:space="preserve"> </w:t>
        </w:r>
      </w:hyperlink>
    </w:p>
    <w:p w14:paraId="38312AEE" w14:textId="77777777" w:rsidR="003F2F78" w:rsidRDefault="00394A58">
      <w:pPr>
        <w:ind w:left="180" w:right="52"/>
      </w:pPr>
      <w:r>
        <w:t xml:space="preserve">Huong, X. V. (2023). Exploring the Impact of </w:t>
      </w:r>
      <w:proofErr w:type="gramStart"/>
      <w:r>
        <w:t>Social Media</w:t>
      </w:r>
      <w:proofErr w:type="gramEnd"/>
      <w:r>
        <w:t xml:space="preserve"> on Mental Health from a </w:t>
      </w:r>
    </w:p>
    <w:p w14:paraId="5148B058" w14:textId="77777777" w:rsidR="003F2F78" w:rsidRDefault="00394A58">
      <w:pPr>
        <w:ind w:left="901" w:right="52"/>
      </w:pPr>
      <w:r>
        <w:t xml:space="preserve">Psychological Perspective: A Review of the Contemporary Literature. </w:t>
      </w:r>
      <w:r>
        <w:rPr>
          <w:i/>
        </w:rPr>
        <w:t xml:space="preserve"> International Journal of Current Science Research and Review, 6</w:t>
      </w:r>
      <w:r>
        <w:t xml:space="preserve">(10), 6542-6546. </w:t>
      </w:r>
    </w:p>
    <w:p w14:paraId="6CA20F89" w14:textId="77777777" w:rsidR="003F2F78" w:rsidRDefault="00394A58">
      <w:pPr>
        <w:spacing w:after="261"/>
        <w:ind w:left="901" w:right="52"/>
      </w:pPr>
      <w:r>
        <w:t xml:space="preserve">https://doi.org/10.47191/ijcsrr/V6-i10-05 </w:t>
      </w:r>
    </w:p>
    <w:p w14:paraId="203AE65E" w14:textId="77777777" w:rsidR="003F2F78" w:rsidRDefault="00394A58">
      <w:pPr>
        <w:spacing w:after="271" w:line="245" w:lineRule="auto"/>
        <w:ind w:left="886" w:hanging="731"/>
        <w:jc w:val="left"/>
      </w:pPr>
      <w:r>
        <w:t xml:space="preserve">Hurley, E. C., Williams, I. R., </w:t>
      </w:r>
      <w:proofErr w:type="spellStart"/>
      <w:r>
        <w:t>Tomyn</w:t>
      </w:r>
      <w:proofErr w:type="spellEnd"/>
      <w:r>
        <w:t xml:space="preserve">, A. J., &amp; </w:t>
      </w:r>
      <w:proofErr w:type="spellStart"/>
      <w:r>
        <w:t>Sanci</w:t>
      </w:r>
      <w:proofErr w:type="spellEnd"/>
      <w:r>
        <w:t xml:space="preserve">, L. (2024). Social media use among Australian university students: Understanding links with stress and mental health. </w:t>
      </w:r>
      <w:r>
        <w:rPr>
          <w:i/>
        </w:rPr>
        <w:t xml:space="preserve">Computers </w:t>
      </w:r>
      <w:r>
        <w:rPr>
          <w:i/>
        </w:rPr>
        <w:tab/>
        <w:t xml:space="preserve">in </w:t>
      </w:r>
      <w:r>
        <w:rPr>
          <w:i/>
        </w:rPr>
        <w:tab/>
        <w:t xml:space="preserve">Human </w:t>
      </w:r>
      <w:r>
        <w:rPr>
          <w:i/>
        </w:rPr>
        <w:tab/>
        <w:t xml:space="preserve">Behavior </w:t>
      </w:r>
      <w:r>
        <w:rPr>
          <w:i/>
        </w:rPr>
        <w:tab/>
        <w:t>Reports</w:t>
      </w:r>
      <w:r>
        <w:t xml:space="preserve">, </w:t>
      </w:r>
      <w:r>
        <w:rPr>
          <w:i/>
        </w:rPr>
        <w:t>14</w:t>
      </w:r>
      <w:r>
        <w:t xml:space="preserve">, </w:t>
      </w:r>
      <w:r>
        <w:tab/>
        <w:t xml:space="preserve">100398. </w:t>
      </w:r>
      <w:hyperlink r:id="rId66">
        <w:r>
          <w:rPr>
            <w:u w:val="single" w:color="000000"/>
          </w:rPr>
          <w:t>http://dx.doi.org/10.1016/j.chbr.2024.100398</w:t>
        </w:r>
      </w:hyperlink>
      <w:hyperlink r:id="rId67">
        <w:r>
          <w:t xml:space="preserve"> </w:t>
        </w:r>
      </w:hyperlink>
    </w:p>
    <w:p w14:paraId="0EA477B2" w14:textId="77777777" w:rsidR="003F2F78" w:rsidRDefault="00394A58">
      <w:pPr>
        <w:spacing w:after="264"/>
        <w:ind w:left="891" w:right="52" w:hanging="721"/>
      </w:pPr>
      <w:r>
        <w:t xml:space="preserve">Hyun, Y. (2020). Different cultural conceptualizations underlying intercultural business communication problems between Thais and Koreans. </w:t>
      </w:r>
      <w:r>
        <w:rPr>
          <w:i/>
        </w:rPr>
        <w:t>International Journal of Language and Culture</w:t>
      </w:r>
      <w:r>
        <w:t xml:space="preserve">, </w:t>
      </w:r>
      <w:r>
        <w:rPr>
          <w:i/>
        </w:rPr>
        <w:t>7</w:t>
      </w:r>
      <w:r>
        <w:t xml:space="preserve">(2), 215-240. http://dx.doi.org/10.1075/ijolc.18016.hyu </w:t>
      </w:r>
    </w:p>
    <w:p w14:paraId="5690AF72" w14:textId="77777777" w:rsidR="003F2F78" w:rsidRDefault="00394A58">
      <w:pPr>
        <w:spacing w:after="264"/>
        <w:ind w:left="891" w:right="52" w:hanging="721"/>
      </w:pPr>
      <w:proofErr w:type="spellStart"/>
      <w:r>
        <w:t>Inta</w:t>
      </w:r>
      <w:proofErr w:type="spellEnd"/>
      <w:r>
        <w:t xml:space="preserve">, A., </w:t>
      </w:r>
      <w:proofErr w:type="spellStart"/>
      <w:r>
        <w:t>Kampuansai</w:t>
      </w:r>
      <w:proofErr w:type="spellEnd"/>
      <w:r>
        <w:t xml:space="preserve">, J., </w:t>
      </w:r>
      <w:proofErr w:type="spellStart"/>
      <w:r>
        <w:t>Kutanan</w:t>
      </w:r>
      <w:proofErr w:type="spellEnd"/>
      <w:r>
        <w:t xml:space="preserve">, W., </w:t>
      </w:r>
      <w:proofErr w:type="spellStart"/>
      <w:r>
        <w:t>Srikummool</w:t>
      </w:r>
      <w:proofErr w:type="spellEnd"/>
      <w:r>
        <w:t xml:space="preserve">, M., </w:t>
      </w:r>
      <w:proofErr w:type="spellStart"/>
      <w:r>
        <w:t>Pongamornkul</w:t>
      </w:r>
      <w:proofErr w:type="spellEnd"/>
      <w:r>
        <w:t xml:space="preserve">, W., </w:t>
      </w:r>
      <w:proofErr w:type="spellStart"/>
      <w:r>
        <w:t>Srisanga</w:t>
      </w:r>
      <w:proofErr w:type="spellEnd"/>
      <w:r>
        <w:t xml:space="preserve">, P., &amp; </w:t>
      </w:r>
      <w:proofErr w:type="spellStart"/>
      <w:r>
        <w:t>Panyadee</w:t>
      </w:r>
      <w:proofErr w:type="spellEnd"/>
      <w:r>
        <w:t xml:space="preserve">, P. (2023). Women's wellness in the mountains: An exploration of medicinal plants among </w:t>
      </w:r>
      <w:proofErr w:type="spellStart"/>
      <w:r>
        <w:t>tibeto-burman</w:t>
      </w:r>
      <w:proofErr w:type="spellEnd"/>
      <w:r>
        <w:t xml:space="preserve"> groups in Thailand. </w:t>
      </w:r>
      <w:proofErr w:type="spellStart"/>
      <w:r>
        <w:rPr>
          <w:i/>
        </w:rPr>
        <w:t>Heliyon</w:t>
      </w:r>
      <w:proofErr w:type="spellEnd"/>
      <w:r>
        <w:t xml:space="preserve">, </w:t>
      </w:r>
      <w:r>
        <w:rPr>
          <w:i/>
        </w:rPr>
        <w:t>9</w:t>
      </w:r>
      <w:r>
        <w:t xml:space="preserve">(7). https://doi.org/10.1016/j.heliyon.2023.e17722 </w:t>
      </w:r>
    </w:p>
    <w:p w14:paraId="07A782B5" w14:textId="77777777" w:rsidR="003F2F78" w:rsidRDefault="00394A58">
      <w:pPr>
        <w:ind w:left="180" w:right="52"/>
      </w:pPr>
      <w:r>
        <w:t xml:space="preserve">Iqbal, Ashraf &amp; Iftikhar, Muhammad &amp; Hussain, Tanveer. (2024). Impact Of </w:t>
      </w:r>
      <w:proofErr w:type="gramStart"/>
      <w:r>
        <w:t>Social Media</w:t>
      </w:r>
      <w:proofErr w:type="gramEnd"/>
      <w:r>
        <w:t xml:space="preserve"> </w:t>
      </w:r>
    </w:p>
    <w:p w14:paraId="404E0882" w14:textId="77777777" w:rsidR="003F2F78" w:rsidRDefault="00394A58">
      <w:pPr>
        <w:spacing w:after="261"/>
        <w:ind w:left="901" w:right="52"/>
      </w:pPr>
      <w:r>
        <w:t xml:space="preserve">Use On </w:t>
      </w:r>
      <w:proofErr w:type="gramStart"/>
      <w:r>
        <w:t>The</w:t>
      </w:r>
      <w:proofErr w:type="gramEnd"/>
      <w:r>
        <w:t xml:space="preserve"> Mental Health Of University Students. Migration Letters. 21. 1848-1862. </w:t>
      </w:r>
    </w:p>
    <w:p w14:paraId="0CA94A42" w14:textId="77777777" w:rsidR="003F2F78" w:rsidRDefault="00394A58">
      <w:pPr>
        <w:ind w:left="891" w:right="52" w:hanging="721"/>
      </w:pPr>
      <w:r>
        <w:t xml:space="preserve">Jackman, P. C., Hawkins, R. M., Bird, M. D., Williamson, O., Vella, S. A., &amp; </w:t>
      </w:r>
      <w:proofErr w:type="spellStart"/>
      <w:r>
        <w:t>Lazuras</w:t>
      </w:r>
      <w:proofErr w:type="spellEnd"/>
      <w:r>
        <w:t xml:space="preserve">, L. (2024). Loneliness in sport: A systematic mixed studies review. </w:t>
      </w:r>
      <w:r>
        <w:rPr>
          <w:i/>
        </w:rPr>
        <w:t>International Review of Sport and Exercise Psychology</w:t>
      </w:r>
      <w:r>
        <w:t xml:space="preserve">, 1–27. </w:t>
      </w:r>
    </w:p>
    <w:p w14:paraId="55927016" w14:textId="77777777" w:rsidR="003F2F78" w:rsidRDefault="00907A7A">
      <w:pPr>
        <w:spacing w:after="262"/>
        <w:ind w:left="886" w:right="45"/>
      </w:pPr>
      <w:hyperlink r:id="rId68">
        <w:r w:rsidR="00394A58">
          <w:rPr>
            <w:u w:val="single" w:color="000000"/>
          </w:rPr>
          <w:t>https://doi.org/10.1080/1750984X.2024.2405507</w:t>
        </w:r>
      </w:hyperlink>
      <w:hyperlink r:id="rId69">
        <w:r w:rsidR="00394A58">
          <w:t xml:space="preserve"> </w:t>
        </w:r>
      </w:hyperlink>
    </w:p>
    <w:p w14:paraId="6DE2D8FA" w14:textId="77777777" w:rsidR="003F2F78" w:rsidRDefault="00394A58">
      <w:pPr>
        <w:ind w:left="180" w:right="52"/>
      </w:pPr>
      <w:proofErr w:type="spellStart"/>
      <w:r>
        <w:t>Jiaqing</w:t>
      </w:r>
      <w:proofErr w:type="spellEnd"/>
      <w:r>
        <w:t xml:space="preserve">, X., </w:t>
      </w:r>
      <w:proofErr w:type="spellStart"/>
      <w:r>
        <w:t>Alivi</w:t>
      </w:r>
      <w:proofErr w:type="spellEnd"/>
      <w:r>
        <w:t>, M., Mustafa, E.</w:t>
      </w:r>
      <w:proofErr w:type="gramStart"/>
      <w:r>
        <w:t>,  &amp;</w:t>
      </w:r>
      <w:proofErr w:type="gramEnd"/>
      <w:r>
        <w:t xml:space="preserve"> </w:t>
      </w:r>
      <w:proofErr w:type="spellStart"/>
      <w:r>
        <w:t>Dharejo</w:t>
      </w:r>
      <w:proofErr w:type="spellEnd"/>
      <w:r>
        <w:t xml:space="preserve">, N. (2023). The Impact of </w:t>
      </w:r>
      <w:proofErr w:type="gramStart"/>
      <w:r>
        <w:t>Social Media</w:t>
      </w:r>
      <w:proofErr w:type="gramEnd"/>
      <w:r>
        <w:t xml:space="preserve"> on </w:t>
      </w:r>
    </w:p>
    <w:p w14:paraId="32AAD89F" w14:textId="77777777" w:rsidR="003F2F78" w:rsidRDefault="00394A58">
      <w:pPr>
        <w:spacing w:after="0" w:line="242" w:lineRule="auto"/>
        <w:ind w:left="273" w:firstLine="0"/>
        <w:jc w:val="center"/>
      </w:pPr>
      <w:r>
        <w:t>Women's Body Image Perception: A Meta-Analysis of Well-being Outcomes. International Journal of Interactive Mobile Technologies (</w:t>
      </w:r>
      <w:proofErr w:type="spellStart"/>
      <w:r>
        <w:t>iJIM</w:t>
      </w:r>
      <w:proofErr w:type="spellEnd"/>
      <w:r>
        <w:t xml:space="preserve">). 17. 148-170. </w:t>
      </w:r>
    </w:p>
    <w:p w14:paraId="5F451185" w14:textId="77777777" w:rsidR="003F2F78" w:rsidRDefault="00394A58">
      <w:pPr>
        <w:spacing w:after="261"/>
        <w:ind w:left="901" w:right="52"/>
      </w:pPr>
      <w:r>
        <w:t>10.3991/</w:t>
      </w:r>
      <w:proofErr w:type="gramStart"/>
      <w:r>
        <w:t>ijim.v</w:t>
      </w:r>
      <w:proofErr w:type="gramEnd"/>
      <w:r>
        <w:t xml:space="preserve">17i20.44665. </w:t>
      </w:r>
    </w:p>
    <w:p w14:paraId="77BDF946" w14:textId="77777777" w:rsidR="003F2F78" w:rsidRDefault="00394A58">
      <w:pPr>
        <w:spacing w:after="274"/>
        <w:ind w:left="891" w:right="52" w:hanging="721"/>
      </w:pPr>
      <w:r>
        <w:lastRenderedPageBreak/>
        <w:t xml:space="preserve">Kannan, S. &amp; Anuradha, </w:t>
      </w:r>
      <w:proofErr w:type="gramStart"/>
      <w:r>
        <w:t>M..</w:t>
      </w:r>
      <w:proofErr w:type="gramEnd"/>
      <w:r>
        <w:t xml:space="preserve"> (2024). Students' engagement with social media reels: scope for news outlets. </w:t>
      </w:r>
      <w:proofErr w:type="spellStart"/>
      <w:r>
        <w:t>ShodhKosh</w:t>
      </w:r>
      <w:proofErr w:type="spellEnd"/>
      <w:r>
        <w:t>: Journal of Visual and Performing Arts. 5. 10.29121/</w:t>
      </w:r>
      <w:proofErr w:type="gramStart"/>
      <w:r>
        <w:t>shodhkosh.v</w:t>
      </w:r>
      <w:proofErr w:type="gramEnd"/>
      <w:r>
        <w:t xml:space="preserve">5.i1.2024.561. </w:t>
      </w:r>
    </w:p>
    <w:p w14:paraId="4E10EA17" w14:textId="77777777" w:rsidR="003F2F78" w:rsidRDefault="00394A58">
      <w:pPr>
        <w:spacing w:after="262"/>
        <w:ind w:left="891" w:right="45" w:hanging="721"/>
      </w:pPr>
      <w:r>
        <w:t xml:space="preserve">Kantar. (2023). Internet in India 2023. Indian digital summit. Internet and mobile association of India. Retrieved from </w:t>
      </w:r>
      <w:hyperlink r:id="rId70">
        <w:r>
          <w:rPr>
            <w:u w:val="single" w:color="000000"/>
          </w:rPr>
          <w:t>https://uat.indiadigitalsummit.in/sites/default/files/thought</w:t>
        </w:r>
      </w:hyperlink>
      <w:hyperlink r:id="rId71"/>
      <w:hyperlink r:id="rId72">
        <w:r>
          <w:rPr>
            <w:u w:val="single" w:color="000000"/>
          </w:rPr>
          <w:t>leadership/pdf/Kantar_iamai_Report_20_Page_V3_FINAL_web_0.pdf</w:t>
        </w:r>
      </w:hyperlink>
      <w:hyperlink r:id="rId73">
        <w:r>
          <w:t xml:space="preserve"> </w:t>
        </w:r>
      </w:hyperlink>
    </w:p>
    <w:p w14:paraId="79F15157" w14:textId="77777777" w:rsidR="003F2F78" w:rsidRDefault="00394A58">
      <w:pPr>
        <w:spacing w:after="273"/>
        <w:ind w:left="891" w:right="52" w:hanging="721"/>
      </w:pPr>
      <w:r>
        <w:t xml:space="preserve">Karnataka </w:t>
      </w:r>
      <w:proofErr w:type="spellStart"/>
      <w:r>
        <w:t>eitbt</w:t>
      </w:r>
      <w:proofErr w:type="spellEnd"/>
      <w:r>
        <w:t xml:space="preserve"> Department. (2024). Department of E, IT, and BT-Index. Retrieved from eitbt.karnataka.gov.in </w:t>
      </w:r>
    </w:p>
    <w:p w14:paraId="39CA6068" w14:textId="77777777" w:rsidR="003F2F78" w:rsidRDefault="00394A58">
      <w:pPr>
        <w:spacing w:after="265"/>
        <w:ind w:left="891" w:right="52" w:hanging="721"/>
      </w:pPr>
      <w:proofErr w:type="spellStart"/>
      <w:r>
        <w:t>Kattula</w:t>
      </w:r>
      <w:proofErr w:type="spellEnd"/>
      <w:r>
        <w:t xml:space="preserve">, D., </w:t>
      </w:r>
      <w:proofErr w:type="spellStart"/>
      <w:r>
        <w:t>Balhara</w:t>
      </w:r>
      <w:proofErr w:type="spellEnd"/>
      <w:r>
        <w:t xml:space="preserve">, Y. P. S., </w:t>
      </w:r>
      <w:proofErr w:type="spellStart"/>
      <w:r>
        <w:t>Chukkali</w:t>
      </w:r>
      <w:proofErr w:type="spellEnd"/>
      <w:r>
        <w:t xml:space="preserve">, S., Singh, S., Bhargava, R., &amp; Ganesh, R. (2021). Screen time beyond gaming and social media: excessive and problematic use of over the top (OTT) platforms among college students during COVID-19 pandemic. </w:t>
      </w:r>
      <w:proofErr w:type="spellStart"/>
      <w:r>
        <w:rPr>
          <w:i/>
        </w:rPr>
        <w:t>Psychiatria</w:t>
      </w:r>
      <w:proofErr w:type="spellEnd"/>
      <w:r>
        <w:rPr>
          <w:i/>
        </w:rPr>
        <w:t xml:space="preserve"> </w:t>
      </w:r>
      <w:proofErr w:type="spellStart"/>
      <w:r>
        <w:rPr>
          <w:i/>
        </w:rPr>
        <w:t>Danubina</w:t>
      </w:r>
      <w:proofErr w:type="spellEnd"/>
      <w:r>
        <w:t xml:space="preserve">, </w:t>
      </w:r>
      <w:r>
        <w:rPr>
          <w:i/>
        </w:rPr>
        <w:t>33</w:t>
      </w:r>
      <w:r>
        <w:t xml:space="preserve">(suppl 13), 420-423. </w:t>
      </w:r>
    </w:p>
    <w:p w14:paraId="23E13B8B" w14:textId="77777777" w:rsidR="003F2F78" w:rsidRDefault="00394A58">
      <w:pPr>
        <w:spacing w:after="264"/>
        <w:ind w:left="891" w:right="52" w:hanging="721"/>
      </w:pPr>
      <w:r>
        <w:t xml:space="preserve">Katz, E., </w:t>
      </w:r>
      <w:proofErr w:type="spellStart"/>
      <w:r>
        <w:t>Blumler</w:t>
      </w:r>
      <w:proofErr w:type="spellEnd"/>
      <w:r>
        <w:t xml:space="preserve">, J. G., &amp; </w:t>
      </w:r>
      <w:proofErr w:type="spellStart"/>
      <w:r>
        <w:t>Gurevitch</w:t>
      </w:r>
      <w:proofErr w:type="spellEnd"/>
      <w:r>
        <w:t xml:space="preserve">, M. (1973). Uses and gratifications research. </w:t>
      </w:r>
      <w:r>
        <w:rPr>
          <w:i/>
        </w:rPr>
        <w:t>The public opinion quarterly</w:t>
      </w:r>
      <w:r>
        <w:t xml:space="preserve">, </w:t>
      </w:r>
      <w:r>
        <w:rPr>
          <w:i/>
        </w:rPr>
        <w:t>37</w:t>
      </w:r>
      <w:r>
        <w:t xml:space="preserve">(4), 509-523. https://doi.org/10.1086/268109 </w:t>
      </w:r>
    </w:p>
    <w:p w14:paraId="12B5FB19" w14:textId="77777777" w:rsidR="003F2F78" w:rsidRDefault="00394A58">
      <w:pPr>
        <w:spacing w:after="14" w:line="250" w:lineRule="auto"/>
        <w:ind w:left="891" w:right="53" w:hanging="721"/>
      </w:pPr>
      <w:r>
        <w:t xml:space="preserve">Kaur, P., Islam, N., Tandon, A., &amp; </w:t>
      </w:r>
      <w:proofErr w:type="spellStart"/>
      <w:r>
        <w:t>Dhir</w:t>
      </w:r>
      <w:proofErr w:type="spellEnd"/>
      <w:r>
        <w:t xml:space="preserve">, A. (2021). Social media users’ online subjective well-being and fatigue: A network heterogeneity perspective. </w:t>
      </w:r>
      <w:r>
        <w:rPr>
          <w:i/>
        </w:rPr>
        <w:t xml:space="preserve">Technological </w:t>
      </w:r>
    </w:p>
    <w:p w14:paraId="6A6E9904" w14:textId="77777777" w:rsidR="003F2F78" w:rsidRDefault="00394A58">
      <w:pPr>
        <w:tabs>
          <w:tab w:val="center" w:pos="1475"/>
          <w:tab w:val="center" w:pos="3231"/>
          <w:tab w:val="center" w:pos="4689"/>
          <w:tab w:val="center" w:pos="6629"/>
          <w:tab w:val="right" w:pos="9098"/>
        </w:tabs>
        <w:spacing w:after="11"/>
        <w:ind w:left="0" w:firstLine="0"/>
        <w:jc w:val="left"/>
      </w:pPr>
      <w:r>
        <w:rPr>
          <w:rFonts w:ascii="Calibri" w:eastAsia="Calibri" w:hAnsi="Calibri" w:cs="Calibri"/>
          <w:sz w:val="22"/>
        </w:rPr>
        <w:tab/>
      </w:r>
      <w:r>
        <w:rPr>
          <w:i/>
        </w:rPr>
        <w:t xml:space="preserve">Forecasting </w:t>
      </w:r>
      <w:r>
        <w:rPr>
          <w:i/>
        </w:rPr>
        <w:tab/>
        <w:t xml:space="preserve">and </w:t>
      </w:r>
      <w:r>
        <w:rPr>
          <w:i/>
        </w:rPr>
        <w:tab/>
        <w:t xml:space="preserve">Social </w:t>
      </w:r>
      <w:r>
        <w:rPr>
          <w:i/>
        </w:rPr>
        <w:tab/>
        <w:t>Change</w:t>
      </w:r>
      <w:r>
        <w:t xml:space="preserve">, </w:t>
      </w:r>
      <w:r>
        <w:rPr>
          <w:i/>
        </w:rPr>
        <w:t>172</w:t>
      </w:r>
      <w:r>
        <w:t xml:space="preserve">, </w:t>
      </w:r>
      <w:r>
        <w:tab/>
        <w:t xml:space="preserve">121039. </w:t>
      </w:r>
    </w:p>
    <w:p w14:paraId="2FF10B5E" w14:textId="77777777" w:rsidR="003F2F78" w:rsidRDefault="00394A58">
      <w:pPr>
        <w:spacing w:after="271"/>
        <w:ind w:left="901" w:right="52"/>
      </w:pPr>
      <w:r>
        <w:t xml:space="preserve">https://doi.org/10.1016/j.techfore.2021.121039 </w:t>
      </w:r>
    </w:p>
    <w:p w14:paraId="4D4DD19D" w14:textId="77777777" w:rsidR="003F2F78" w:rsidRDefault="00394A58">
      <w:pPr>
        <w:ind w:left="891" w:right="52" w:hanging="721"/>
      </w:pPr>
      <w:r>
        <w:t xml:space="preserve">Keyes, C. L. M. (1998). Social well-being. </w:t>
      </w:r>
      <w:r>
        <w:rPr>
          <w:i/>
        </w:rPr>
        <w:t>Social Psychology Quarterly, 61</w:t>
      </w:r>
      <w:r>
        <w:t>(2), 121– 140.</w:t>
      </w:r>
      <w:hyperlink r:id="rId74">
        <w:r>
          <w:t xml:space="preserve"> </w:t>
        </w:r>
      </w:hyperlink>
      <w:hyperlink r:id="rId75">
        <w:r>
          <w:rPr>
            <w:u w:val="single" w:color="000000"/>
          </w:rPr>
          <w:t>https://doi.org/10.2307/2787065</w:t>
        </w:r>
      </w:hyperlink>
      <w:hyperlink r:id="rId76">
        <w:r>
          <w:t xml:space="preserve"> </w:t>
        </w:r>
      </w:hyperlink>
    </w:p>
    <w:p w14:paraId="3D6F6447" w14:textId="77777777" w:rsidR="003F2F78" w:rsidRDefault="00394A58">
      <w:pPr>
        <w:spacing w:after="264"/>
        <w:ind w:left="891" w:right="52" w:hanging="721"/>
      </w:pPr>
      <w:r>
        <w:t xml:space="preserve">Khalaf A M., </w:t>
      </w:r>
      <w:proofErr w:type="spellStart"/>
      <w:r>
        <w:t>Alubied</w:t>
      </w:r>
      <w:proofErr w:type="spellEnd"/>
      <w:r>
        <w:t xml:space="preserve"> A </w:t>
      </w:r>
      <w:proofErr w:type="spellStart"/>
      <w:r>
        <w:t>A</w:t>
      </w:r>
      <w:proofErr w:type="spellEnd"/>
      <w:r>
        <w:t xml:space="preserve">., &amp; Khalaf A M. (2023) The Impact of </w:t>
      </w:r>
      <w:proofErr w:type="gramStart"/>
      <w:r>
        <w:t>Social Media</w:t>
      </w:r>
      <w:proofErr w:type="gramEnd"/>
      <w:r>
        <w:t xml:space="preserve"> on the Mental Health of Adolescents and Young Adults: A Systematic Review. </w:t>
      </w:r>
      <w:proofErr w:type="spellStart"/>
      <w:r>
        <w:t>Cureus</w:t>
      </w:r>
      <w:proofErr w:type="spellEnd"/>
      <w:r>
        <w:t xml:space="preserve"> 15(8): e42990. DOI 10.7759/cureus.42990  </w:t>
      </w:r>
    </w:p>
    <w:p w14:paraId="7566D560" w14:textId="77777777" w:rsidR="003F2F78" w:rsidRDefault="00394A58">
      <w:pPr>
        <w:ind w:left="891" w:right="52" w:hanging="721"/>
      </w:pPr>
      <w:r>
        <w:t xml:space="preserve">Khan, M. I., Rahman, Z. U., Saleh, M. A., &amp; Khan, S. U. Z. (2022, March). Social media and social support: a framework for patient satisfaction in healthcare. In </w:t>
      </w:r>
      <w:r>
        <w:rPr>
          <w:i/>
        </w:rPr>
        <w:t>Informatics</w:t>
      </w:r>
      <w:r>
        <w:t xml:space="preserve"> (Vol. </w:t>
      </w:r>
    </w:p>
    <w:p w14:paraId="0514BF10" w14:textId="77777777" w:rsidR="003F2F78" w:rsidRDefault="00394A58">
      <w:pPr>
        <w:spacing w:after="262"/>
        <w:ind w:left="886" w:right="45"/>
      </w:pPr>
      <w:r>
        <w:t xml:space="preserve">9, No. 1, p. 22). MDPI. </w:t>
      </w:r>
      <w:hyperlink r:id="rId77">
        <w:r>
          <w:rPr>
            <w:u w:val="single" w:color="000000"/>
          </w:rPr>
          <w:t>https://doi.org/10.3390/informatics9010022</w:t>
        </w:r>
      </w:hyperlink>
      <w:hyperlink r:id="rId78">
        <w:r>
          <w:t xml:space="preserve"> </w:t>
        </w:r>
      </w:hyperlink>
    </w:p>
    <w:p w14:paraId="07F26D9B" w14:textId="77777777" w:rsidR="003F2F78" w:rsidRDefault="00394A58">
      <w:pPr>
        <w:spacing w:after="264"/>
        <w:ind w:left="891" w:right="52" w:hanging="721"/>
      </w:pPr>
      <w:proofErr w:type="spellStart"/>
      <w:r>
        <w:t>Kolluru</w:t>
      </w:r>
      <w:proofErr w:type="spellEnd"/>
      <w:r>
        <w:t xml:space="preserve">, M., </w:t>
      </w:r>
      <w:proofErr w:type="spellStart"/>
      <w:r>
        <w:t>Kondaveti</w:t>
      </w:r>
      <w:proofErr w:type="spellEnd"/>
      <w:r>
        <w:t xml:space="preserve">, M. S. R., &amp; </w:t>
      </w:r>
      <w:proofErr w:type="spellStart"/>
      <w:r>
        <w:t>Hyams-Ssekasi</w:t>
      </w:r>
      <w:proofErr w:type="spellEnd"/>
      <w:r>
        <w:t xml:space="preserve">, D. (2025). India's digital dividend: A strategic opportunity and challenge. </w:t>
      </w:r>
      <w:r>
        <w:rPr>
          <w:i/>
        </w:rPr>
        <w:t>Multidisciplinary Reviews</w:t>
      </w:r>
      <w:r>
        <w:t xml:space="preserve">, </w:t>
      </w:r>
      <w:r>
        <w:rPr>
          <w:i/>
        </w:rPr>
        <w:t>8</w:t>
      </w:r>
      <w:r>
        <w:t xml:space="preserve">(2), 20250352025035. </w:t>
      </w:r>
    </w:p>
    <w:p w14:paraId="7A638DE6" w14:textId="77777777" w:rsidR="003F2F78" w:rsidRDefault="00394A58">
      <w:pPr>
        <w:spacing w:after="264"/>
        <w:ind w:left="891" w:right="52" w:hanging="721"/>
      </w:pPr>
      <w:proofErr w:type="spellStart"/>
      <w:r>
        <w:t>Koutroubas</w:t>
      </w:r>
      <w:proofErr w:type="spellEnd"/>
      <w:r>
        <w:t xml:space="preserve">, V., &amp; </w:t>
      </w:r>
      <w:proofErr w:type="spellStart"/>
      <w:r>
        <w:t>Galanakis</w:t>
      </w:r>
      <w:proofErr w:type="spellEnd"/>
      <w:r>
        <w:t xml:space="preserve">, M. (2022). Bandura’s social learning theory and its importance in the organizational psychology context. </w:t>
      </w:r>
      <w:r>
        <w:rPr>
          <w:i/>
        </w:rPr>
        <w:t>Psychology</w:t>
      </w:r>
      <w:r>
        <w:t xml:space="preserve">, </w:t>
      </w:r>
      <w:r>
        <w:rPr>
          <w:i/>
        </w:rPr>
        <w:t>12</w:t>
      </w:r>
      <w:r>
        <w:t xml:space="preserve">(6), 315-322. http://dx.doi.org/10.17265/2159-5542/2022.06.001 </w:t>
      </w:r>
    </w:p>
    <w:p w14:paraId="5847B267" w14:textId="77777777" w:rsidR="003F2F78" w:rsidRDefault="00394A58">
      <w:pPr>
        <w:spacing w:after="264"/>
        <w:ind w:left="891" w:right="52" w:hanging="721"/>
      </w:pPr>
      <w:r>
        <w:t xml:space="preserve">Kumar, R. (2019). Research Methodology: A Step-by-Step Guide for Beginners (Vol. 4). Sage Publications Limited. </w:t>
      </w:r>
    </w:p>
    <w:p w14:paraId="51941161" w14:textId="77777777" w:rsidR="003F2F78" w:rsidRDefault="00907A7A">
      <w:pPr>
        <w:spacing w:after="263"/>
        <w:ind w:left="891" w:right="52" w:hanging="721"/>
      </w:pPr>
      <w:hyperlink r:id="rId79">
        <w:r w:rsidR="00394A58">
          <w:rPr>
            <w:u w:val="single" w:color="000000"/>
          </w:rPr>
          <w:t>Kumar, S.</w:t>
        </w:r>
      </w:hyperlink>
      <w:hyperlink r:id="rId80">
        <w:r w:rsidR="00394A58">
          <w:t>,</w:t>
        </w:r>
      </w:hyperlink>
      <w:hyperlink r:id="rId81">
        <w:r w:rsidR="00394A58">
          <w:t xml:space="preserve"> </w:t>
        </w:r>
      </w:hyperlink>
      <w:hyperlink r:id="rId82">
        <w:r w:rsidR="00394A58">
          <w:rPr>
            <w:u w:val="single" w:color="000000"/>
          </w:rPr>
          <w:t>Chohda, N.</w:t>
        </w:r>
      </w:hyperlink>
      <w:hyperlink r:id="rId83">
        <w:r w:rsidR="00394A58">
          <w:t xml:space="preserve"> </w:t>
        </w:r>
      </w:hyperlink>
      <w:r w:rsidR="00394A58">
        <w:t>and</w:t>
      </w:r>
      <w:hyperlink r:id="rId84">
        <w:r w:rsidR="00394A58">
          <w:t xml:space="preserve"> </w:t>
        </w:r>
      </w:hyperlink>
      <w:hyperlink r:id="rId85">
        <w:r w:rsidR="00394A58">
          <w:rPr>
            <w:u w:val="single" w:color="000000"/>
          </w:rPr>
          <w:t>Gupta, R.</w:t>
        </w:r>
      </w:hyperlink>
      <w:hyperlink r:id="rId86">
        <w:r w:rsidR="00394A58">
          <w:t xml:space="preserve"> </w:t>
        </w:r>
      </w:hyperlink>
      <w:r w:rsidR="00394A58">
        <w:t>(2024), "Role of social media and library marketing in Indian universities",</w:t>
      </w:r>
      <w:hyperlink r:id="rId87">
        <w:r w:rsidR="00394A58">
          <w:t xml:space="preserve"> </w:t>
        </w:r>
      </w:hyperlink>
      <w:hyperlink r:id="rId88">
        <w:r w:rsidR="00394A58">
          <w:rPr>
            <w:i/>
            <w:u w:val="single" w:color="000000"/>
          </w:rPr>
          <w:t>Global Knowledge, Memory and Communication</w:t>
        </w:r>
      </w:hyperlink>
      <w:hyperlink r:id="rId89">
        <w:r w:rsidR="00394A58">
          <w:t>,</w:t>
        </w:r>
      </w:hyperlink>
      <w:r w:rsidR="00394A58">
        <w:t xml:space="preserve"> Vol. </w:t>
      </w:r>
      <w:proofErr w:type="spellStart"/>
      <w:r w:rsidR="00394A58">
        <w:t>aheadof</w:t>
      </w:r>
      <w:proofErr w:type="spellEnd"/>
      <w:r w:rsidR="00394A58">
        <w:t>-print No. ahead-of-print.</w:t>
      </w:r>
      <w:hyperlink r:id="rId90">
        <w:r w:rsidR="00394A58">
          <w:t xml:space="preserve"> </w:t>
        </w:r>
      </w:hyperlink>
      <w:hyperlink r:id="rId91">
        <w:r w:rsidR="00394A58">
          <w:rPr>
            <w:u w:val="single" w:color="000000"/>
          </w:rPr>
          <w:t>https://doi.org/10.1108/GKMC</w:t>
        </w:r>
      </w:hyperlink>
      <w:hyperlink r:id="rId92">
        <w:r w:rsidR="00394A58">
          <w:rPr>
            <w:u w:val="single" w:color="000000"/>
          </w:rPr>
          <w:t>-</w:t>
        </w:r>
      </w:hyperlink>
      <w:hyperlink r:id="rId93">
        <w:r w:rsidR="00394A58">
          <w:rPr>
            <w:u w:val="single" w:color="000000"/>
          </w:rPr>
          <w:t>02</w:t>
        </w:r>
      </w:hyperlink>
      <w:hyperlink r:id="rId94">
        <w:r w:rsidR="00394A58">
          <w:rPr>
            <w:u w:val="single" w:color="000000"/>
          </w:rPr>
          <w:t>-</w:t>
        </w:r>
      </w:hyperlink>
      <w:hyperlink r:id="rId95">
        <w:r w:rsidR="00394A58">
          <w:rPr>
            <w:u w:val="single" w:color="000000"/>
          </w:rPr>
          <w:t>2024</w:t>
        </w:r>
      </w:hyperlink>
      <w:hyperlink r:id="rId96">
        <w:r w:rsidR="00394A58">
          <w:rPr>
            <w:u w:val="single" w:color="000000"/>
          </w:rPr>
          <w:t>-</w:t>
        </w:r>
      </w:hyperlink>
      <w:hyperlink r:id="rId97">
        <w:r w:rsidR="00394A58">
          <w:rPr>
            <w:u w:val="single" w:color="000000"/>
          </w:rPr>
          <w:t>0065</w:t>
        </w:r>
      </w:hyperlink>
      <w:hyperlink r:id="rId98">
        <w:r w:rsidR="00394A58">
          <w:t xml:space="preserve"> </w:t>
        </w:r>
      </w:hyperlink>
    </w:p>
    <w:p w14:paraId="386B88A9" w14:textId="77777777" w:rsidR="003F2F78" w:rsidRDefault="00394A58">
      <w:pPr>
        <w:spacing w:after="274"/>
        <w:ind w:left="891" w:right="52" w:hanging="721"/>
      </w:pPr>
      <w:r>
        <w:lastRenderedPageBreak/>
        <w:t xml:space="preserve">Lee, J. K. (2022). The effects of social comparison orientation on psychological well-being in social networking sites: Serial mediation of perceived social support and </w:t>
      </w:r>
      <w:proofErr w:type="spellStart"/>
      <w:r>
        <w:t>selfesteem</w:t>
      </w:r>
      <w:proofErr w:type="spellEnd"/>
      <w:r>
        <w:t xml:space="preserve">. </w:t>
      </w:r>
      <w:r>
        <w:rPr>
          <w:i/>
        </w:rPr>
        <w:t>Current Psychology</w:t>
      </w:r>
      <w:r>
        <w:t xml:space="preserve">, </w:t>
      </w:r>
      <w:r>
        <w:rPr>
          <w:i/>
        </w:rPr>
        <w:t>41</w:t>
      </w:r>
      <w:r>
        <w:t xml:space="preserve">(9), 6247-6259. </w:t>
      </w:r>
    </w:p>
    <w:p w14:paraId="10668DBE" w14:textId="77777777" w:rsidR="003F2F78" w:rsidRDefault="00907A7A">
      <w:pPr>
        <w:ind w:left="891" w:right="52" w:hanging="721"/>
      </w:pPr>
      <w:hyperlink r:id="rId99">
        <w:r w:rsidR="00394A58">
          <w:rPr>
            <w:u w:val="single" w:color="000000"/>
          </w:rPr>
          <w:t>Li, Y.</w:t>
        </w:r>
      </w:hyperlink>
      <w:hyperlink r:id="rId100">
        <w:r w:rsidR="00394A58">
          <w:t xml:space="preserve"> </w:t>
        </w:r>
      </w:hyperlink>
      <w:r w:rsidR="00394A58">
        <w:t>(2019), "Upward social comparison and depression in social network settings: The roles of envy and self-efficacy",</w:t>
      </w:r>
      <w:hyperlink r:id="rId101">
        <w:r w:rsidR="00394A58">
          <w:t xml:space="preserve"> </w:t>
        </w:r>
      </w:hyperlink>
      <w:hyperlink r:id="rId102">
        <w:r w:rsidR="00394A58">
          <w:rPr>
            <w:i/>
            <w:u w:val="single" w:color="000000"/>
          </w:rPr>
          <w:t>Internet Research</w:t>
        </w:r>
      </w:hyperlink>
      <w:hyperlink r:id="rId103">
        <w:r w:rsidR="00394A58">
          <w:t>,</w:t>
        </w:r>
      </w:hyperlink>
      <w:r w:rsidR="00394A58">
        <w:t xml:space="preserve"> Vol. 29 No. 1, pp. 46-</w:t>
      </w:r>
    </w:p>
    <w:p w14:paraId="49587D67" w14:textId="77777777" w:rsidR="003F2F78" w:rsidRDefault="00394A58">
      <w:pPr>
        <w:spacing w:after="262"/>
        <w:ind w:left="886" w:right="45"/>
      </w:pPr>
      <w:r>
        <w:t>59.</w:t>
      </w:r>
      <w:hyperlink r:id="rId104">
        <w:r>
          <w:t xml:space="preserve"> </w:t>
        </w:r>
      </w:hyperlink>
      <w:hyperlink r:id="rId105">
        <w:r>
          <w:rPr>
            <w:u w:val="single" w:color="000000"/>
          </w:rPr>
          <w:t>https://doi.org/10.1108/IntR</w:t>
        </w:r>
      </w:hyperlink>
      <w:hyperlink r:id="rId106">
        <w:r>
          <w:rPr>
            <w:u w:val="single" w:color="000000"/>
          </w:rPr>
          <w:t>-</w:t>
        </w:r>
      </w:hyperlink>
      <w:hyperlink r:id="rId107">
        <w:r>
          <w:rPr>
            <w:u w:val="single" w:color="000000"/>
          </w:rPr>
          <w:t>09</w:t>
        </w:r>
      </w:hyperlink>
      <w:hyperlink r:id="rId108">
        <w:r>
          <w:rPr>
            <w:u w:val="single" w:color="000000"/>
          </w:rPr>
          <w:t>-</w:t>
        </w:r>
      </w:hyperlink>
      <w:hyperlink r:id="rId109">
        <w:r>
          <w:rPr>
            <w:u w:val="single" w:color="000000"/>
          </w:rPr>
          <w:t>2017</w:t>
        </w:r>
      </w:hyperlink>
      <w:hyperlink r:id="rId110">
        <w:r>
          <w:rPr>
            <w:u w:val="single" w:color="000000"/>
          </w:rPr>
          <w:t>-</w:t>
        </w:r>
      </w:hyperlink>
      <w:hyperlink r:id="rId111">
        <w:r>
          <w:rPr>
            <w:u w:val="single" w:color="000000"/>
          </w:rPr>
          <w:t>0358</w:t>
        </w:r>
      </w:hyperlink>
      <w:hyperlink r:id="rId112">
        <w:r>
          <w:t xml:space="preserve"> </w:t>
        </w:r>
      </w:hyperlink>
    </w:p>
    <w:p w14:paraId="62CFA7EA" w14:textId="77777777" w:rsidR="003F2F78" w:rsidRDefault="00394A58">
      <w:pPr>
        <w:spacing w:after="264"/>
        <w:ind w:left="891" w:right="52" w:hanging="721"/>
      </w:pPr>
      <w:r>
        <w:t xml:space="preserve">Lim, M. H., </w:t>
      </w:r>
      <w:proofErr w:type="spellStart"/>
      <w:r>
        <w:t>Qualter</w:t>
      </w:r>
      <w:proofErr w:type="spellEnd"/>
      <w:r>
        <w:t>, P., Ding, D., Holt-</w:t>
      </w:r>
      <w:proofErr w:type="spellStart"/>
      <w:r>
        <w:t>Lunstad</w:t>
      </w:r>
      <w:proofErr w:type="spellEnd"/>
      <w:r>
        <w:t xml:space="preserve">, J., </w:t>
      </w:r>
      <w:proofErr w:type="spellStart"/>
      <w:r>
        <w:t>Mikton</w:t>
      </w:r>
      <w:proofErr w:type="spellEnd"/>
      <w:r>
        <w:t xml:space="preserve">, C., &amp; Smith, B. (2023). Advancing loneliness and social isolation as global health challenges: taking three priority actions. </w:t>
      </w:r>
      <w:r>
        <w:rPr>
          <w:i/>
        </w:rPr>
        <w:t>Public health research &amp; practice</w:t>
      </w:r>
      <w:r>
        <w:t xml:space="preserve">, </w:t>
      </w:r>
      <w:r>
        <w:rPr>
          <w:i/>
        </w:rPr>
        <w:t>33</w:t>
      </w:r>
      <w:r>
        <w:t xml:space="preserve">(3), e3332320. </w:t>
      </w:r>
    </w:p>
    <w:p w14:paraId="5369B17F" w14:textId="77777777" w:rsidR="003F2F78" w:rsidRDefault="00394A58">
      <w:pPr>
        <w:spacing w:after="264"/>
        <w:ind w:left="891" w:right="52" w:hanging="721"/>
      </w:pPr>
      <w:r>
        <w:t xml:space="preserve">Liu, X., Lin, S., Jiang, S., Chen, M., &amp; Li, J. (2023). Social support acquisition in online health communities: A social capital perspective. </w:t>
      </w:r>
      <w:r>
        <w:rPr>
          <w:i/>
        </w:rPr>
        <w:t>Internet Research</w:t>
      </w:r>
      <w:r>
        <w:t xml:space="preserve">, </w:t>
      </w:r>
      <w:r>
        <w:rPr>
          <w:i/>
        </w:rPr>
        <w:t>33</w:t>
      </w:r>
      <w:r>
        <w:t xml:space="preserve">(2), 664-695. </w:t>
      </w:r>
    </w:p>
    <w:p w14:paraId="18CB27C9" w14:textId="77777777" w:rsidR="003F2F78" w:rsidRDefault="00394A58">
      <w:pPr>
        <w:spacing w:after="263"/>
        <w:ind w:left="891" w:right="52" w:hanging="721"/>
      </w:pPr>
      <w:proofErr w:type="spellStart"/>
      <w:r>
        <w:t>Loi</w:t>
      </w:r>
      <w:proofErr w:type="spellEnd"/>
      <w:r>
        <w:t xml:space="preserve">, N. M., </w:t>
      </w:r>
      <w:proofErr w:type="spellStart"/>
      <w:r>
        <w:t>Thorsteinsson</w:t>
      </w:r>
      <w:proofErr w:type="spellEnd"/>
      <w:r>
        <w:t xml:space="preserve">, E. B., &amp; </w:t>
      </w:r>
      <w:proofErr w:type="spellStart"/>
      <w:r>
        <w:t>Ebdell</w:t>
      </w:r>
      <w:proofErr w:type="spellEnd"/>
      <w:r>
        <w:t xml:space="preserve">, E. (2020). Social comparison as a potential moderator of the relationship between social media use and psychological wellbeing in young adults. </w:t>
      </w:r>
      <w:r>
        <w:rPr>
          <w:i/>
        </w:rPr>
        <w:t>Available at SSRN 3516448</w:t>
      </w:r>
      <w:r>
        <w:t xml:space="preserve">. </w:t>
      </w:r>
    </w:p>
    <w:p w14:paraId="44C20AE8" w14:textId="77777777" w:rsidR="003F2F78" w:rsidRDefault="00394A58">
      <w:pPr>
        <w:spacing w:after="264"/>
        <w:ind w:left="891" w:right="52" w:hanging="721"/>
      </w:pPr>
      <w:proofErr w:type="spellStart"/>
      <w:r>
        <w:t>Looi</w:t>
      </w:r>
      <w:proofErr w:type="spellEnd"/>
      <w:r>
        <w:t xml:space="preserve">, J. C., Allison, S., </w:t>
      </w:r>
      <w:proofErr w:type="spellStart"/>
      <w:r>
        <w:t>Bastiampillai</w:t>
      </w:r>
      <w:proofErr w:type="spellEnd"/>
      <w:r>
        <w:t xml:space="preserve">, T., &amp; </w:t>
      </w:r>
      <w:proofErr w:type="spellStart"/>
      <w:r>
        <w:t>Kisely</w:t>
      </w:r>
      <w:proofErr w:type="spellEnd"/>
      <w:r>
        <w:t xml:space="preserve">, S. (2025). Mapping the regional and remote </w:t>
      </w:r>
      <w:proofErr w:type="spellStart"/>
      <w:r>
        <w:t>specialised</w:t>
      </w:r>
      <w:proofErr w:type="spellEnd"/>
      <w:r>
        <w:t xml:space="preserve"> mental health workforce: Commentary on the AIHW data for 2022–2023. </w:t>
      </w:r>
      <w:r>
        <w:rPr>
          <w:i/>
        </w:rPr>
        <w:t>Australasian Psychiatry</w:t>
      </w:r>
      <w:r>
        <w:t xml:space="preserve">, 10398562251316365. </w:t>
      </w:r>
    </w:p>
    <w:p w14:paraId="63294BA8" w14:textId="77777777" w:rsidR="003F2F78" w:rsidRDefault="00394A58">
      <w:pPr>
        <w:ind w:left="891" w:right="52" w:hanging="721"/>
      </w:pPr>
      <w:r>
        <w:t xml:space="preserve">Makwana, D., &amp; Engineer, P., &amp; </w:t>
      </w:r>
      <w:proofErr w:type="spellStart"/>
      <w:r>
        <w:t>Dabhi</w:t>
      </w:r>
      <w:proofErr w:type="spellEnd"/>
      <w:r>
        <w:t xml:space="preserve">, A., &amp; </w:t>
      </w:r>
      <w:proofErr w:type="spellStart"/>
      <w:r>
        <w:t>Chudasama</w:t>
      </w:r>
      <w:proofErr w:type="spellEnd"/>
      <w:r>
        <w:t xml:space="preserve">, H. (2023). Sampling Methods in Research: </w:t>
      </w:r>
      <w:r>
        <w:rPr>
          <w:i/>
        </w:rPr>
        <w:t>A Review. 7</w:t>
      </w:r>
      <w:r>
        <w:t xml:space="preserve">, 762-768. </w:t>
      </w:r>
    </w:p>
    <w:p w14:paraId="42486304" w14:textId="77777777" w:rsidR="003F2F78" w:rsidRDefault="00394A58">
      <w:pPr>
        <w:ind w:left="891" w:right="52" w:hanging="721"/>
      </w:pPr>
      <w:r>
        <w:t xml:space="preserve">Malak, M., </w:t>
      </w:r>
      <w:proofErr w:type="spellStart"/>
      <w:r>
        <w:t>Shuhaiber</w:t>
      </w:r>
      <w:proofErr w:type="spellEnd"/>
      <w:r>
        <w:t>, A.</w:t>
      </w:r>
      <w:proofErr w:type="gramStart"/>
      <w:r>
        <w:t>,  Al</w:t>
      </w:r>
      <w:proofErr w:type="gramEnd"/>
      <w:r>
        <w:t xml:space="preserve">-Amer, R.,  </w:t>
      </w:r>
      <w:proofErr w:type="spellStart"/>
      <w:r>
        <w:t>Adas</w:t>
      </w:r>
      <w:proofErr w:type="spellEnd"/>
      <w:r>
        <w:t xml:space="preserve">, M.,  &amp; </w:t>
      </w:r>
      <w:proofErr w:type="spellStart"/>
      <w:r>
        <w:t>Aburoomi</w:t>
      </w:r>
      <w:proofErr w:type="spellEnd"/>
      <w:r>
        <w:t xml:space="preserve">, R. (2021). Correlation between Psychological Factors, Academic Performance and Social Media Addiction: Model-based Testing. </w:t>
      </w:r>
      <w:proofErr w:type="spellStart"/>
      <w:r>
        <w:t>Behaviour</w:t>
      </w:r>
      <w:proofErr w:type="spellEnd"/>
      <w:r>
        <w:t xml:space="preserve"> and Information Technology. 41. </w:t>
      </w:r>
    </w:p>
    <w:p w14:paraId="6E0B7B60" w14:textId="77777777" w:rsidR="003F2F78" w:rsidRDefault="00394A58">
      <w:pPr>
        <w:spacing w:after="261"/>
        <w:ind w:left="901" w:right="52"/>
      </w:pPr>
      <w:r>
        <w:t xml:space="preserve">10.1080/0144929X.2021.1891460. </w:t>
      </w:r>
    </w:p>
    <w:p w14:paraId="4988F36E" w14:textId="77777777" w:rsidR="003F2F78" w:rsidRDefault="00394A58">
      <w:pPr>
        <w:spacing w:after="264"/>
        <w:ind w:left="891" w:right="52" w:hanging="721"/>
      </w:pPr>
      <w:r>
        <w:t xml:space="preserve">Maya, </w:t>
      </w:r>
      <w:proofErr w:type="spellStart"/>
      <w:r>
        <w:t>Madhavan</w:t>
      </w:r>
      <w:proofErr w:type="spellEnd"/>
      <w:r>
        <w:t xml:space="preserve"> &amp; </w:t>
      </w:r>
      <w:proofErr w:type="spellStart"/>
      <w:r>
        <w:t>Vm</w:t>
      </w:r>
      <w:proofErr w:type="spellEnd"/>
      <w:r>
        <w:t xml:space="preserve">, Anjana &amp; Mini, Gk. (2022). University students' perceptions of shifting between online and offline learning: lessons from Kerala, India. Asian Association of Open Universities Journal. 17. 10.1108/AAOUJ-03-2022-0031. </w:t>
      </w:r>
    </w:p>
    <w:p w14:paraId="25EFAFD5" w14:textId="77777777" w:rsidR="003F2F78" w:rsidRDefault="00394A58">
      <w:pPr>
        <w:ind w:left="891" w:right="52" w:hanging="721"/>
      </w:pPr>
      <w:r>
        <w:t xml:space="preserve">McKenzie, J., </w:t>
      </w:r>
      <w:proofErr w:type="spellStart"/>
      <w:r>
        <w:t>Castellón</w:t>
      </w:r>
      <w:proofErr w:type="spellEnd"/>
      <w:r>
        <w:t xml:space="preserve">, R., Willis-Grossmann, E., </w:t>
      </w:r>
      <w:proofErr w:type="spellStart"/>
      <w:r>
        <w:t>Landeros</w:t>
      </w:r>
      <w:proofErr w:type="spellEnd"/>
      <w:r>
        <w:t xml:space="preserve">, C., Rooney, J., &amp; Stewart, C. (2023). Digital Divides, Generational Gaps, and Cultural Overlaps: A Portrait of </w:t>
      </w:r>
    </w:p>
    <w:p w14:paraId="7739554B" w14:textId="77777777" w:rsidR="003F2F78" w:rsidRDefault="00394A58">
      <w:pPr>
        <w:ind w:left="901" w:right="52"/>
      </w:pPr>
      <w:r>
        <w:t xml:space="preserve">Media Use and Perspectives of Media in Thailand. </w:t>
      </w:r>
      <w:r>
        <w:rPr>
          <w:i/>
        </w:rPr>
        <w:t>Media Psychology</w:t>
      </w:r>
      <w:r>
        <w:t xml:space="preserve">, </w:t>
      </w:r>
      <w:r>
        <w:rPr>
          <w:i/>
        </w:rPr>
        <w:t>27</w:t>
      </w:r>
      <w:r>
        <w:t>(1), 106–</w:t>
      </w:r>
    </w:p>
    <w:p w14:paraId="6D8A130F" w14:textId="77777777" w:rsidR="003F2F78" w:rsidRDefault="00394A58">
      <w:pPr>
        <w:spacing w:after="262"/>
        <w:ind w:left="886" w:right="45"/>
      </w:pPr>
      <w:r>
        <w:t xml:space="preserve">134. </w:t>
      </w:r>
      <w:hyperlink r:id="rId113">
        <w:r>
          <w:rPr>
            <w:u w:val="single" w:color="000000"/>
          </w:rPr>
          <w:t>https://doi.org/10.1080/15213269.2023.2222533</w:t>
        </w:r>
      </w:hyperlink>
      <w:hyperlink r:id="rId114">
        <w:r>
          <w:t xml:space="preserve"> </w:t>
        </w:r>
      </w:hyperlink>
    </w:p>
    <w:p w14:paraId="650A072E" w14:textId="77777777" w:rsidR="003F2F78" w:rsidRDefault="00394A58">
      <w:pPr>
        <w:spacing w:after="263"/>
        <w:ind w:left="891" w:right="52" w:hanging="721"/>
      </w:pPr>
      <w:r>
        <w:t xml:space="preserve">McKenzie, S. K., Kelly, M. T., Cooney, E., &amp; </w:t>
      </w:r>
      <w:proofErr w:type="spellStart"/>
      <w:r>
        <w:t>Oliffe</w:t>
      </w:r>
      <w:proofErr w:type="spellEnd"/>
      <w:r>
        <w:t xml:space="preserve">, J. L. (2023). Men's accounts of anxiety: A photovoice study. </w:t>
      </w:r>
      <w:r>
        <w:rPr>
          <w:i/>
        </w:rPr>
        <w:t>SSM-Qualitative Research in Health</w:t>
      </w:r>
      <w:r>
        <w:t xml:space="preserve">, </w:t>
      </w:r>
      <w:r>
        <w:rPr>
          <w:i/>
        </w:rPr>
        <w:t>4</w:t>
      </w:r>
      <w:r>
        <w:t xml:space="preserve">, 100356. </w:t>
      </w:r>
    </w:p>
    <w:p w14:paraId="4CC25CBB" w14:textId="77777777" w:rsidR="003F2F78" w:rsidRDefault="00394A58">
      <w:pPr>
        <w:spacing w:after="273"/>
        <w:ind w:left="891" w:right="40" w:hanging="721"/>
      </w:pPr>
      <w:r>
        <w:t xml:space="preserve">Mehta, S. (2023). </w:t>
      </w:r>
      <w:r>
        <w:rPr>
          <w:i/>
        </w:rPr>
        <w:t>The new screen ecology in India: Digital transformation of media</w:t>
      </w:r>
      <w:r>
        <w:t xml:space="preserve">. Bloomsbury Publishing. </w:t>
      </w:r>
    </w:p>
    <w:p w14:paraId="576C56C9" w14:textId="77777777" w:rsidR="003F2F78" w:rsidRDefault="00394A58">
      <w:pPr>
        <w:spacing w:after="264"/>
        <w:ind w:left="891" w:right="52" w:hanging="721"/>
      </w:pPr>
      <w:r>
        <w:t xml:space="preserve">Meier, A., &amp; Schäfer, S. (2021). The positive side of social comparison on social network sites: How envy can drive self-improvement. </w:t>
      </w:r>
      <w:r>
        <w:rPr>
          <w:i/>
        </w:rPr>
        <w:t>Cyberpsychology, Behavior, and Social Networking, 21</w:t>
      </w:r>
      <w:r>
        <w:t xml:space="preserve">(7), 40–50. </w:t>
      </w:r>
      <w:hyperlink r:id="rId115">
        <w:r>
          <w:rPr>
            <w:u w:val="single" w:color="000000"/>
          </w:rPr>
          <w:t>https://doi.org/10.1089/cyber.2017.0708</w:t>
        </w:r>
      </w:hyperlink>
      <w:hyperlink r:id="rId116">
        <w:r>
          <w:t xml:space="preserve"> </w:t>
        </w:r>
      </w:hyperlink>
    </w:p>
    <w:p w14:paraId="724A4996" w14:textId="77777777" w:rsidR="003F2F78" w:rsidRDefault="00394A58">
      <w:pPr>
        <w:ind w:left="180" w:right="52"/>
      </w:pPr>
      <w:r>
        <w:lastRenderedPageBreak/>
        <w:t>Meier, A., Gilbert, A.</w:t>
      </w:r>
      <w:proofErr w:type="gramStart"/>
      <w:r>
        <w:t xml:space="preserve">,  </w:t>
      </w:r>
      <w:proofErr w:type="spellStart"/>
      <w:r>
        <w:t>Börner</w:t>
      </w:r>
      <w:proofErr w:type="spellEnd"/>
      <w:proofErr w:type="gramEnd"/>
      <w:r>
        <w:t xml:space="preserve">,  S., &amp;  </w:t>
      </w:r>
      <w:proofErr w:type="spellStart"/>
      <w:r>
        <w:t>Possler</w:t>
      </w:r>
      <w:proofErr w:type="spellEnd"/>
      <w:r>
        <w:t xml:space="preserve">, D. (2020). Instagram Inspiration: How Upward </w:t>
      </w:r>
    </w:p>
    <w:p w14:paraId="26F60744" w14:textId="77777777" w:rsidR="003F2F78" w:rsidRDefault="00394A58">
      <w:pPr>
        <w:ind w:left="901" w:right="52"/>
      </w:pPr>
      <w:r>
        <w:t xml:space="preserve">Comparison on Social Network Sites Can Contribute to Well-Being, </w:t>
      </w:r>
      <w:r>
        <w:rPr>
          <w:i/>
        </w:rPr>
        <w:t xml:space="preserve">Journal of </w:t>
      </w:r>
    </w:p>
    <w:p w14:paraId="47817446" w14:textId="77777777" w:rsidR="003F2F78" w:rsidRDefault="00394A58">
      <w:pPr>
        <w:spacing w:after="262"/>
        <w:ind w:left="886" w:right="45"/>
      </w:pPr>
      <w:r>
        <w:rPr>
          <w:i/>
        </w:rPr>
        <w:t>Communication, 70</w:t>
      </w:r>
      <w:r>
        <w:t>(5), 721–743,</w:t>
      </w:r>
      <w:hyperlink r:id="rId117">
        <w:r>
          <w:t xml:space="preserve"> </w:t>
        </w:r>
      </w:hyperlink>
      <w:hyperlink r:id="rId118">
        <w:r>
          <w:rPr>
            <w:u w:val="single" w:color="000000"/>
          </w:rPr>
          <w:t>https://doi.org/10.1093/joc/jqaa025</w:t>
        </w:r>
      </w:hyperlink>
      <w:hyperlink r:id="rId119">
        <w:r>
          <w:t xml:space="preserve"> </w:t>
        </w:r>
      </w:hyperlink>
    </w:p>
    <w:p w14:paraId="4C568097" w14:textId="77777777" w:rsidR="003F2F78" w:rsidRDefault="00394A58">
      <w:pPr>
        <w:spacing w:after="264"/>
        <w:ind w:left="891" w:right="52" w:hanging="721"/>
      </w:pPr>
      <w:r>
        <w:t xml:space="preserve">Meier, A., Gilbert, A., </w:t>
      </w:r>
      <w:proofErr w:type="spellStart"/>
      <w:r>
        <w:t>Börner</w:t>
      </w:r>
      <w:proofErr w:type="spellEnd"/>
      <w:r>
        <w:t xml:space="preserve">, S., &amp; </w:t>
      </w:r>
      <w:proofErr w:type="spellStart"/>
      <w:r>
        <w:t>Possler</w:t>
      </w:r>
      <w:proofErr w:type="spellEnd"/>
      <w:r>
        <w:t xml:space="preserve">, D. (2020). Instagram inspiration: How upward comparison on social network sites can contribute to well-being. </w:t>
      </w:r>
      <w:r>
        <w:rPr>
          <w:i/>
        </w:rPr>
        <w:t>Journal of Communication</w:t>
      </w:r>
      <w:r>
        <w:t xml:space="preserve">, </w:t>
      </w:r>
      <w:r>
        <w:rPr>
          <w:i/>
        </w:rPr>
        <w:t>70</w:t>
      </w:r>
      <w:r>
        <w:t xml:space="preserve">(5), 721-743. </w:t>
      </w:r>
    </w:p>
    <w:p w14:paraId="2D8FEE8F" w14:textId="77777777" w:rsidR="003F2F78" w:rsidRDefault="00394A58">
      <w:pPr>
        <w:spacing w:after="263"/>
        <w:ind w:left="891" w:right="52" w:hanging="721"/>
      </w:pPr>
      <w:r>
        <w:t xml:space="preserve">Mishra, P., Singh, U., Pandey, C. M., Mishra, P., &amp; Pandey, G. (2019). Application of student's t-test, analysis of variance, and covariance. </w:t>
      </w:r>
      <w:r>
        <w:rPr>
          <w:i/>
        </w:rPr>
        <w:t xml:space="preserve">Annals of cardiac </w:t>
      </w:r>
      <w:proofErr w:type="spellStart"/>
      <w:r>
        <w:rPr>
          <w:i/>
        </w:rPr>
        <w:t>anaesthesia</w:t>
      </w:r>
      <w:proofErr w:type="spellEnd"/>
      <w:r>
        <w:t xml:space="preserve">, </w:t>
      </w:r>
      <w:r>
        <w:rPr>
          <w:i/>
        </w:rPr>
        <w:t>22</w:t>
      </w:r>
      <w:r>
        <w:t xml:space="preserve">(4), 407-411. </w:t>
      </w:r>
    </w:p>
    <w:p w14:paraId="05BFA54A" w14:textId="77777777" w:rsidR="003F2F78" w:rsidRDefault="00394A58">
      <w:pPr>
        <w:spacing w:after="274"/>
        <w:ind w:left="891" w:right="52" w:hanging="721"/>
      </w:pPr>
      <w:r>
        <w:t xml:space="preserve">Mooi, E., </w:t>
      </w:r>
      <w:proofErr w:type="spellStart"/>
      <w:r>
        <w:t>Sarstedt</w:t>
      </w:r>
      <w:proofErr w:type="spellEnd"/>
      <w:r>
        <w:t>, M., Mooi-</w:t>
      </w:r>
      <w:proofErr w:type="spellStart"/>
      <w:r>
        <w:t>Reci</w:t>
      </w:r>
      <w:proofErr w:type="spellEnd"/>
      <w:r>
        <w:t xml:space="preserve">, I., Mooi, E., </w:t>
      </w:r>
      <w:proofErr w:type="spellStart"/>
      <w:r>
        <w:t>Sarstedt</w:t>
      </w:r>
      <w:proofErr w:type="spellEnd"/>
      <w:r>
        <w:t>, M., &amp; Mooi-</w:t>
      </w:r>
      <w:proofErr w:type="spellStart"/>
      <w:r>
        <w:t>Reci</w:t>
      </w:r>
      <w:proofErr w:type="spellEnd"/>
      <w:r>
        <w:t xml:space="preserve">, I. (2018). Principal component and factor analysis. </w:t>
      </w:r>
      <w:r>
        <w:rPr>
          <w:i/>
        </w:rPr>
        <w:t>Market research: The process, data, and methods using Stata</w:t>
      </w:r>
      <w:r>
        <w:t xml:space="preserve">, 265-311. http://dx.doi.org/10.1007/978-981-10-5218-7 </w:t>
      </w:r>
    </w:p>
    <w:p w14:paraId="2434CA59" w14:textId="77777777" w:rsidR="003F2F78" w:rsidRDefault="00394A58">
      <w:pPr>
        <w:spacing w:after="265"/>
        <w:ind w:left="891" w:right="40" w:hanging="721"/>
      </w:pPr>
      <w:r>
        <w:t xml:space="preserve">Morant, N. A. (2023). </w:t>
      </w:r>
      <w:r>
        <w:rPr>
          <w:i/>
        </w:rPr>
        <w:t>The Relationship Between Race, Collectivistic/Individualistic Attitudes, Internet Addiction, and Nomophobia Among College Students</w:t>
      </w:r>
      <w:r>
        <w:t xml:space="preserve"> (Doctoral dissertation, Walden University). </w:t>
      </w:r>
    </w:p>
    <w:p w14:paraId="1843703B" w14:textId="77777777" w:rsidR="003F2F78" w:rsidRDefault="00394A58">
      <w:pPr>
        <w:spacing w:after="263"/>
        <w:ind w:left="891" w:right="40" w:hanging="721"/>
      </w:pPr>
      <w:r>
        <w:t xml:space="preserve">Morant, N. A. (2023). </w:t>
      </w:r>
      <w:r>
        <w:rPr>
          <w:i/>
        </w:rPr>
        <w:t>The Relationship Between Race, Collectivistic/Individualistic Attitudes, Internet Addiction, and Nomophobia Among College Students</w:t>
      </w:r>
      <w:r>
        <w:t xml:space="preserve"> (Doctoral dissertation, Walden University). </w:t>
      </w:r>
    </w:p>
    <w:p w14:paraId="6E354E3D" w14:textId="77777777" w:rsidR="003F2F78" w:rsidRDefault="00394A58">
      <w:pPr>
        <w:ind w:left="180" w:right="52"/>
      </w:pPr>
      <w:r>
        <w:t xml:space="preserve">Mukherjee, D., </w:t>
      </w:r>
      <w:proofErr w:type="spellStart"/>
      <w:r>
        <w:t>Saha</w:t>
      </w:r>
      <w:proofErr w:type="spellEnd"/>
      <w:r>
        <w:t xml:space="preserve">, M., Chakraborty, S., Jena, L. K., Hasan, K. K., Debnath, R., &amp; Mitra, </w:t>
      </w:r>
    </w:p>
    <w:p w14:paraId="0E076CF4" w14:textId="77777777" w:rsidR="003F2F78" w:rsidRDefault="00394A58">
      <w:pPr>
        <w:spacing w:after="271" w:line="245" w:lineRule="auto"/>
        <w:ind w:left="891" w:firstLine="0"/>
        <w:jc w:val="left"/>
      </w:pPr>
      <w:r>
        <w:t xml:space="preserve">S. (2024). Impact of Attitude, Emotion, Interaction, and Perception on Learner Satisfaction in Online Learning with Mediating Effect of Motivation During COVID19. </w:t>
      </w:r>
      <w:r>
        <w:rPr>
          <w:i/>
        </w:rPr>
        <w:t>Journal of Information &amp; Knowledge Management</w:t>
      </w:r>
      <w:r>
        <w:t xml:space="preserve">, </w:t>
      </w:r>
      <w:r>
        <w:rPr>
          <w:i/>
        </w:rPr>
        <w:t>23</w:t>
      </w:r>
      <w:r>
        <w:t xml:space="preserve">(02), 2450019. </w:t>
      </w:r>
    </w:p>
    <w:p w14:paraId="4DEB8A9B" w14:textId="77777777" w:rsidR="003F2F78" w:rsidRDefault="00394A58">
      <w:pPr>
        <w:ind w:left="891" w:right="52" w:hanging="721"/>
      </w:pPr>
      <w:r>
        <w:t xml:space="preserve">Nahar, N., Sheikh, M. J., &amp; Parvin, M. (2025). Effect of Perceived Stress, Self-esteem and Loneliness, on Mental Well-being among University Students. DOI: </w:t>
      </w:r>
    </w:p>
    <w:p w14:paraId="60313E77" w14:textId="77777777" w:rsidR="003F2F78" w:rsidRDefault="00394A58">
      <w:pPr>
        <w:spacing w:after="271"/>
        <w:ind w:left="901" w:right="52"/>
      </w:pPr>
      <w:r>
        <w:t xml:space="preserve">10.25215/1301.003 </w:t>
      </w:r>
    </w:p>
    <w:p w14:paraId="5C36331F" w14:textId="77777777" w:rsidR="003F2F78" w:rsidRDefault="00394A58">
      <w:pPr>
        <w:ind w:left="891" w:right="52" w:hanging="721"/>
      </w:pPr>
      <w:proofErr w:type="spellStart"/>
      <w:r>
        <w:t>Nasongkhla</w:t>
      </w:r>
      <w:proofErr w:type="spellEnd"/>
      <w:r>
        <w:t xml:space="preserve">, J., &amp; Shieh, J. (2023). Using technology acceptance model to discuss factors in university employees’ behavior intention to apply social media. </w:t>
      </w:r>
      <w:r>
        <w:rPr>
          <w:i/>
        </w:rPr>
        <w:t xml:space="preserve">Online Journal of </w:t>
      </w:r>
    </w:p>
    <w:p w14:paraId="26540893" w14:textId="77777777" w:rsidR="003F2F78" w:rsidRDefault="00394A58">
      <w:pPr>
        <w:tabs>
          <w:tab w:val="center" w:pos="1661"/>
          <w:tab w:val="center" w:pos="3541"/>
          <w:tab w:val="center" w:pos="4956"/>
          <w:tab w:val="center" w:pos="6861"/>
          <w:tab w:val="right" w:pos="9098"/>
        </w:tabs>
        <w:spacing w:after="11"/>
        <w:ind w:left="0" w:firstLine="0"/>
        <w:jc w:val="left"/>
      </w:pPr>
      <w:r>
        <w:rPr>
          <w:rFonts w:ascii="Calibri" w:eastAsia="Calibri" w:hAnsi="Calibri" w:cs="Calibri"/>
          <w:sz w:val="22"/>
        </w:rPr>
        <w:tab/>
      </w:r>
      <w:r>
        <w:rPr>
          <w:i/>
        </w:rPr>
        <w:t xml:space="preserve">Communication </w:t>
      </w:r>
      <w:r>
        <w:rPr>
          <w:i/>
        </w:rPr>
        <w:tab/>
        <w:t xml:space="preserve">and </w:t>
      </w:r>
      <w:r>
        <w:rPr>
          <w:i/>
        </w:rPr>
        <w:tab/>
        <w:t xml:space="preserve">Media </w:t>
      </w:r>
      <w:r>
        <w:rPr>
          <w:i/>
        </w:rPr>
        <w:tab/>
        <w:t xml:space="preserve">Technologies, </w:t>
      </w:r>
      <w:r>
        <w:rPr>
          <w:i/>
        </w:rPr>
        <w:tab/>
        <w:t>13</w:t>
      </w:r>
      <w:r>
        <w:t xml:space="preserve">(2), </w:t>
      </w:r>
    </w:p>
    <w:p w14:paraId="00D9C0DB" w14:textId="77777777" w:rsidR="003F2F78" w:rsidRDefault="00394A58">
      <w:pPr>
        <w:spacing w:after="262"/>
        <w:ind w:left="886" w:right="45"/>
      </w:pPr>
      <w:r>
        <w:t>e202317.</w:t>
      </w:r>
      <w:hyperlink r:id="rId120">
        <w:r>
          <w:t xml:space="preserve"> </w:t>
        </w:r>
      </w:hyperlink>
      <w:hyperlink r:id="rId121">
        <w:r>
          <w:rPr>
            <w:u w:val="single" w:color="000000"/>
          </w:rPr>
          <w:t>https://doi.org/10.30935/ojcmt/13019</w:t>
        </w:r>
      </w:hyperlink>
      <w:hyperlink r:id="rId122">
        <w:r>
          <w:t xml:space="preserve"> </w:t>
        </w:r>
      </w:hyperlink>
    </w:p>
    <w:p w14:paraId="3CC82FAE" w14:textId="77777777" w:rsidR="003F2F78" w:rsidRDefault="00394A58">
      <w:pPr>
        <w:spacing w:after="264"/>
        <w:ind w:left="891" w:right="52" w:hanging="721"/>
      </w:pPr>
      <w:r>
        <w:t xml:space="preserve">Nazari, A., </w:t>
      </w:r>
      <w:proofErr w:type="spellStart"/>
      <w:r>
        <w:t>Hosseinnia</w:t>
      </w:r>
      <w:proofErr w:type="spellEnd"/>
      <w:r>
        <w:t xml:space="preserve">, M., </w:t>
      </w:r>
      <w:proofErr w:type="spellStart"/>
      <w:r>
        <w:t>Torkian</w:t>
      </w:r>
      <w:proofErr w:type="spellEnd"/>
      <w:r>
        <w:t xml:space="preserve">, S., &amp; </w:t>
      </w:r>
      <w:proofErr w:type="spellStart"/>
      <w:r>
        <w:t>Garmaroudi</w:t>
      </w:r>
      <w:proofErr w:type="spellEnd"/>
      <w:r>
        <w:t xml:space="preserve">, G. (2023). Social media and mental health in students: a cross-sectional study during the Covid-19 pandemic. </w:t>
      </w:r>
      <w:r>
        <w:rPr>
          <w:i/>
        </w:rPr>
        <w:t>BMC psychiatry</w:t>
      </w:r>
      <w:r>
        <w:t xml:space="preserve">, </w:t>
      </w:r>
      <w:r>
        <w:rPr>
          <w:i/>
        </w:rPr>
        <w:t>23</w:t>
      </w:r>
      <w:r>
        <w:t xml:space="preserve">(1), 458. https://doi.org/10.1186/s12888-023-04859-w </w:t>
      </w:r>
    </w:p>
    <w:p w14:paraId="66DA00CC" w14:textId="77777777" w:rsidR="003F2F78" w:rsidRDefault="00394A58">
      <w:pPr>
        <w:ind w:left="891" w:right="52" w:hanging="721"/>
      </w:pPr>
      <w:proofErr w:type="spellStart"/>
      <w:r>
        <w:t>Nesi</w:t>
      </w:r>
      <w:proofErr w:type="spellEnd"/>
      <w:r>
        <w:t xml:space="preserve">, J., </w:t>
      </w:r>
      <w:proofErr w:type="spellStart"/>
      <w:r>
        <w:t>Telzer</w:t>
      </w:r>
      <w:proofErr w:type="spellEnd"/>
      <w:r>
        <w:t xml:space="preserve">, E. H., &amp; </w:t>
      </w:r>
      <w:proofErr w:type="spellStart"/>
      <w:r>
        <w:t>Prinstein</w:t>
      </w:r>
      <w:proofErr w:type="spellEnd"/>
      <w:r>
        <w:t xml:space="preserve">, M. J. (2020). Adolescent development in the digital media context. </w:t>
      </w:r>
      <w:r>
        <w:rPr>
          <w:i/>
        </w:rPr>
        <w:t>Psychological Inquiry, 31</w:t>
      </w:r>
      <w:r>
        <w:t>(3), 229–</w:t>
      </w:r>
    </w:p>
    <w:p w14:paraId="545D8E90" w14:textId="77777777" w:rsidR="003F2F78" w:rsidRDefault="00394A58">
      <w:pPr>
        <w:spacing w:after="262"/>
        <w:ind w:left="886" w:right="45"/>
      </w:pPr>
      <w:r>
        <w:t>234.</w:t>
      </w:r>
      <w:hyperlink r:id="rId123">
        <w:r>
          <w:t xml:space="preserve"> </w:t>
        </w:r>
      </w:hyperlink>
      <w:hyperlink r:id="rId124">
        <w:r>
          <w:rPr>
            <w:u w:val="single" w:color="000000"/>
          </w:rPr>
          <w:t>https://doi.org/10.1080/1047840X.2020.1820219</w:t>
        </w:r>
      </w:hyperlink>
      <w:hyperlink r:id="rId125">
        <w:r>
          <w:t xml:space="preserve"> </w:t>
        </w:r>
      </w:hyperlink>
    </w:p>
    <w:p w14:paraId="24331F34" w14:textId="77777777" w:rsidR="003F2F78" w:rsidRDefault="00394A58">
      <w:pPr>
        <w:spacing w:after="271" w:line="245" w:lineRule="auto"/>
        <w:ind w:left="886" w:hanging="731"/>
        <w:jc w:val="left"/>
      </w:pPr>
      <w:r>
        <w:t xml:space="preserve">Newman, P. A., Reid, L., </w:t>
      </w:r>
      <w:proofErr w:type="spellStart"/>
      <w:r>
        <w:t>Tepjan</w:t>
      </w:r>
      <w:proofErr w:type="spellEnd"/>
      <w:r>
        <w:t xml:space="preserve">, S., &amp; </w:t>
      </w:r>
      <w:proofErr w:type="spellStart"/>
      <w:r>
        <w:t>Akkakanjanasupar</w:t>
      </w:r>
      <w:proofErr w:type="spellEnd"/>
      <w:r>
        <w:t xml:space="preserve">, P. (2021). LGBT+ inclusion and human rights in Thailand: a scoping review of the literature. </w:t>
      </w:r>
      <w:r>
        <w:rPr>
          <w:i/>
        </w:rPr>
        <w:t>BMC public health</w:t>
      </w:r>
      <w:r>
        <w:t xml:space="preserve">, </w:t>
      </w:r>
      <w:r>
        <w:rPr>
          <w:i/>
        </w:rPr>
        <w:t>21</w:t>
      </w:r>
      <w:r>
        <w:t xml:space="preserve">, </w:t>
      </w:r>
      <w:r>
        <w:lastRenderedPageBreak/>
        <w:t xml:space="preserve">1-21. https://bmcpublichealth.biomedcentral.com/articles/10.1186/s12889-021-11798-2 </w:t>
      </w:r>
    </w:p>
    <w:p w14:paraId="5840CF27" w14:textId="77777777" w:rsidR="003F2F78" w:rsidRDefault="00394A58">
      <w:pPr>
        <w:spacing w:after="263"/>
        <w:ind w:left="891" w:right="52" w:hanging="721"/>
      </w:pPr>
      <w:r>
        <w:t xml:space="preserve">Nguyen, M. H., Le, T. T., &amp; </w:t>
      </w:r>
      <w:proofErr w:type="spellStart"/>
      <w:r>
        <w:t>Meirmanov</w:t>
      </w:r>
      <w:proofErr w:type="spellEnd"/>
      <w:r>
        <w:t xml:space="preserve">, S. (2019). Depression, acculturative stress, and social connectedness among international university students in Japan: A statistical investigation. </w:t>
      </w:r>
      <w:r>
        <w:rPr>
          <w:i/>
        </w:rPr>
        <w:t>Sustainability</w:t>
      </w:r>
      <w:r>
        <w:t xml:space="preserve">, </w:t>
      </w:r>
      <w:r>
        <w:rPr>
          <w:i/>
        </w:rPr>
        <w:t>11</w:t>
      </w:r>
      <w:r>
        <w:t xml:space="preserve">(3), 878. https://doi.org/10.3390/su11030878 </w:t>
      </w:r>
    </w:p>
    <w:p w14:paraId="4957ED06" w14:textId="77777777" w:rsidR="003F2F78" w:rsidRDefault="00394A58">
      <w:pPr>
        <w:spacing w:after="264"/>
        <w:ind w:left="891" w:right="52" w:hanging="721"/>
      </w:pPr>
      <w:r>
        <w:t xml:space="preserve">Nguyen, S. H., Vu, G. T., Nguyen, L. H., Nguyen, C. T., Le, T. H. T., Tran, T. H., ... &amp; Ho, R. C. (2020). Understanding social media use and engagement among dermatology patients to inform dermatological prevention and care in Vietnam: cross-sectional study. </w:t>
      </w:r>
      <w:proofErr w:type="spellStart"/>
      <w:r>
        <w:rPr>
          <w:i/>
        </w:rPr>
        <w:t>jmir</w:t>
      </w:r>
      <w:proofErr w:type="spellEnd"/>
      <w:r>
        <w:rPr>
          <w:i/>
        </w:rPr>
        <w:t xml:space="preserve"> dermatology</w:t>
      </w:r>
      <w:r>
        <w:t xml:space="preserve">, </w:t>
      </w:r>
      <w:r>
        <w:rPr>
          <w:i/>
        </w:rPr>
        <w:t>3</w:t>
      </w:r>
      <w:r>
        <w:t xml:space="preserve">(1), e13424. https://doi.org/10.2196/13424 </w:t>
      </w:r>
    </w:p>
    <w:p w14:paraId="4D2CE18F" w14:textId="77777777" w:rsidR="003F2F78" w:rsidRDefault="00394A58">
      <w:pPr>
        <w:spacing w:after="264"/>
        <w:ind w:left="891" w:right="52" w:hanging="721"/>
      </w:pPr>
      <w:r>
        <w:t xml:space="preserve">Ni, X., Shao, X., </w:t>
      </w:r>
      <w:proofErr w:type="spellStart"/>
      <w:r>
        <w:t>Geng</w:t>
      </w:r>
      <w:proofErr w:type="spellEnd"/>
      <w:r>
        <w:t xml:space="preserve">, Y., Qu, R., </w:t>
      </w:r>
      <w:proofErr w:type="spellStart"/>
      <w:r>
        <w:t>Niu</w:t>
      </w:r>
      <w:proofErr w:type="spellEnd"/>
      <w:r>
        <w:t xml:space="preserve">, G., &amp; Wang, Y. (2020). Development of the social media engagement scale for adolescents. </w:t>
      </w:r>
      <w:r>
        <w:rPr>
          <w:i/>
        </w:rPr>
        <w:t>Frontiers in psychology</w:t>
      </w:r>
      <w:r>
        <w:t xml:space="preserve">, </w:t>
      </w:r>
      <w:r>
        <w:rPr>
          <w:i/>
        </w:rPr>
        <w:t>11</w:t>
      </w:r>
      <w:r>
        <w:t xml:space="preserve">, 701. </w:t>
      </w:r>
    </w:p>
    <w:p w14:paraId="4DD617BF" w14:textId="77777777" w:rsidR="003F2F78" w:rsidRDefault="00394A58">
      <w:pPr>
        <w:spacing w:after="14" w:line="250" w:lineRule="auto"/>
        <w:ind w:left="891" w:right="53" w:hanging="721"/>
      </w:pPr>
      <w:proofErr w:type="spellStart"/>
      <w:r>
        <w:t>O’Day</w:t>
      </w:r>
      <w:proofErr w:type="spellEnd"/>
      <w:r>
        <w:t xml:space="preserve">, Emily &amp; Heimberg, Richard. (2021). Social media use, social anxiety, and loneliness: A systematic review. Computers in Human Behavior Reports. 3. 100070. </w:t>
      </w:r>
    </w:p>
    <w:p w14:paraId="2959CA56" w14:textId="77777777" w:rsidR="003F2F78" w:rsidRDefault="00394A58">
      <w:pPr>
        <w:spacing w:after="261"/>
        <w:ind w:left="901" w:right="52"/>
      </w:pPr>
      <w:r>
        <w:t xml:space="preserve">10.1016/j.chbr.2021.100070. </w:t>
      </w:r>
    </w:p>
    <w:p w14:paraId="74B417CF" w14:textId="77777777" w:rsidR="003F2F78" w:rsidRDefault="00394A58">
      <w:pPr>
        <w:spacing w:after="264"/>
        <w:ind w:left="891" w:right="52" w:hanging="721"/>
      </w:pPr>
      <w:r>
        <w:t xml:space="preserve">Obafemi, K. E. (2019). Step-by-step deployment of Independent T-Test Using SPSS in early childhood studies. </w:t>
      </w:r>
      <w:r>
        <w:rPr>
          <w:i/>
        </w:rPr>
        <w:t>Outlook on Human Capacity Building and Development</w:t>
      </w:r>
      <w:r>
        <w:t xml:space="preserve">, 532-538. </w:t>
      </w:r>
    </w:p>
    <w:p w14:paraId="3C0266D9" w14:textId="77777777" w:rsidR="003F2F78" w:rsidRDefault="00394A58">
      <w:pPr>
        <w:ind w:left="891" w:right="52" w:hanging="721"/>
      </w:pPr>
      <w:r>
        <w:t xml:space="preserve">Ognibene, D., Wilkens, R., </w:t>
      </w:r>
      <w:proofErr w:type="spellStart"/>
      <w:r>
        <w:t>Taibi</w:t>
      </w:r>
      <w:proofErr w:type="spellEnd"/>
      <w:r>
        <w:t xml:space="preserve">, D., Hernández-Leo, D., </w:t>
      </w:r>
      <w:proofErr w:type="spellStart"/>
      <w:r>
        <w:t>Kruschwitz</w:t>
      </w:r>
      <w:proofErr w:type="spellEnd"/>
      <w:r>
        <w:t xml:space="preserve">, U., </w:t>
      </w:r>
      <w:proofErr w:type="spellStart"/>
      <w:r>
        <w:t>Donabauer</w:t>
      </w:r>
      <w:proofErr w:type="spellEnd"/>
      <w:r>
        <w:t xml:space="preserve">, G., ... &amp; </w:t>
      </w:r>
      <w:proofErr w:type="spellStart"/>
      <w:r>
        <w:t>Eimler</w:t>
      </w:r>
      <w:proofErr w:type="spellEnd"/>
      <w:r>
        <w:t>, S. (2023). Challenging social media threats using collective well-</w:t>
      </w:r>
      <w:proofErr w:type="spellStart"/>
      <w:r>
        <w:t>beingaware</w:t>
      </w:r>
      <w:proofErr w:type="spellEnd"/>
      <w:r>
        <w:t xml:space="preserve"> recommendation algorithms and an educational virtual companion. </w:t>
      </w:r>
      <w:r>
        <w:rPr>
          <w:i/>
        </w:rPr>
        <w:t>Frontiers in Artificial Intelligence</w:t>
      </w:r>
      <w:r>
        <w:t xml:space="preserve">, </w:t>
      </w:r>
      <w:r>
        <w:rPr>
          <w:i/>
        </w:rPr>
        <w:t>5</w:t>
      </w:r>
      <w:r>
        <w:t xml:space="preserve">, 654930. </w:t>
      </w:r>
    </w:p>
    <w:p w14:paraId="4330560B" w14:textId="77777777" w:rsidR="003F2F78" w:rsidRDefault="00394A58">
      <w:pPr>
        <w:spacing w:after="264"/>
        <w:ind w:left="891" w:right="52" w:hanging="721"/>
      </w:pPr>
      <w:r>
        <w:t xml:space="preserve">Ojha, K., </w:t>
      </w:r>
      <w:proofErr w:type="spellStart"/>
      <w:r>
        <w:t>Soohinda</w:t>
      </w:r>
      <w:proofErr w:type="spellEnd"/>
      <w:r>
        <w:t xml:space="preserve">, G., Sampath, H., &amp; Dutta, S. (2021). Social networking sites and its relation to social comparison and psychological well-being among medical university students. </w:t>
      </w:r>
      <w:r>
        <w:rPr>
          <w:i/>
        </w:rPr>
        <w:t>Indian Journal of Psychiatry</w:t>
      </w:r>
      <w:r>
        <w:t xml:space="preserve">, </w:t>
      </w:r>
      <w:r>
        <w:rPr>
          <w:i/>
        </w:rPr>
        <w:t>63</w:t>
      </w:r>
      <w:r>
        <w:t xml:space="preserve">(6), 593-596. </w:t>
      </w:r>
    </w:p>
    <w:p w14:paraId="3061BB37" w14:textId="77777777" w:rsidR="003F2F78" w:rsidRDefault="00394A58">
      <w:pPr>
        <w:spacing w:after="263"/>
        <w:ind w:left="891" w:right="52" w:hanging="721"/>
      </w:pPr>
      <w:r>
        <w:t xml:space="preserve">Olson, J., Sandra, Dasha., Colucci, </w:t>
      </w:r>
      <w:proofErr w:type="spellStart"/>
      <w:r>
        <w:t>Élissa</w:t>
      </w:r>
      <w:proofErr w:type="spellEnd"/>
      <w:r>
        <w:t xml:space="preserve">., </w:t>
      </w:r>
      <w:proofErr w:type="spellStart"/>
      <w:r>
        <w:t>Albikaii</w:t>
      </w:r>
      <w:proofErr w:type="spellEnd"/>
      <w:r>
        <w:t xml:space="preserve">, Alain., </w:t>
      </w:r>
      <w:proofErr w:type="spellStart"/>
      <w:r>
        <w:t>Chmoulevitch</w:t>
      </w:r>
      <w:proofErr w:type="spellEnd"/>
      <w:r>
        <w:t xml:space="preserve">, Denis., </w:t>
      </w:r>
      <w:proofErr w:type="spellStart"/>
      <w:r>
        <w:t>Nahas</w:t>
      </w:r>
      <w:proofErr w:type="spellEnd"/>
      <w:r>
        <w:t xml:space="preserve">, Johnny., Raz, Amir., &amp; </w:t>
      </w:r>
      <w:proofErr w:type="spellStart"/>
      <w:r>
        <w:t>Veissiere</w:t>
      </w:r>
      <w:proofErr w:type="spellEnd"/>
      <w:r>
        <w:t xml:space="preserve">, Samuel. (2020). Smartphone addiction is increasing across the world: A meta-analysis of 24 countries. 10.31234/osf.io/fsn6v. </w:t>
      </w:r>
    </w:p>
    <w:p w14:paraId="3057F0F1" w14:textId="77777777" w:rsidR="003F2F78" w:rsidRDefault="00394A58">
      <w:pPr>
        <w:ind w:left="891" w:right="52" w:hanging="721"/>
      </w:pPr>
      <w:proofErr w:type="spellStart"/>
      <w:r>
        <w:t>Olteanu</w:t>
      </w:r>
      <w:proofErr w:type="spellEnd"/>
      <w:r>
        <w:t xml:space="preserve">, A., Castillo, C., Diaz, F., &amp; </w:t>
      </w:r>
      <w:proofErr w:type="spellStart"/>
      <w:r>
        <w:t>Kiciman</w:t>
      </w:r>
      <w:proofErr w:type="spellEnd"/>
      <w:r>
        <w:t xml:space="preserve">, E. (2019). Social Data: Biases, Methodological Pitfalls, and Ethical Boundaries. Frontiers in Big Data. 2. </w:t>
      </w:r>
    </w:p>
    <w:p w14:paraId="38C31DBA" w14:textId="77777777" w:rsidR="003F2F78" w:rsidRDefault="00394A58">
      <w:pPr>
        <w:spacing w:after="261"/>
        <w:ind w:left="901" w:right="52"/>
      </w:pPr>
      <w:r>
        <w:t xml:space="preserve">10.3389/fdata.2019.00013. </w:t>
      </w:r>
    </w:p>
    <w:p w14:paraId="305829AF" w14:textId="77777777" w:rsidR="003F2F78" w:rsidRDefault="00394A58">
      <w:pPr>
        <w:spacing w:after="264"/>
        <w:ind w:left="891" w:right="52" w:hanging="721"/>
      </w:pPr>
      <w:proofErr w:type="spellStart"/>
      <w:r>
        <w:t>Orben</w:t>
      </w:r>
      <w:proofErr w:type="spellEnd"/>
      <w:r>
        <w:t xml:space="preserve">, A., &amp; Przybylski, A.K. (2019). The association between adolescent well-being and digital technology use. </w:t>
      </w:r>
      <w:r>
        <w:rPr>
          <w:i/>
        </w:rPr>
        <w:t xml:space="preserve">Nat Hum </w:t>
      </w:r>
      <w:proofErr w:type="spellStart"/>
      <w:r>
        <w:rPr>
          <w:i/>
        </w:rPr>
        <w:t>Behav</w:t>
      </w:r>
      <w:proofErr w:type="spellEnd"/>
      <w:r>
        <w:t xml:space="preserve"> </w:t>
      </w:r>
      <w:r>
        <w:rPr>
          <w:b/>
        </w:rPr>
        <w:t>3</w:t>
      </w:r>
      <w:r>
        <w:t xml:space="preserve">, 173–182. https://doi.org/10.1038/s41562018-0506-1 </w:t>
      </w:r>
    </w:p>
    <w:p w14:paraId="4143F27F" w14:textId="77777777" w:rsidR="003F2F78" w:rsidRDefault="00394A58">
      <w:pPr>
        <w:spacing w:after="264"/>
        <w:ind w:left="891" w:right="52" w:hanging="721"/>
      </w:pPr>
      <w:r>
        <w:t xml:space="preserve">Patel, P. C. (2024). The impact of trademark intensity on firm performance: Unraveling the role of product market competition, total factor productivity, and SG&amp;A efficiency. </w:t>
      </w:r>
      <w:r>
        <w:rPr>
          <w:i/>
        </w:rPr>
        <w:t>Managerial and Decision Economics</w:t>
      </w:r>
      <w:r>
        <w:t xml:space="preserve">, </w:t>
      </w:r>
      <w:r>
        <w:rPr>
          <w:i/>
        </w:rPr>
        <w:t>45</w:t>
      </w:r>
      <w:r>
        <w:t xml:space="preserve">(6), 3942-3958. DOI: 10.1002/mde.4247 </w:t>
      </w:r>
    </w:p>
    <w:p w14:paraId="66BAB665" w14:textId="77777777" w:rsidR="003F2F78" w:rsidRDefault="00394A58">
      <w:pPr>
        <w:spacing w:after="264"/>
        <w:ind w:left="891" w:right="52" w:hanging="721"/>
      </w:pPr>
      <w:r>
        <w:t>Patel, V. K., Chaudhary, P., Kumar, P., Vasavada, D. A., &amp; Tiwari, D. S. (2021). A study of correlates of social networking site addiction among the undergraduate health professionals</w:t>
      </w:r>
      <w:r>
        <w:rPr>
          <w:rFonts w:ascii="Arial" w:eastAsia="Arial" w:hAnsi="Arial" w:cs="Arial"/>
          <w:sz w:val="20"/>
        </w:rPr>
        <w:t xml:space="preserve">. </w:t>
      </w:r>
      <w:r>
        <w:rPr>
          <w:i/>
        </w:rPr>
        <w:t>Asian Journal of Social Health and Behavior</w:t>
      </w:r>
      <w:r>
        <w:t xml:space="preserve">, </w:t>
      </w:r>
      <w:r>
        <w:rPr>
          <w:i/>
        </w:rPr>
        <w:t>4</w:t>
      </w:r>
      <w:r>
        <w:t xml:space="preserve">(1), 30-35. </w:t>
      </w:r>
    </w:p>
    <w:p w14:paraId="23F42CBD" w14:textId="77777777" w:rsidR="003F2F78" w:rsidRDefault="00394A58">
      <w:pPr>
        <w:spacing w:after="264"/>
        <w:ind w:left="891" w:right="52" w:hanging="721"/>
      </w:pPr>
      <w:proofErr w:type="spellStart"/>
      <w:r>
        <w:lastRenderedPageBreak/>
        <w:t>Patmanthara</w:t>
      </w:r>
      <w:proofErr w:type="spellEnd"/>
      <w:r>
        <w:t xml:space="preserve">, S., </w:t>
      </w:r>
      <w:proofErr w:type="spellStart"/>
      <w:r>
        <w:t>Febiharsa</w:t>
      </w:r>
      <w:proofErr w:type="spellEnd"/>
      <w:r>
        <w:t xml:space="preserve">, D., &amp; </w:t>
      </w:r>
      <w:proofErr w:type="spellStart"/>
      <w:r>
        <w:t>Dwiyanto</w:t>
      </w:r>
      <w:proofErr w:type="spellEnd"/>
      <w:r>
        <w:t xml:space="preserve">, F. A. (2019, October). Social media as a learning media: A comparative analysis of </w:t>
      </w:r>
      <w:proofErr w:type="spellStart"/>
      <w:r>
        <w:t>Youtube</w:t>
      </w:r>
      <w:proofErr w:type="spellEnd"/>
      <w:r>
        <w:t xml:space="preserve">, WhatsApp, Facebook and Instagram </w:t>
      </w:r>
      <w:proofErr w:type="spellStart"/>
      <w:r>
        <w:t>utillization</w:t>
      </w:r>
      <w:proofErr w:type="spellEnd"/>
      <w:r>
        <w:t>.</w:t>
      </w:r>
      <w:r>
        <w:rPr>
          <w:rFonts w:ascii="Arial" w:eastAsia="Arial" w:hAnsi="Arial" w:cs="Arial"/>
          <w:sz w:val="20"/>
        </w:rPr>
        <w:t xml:space="preserve"> </w:t>
      </w:r>
      <w:r>
        <w:t>In</w:t>
      </w:r>
      <w:r>
        <w:rPr>
          <w:rFonts w:ascii="Arial" w:eastAsia="Arial" w:hAnsi="Arial" w:cs="Arial"/>
          <w:sz w:val="20"/>
        </w:rPr>
        <w:t xml:space="preserve"> </w:t>
      </w:r>
      <w:r>
        <w:rPr>
          <w:i/>
        </w:rPr>
        <w:t>2019 International Conference on Electrical, Electronics and Information Engineering (ICEEIE)</w:t>
      </w:r>
      <w:r>
        <w:t>,</w:t>
      </w:r>
      <w:r>
        <w:rPr>
          <w:i/>
        </w:rPr>
        <w:t>6</w:t>
      </w:r>
      <w:r>
        <w:t>,</w:t>
      </w:r>
      <w:r>
        <w:rPr>
          <w:rFonts w:ascii="Arial" w:eastAsia="Arial" w:hAnsi="Arial" w:cs="Arial"/>
          <w:sz w:val="20"/>
        </w:rPr>
        <w:t xml:space="preserve"> </w:t>
      </w:r>
      <w:r>
        <w:t>183-186.</w:t>
      </w:r>
      <w:r>
        <w:rPr>
          <w:rFonts w:ascii="Arial" w:eastAsia="Arial" w:hAnsi="Arial" w:cs="Arial"/>
          <w:sz w:val="20"/>
        </w:rPr>
        <w:t xml:space="preserve"> </w:t>
      </w:r>
      <w:r>
        <w:t xml:space="preserve"> </w:t>
      </w:r>
    </w:p>
    <w:p w14:paraId="696525A6" w14:textId="77777777" w:rsidR="003F2F78" w:rsidRDefault="00394A58">
      <w:pPr>
        <w:spacing w:after="264"/>
        <w:ind w:left="891" w:right="52" w:hanging="721"/>
      </w:pPr>
      <w:proofErr w:type="spellStart"/>
      <w:r>
        <w:t>Pedalino</w:t>
      </w:r>
      <w:proofErr w:type="spellEnd"/>
      <w:r>
        <w:t xml:space="preserve">, F., &amp; </w:t>
      </w:r>
      <w:proofErr w:type="spellStart"/>
      <w:r>
        <w:t>Camerini</w:t>
      </w:r>
      <w:proofErr w:type="spellEnd"/>
      <w:r>
        <w:t xml:space="preserve">, A. L. (2022). Instagram use and body dissatisfaction: The mediating role of upward social comparison with peers and influencers among young females. </w:t>
      </w:r>
      <w:r>
        <w:rPr>
          <w:i/>
        </w:rPr>
        <w:t>International journal of environmental research and public health</w:t>
      </w:r>
      <w:r>
        <w:t xml:space="preserve">, </w:t>
      </w:r>
      <w:r>
        <w:rPr>
          <w:i/>
        </w:rPr>
        <w:t>19</w:t>
      </w:r>
      <w:r>
        <w:t xml:space="preserve">(3), 1543. </w:t>
      </w:r>
    </w:p>
    <w:p w14:paraId="68624D16" w14:textId="77777777" w:rsidR="003F2F78" w:rsidRDefault="00394A58">
      <w:pPr>
        <w:ind w:left="891" w:right="52" w:hanging="721"/>
      </w:pPr>
      <w:proofErr w:type="spellStart"/>
      <w:r>
        <w:t>Pedalino</w:t>
      </w:r>
      <w:proofErr w:type="spellEnd"/>
      <w:r>
        <w:t xml:space="preserve">, F., &amp; </w:t>
      </w:r>
      <w:proofErr w:type="spellStart"/>
      <w:r>
        <w:t>Camerini</w:t>
      </w:r>
      <w:proofErr w:type="spellEnd"/>
      <w:r>
        <w:t xml:space="preserve">, A.-L. (2022). Instagram Use and Body Dissatisfaction: The Mediating Role of Upward Social Comparison with Peers and Influencers among </w:t>
      </w:r>
    </w:p>
    <w:p w14:paraId="1E342188" w14:textId="77777777" w:rsidR="003F2F78" w:rsidRDefault="00394A58">
      <w:pPr>
        <w:spacing w:after="264"/>
        <w:ind w:left="886" w:right="40"/>
      </w:pPr>
      <w:r>
        <w:t xml:space="preserve">Young Females. </w:t>
      </w:r>
      <w:r>
        <w:rPr>
          <w:i/>
        </w:rPr>
        <w:t>International Journal of Environmental Research and Public Health</w:t>
      </w:r>
      <w:r>
        <w:t xml:space="preserve">, </w:t>
      </w:r>
      <w:r>
        <w:rPr>
          <w:i/>
        </w:rPr>
        <w:t>19</w:t>
      </w:r>
      <w:r>
        <w:t xml:space="preserve">(3), 1543. </w:t>
      </w:r>
      <w:hyperlink r:id="rId126">
        <w:r>
          <w:rPr>
            <w:u w:val="single" w:color="000000"/>
          </w:rPr>
          <w:t>https://doi.org/10.3390/ijerph19031543</w:t>
        </w:r>
      </w:hyperlink>
      <w:hyperlink r:id="rId127">
        <w:r>
          <w:t xml:space="preserve"> </w:t>
        </w:r>
      </w:hyperlink>
    </w:p>
    <w:p w14:paraId="50F71E65" w14:textId="77777777" w:rsidR="003F2F78" w:rsidRDefault="00394A58">
      <w:pPr>
        <w:spacing w:after="264"/>
        <w:ind w:left="891" w:right="52" w:hanging="721"/>
      </w:pPr>
      <w:proofErr w:type="spellStart"/>
      <w:r>
        <w:t>Piliavin</w:t>
      </w:r>
      <w:proofErr w:type="spellEnd"/>
      <w:r>
        <w:t xml:space="preserve">, J. A., &amp; </w:t>
      </w:r>
      <w:proofErr w:type="spellStart"/>
      <w:r>
        <w:t>Siegl</w:t>
      </w:r>
      <w:proofErr w:type="spellEnd"/>
      <w:r>
        <w:t xml:space="preserve">, E. (2007). Health benefits of volunteering in the Wisconsin longitudinal study. </w:t>
      </w:r>
      <w:r>
        <w:rPr>
          <w:i/>
        </w:rPr>
        <w:t>Journal of health and social behavior</w:t>
      </w:r>
      <w:r>
        <w:t xml:space="preserve">, </w:t>
      </w:r>
      <w:r>
        <w:rPr>
          <w:i/>
        </w:rPr>
        <w:t>48</w:t>
      </w:r>
      <w:r>
        <w:t xml:space="preserve">(4), 450–464. </w:t>
      </w:r>
      <w:hyperlink r:id="rId128">
        <w:r>
          <w:rPr>
            <w:u w:val="single" w:color="000000"/>
          </w:rPr>
          <w:t>https://doi.org/10.1177/002214650704800408</w:t>
        </w:r>
      </w:hyperlink>
      <w:hyperlink r:id="rId129">
        <w:r>
          <w:t xml:space="preserve"> </w:t>
        </w:r>
      </w:hyperlink>
    </w:p>
    <w:p w14:paraId="3355E72D" w14:textId="77777777" w:rsidR="003F2F78" w:rsidRDefault="00394A58">
      <w:pPr>
        <w:spacing w:after="14" w:line="250" w:lineRule="auto"/>
        <w:ind w:left="891" w:right="53" w:hanging="721"/>
      </w:pPr>
      <w:r>
        <w:t xml:space="preserve">Pinch, A., </w:t>
      </w:r>
      <w:proofErr w:type="spellStart"/>
      <w:r>
        <w:t>Birnholtz</w:t>
      </w:r>
      <w:proofErr w:type="spellEnd"/>
      <w:r>
        <w:t xml:space="preserve">, J., Rawat, S., </w:t>
      </w:r>
      <w:proofErr w:type="spellStart"/>
      <w:r>
        <w:t>Bhatter</w:t>
      </w:r>
      <w:proofErr w:type="spellEnd"/>
      <w:r>
        <w:t xml:space="preserve">, A., Baruah, D., &amp; </w:t>
      </w:r>
      <w:proofErr w:type="spellStart"/>
      <w:r>
        <w:t>Dange</w:t>
      </w:r>
      <w:proofErr w:type="spellEnd"/>
      <w:r>
        <w:t xml:space="preserve">, A. (2022). “Someone else is behind the screen”: visibility, privacy, and trust on geosocial networking apps in India. </w:t>
      </w:r>
      <w:r>
        <w:rPr>
          <w:i/>
        </w:rPr>
        <w:t>Social Media+ Society</w:t>
      </w:r>
      <w:r>
        <w:t xml:space="preserve">, </w:t>
      </w:r>
      <w:r>
        <w:rPr>
          <w:i/>
        </w:rPr>
        <w:t>8</w:t>
      </w:r>
      <w:r>
        <w:t xml:space="preserve">(3), 20563051221126076. </w:t>
      </w:r>
    </w:p>
    <w:p w14:paraId="01928510" w14:textId="77777777" w:rsidR="003F2F78" w:rsidRDefault="00394A58">
      <w:pPr>
        <w:ind w:left="891" w:right="52" w:hanging="721"/>
      </w:pPr>
      <w:r>
        <w:t xml:space="preserve">Podsakoff, P. M., </w:t>
      </w:r>
      <w:proofErr w:type="spellStart"/>
      <w:r>
        <w:t>MacKenzie</w:t>
      </w:r>
      <w:proofErr w:type="spellEnd"/>
      <w:r>
        <w:t xml:space="preserve">, S. B., Lee, J. Y., &amp; Podsakoff, N. P. (2003). Common method biases in behavioral research: a critical review of the literature and recommended remedies. </w:t>
      </w:r>
      <w:r>
        <w:rPr>
          <w:i/>
        </w:rPr>
        <w:t>Journal of applied psychology</w:t>
      </w:r>
      <w:r>
        <w:t xml:space="preserve">, </w:t>
      </w:r>
      <w:r>
        <w:rPr>
          <w:i/>
        </w:rPr>
        <w:t>88</w:t>
      </w:r>
      <w:r>
        <w:t xml:space="preserve">(5), 879. </w:t>
      </w:r>
    </w:p>
    <w:p w14:paraId="6D0776E0" w14:textId="77777777" w:rsidR="003F2F78" w:rsidRDefault="00394A58">
      <w:pPr>
        <w:spacing w:after="260" w:line="259" w:lineRule="auto"/>
        <w:ind w:left="170" w:firstLine="0"/>
        <w:jc w:val="left"/>
      </w:pPr>
      <w:r>
        <w:t xml:space="preserve"> </w:t>
      </w:r>
    </w:p>
    <w:p w14:paraId="526854D4" w14:textId="77777777" w:rsidR="003F2F78" w:rsidRDefault="00394A58">
      <w:pPr>
        <w:ind w:left="891" w:right="52" w:hanging="721"/>
      </w:pPr>
      <w:r>
        <w:t xml:space="preserve">Population Reference Bureau. (n.d.). India releases latest census results showing population catching up to China. PRB. Retrieved October 23, 2023, from </w:t>
      </w:r>
    </w:p>
    <w:p w14:paraId="078B2C26" w14:textId="77777777" w:rsidR="003F2F78" w:rsidRDefault="00907A7A">
      <w:pPr>
        <w:spacing w:after="262"/>
        <w:ind w:left="886" w:right="45"/>
      </w:pPr>
      <w:hyperlink r:id="rId130">
        <w:r w:rsidR="00394A58">
          <w:rPr>
            <w:u w:val="single" w:color="000000"/>
          </w:rPr>
          <w:t>https://www.prb.org/resources/india</w:t>
        </w:r>
      </w:hyperlink>
      <w:hyperlink r:id="rId131">
        <w:r w:rsidR="00394A58">
          <w:rPr>
            <w:u w:val="single" w:color="000000"/>
          </w:rPr>
          <w:t>-</w:t>
        </w:r>
      </w:hyperlink>
      <w:hyperlink r:id="rId132">
        <w:r w:rsidR="00394A58">
          <w:rPr>
            <w:u w:val="single" w:color="000000"/>
          </w:rPr>
          <w:t>releases</w:t>
        </w:r>
      </w:hyperlink>
      <w:hyperlink r:id="rId133">
        <w:r w:rsidR="00394A58">
          <w:rPr>
            <w:u w:val="single" w:color="000000"/>
          </w:rPr>
          <w:t>-</w:t>
        </w:r>
      </w:hyperlink>
      <w:hyperlink r:id="rId134">
        <w:r w:rsidR="00394A58">
          <w:rPr>
            <w:u w:val="single" w:color="000000"/>
          </w:rPr>
          <w:t>latest</w:t>
        </w:r>
      </w:hyperlink>
      <w:hyperlink r:id="rId135">
        <w:r w:rsidR="00394A58">
          <w:rPr>
            <w:u w:val="single" w:color="000000"/>
          </w:rPr>
          <w:t>-</w:t>
        </w:r>
      </w:hyperlink>
      <w:hyperlink r:id="rId136">
        <w:r w:rsidR="00394A58">
          <w:rPr>
            <w:u w:val="single" w:color="000000"/>
          </w:rPr>
          <w:t>census</w:t>
        </w:r>
      </w:hyperlink>
      <w:hyperlink r:id="rId137">
        <w:r w:rsidR="00394A58">
          <w:rPr>
            <w:u w:val="single" w:color="000000"/>
          </w:rPr>
          <w:t>-</w:t>
        </w:r>
      </w:hyperlink>
      <w:hyperlink r:id="rId138">
        <w:r w:rsidR="00394A58">
          <w:rPr>
            <w:u w:val="single" w:color="000000"/>
          </w:rPr>
          <w:t>results</w:t>
        </w:r>
      </w:hyperlink>
      <w:hyperlink r:id="rId139">
        <w:r w:rsidR="00394A58">
          <w:rPr>
            <w:u w:val="single" w:color="000000"/>
          </w:rPr>
          <w:t>-</w:t>
        </w:r>
      </w:hyperlink>
      <w:hyperlink r:id="rId140">
        <w:r w:rsidR="00394A58">
          <w:rPr>
            <w:u w:val="single" w:color="000000"/>
          </w:rPr>
          <w:t>showing</w:t>
        </w:r>
      </w:hyperlink>
      <w:hyperlink r:id="rId141"/>
      <w:hyperlink r:id="rId142">
        <w:r w:rsidR="00394A58">
          <w:rPr>
            <w:u w:val="single" w:color="000000"/>
          </w:rPr>
          <w:t>population</w:t>
        </w:r>
      </w:hyperlink>
      <w:hyperlink r:id="rId143">
        <w:r w:rsidR="00394A58">
          <w:rPr>
            <w:u w:val="single" w:color="000000"/>
          </w:rPr>
          <w:t>-</w:t>
        </w:r>
      </w:hyperlink>
      <w:hyperlink r:id="rId144">
        <w:r w:rsidR="00394A58">
          <w:rPr>
            <w:u w:val="single" w:color="000000"/>
          </w:rPr>
          <w:t>catching</w:t>
        </w:r>
      </w:hyperlink>
      <w:hyperlink r:id="rId145">
        <w:r w:rsidR="00394A58">
          <w:rPr>
            <w:u w:val="single" w:color="000000"/>
          </w:rPr>
          <w:t>-</w:t>
        </w:r>
      </w:hyperlink>
      <w:hyperlink r:id="rId146">
        <w:r w:rsidR="00394A58">
          <w:rPr>
            <w:u w:val="single" w:color="000000"/>
          </w:rPr>
          <w:t>up</w:t>
        </w:r>
      </w:hyperlink>
      <w:hyperlink r:id="rId147">
        <w:r w:rsidR="00394A58">
          <w:rPr>
            <w:u w:val="single" w:color="000000"/>
          </w:rPr>
          <w:t>-</w:t>
        </w:r>
      </w:hyperlink>
      <w:hyperlink r:id="rId148">
        <w:r w:rsidR="00394A58">
          <w:rPr>
            <w:u w:val="single" w:color="000000"/>
          </w:rPr>
          <w:t>to</w:t>
        </w:r>
      </w:hyperlink>
      <w:hyperlink r:id="rId149">
        <w:r w:rsidR="00394A58">
          <w:rPr>
            <w:u w:val="single" w:color="000000"/>
          </w:rPr>
          <w:t>-</w:t>
        </w:r>
      </w:hyperlink>
      <w:hyperlink r:id="rId150">
        <w:r w:rsidR="00394A58">
          <w:rPr>
            <w:u w:val="single" w:color="000000"/>
          </w:rPr>
          <w:t>china/</w:t>
        </w:r>
      </w:hyperlink>
      <w:hyperlink r:id="rId151">
        <w:r w:rsidR="00394A58">
          <w:t xml:space="preserve"> </w:t>
        </w:r>
      </w:hyperlink>
    </w:p>
    <w:p w14:paraId="01296D33" w14:textId="77777777" w:rsidR="003F2F78" w:rsidRDefault="00394A58">
      <w:pPr>
        <w:ind w:left="180" w:right="52"/>
      </w:pPr>
      <w:r>
        <w:t xml:space="preserve">Primack, B. A., </w:t>
      </w:r>
      <w:proofErr w:type="spellStart"/>
      <w:r>
        <w:t>Shensa</w:t>
      </w:r>
      <w:proofErr w:type="spellEnd"/>
      <w:r>
        <w:t xml:space="preserve">, A., </w:t>
      </w:r>
      <w:proofErr w:type="spellStart"/>
      <w:r>
        <w:t>Sidani</w:t>
      </w:r>
      <w:proofErr w:type="spellEnd"/>
      <w:r>
        <w:t xml:space="preserve">, J. E., </w:t>
      </w:r>
      <w:proofErr w:type="spellStart"/>
      <w:r>
        <w:t>Whaite</w:t>
      </w:r>
      <w:proofErr w:type="spellEnd"/>
      <w:r>
        <w:t xml:space="preserve">, E. O., Lin, L. Y., Rosen, D., Colditz, J. B., </w:t>
      </w:r>
    </w:p>
    <w:p w14:paraId="2D4EE444" w14:textId="77777777" w:rsidR="003F2F78" w:rsidRDefault="00394A58">
      <w:pPr>
        <w:ind w:left="901" w:right="52"/>
      </w:pPr>
      <w:proofErr w:type="spellStart"/>
      <w:r>
        <w:t>Radovic</w:t>
      </w:r>
      <w:proofErr w:type="spellEnd"/>
      <w:r>
        <w:t xml:space="preserve">, A., &amp; Miller, E. (2017). Social Media Use and Perceived Social Isolation </w:t>
      </w:r>
    </w:p>
    <w:p w14:paraId="4697DB06" w14:textId="77777777" w:rsidR="003F2F78" w:rsidRDefault="00394A58">
      <w:pPr>
        <w:spacing w:after="11"/>
        <w:ind w:left="886" w:right="40"/>
      </w:pPr>
      <w:r>
        <w:t xml:space="preserve">Among Young Adults in the U.S. </w:t>
      </w:r>
      <w:r>
        <w:rPr>
          <w:i/>
        </w:rPr>
        <w:t>American journal of preventive medicine</w:t>
      </w:r>
      <w:r>
        <w:t xml:space="preserve">, </w:t>
      </w:r>
      <w:r>
        <w:rPr>
          <w:i/>
        </w:rPr>
        <w:t>53</w:t>
      </w:r>
      <w:r>
        <w:t>(1), 1–</w:t>
      </w:r>
    </w:p>
    <w:p w14:paraId="4ABA3DBF" w14:textId="77777777" w:rsidR="003F2F78" w:rsidRDefault="00394A58">
      <w:pPr>
        <w:spacing w:after="262"/>
        <w:ind w:left="886" w:right="45"/>
      </w:pPr>
      <w:r>
        <w:t xml:space="preserve">8. </w:t>
      </w:r>
      <w:hyperlink r:id="rId152">
        <w:r>
          <w:rPr>
            <w:u w:val="single" w:color="000000"/>
          </w:rPr>
          <w:t>https://doi.org/10.1016/j.amepre.2017.01.010</w:t>
        </w:r>
      </w:hyperlink>
      <w:hyperlink r:id="rId153">
        <w:r>
          <w:t xml:space="preserve"> </w:t>
        </w:r>
      </w:hyperlink>
    </w:p>
    <w:p w14:paraId="65DFB255" w14:textId="77777777" w:rsidR="003F2F78" w:rsidRDefault="00394A58">
      <w:pPr>
        <w:ind w:left="180" w:right="52"/>
      </w:pPr>
      <w:r>
        <w:t xml:space="preserve">Primack, B. A., </w:t>
      </w:r>
      <w:proofErr w:type="spellStart"/>
      <w:r>
        <w:t>Shensa</w:t>
      </w:r>
      <w:proofErr w:type="spellEnd"/>
      <w:r>
        <w:t xml:space="preserve">, A., </w:t>
      </w:r>
      <w:proofErr w:type="spellStart"/>
      <w:r>
        <w:t>Sidani</w:t>
      </w:r>
      <w:proofErr w:type="spellEnd"/>
      <w:r>
        <w:t xml:space="preserve">, J. E., </w:t>
      </w:r>
      <w:proofErr w:type="spellStart"/>
      <w:r>
        <w:t>Whaite</w:t>
      </w:r>
      <w:proofErr w:type="spellEnd"/>
      <w:r>
        <w:t xml:space="preserve">, E. O., Lin, L. Y., Rosen, D., Colditz, J. B., </w:t>
      </w:r>
    </w:p>
    <w:p w14:paraId="51C960F0" w14:textId="77777777" w:rsidR="003F2F78" w:rsidRDefault="00394A58">
      <w:pPr>
        <w:ind w:left="901" w:right="52"/>
      </w:pPr>
      <w:proofErr w:type="spellStart"/>
      <w:r>
        <w:t>Radovic</w:t>
      </w:r>
      <w:proofErr w:type="spellEnd"/>
      <w:r>
        <w:t xml:space="preserve">, A., &amp; Miller, E. (2017). Social Media Use and Perceived Social Isolation </w:t>
      </w:r>
    </w:p>
    <w:p w14:paraId="3598ACE8" w14:textId="77777777" w:rsidR="003F2F78" w:rsidRDefault="00394A58">
      <w:pPr>
        <w:spacing w:after="11"/>
        <w:ind w:left="886" w:right="40"/>
      </w:pPr>
      <w:r>
        <w:t xml:space="preserve">Among Young Adults in the U.S. </w:t>
      </w:r>
      <w:r>
        <w:rPr>
          <w:i/>
        </w:rPr>
        <w:t>American journal of preventive medicine</w:t>
      </w:r>
      <w:r>
        <w:t xml:space="preserve">, </w:t>
      </w:r>
      <w:r>
        <w:rPr>
          <w:i/>
        </w:rPr>
        <w:t>53</w:t>
      </w:r>
      <w:r>
        <w:t>(1), 1–</w:t>
      </w:r>
    </w:p>
    <w:p w14:paraId="3D2E1254" w14:textId="77777777" w:rsidR="003F2F78" w:rsidRDefault="00394A58">
      <w:pPr>
        <w:spacing w:after="262"/>
        <w:ind w:left="886" w:right="45"/>
      </w:pPr>
      <w:r>
        <w:t xml:space="preserve">8. </w:t>
      </w:r>
      <w:hyperlink r:id="rId154">
        <w:r>
          <w:rPr>
            <w:u w:val="single" w:color="000000"/>
          </w:rPr>
          <w:t>https://doi.org/10.1016/j.amepre.2017.01.010</w:t>
        </w:r>
      </w:hyperlink>
      <w:hyperlink r:id="rId155">
        <w:r>
          <w:t xml:space="preserve"> </w:t>
        </w:r>
      </w:hyperlink>
    </w:p>
    <w:p w14:paraId="2B81F663" w14:textId="77777777" w:rsidR="003F2F78" w:rsidRDefault="00394A58">
      <w:pPr>
        <w:spacing w:after="224"/>
        <w:ind w:left="891" w:right="52" w:hanging="721"/>
      </w:pPr>
      <w:r>
        <w:t xml:space="preserve">Priya, D. B., &amp; </w:t>
      </w:r>
      <w:proofErr w:type="spellStart"/>
      <w:r>
        <w:t>Subramaniyam</w:t>
      </w:r>
      <w:proofErr w:type="spellEnd"/>
      <w:r>
        <w:t xml:space="preserve">, M. (2022). Fatigue due to smartphone use? Investigating research trends and methods for </w:t>
      </w:r>
      <w:proofErr w:type="spellStart"/>
      <w:r>
        <w:t>analysing</w:t>
      </w:r>
      <w:proofErr w:type="spellEnd"/>
      <w:r>
        <w:t xml:space="preserve"> fatigue caused by extensive smartphone usage: A review. </w:t>
      </w:r>
      <w:r>
        <w:rPr>
          <w:i/>
        </w:rPr>
        <w:t>Work</w:t>
      </w:r>
      <w:r>
        <w:t xml:space="preserve">, </w:t>
      </w:r>
      <w:r>
        <w:rPr>
          <w:i/>
        </w:rPr>
        <w:t>72</w:t>
      </w:r>
      <w:r>
        <w:t xml:space="preserve">(2), 637-650. </w:t>
      </w:r>
    </w:p>
    <w:p w14:paraId="33D5ED96" w14:textId="77777777" w:rsidR="003F2F78" w:rsidRDefault="00394A58">
      <w:pPr>
        <w:spacing w:after="320" w:line="240" w:lineRule="auto"/>
        <w:ind w:left="891" w:hanging="721"/>
        <w:jc w:val="left"/>
      </w:pPr>
      <w:r>
        <w:rPr>
          <w:rFonts w:ascii="Arial" w:eastAsia="Arial" w:hAnsi="Arial" w:cs="Arial"/>
          <w:sz w:val="20"/>
        </w:rPr>
        <w:t xml:space="preserve">Proffitt, D. (2020). Difference of Means Tests (T-Tests). In </w:t>
      </w:r>
      <w:r>
        <w:rPr>
          <w:rFonts w:ascii="Arial" w:eastAsia="Arial" w:hAnsi="Arial" w:cs="Arial"/>
          <w:i/>
          <w:sz w:val="20"/>
        </w:rPr>
        <w:t>Basic Quantitative Research Methods for Urban Planners</w:t>
      </w:r>
      <w:r>
        <w:rPr>
          <w:rFonts w:ascii="Arial" w:eastAsia="Arial" w:hAnsi="Arial" w:cs="Arial"/>
          <w:sz w:val="20"/>
        </w:rPr>
        <w:t xml:space="preserve"> (pp. 174-196). Routledge. </w:t>
      </w:r>
    </w:p>
    <w:p w14:paraId="3108611E" w14:textId="77777777" w:rsidR="003F2F78" w:rsidRDefault="00394A58">
      <w:pPr>
        <w:spacing w:after="264"/>
        <w:ind w:left="891" w:right="52" w:hanging="721"/>
      </w:pPr>
      <w:proofErr w:type="spellStart"/>
      <w:r>
        <w:lastRenderedPageBreak/>
        <w:t>Prukkanone</w:t>
      </w:r>
      <w:proofErr w:type="spellEnd"/>
      <w:r>
        <w:t xml:space="preserve">, B., Vos, T., Bertram, M., &amp; Lim, S. (2012). Cost-effectiveness analysis for antidepressants and cognitive behavioral therapy for major depression in Thailand. </w:t>
      </w:r>
      <w:r>
        <w:rPr>
          <w:i/>
        </w:rPr>
        <w:t>Value in Health</w:t>
      </w:r>
      <w:r>
        <w:t xml:space="preserve">, </w:t>
      </w:r>
      <w:r>
        <w:rPr>
          <w:i/>
        </w:rPr>
        <w:t>15</w:t>
      </w:r>
      <w:r>
        <w:t xml:space="preserve">(1), S3-S8. https://doi.org/10.1016/j.jval.2011.11.009 </w:t>
      </w:r>
    </w:p>
    <w:p w14:paraId="29829CA2" w14:textId="77777777" w:rsidR="003F2F78" w:rsidRDefault="00394A58">
      <w:pPr>
        <w:spacing w:after="264"/>
        <w:ind w:left="891" w:right="52" w:hanging="721"/>
      </w:pPr>
      <w:r>
        <w:t xml:space="preserve">QS World Ranking. (2025). QS World University Rankings, Chulalongkorn University. Retrieved </w:t>
      </w:r>
      <w:hyperlink r:id="rId156">
        <w:r>
          <w:rPr>
            <w:u w:val="single" w:color="000000"/>
          </w:rPr>
          <w:t>https://www.topuniversities.com/universities/chulalongkorn</w:t>
        </w:r>
      </w:hyperlink>
      <w:hyperlink r:id="rId157">
        <w:r>
          <w:rPr>
            <w:u w:val="single" w:color="000000"/>
          </w:rPr>
          <w:t>-</w:t>
        </w:r>
      </w:hyperlink>
      <w:hyperlink r:id="rId158">
        <w:r>
          <w:rPr>
            <w:u w:val="single" w:color="000000"/>
          </w:rPr>
          <w:t>university</w:t>
        </w:r>
      </w:hyperlink>
      <w:hyperlink r:id="rId159">
        <w:r>
          <w:t>?</w:t>
        </w:r>
      </w:hyperlink>
      <w:r>
        <w:t xml:space="preserve"> </w:t>
      </w:r>
    </w:p>
    <w:p w14:paraId="12BFB970" w14:textId="77777777" w:rsidR="003F2F78" w:rsidRDefault="00394A58">
      <w:pPr>
        <w:ind w:left="891" w:right="52" w:hanging="721"/>
      </w:pPr>
      <w:proofErr w:type="spellStart"/>
      <w:r>
        <w:t>Reer</w:t>
      </w:r>
      <w:proofErr w:type="spellEnd"/>
      <w:r>
        <w:t xml:space="preserve">, F., Tang, W. Y., &amp; </w:t>
      </w:r>
      <w:proofErr w:type="spellStart"/>
      <w:r>
        <w:t>Quandt</w:t>
      </w:r>
      <w:proofErr w:type="spellEnd"/>
      <w:r>
        <w:t xml:space="preserve">, T. (2019). Psychosocial well-being and social media engagement: The mediating roles of social comparison orientation and fear of missing </w:t>
      </w:r>
    </w:p>
    <w:p w14:paraId="6039B535" w14:textId="77777777" w:rsidR="003F2F78" w:rsidRDefault="00394A58">
      <w:pPr>
        <w:tabs>
          <w:tab w:val="center" w:pos="1321"/>
          <w:tab w:val="center" w:pos="3192"/>
          <w:tab w:val="center" w:pos="4726"/>
          <w:tab w:val="center" w:pos="6645"/>
          <w:tab w:val="right" w:pos="9098"/>
        </w:tabs>
        <w:spacing w:after="11"/>
        <w:ind w:left="0" w:firstLine="0"/>
        <w:jc w:val="left"/>
      </w:pPr>
      <w:r>
        <w:rPr>
          <w:rFonts w:ascii="Calibri" w:eastAsia="Calibri" w:hAnsi="Calibri" w:cs="Calibri"/>
          <w:sz w:val="22"/>
        </w:rPr>
        <w:tab/>
      </w:r>
      <w:r>
        <w:t xml:space="preserve">out. </w:t>
      </w:r>
      <w:r>
        <w:rPr>
          <w:i/>
        </w:rPr>
        <w:t xml:space="preserve">New </w:t>
      </w:r>
      <w:r>
        <w:rPr>
          <w:i/>
        </w:rPr>
        <w:tab/>
        <w:t xml:space="preserve">Media </w:t>
      </w:r>
      <w:r>
        <w:rPr>
          <w:i/>
        </w:rPr>
        <w:tab/>
        <w:t xml:space="preserve">&amp; </w:t>
      </w:r>
      <w:r>
        <w:rPr>
          <w:i/>
        </w:rPr>
        <w:tab/>
        <w:t>Society</w:t>
      </w:r>
      <w:r>
        <w:t xml:space="preserve">, </w:t>
      </w:r>
      <w:r>
        <w:rPr>
          <w:i/>
        </w:rPr>
        <w:t>21</w:t>
      </w:r>
      <w:r>
        <w:t xml:space="preserve">(7), </w:t>
      </w:r>
      <w:r>
        <w:tab/>
        <w:t>1486-</w:t>
      </w:r>
    </w:p>
    <w:p w14:paraId="20E9A2F3" w14:textId="77777777" w:rsidR="003F2F78" w:rsidRDefault="00394A58">
      <w:pPr>
        <w:spacing w:after="262"/>
        <w:ind w:left="886" w:right="45"/>
      </w:pPr>
      <w:r>
        <w:t>1505.</w:t>
      </w:r>
      <w:hyperlink r:id="rId160">
        <w:r>
          <w:t xml:space="preserve"> </w:t>
        </w:r>
      </w:hyperlink>
      <w:hyperlink r:id="rId161">
        <w:r>
          <w:rPr>
            <w:u w:val="single" w:color="000000"/>
          </w:rPr>
          <w:t>https://doi.org/10.1177/1461444818823719</w:t>
        </w:r>
      </w:hyperlink>
      <w:hyperlink r:id="rId162">
        <w:r>
          <w:t xml:space="preserve"> </w:t>
        </w:r>
      </w:hyperlink>
      <w:r>
        <w:t xml:space="preserve">(Original work published 2019) </w:t>
      </w:r>
    </w:p>
    <w:p w14:paraId="3E1CFEF2" w14:textId="77777777" w:rsidR="003F2F78" w:rsidRDefault="00394A58">
      <w:pPr>
        <w:spacing w:after="264"/>
        <w:ind w:left="891" w:right="52" w:hanging="721"/>
      </w:pPr>
      <w:proofErr w:type="spellStart"/>
      <w:r>
        <w:t>Reer</w:t>
      </w:r>
      <w:proofErr w:type="spellEnd"/>
      <w:r>
        <w:t xml:space="preserve">, F., Tang, W. Y., &amp; </w:t>
      </w:r>
      <w:proofErr w:type="spellStart"/>
      <w:r>
        <w:t>Quandt</w:t>
      </w:r>
      <w:proofErr w:type="spellEnd"/>
      <w:r>
        <w:t xml:space="preserve">, T. (2019). Psychosocial well-being and social media engagement: The mediating roles of social comparison orientation and fear of missing out. </w:t>
      </w:r>
      <w:r>
        <w:rPr>
          <w:i/>
        </w:rPr>
        <w:t>New Media &amp; Society</w:t>
      </w:r>
      <w:r>
        <w:t xml:space="preserve">, </w:t>
      </w:r>
      <w:r>
        <w:rPr>
          <w:i/>
        </w:rPr>
        <w:t>21</w:t>
      </w:r>
      <w:r>
        <w:t xml:space="preserve">(7), 1486-1505. </w:t>
      </w:r>
    </w:p>
    <w:p w14:paraId="796D6C5E" w14:textId="77777777" w:rsidR="003F2F78" w:rsidRDefault="00394A58">
      <w:pPr>
        <w:ind w:left="891" w:right="52" w:hanging="721"/>
      </w:pPr>
      <w:r>
        <w:t xml:space="preserve">Rigdon, E. (2014). Rethinking partial least squares path modeling: breaking chains and forging ahead. </w:t>
      </w:r>
      <w:r>
        <w:rPr>
          <w:i/>
        </w:rPr>
        <w:t>Long range planning</w:t>
      </w:r>
      <w:r>
        <w:t xml:space="preserve">, </w:t>
      </w:r>
      <w:r>
        <w:rPr>
          <w:i/>
        </w:rPr>
        <w:t>47</w:t>
      </w:r>
      <w:r>
        <w:t xml:space="preserve">(3), 161-167. </w:t>
      </w:r>
    </w:p>
    <w:p w14:paraId="75E345E9" w14:textId="77777777" w:rsidR="003F2F78" w:rsidRDefault="00394A58">
      <w:pPr>
        <w:spacing w:after="261"/>
        <w:ind w:left="901" w:right="52"/>
      </w:pPr>
      <w:r>
        <w:t xml:space="preserve">https://doi.org/10.1016/j.lrp.2014.02.003 </w:t>
      </w:r>
    </w:p>
    <w:p w14:paraId="2AFDEDE9" w14:textId="77777777" w:rsidR="003F2F78" w:rsidRDefault="00394A58">
      <w:pPr>
        <w:ind w:left="180" w:right="52"/>
      </w:pPr>
      <w:proofErr w:type="spellStart"/>
      <w:r>
        <w:t>Saha</w:t>
      </w:r>
      <w:proofErr w:type="spellEnd"/>
      <w:r>
        <w:t xml:space="preserve">, S., &amp; Guha, A. (2021). Impact of Social Media Use of University Students. 36-43. </w:t>
      </w:r>
    </w:p>
    <w:p w14:paraId="6A9CDDA2" w14:textId="77777777" w:rsidR="003F2F78" w:rsidRDefault="00394A58">
      <w:pPr>
        <w:ind w:left="901" w:right="52"/>
      </w:pPr>
      <w:r>
        <w:t xml:space="preserve">10.5923/j.statistics.20190901.05. </w:t>
      </w:r>
    </w:p>
    <w:p w14:paraId="1EEF6F76" w14:textId="77777777" w:rsidR="003F2F78" w:rsidRDefault="00394A58">
      <w:pPr>
        <w:spacing w:after="264"/>
        <w:ind w:left="891" w:right="52" w:hanging="721"/>
      </w:pPr>
      <w:proofErr w:type="spellStart"/>
      <w:r>
        <w:t>Sampasa‐Kanyinga</w:t>
      </w:r>
      <w:proofErr w:type="spellEnd"/>
      <w:r>
        <w:t xml:space="preserve">, H., Hamilton, H. A., &amp; </w:t>
      </w:r>
      <w:proofErr w:type="spellStart"/>
      <w:r>
        <w:t>Chaput</w:t>
      </w:r>
      <w:proofErr w:type="spellEnd"/>
      <w:r>
        <w:t xml:space="preserve">, J. P. (2018). Use of social media is associated with short sleep duration in a dose–response manner in students aged 11 to 20 years. </w:t>
      </w:r>
      <w:r>
        <w:rPr>
          <w:i/>
        </w:rPr>
        <w:t xml:space="preserve">Acta </w:t>
      </w:r>
      <w:proofErr w:type="spellStart"/>
      <w:r>
        <w:rPr>
          <w:i/>
        </w:rPr>
        <w:t>Paediatrica</w:t>
      </w:r>
      <w:proofErr w:type="spellEnd"/>
      <w:r>
        <w:t xml:space="preserve">, </w:t>
      </w:r>
      <w:r>
        <w:rPr>
          <w:i/>
        </w:rPr>
        <w:t>107</w:t>
      </w:r>
      <w:r>
        <w:t xml:space="preserve">(4), 694-700. </w:t>
      </w:r>
    </w:p>
    <w:p w14:paraId="6293D303" w14:textId="77777777" w:rsidR="003F2F78" w:rsidRDefault="00394A58">
      <w:pPr>
        <w:ind w:left="180" w:right="52"/>
      </w:pPr>
      <w:proofErr w:type="spellStart"/>
      <w:r>
        <w:t>Sarker</w:t>
      </w:r>
      <w:proofErr w:type="spellEnd"/>
      <w:r>
        <w:t>, M., &amp; AL-</w:t>
      </w:r>
      <w:proofErr w:type="spellStart"/>
      <w:r>
        <w:t>Muaalemi</w:t>
      </w:r>
      <w:proofErr w:type="spellEnd"/>
      <w:r>
        <w:t xml:space="preserve">, M. A. (2022). Sampling techniques for quantitative research. </w:t>
      </w:r>
    </w:p>
    <w:p w14:paraId="5C130F6D" w14:textId="77777777" w:rsidR="003F2F78" w:rsidRDefault="00394A58">
      <w:pPr>
        <w:spacing w:after="263"/>
        <w:ind w:left="901" w:right="52"/>
      </w:pPr>
      <w:r>
        <w:t xml:space="preserve">In </w:t>
      </w:r>
      <w:r>
        <w:rPr>
          <w:i/>
        </w:rPr>
        <w:t>Principles of social research methodology</w:t>
      </w:r>
      <w:r>
        <w:t xml:space="preserve">. 221-234. Singapore: Springer Nature Singapore. http://dx.doi.org/10.1007/978-981-19-5441-2_15 </w:t>
      </w:r>
    </w:p>
    <w:p w14:paraId="6243B3AB" w14:textId="77777777" w:rsidR="003F2F78" w:rsidRDefault="00394A58">
      <w:pPr>
        <w:ind w:left="180" w:right="52"/>
      </w:pPr>
      <w:proofErr w:type="spellStart"/>
      <w:r>
        <w:t>Sarstedt</w:t>
      </w:r>
      <w:proofErr w:type="spellEnd"/>
      <w:r>
        <w:t xml:space="preserve">, Marko &amp; </w:t>
      </w:r>
      <w:proofErr w:type="spellStart"/>
      <w:r>
        <w:t>Ringle</w:t>
      </w:r>
      <w:proofErr w:type="spellEnd"/>
      <w:r>
        <w:t xml:space="preserve">, Christian &amp; Hair, Joe. (2017). Partial Least Squares Structural </w:t>
      </w:r>
    </w:p>
    <w:p w14:paraId="5A50969D" w14:textId="77777777" w:rsidR="003F2F78" w:rsidRDefault="00394A58">
      <w:pPr>
        <w:tabs>
          <w:tab w:val="center" w:pos="1331"/>
          <w:tab w:val="center" w:pos="3726"/>
          <w:tab w:val="right" w:pos="9098"/>
        </w:tabs>
        <w:ind w:left="0" w:firstLine="0"/>
        <w:jc w:val="left"/>
      </w:pPr>
      <w:r>
        <w:rPr>
          <w:rFonts w:ascii="Calibri" w:eastAsia="Calibri" w:hAnsi="Calibri" w:cs="Calibri"/>
          <w:sz w:val="22"/>
        </w:rPr>
        <w:tab/>
      </w:r>
      <w:r>
        <w:t xml:space="preserve">Equation </w:t>
      </w:r>
      <w:r>
        <w:tab/>
        <w:t xml:space="preserve">Modeling. </w:t>
      </w:r>
      <w:r>
        <w:tab/>
        <w:t xml:space="preserve">10.1007/978-3-319-05542-8_15-1. </w:t>
      </w:r>
    </w:p>
    <w:p w14:paraId="60AEE9AA" w14:textId="77777777" w:rsidR="003F2F78" w:rsidRDefault="00394A58">
      <w:pPr>
        <w:spacing w:after="261"/>
        <w:ind w:left="901" w:right="52"/>
      </w:pPr>
      <w:r>
        <w:t xml:space="preserve">http://dx.doi.org/10.1007/978-3-319-05542-8_15-2 </w:t>
      </w:r>
    </w:p>
    <w:p w14:paraId="3146F66D" w14:textId="77777777" w:rsidR="003F2F78" w:rsidRDefault="00394A58">
      <w:pPr>
        <w:spacing w:after="264"/>
        <w:ind w:left="891" w:right="52" w:hanging="721"/>
      </w:pPr>
      <w:r>
        <w:t xml:space="preserve">Saunders, S. P., Farr, M. T., Wright, A. D., </w:t>
      </w:r>
      <w:proofErr w:type="spellStart"/>
      <w:r>
        <w:t>Bahlai</w:t>
      </w:r>
      <w:proofErr w:type="spellEnd"/>
      <w:r>
        <w:t xml:space="preserve">, C. A., Ribeiro Jr, J. W., Rossman, S., ... &amp; </w:t>
      </w:r>
      <w:proofErr w:type="spellStart"/>
      <w:r>
        <w:t>Zipkin</w:t>
      </w:r>
      <w:proofErr w:type="spellEnd"/>
      <w:r>
        <w:t xml:space="preserve">, E. F. (2019). Disentangling data discrepancies with integrated population models. </w:t>
      </w:r>
      <w:r>
        <w:rPr>
          <w:i/>
        </w:rPr>
        <w:t>Ecology</w:t>
      </w:r>
      <w:r>
        <w:t xml:space="preserve">, </w:t>
      </w:r>
      <w:r>
        <w:rPr>
          <w:i/>
        </w:rPr>
        <w:t>100</w:t>
      </w:r>
      <w:r>
        <w:t xml:space="preserve">(6), e02714. https://doi.org/10.1002/ecy.2714 </w:t>
      </w:r>
    </w:p>
    <w:p w14:paraId="0A687B02" w14:textId="77777777" w:rsidR="003F2F78" w:rsidRDefault="00394A58">
      <w:pPr>
        <w:spacing w:after="274"/>
        <w:ind w:left="891" w:right="52" w:hanging="721"/>
      </w:pPr>
      <w:r>
        <w:t xml:space="preserve">Sharma, A., Sanghvi, K., &amp; </w:t>
      </w:r>
      <w:proofErr w:type="spellStart"/>
      <w:r>
        <w:t>Churi</w:t>
      </w:r>
      <w:proofErr w:type="spellEnd"/>
      <w:r>
        <w:t xml:space="preserve">, P. (2022). The impact of Instagram on young Adult's social comparison, </w:t>
      </w:r>
      <w:proofErr w:type="spellStart"/>
      <w:r>
        <w:t>colourism</w:t>
      </w:r>
      <w:proofErr w:type="spellEnd"/>
      <w:r>
        <w:t xml:space="preserve"> and mental health: Indian perspective. </w:t>
      </w:r>
      <w:r>
        <w:rPr>
          <w:i/>
        </w:rPr>
        <w:t>International Journal of Information Management Data Insights</w:t>
      </w:r>
      <w:r>
        <w:t xml:space="preserve">, </w:t>
      </w:r>
      <w:r>
        <w:rPr>
          <w:i/>
        </w:rPr>
        <w:t>2</w:t>
      </w:r>
      <w:r>
        <w:t xml:space="preserve">(1), 100057. </w:t>
      </w:r>
    </w:p>
    <w:p w14:paraId="6543B32C" w14:textId="77777777" w:rsidR="003F2F78" w:rsidRDefault="00394A58">
      <w:pPr>
        <w:spacing w:after="264"/>
        <w:ind w:left="891" w:right="52" w:hanging="721"/>
      </w:pPr>
      <w:r>
        <w:t xml:space="preserve">Sharma, N., &amp; Sivakumar, G. (2023). Social media, political discourse and the 2019 elections in India: Journalists’ perspectives on the changing role of the mainstream media in setting the political agenda. </w:t>
      </w:r>
      <w:r>
        <w:rPr>
          <w:i/>
        </w:rPr>
        <w:t>Global Media and Communication</w:t>
      </w:r>
      <w:r>
        <w:t xml:space="preserve">, </w:t>
      </w:r>
      <w:r>
        <w:rPr>
          <w:i/>
        </w:rPr>
        <w:t>19</w:t>
      </w:r>
      <w:r>
        <w:t xml:space="preserve">(2), 185-205. https://doi.org/10.1177/17427665231186252 </w:t>
      </w:r>
    </w:p>
    <w:p w14:paraId="713D88B5" w14:textId="77777777" w:rsidR="003F2F78" w:rsidRDefault="00394A58">
      <w:pPr>
        <w:ind w:left="891" w:right="52" w:hanging="721"/>
      </w:pPr>
      <w:r>
        <w:t xml:space="preserve">Sherlock, M., &amp; Wagstaff, D. L. (2019). Exploring the relationship between frequency of Instagram use, exposure to idealized images, and psychological well-being in </w:t>
      </w:r>
    </w:p>
    <w:p w14:paraId="60B26CE8" w14:textId="77777777" w:rsidR="003F2F78" w:rsidRDefault="00394A58">
      <w:pPr>
        <w:tabs>
          <w:tab w:val="center" w:pos="1859"/>
          <w:tab w:val="center" w:pos="3404"/>
          <w:tab w:val="center" w:pos="4372"/>
          <w:tab w:val="center" w:pos="5550"/>
          <w:tab w:val="center" w:pos="6735"/>
          <w:tab w:val="center" w:pos="7843"/>
          <w:tab w:val="right" w:pos="9098"/>
        </w:tabs>
        <w:spacing w:after="11"/>
        <w:ind w:left="0" w:firstLine="0"/>
        <w:jc w:val="left"/>
      </w:pPr>
      <w:r>
        <w:rPr>
          <w:rFonts w:ascii="Calibri" w:eastAsia="Calibri" w:hAnsi="Calibri" w:cs="Calibri"/>
          <w:sz w:val="22"/>
        </w:rPr>
        <w:lastRenderedPageBreak/>
        <w:tab/>
      </w:r>
      <w:r>
        <w:t xml:space="preserve">women. </w:t>
      </w:r>
      <w:r>
        <w:rPr>
          <w:i/>
        </w:rPr>
        <w:t xml:space="preserve">Psychology </w:t>
      </w:r>
      <w:r>
        <w:rPr>
          <w:i/>
        </w:rPr>
        <w:tab/>
        <w:t xml:space="preserve">of </w:t>
      </w:r>
      <w:r>
        <w:rPr>
          <w:i/>
        </w:rPr>
        <w:tab/>
        <w:t xml:space="preserve">Popular </w:t>
      </w:r>
      <w:r>
        <w:rPr>
          <w:i/>
        </w:rPr>
        <w:tab/>
        <w:t xml:space="preserve">Media </w:t>
      </w:r>
      <w:r>
        <w:rPr>
          <w:i/>
        </w:rPr>
        <w:tab/>
        <w:t xml:space="preserve">Culture, </w:t>
      </w:r>
      <w:r>
        <w:rPr>
          <w:i/>
        </w:rPr>
        <w:tab/>
        <w:t>8</w:t>
      </w:r>
      <w:r>
        <w:t xml:space="preserve">(4), </w:t>
      </w:r>
      <w:r>
        <w:tab/>
        <w:t>482–</w:t>
      </w:r>
    </w:p>
    <w:p w14:paraId="3808E25D" w14:textId="77777777" w:rsidR="003F2F78" w:rsidRDefault="00394A58">
      <w:pPr>
        <w:spacing w:after="262"/>
        <w:ind w:left="886" w:right="45"/>
      </w:pPr>
      <w:r>
        <w:t>490.</w:t>
      </w:r>
      <w:hyperlink r:id="rId163">
        <w:r>
          <w:t xml:space="preserve"> </w:t>
        </w:r>
      </w:hyperlink>
      <w:hyperlink r:id="rId164">
        <w:r>
          <w:rPr>
            <w:u w:val="single" w:color="000000"/>
          </w:rPr>
          <w:t>https://doi.org/10.1037/ppm0000182</w:t>
        </w:r>
      </w:hyperlink>
      <w:hyperlink r:id="rId165">
        <w:r>
          <w:t xml:space="preserve"> </w:t>
        </w:r>
      </w:hyperlink>
    </w:p>
    <w:p w14:paraId="47E0DAB5" w14:textId="77777777" w:rsidR="003F2F78" w:rsidRDefault="00394A58">
      <w:pPr>
        <w:ind w:left="180" w:right="52"/>
      </w:pPr>
      <w:r>
        <w:t xml:space="preserve">Singha, S., &amp; Singha, R. (2024). Digital Loneliness: A Hidden Epidemic in the Digital Health </w:t>
      </w:r>
    </w:p>
    <w:p w14:paraId="18333230" w14:textId="77777777" w:rsidR="003F2F78" w:rsidRDefault="00394A58">
      <w:pPr>
        <w:spacing w:after="271"/>
        <w:ind w:left="886" w:right="40"/>
      </w:pPr>
      <w:r>
        <w:t xml:space="preserve">Landscape. In </w:t>
      </w:r>
      <w:r>
        <w:rPr>
          <w:i/>
        </w:rPr>
        <w:t>Inclusivity and Accessibility in Digital Health</w:t>
      </w:r>
      <w:r>
        <w:t xml:space="preserve"> (pp. 42-61). IGI Global. </w:t>
      </w:r>
    </w:p>
    <w:p w14:paraId="7F192C82" w14:textId="77777777" w:rsidR="003F2F78" w:rsidRDefault="00394A58">
      <w:pPr>
        <w:spacing w:after="264"/>
        <w:ind w:left="891" w:right="52" w:hanging="721"/>
      </w:pPr>
      <w:r>
        <w:t xml:space="preserve">Southwick, L., </w:t>
      </w:r>
      <w:proofErr w:type="spellStart"/>
      <w:r>
        <w:t>Guntuku</w:t>
      </w:r>
      <w:proofErr w:type="spellEnd"/>
      <w:r>
        <w:t xml:space="preserve">, S. C., Klinger, E. V., Seltzer, E., </w:t>
      </w:r>
      <w:proofErr w:type="spellStart"/>
      <w:r>
        <w:t>McCalpin</w:t>
      </w:r>
      <w:proofErr w:type="spellEnd"/>
      <w:r>
        <w:t xml:space="preserve">, H. J., &amp; Merchant, R. M. (2021). Characterizing COVID-19 content posted to </w:t>
      </w:r>
      <w:proofErr w:type="spellStart"/>
      <w:r>
        <w:t>TikTok</w:t>
      </w:r>
      <w:proofErr w:type="spellEnd"/>
      <w:r>
        <w:t xml:space="preserve">: public sentiment and response during the first phase of the COVID-19 pandemic. </w:t>
      </w:r>
      <w:r>
        <w:rPr>
          <w:i/>
        </w:rPr>
        <w:t>Journal of Adolescent Health</w:t>
      </w:r>
      <w:r>
        <w:t xml:space="preserve">, </w:t>
      </w:r>
      <w:r>
        <w:rPr>
          <w:i/>
        </w:rPr>
        <w:t>69</w:t>
      </w:r>
      <w:r>
        <w:t xml:space="preserve">(2), 234-241. </w:t>
      </w:r>
    </w:p>
    <w:p w14:paraId="03CD659A" w14:textId="77777777" w:rsidR="003F2F78" w:rsidRDefault="00394A58">
      <w:pPr>
        <w:ind w:left="891" w:right="52" w:hanging="721"/>
      </w:pPr>
      <w:r>
        <w:t xml:space="preserve">Statista. (2023). Thailand: most used social media 2023, penetration of leading social networks in </w:t>
      </w:r>
      <w:proofErr w:type="spellStart"/>
      <w:r>
        <w:t>Thailad</w:t>
      </w:r>
      <w:proofErr w:type="spellEnd"/>
      <w:r>
        <w:t xml:space="preserve"> as of Q3 2023, Retrieved March 24 2025 from </w:t>
      </w:r>
    </w:p>
    <w:p w14:paraId="79BF677C" w14:textId="77777777" w:rsidR="003F2F78" w:rsidRDefault="00394A58">
      <w:pPr>
        <w:spacing w:after="261"/>
        <w:ind w:left="901" w:right="52"/>
      </w:pPr>
      <w:r>
        <w:t xml:space="preserve">https://www.statista.com/statistics/284483/thailand-social-network-penetration/ </w:t>
      </w:r>
    </w:p>
    <w:p w14:paraId="3EF1F622" w14:textId="77777777" w:rsidR="003F2F78" w:rsidRDefault="00394A58">
      <w:pPr>
        <w:ind w:left="891" w:right="52" w:hanging="721"/>
      </w:pPr>
      <w:r>
        <w:t xml:space="preserve">Sullivan, G. M., &amp; </w:t>
      </w:r>
      <w:proofErr w:type="spellStart"/>
      <w:r>
        <w:t>Feinn</w:t>
      </w:r>
      <w:proofErr w:type="spellEnd"/>
      <w:r>
        <w:t xml:space="preserve">, R. (2012). Using Effect Size-or Why the P Value Is Not Enough. </w:t>
      </w:r>
      <w:r>
        <w:rPr>
          <w:i/>
        </w:rPr>
        <w:t>Journal of graduate medical education</w:t>
      </w:r>
      <w:r>
        <w:t xml:space="preserve">, </w:t>
      </w:r>
      <w:r>
        <w:rPr>
          <w:i/>
        </w:rPr>
        <w:t>4</w:t>
      </w:r>
      <w:r>
        <w:t xml:space="preserve">(3), 279–282. </w:t>
      </w:r>
    </w:p>
    <w:p w14:paraId="637C5A61" w14:textId="77777777" w:rsidR="003F2F78" w:rsidRDefault="00394A58">
      <w:pPr>
        <w:spacing w:after="271"/>
        <w:ind w:left="901" w:right="52"/>
      </w:pPr>
      <w:r>
        <w:t xml:space="preserve">https://doi.org/10.4300/JGME-D-12-00156.1 </w:t>
      </w:r>
    </w:p>
    <w:p w14:paraId="34A427E3" w14:textId="77777777" w:rsidR="003F2F78" w:rsidRDefault="00394A58">
      <w:pPr>
        <w:ind w:left="891" w:right="52" w:hanging="721"/>
      </w:pPr>
      <w:proofErr w:type="spellStart"/>
      <w:r>
        <w:t>Tabachnick</w:t>
      </w:r>
      <w:proofErr w:type="spellEnd"/>
      <w:r>
        <w:t xml:space="preserve">, B. G., &amp; </w:t>
      </w:r>
      <w:proofErr w:type="spellStart"/>
      <w:r>
        <w:t>Fidell</w:t>
      </w:r>
      <w:proofErr w:type="spellEnd"/>
      <w:r>
        <w:t xml:space="preserve">, L. S. (2013). Using Multivariate Statistics (6th ed.). Boston, MA: Pearson. </w:t>
      </w:r>
    </w:p>
    <w:p w14:paraId="189AF17B" w14:textId="77777777" w:rsidR="003F2F78" w:rsidRDefault="00394A58">
      <w:pPr>
        <w:spacing w:after="274"/>
        <w:ind w:left="891" w:right="52" w:hanging="721"/>
      </w:pPr>
      <w:proofErr w:type="spellStart"/>
      <w:r>
        <w:t>Tangmunkongvorakul</w:t>
      </w:r>
      <w:proofErr w:type="spellEnd"/>
      <w:r>
        <w:t xml:space="preserve">, A., </w:t>
      </w:r>
      <w:proofErr w:type="spellStart"/>
      <w:r>
        <w:t>Musumari</w:t>
      </w:r>
      <w:proofErr w:type="spellEnd"/>
      <w:r>
        <w:t xml:space="preserve">, P. M., </w:t>
      </w:r>
      <w:proofErr w:type="spellStart"/>
      <w:r>
        <w:t>Thongpibul</w:t>
      </w:r>
      <w:proofErr w:type="spellEnd"/>
      <w:r>
        <w:t xml:space="preserve">, K., </w:t>
      </w:r>
      <w:proofErr w:type="spellStart"/>
      <w:r>
        <w:t>Srithanaviboonchai</w:t>
      </w:r>
      <w:proofErr w:type="spellEnd"/>
      <w:r>
        <w:t xml:space="preserve">, K., </w:t>
      </w:r>
      <w:proofErr w:type="spellStart"/>
      <w:r>
        <w:t>Techasrivichien</w:t>
      </w:r>
      <w:proofErr w:type="spellEnd"/>
      <w:r>
        <w:t xml:space="preserve">, T., </w:t>
      </w:r>
      <w:proofErr w:type="spellStart"/>
      <w:r>
        <w:t>Suguimoto</w:t>
      </w:r>
      <w:proofErr w:type="spellEnd"/>
      <w:r>
        <w:t>, S. P., Ono-</w:t>
      </w:r>
      <w:proofErr w:type="spellStart"/>
      <w:r>
        <w:t>Kihara</w:t>
      </w:r>
      <w:proofErr w:type="spellEnd"/>
      <w:r>
        <w:t xml:space="preserve">, M., &amp; </w:t>
      </w:r>
      <w:proofErr w:type="spellStart"/>
      <w:r>
        <w:t>Kihara</w:t>
      </w:r>
      <w:proofErr w:type="spellEnd"/>
      <w:r>
        <w:t xml:space="preserve">, M. (2019). Association of excessive smartphone use with psychological well-being among university students in Chiang Mai, Thailand. </w:t>
      </w:r>
      <w:proofErr w:type="spellStart"/>
      <w:r>
        <w:rPr>
          <w:i/>
        </w:rPr>
        <w:t>PloS</w:t>
      </w:r>
      <w:proofErr w:type="spellEnd"/>
      <w:r>
        <w:rPr>
          <w:i/>
        </w:rPr>
        <w:t xml:space="preserve"> one</w:t>
      </w:r>
      <w:r>
        <w:t xml:space="preserve">, </w:t>
      </w:r>
      <w:r>
        <w:rPr>
          <w:i/>
        </w:rPr>
        <w:t>14</w:t>
      </w:r>
      <w:r>
        <w:t xml:space="preserve">(1), e0210294. https://doi.org/10.1371/journal.pone.0210294 </w:t>
      </w:r>
    </w:p>
    <w:p w14:paraId="0B2EB023" w14:textId="77777777" w:rsidR="003F2F78" w:rsidRDefault="00394A58">
      <w:pPr>
        <w:spacing w:after="264"/>
        <w:ind w:left="891" w:right="52" w:hanging="721"/>
      </w:pPr>
      <w:proofErr w:type="spellStart"/>
      <w:r>
        <w:t>Tangmunkongvorakul</w:t>
      </w:r>
      <w:proofErr w:type="spellEnd"/>
      <w:r>
        <w:t xml:space="preserve">, A., </w:t>
      </w:r>
      <w:proofErr w:type="spellStart"/>
      <w:r>
        <w:t>Musumari</w:t>
      </w:r>
      <w:proofErr w:type="spellEnd"/>
      <w:r>
        <w:t xml:space="preserve">, P. M., </w:t>
      </w:r>
      <w:proofErr w:type="spellStart"/>
      <w:r>
        <w:t>Tsubohara</w:t>
      </w:r>
      <w:proofErr w:type="spellEnd"/>
      <w:r>
        <w:t xml:space="preserve">, Y., </w:t>
      </w:r>
      <w:proofErr w:type="spellStart"/>
      <w:r>
        <w:t>Ayood</w:t>
      </w:r>
      <w:proofErr w:type="spellEnd"/>
      <w:r>
        <w:t xml:space="preserve">, P., </w:t>
      </w:r>
      <w:proofErr w:type="spellStart"/>
      <w:r>
        <w:t>Srithanaviboonchai</w:t>
      </w:r>
      <w:proofErr w:type="spellEnd"/>
      <w:r>
        <w:t xml:space="preserve">, K., </w:t>
      </w:r>
      <w:proofErr w:type="spellStart"/>
      <w:r>
        <w:t>Techasrivichien</w:t>
      </w:r>
      <w:proofErr w:type="spellEnd"/>
      <w:r>
        <w:t xml:space="preserve">, T., ... &amp; </w:t>
      </w:r>
      <w:proofErr w:type="spellStart"/>
      <w:r>
        <w:t>Kihara</w:t>
      </w:r>
      <w:proofErr w:type="spellEnd"/>
      <w:r>
        <w:t xml:space="preserve">, M. (2020). Factors associated with smartphone addiction: A comparative study between Japanese and Thai high school students. </w:t>
      </w:r>
      <w:proofErr w:type="spellStart"/>
      <w:r>
        <w:rPr>
          <w:i/>
        </w:rPr>
        <w:t>PLoS</w:t>
      </w:r>
      <w:proofErr w:type="spellEnd"/>
      <w:r>
        <w:rPr>
          <w:i/>
        </w:rPr>
        <w:t xml:space="preserve"> One</w:t>
      </w:r>
      <w:r>
        <w:t xml:space="preserve">, </w:t>
      </w:r>
      <w:r>
        <w:rPr>
          <w:i/>
        </w:rPr>
        <w:t>15</w:t>
      </w:r>
      <w:r>
        <w:t xml:space="preserve">(9), e0238459. </w:t>
      </w:r>
    </w:p>
    <w:p w14:paraId="1927E7E3" w14:textId="77777777" w:rsidR="003F2F78" w:rsidRDefault="00394A58">
      <w:pPr>
        <w:spacing w:after="264"/>
        <w:ind w:left="891" w:right="52" w:hanging="721"/>
      </w:pPr>
      <w:r>
        <w:t xml:space="preserve">Taylor-Jackson, J., Abba, I., </w:t>
      </w:r>
      <w:proofErr w:type="spellStart"/>
      <w:r>
        <w:t>Baradel</w:t>
      </w:r>
      <w:proofErr w:type="spellEnd"/>
      <w:r>
        <w:t xml:space="preserve">, A., Lay, J., </w:t>
      </w:r>
      <w:proofErr w:type="spellStart"/>
      <w:r>
        <w:t>Herewini</w:t>
      </w:r>
      <w:proofErr w:type="spellEnd"/>
      <w:r>
        <w:t xml:space="preserve">, J., &amp; Taylor, A. (2021). Social media use, experiences of social connectedness and wellbeing during COVID-19. In A. A. </w:t>
      </w:r>
      <w:proofErr w:type="spellStart"/>
      <w:r>
        <w:t>Moustafa</w:t>
      </w:r>
      <w:proofErr w:type="spellEnd"/>
      <w:r>
        <w:t xml:space="preserve"> (Ed.), </w:t>
      </w:r>
      <w:r>
        <w:rPr>
          <w:i/>
        </w:rPr>
        <w:t>Mental health effects of COVID-19</w:t>
      </w:r>
      <w:r>
        <w:t xml:space="preserve"> (pp. 283–300). Elsevier Academic Press.</w:t>
      </w:r>
      <w:hyperlink r:id="rId166">
        <w:r>
          <w:t xml:space="preserve"> </w:t>
        </w:r>
      </w:hyperlink>
      <w:hyperlink r:id="rId167">
        <w:r>
          <w:rPr>
            <w:u w:val="single" w:color="000000"/>
          </w:rPr>
          <w:t>https://doi.org/10.1016/B978</w:t>
        </w:r>
      </w:hyperlink>
      <w:hyperlink r:id="rId168">
        <w:r>
          <w:rPr>
            <w:u w:val="single" w:color="000000"/>
          </w:rPr>
          <w:t>-</w:t>
        </w:r>
      </w:hyperlink>
      <w:hyperlink r:id="rId169">
        <w:r>
          <w:rPr>
            <w:u w:val="single" w:color="000000"/>
          </w:rPr>
          <w:t>0</w:t>
        </w:r>
      </w:hyperlink>
      <w:hyperlink r:id="rId170">
        <w:r>
          <w:rPr>
            <w:u w:val="single" w:color="000000"/>
          </w:rPr>
          <w:t>-</w:t>
        </w:r>
      </w:hyperlink>
      <w:hyperlink r:id="rId171">
        <w:r>
          <w:rPr>
            <w:u w:val="single" w:color="000000"/>
          </w:rPr>
          <w:t>12</w:t>
        </w:r>
      </w:hyperlink>
      <w:hyperlink r:id="rId172">
        <w:r>
          <w:rPr>
            <w:u w:val="single" w:color="000000"/>
          </w:rPr>
          <w:t>-</w:t>
        </w:r>
      </w:hyperlink>
      <w:hyperlink r:id="rId173">
        <w:r>
          <w:rPr>
            <w:u w:val="single" w:color="000000"/>
          </w:rPr>
          <w:t>824289</w:t>
        </w:r>
      </w:hyperlink>
      <w:hyperlink r:id="rId174">
        <w:r>
          <w:rPr>
            <w:u w:val="single" w:color="000000"/>
          </w:rPr>
          <w:t>-</w:t>
        </w:r>
      </w:hyperlink>
      <w:hyperlink r:id="rId175">
        <w:r>
          <w:rPr>
            <w:u w:val="single" w:color="000000"/>
          </w:rPr>
          <w:t>6.00013</w:t>
        </w:r>
      </w:hyperlink>
      <w:hyperlink r:id="rId176">
        <w:r>
          <w:rPr>
            <w:u w:val="single" w:color="000000"/>
          </w:rPr>
          <w:t>-</w:t>
        </w:r>
      </w:hyperlink>
      <w:hyperlink r:id="rId177">
        <w:r>
          <w:rPr>
            <w:u w:val="single" w:color="000000"/>
          </w:rPr>
          <w:t>1</w:t>
        </w:r>
      </w:hyperlink>
      <w:hyperlink r:id="rId178">
        <w:r>
          <w:t xml:space="preserve"> </w:t>
        </w:r>
      </w:hyperlink>
    </w:p>
    <w:p w14:paraId="2AF7B9A5" w14:textId="77777777" w:rsidR="003F2F78" w:rsidRDefault="00394A58">
      <w:pPr>
        <w:spacing w:after="263"/>
        <w:ind w:left="891" w:right="52" w:hanging="721"/>
      </w:pPr>
      <w:r>
        <w:t xml:space="preserve">Taylor, R. J., Skipper, A. D., Ellis, J. M., &amp; Chatters, L. M. (2022). Church-based emotional support and negative interactions among older African Americans and Black Caribbeans. </w:t>
      </w:r>
      <w:r>
        <w:rPr>
          <w:i/>
        </w:rPr>
        <w:t>The Journals of Gerontology: Series B</w:t>
      </w:r>
      <w:r>
        <w:t xml:space="preserve">, </w:t>
      </w:r>
      <w:r>
        <w:rPr>
          <w:i/>
        </w:rPr>
        <w:t>77</w:t>
      </w:r>
      <w:r>
        <w:t xml:space="preserve">(11), 2006-2015. </w:t>
      </w:r>
    </w:p>
    <w:p w14:paraId="7C99C209" w14:textId="77777777" w:rsidR="003F2F78" w:rsidRDefault="00394A58">
      <w:pPr>
        <w:spacing w:after="262"/>
        <w:ind w:left="891" w:right="45" w:hanging="721"/>
      </w:pPr>
      <w:r>
        <w:t xml:space="preserve">The Hindu. (2023). More students using smartphones for entertainment than study: survey. Retrieved from </w:t>
      </w:r>
      <w:hyperlink r:id="rId179">
        <w:r>
          <w:rPr>
            <w:u w:val="single" w:color="000000"/>
          </w:rPr>
          <w:t>https://www.thehindu.com/news/national/more</w:t>
        </w:r>
      </w:hyperlink>
      <w:hyperlink r:id="rId180">
        <w:r>
          <w:rPr>
            <w:u w:val="single" w:color="000000"/>
          </w:rPr>
          <w:t>-</w:t>
        </w:r>
      </w:hyperlink>
      <w:hyperlink r:id="rId181">
        <w:r>
          <w:rPr>
            <w:u w:val="single" w:color="000000"/>
          </w:rPr>
          <w:t>students</w:t>
        </w:r>
      </w:hyperlink>
      <w:hyperlink r:id="rId182">
        <w:r>
          <w:rPr>
            <w:u w:val="single" w:color="000000"/>
          </w:rPr>
          <w:t>-</w:t>
        </w:r>
      </w:hyperlink>
      <w:hyperlink r:id="rId183">
        <w:r>
          <w:rPr>
            <w:u w:val="single" w:color="000000"/>
          </w:rPr>
          <w:t>using</w:t>
        </w:r>
      </w:hyperlink>
      <w:hyperlink r:id="rId184"/>
      <w:hyperlink r:id="rId185">
        <w:r>
          <w:rPr>
            <w:u w:val="single" w:color="000000"/>
          </w:rPr>
          <w:t>smartphones</w:t>
        </w:r>
      </w:hyperlink>
      <w:hyperlink r:id="rId186">
        <w:r>
          <w:rPr>
            <w:u w:val="single" w:color="000000"/>
          </w:rPr>
          <w:t>-</w:t>
        </w:r>
      </w:hyperlink>
      <w:hyperlink r:id="rId187">
        <w:r>
          <w:rPr>
            <w:u w:val="single" w:color="000000"/>
          </w:rPr>
          <w:t>for</w:t>
        </w:r>
      </w:hyperlink>
      <w:hyperlink r:id="rId188">
        <w:r>
          <w:rPr>
            <w:u w:val="single" w:color="000000"/>
          </w:rPr>
          <w:t>-</w:t>
        </w:r>
      </w:hyperlink>
      <w:hyperlink r:id="rId189">
        <w:r>
          <w:rPr>
            <w:u w:val="single" w:color="000000"/>
          </w:rPr>
          <w:t>entertainment</w:t>
        </w:r>
      </w:hyperlink>
      <w:hyperlink r:id="rId190">
        <w:r>
          <w:rPr>
            <w:u w:val="single" w:color="000000"/>
          </w:rPr>
          <w:t>-</w:t>
        </w:r>
      </w:hyperlink>
      <w:hyperlink r:id="rId191">
        <w:r>
          <w:rPr>
            <w:u w:val="single" w:color="000000"/>
          </w:rPr>
          <w:t>than</w:t>
        </w:r>
      </w:hyperlink>
      <w:hyperlink r:id="rId192">
        <w:r>
          <w:rPr>
            <w:u w:val="single" w:color="000000"/>
          </w:rPr>
          <w:t>-</w:t>
        </w:r>
      </w:hyperlink>
      <w:hyperlink r:id="rId193">
        <w:r>
          <w:rPr>
            <w:u w:val="single" w:color="000000"/>
          </w:rPr>
          <w:t>study</w:t>
        </w:r>
      </w:hyperlink>
      <w:hyperlink r:id="rId194">
        <w:r>
          <w:rPr>
            <w:u w:val="single" w:color="000000"/>
          </w:rPr>
          <w:t>-</w:t>
        </w:r>
      </w:hyperlink>
      <w:hyperlink r:id="rId195">
        <w:r>
          <w:rPr>
            <w:u w:val="single" w:color="000000"/>
          </w:rPr>
          <w:t>survey/article67173226.ece</w:t>
        </w:r>
      </w:hyperlink>
      <w:hyperlink r:id="rId196">
        <w:r>
          <w:t xml:space="preserve"> </w:t>
        </w:r>
      </w:hyperlink>
    </w:p>
    <w:p w14:paraId="31B5BDF8" w14:textId="77777777" w:rsidR="003F2F78" w:rsidRDefault="00394A58">
      <w:pPr>
        <w:spacing w:after="14" w:line="250" w:lineRule="auto"/>
        <w:ind w:left="891" w:right="53" w:hanging="721"/>
      </w:pPr>
      <w:proofErr w:type="spellStart"/>
      <w:r>
        <w:t>Thoits</w:t>
      </w:r>
      <w:proofErr w:type="spellEnd"/>
      <w:r>
        <w:t xml:space="preserve">, P. A. (2021). “We know what they’re going through”: Social support from similar versus significant others. </w:t>
      </w:r>
      <w:r>
        <w:rPr>
          <w:i/>
        </w:rPr>
        <w:t>The Sociological Quarterly, 62</w:t>
      </w:r>
      <w:r>
        <w:t>(4), 643–</w:t>
      </w:r>
    </w:p>
    <w:p w14:paraId="24459FBF" w14:textId="77777777" w:rsidR="003F2F78" w:rsidRDefault="00394A58">
      <w:pPr>
        <w:spacing w:after="262"/>
        <w:ind w:left="886" w:right="45"/>
      </w:pPr>
      <w:r>
        <w:t>664.</w:t>
      </w:r>
      <w:hyperlink r:id="rId197">
        <w:r>
          <w:t xml:space="preserve"> </w:t>
        </w:r>
      </w:hyperlink>
      <w:hyperlink r:id="rId198">
        <w:r>
          <w:rPr>
            <w:u w:val="single" w:color="000000"/>
          </w:rPr>
          <w:t>https://doi.org/10.1080/00380253.2020.1802360</w:t>
        </w:r>
      </w:hyperlink>
      <w:hyperlink r:id="rId199">
        <w:r>
          <w:t xml:space="preserve"> </w:t>
        </w:r>
      </w:hyperlink>
    </w:p>
    <w:p w14:paraId="1E0E3543" w14:textId="77777777" w:rsidR="003F2F78" w:rsidRDefault="00394A58">
      <w:pPr>
        <w:spacing w:after="264"/>
        <w:ind w:left="891" w:right="52" w:hanging="721"/>
      </w:pPr>
      <w:proofErr w:type="spellStart"/>
      <w:r>
        <w:lastRenderedPageBreak/>
        <w:t>Thussu</w:t>
      </w:r>
      <w:proofErr w:type="spellEnd"/>
      <w:r>
        <w:t xml:space="preserve">, D. (2018). A new global communication order for a multipolar world. Communication Research and Practice. 4. 1-15. 10.1080/22041451.2018.1432988. </w:t>
      </w:r>
    </w:p>
    <w:p w14:paraId="221DFAC6" w14:textId="77777777" w:rsidR="003F2F78" w:rsidRDefault="00394A58">
      <w:pPr>
        <w:spacing w:after="271"/>
        <w:ind w:left="180" w:right="52"/>
      </w:pPr>
      <w:proofErr w:type="spellStart"/>
      <w:r>
        <w:t>Triandis</w:t>
      </w:r>
      <w:proofErr w:type="spellEnd"/>
      <w:r>
        <w:t xml:space="preserve">, H. C. (2018). </w:t>
      </w:r>
      <w:r>
        <w:rPr>
          <w:i/>
        </w:rPr>
        <w:t>Individualism and collectivism</w:t>
      </w:r>
      <w:r>
        <w:t xml:space="preserve">. Routledge. </w:t>
      </w:r>
    </w:p>
    <w:p w14:paraId="732A3094" w14:textId="77777777" w:rsidR="003F2F78" w:rsidRDefault="00394A58">
      <w:pPr>
        <w:ind w:left="891" w:right="52" w:hanging="721"/>
      </w:pPr>
      <w:proofErr w:type="spellStart"/>
      <w:r>
        <w:t>Tsokota</w:t>
      </w:r>
      <w:proofErr w:type="spellEnd"/>
      <w:r>
        <w:t xml:space="preserve">, T., </w:t>
      </w:r>
      <w:proofErr w:type="spellStart"/>
      <w:r>
        <w:t>Mhloza</w:t>
      </w:r>
      <w:proofErr w:type="spellEnd"/>
      <w:r>
        <w:t xml:space="preserve">, V., &amp; </w:t>
      </w:r>
      <w:proofErr w:type="spellStart"/>
      <w:r>
        <w:t>Chipfumbu-Kangara</w:t>
      </w:r>
      <w:proofErr w:type="spellEnd"/>
      <w:r>
        <w:t xml:space="preserve">, C. T. (2022). A strategy to enhance e-safety among first-year students at Zimbabwean universities: </w:t>
      </w:r>
      <w:proofErr w:type="gramStart"/>
      <w:r>
        <w:t>an action research</w:t>
      </w:r>
      <w:proofErr w:type="gramEnd"/>
      <w:r>
        <w:t xml:space="preserve">. </w:t>
      </w:r>
      <w:r>
        <w:rPr>
          <w:i/>
        </w:rPr>
        <w:t>Educational technology research and development</w:t>
      </w:r>
      <w:r>
        <w:t xml:space="preserve">, </w:t>
      </w:r>
      <w:r>
        <w:rPr>
          <w:i/>
        </w:rPr>
        <w:t>70</w:t>
      </w:r>
      <w:r>
        <w:t xml:space="preserve">(2), 639-655. </w:t>
      </w:r>
    </w:p>
    <w:p w14:paraId="349695E0" w14:textId="77777777" w:rsidR="003F2F78" w:rsidRDefault="00907A7A">
      <w:pPr>
        <w:spacing w:after="262"/>
        <w:ind w:left="886" w:right="45"/>
      </w:pPr>
      <w:hyperlink r:id="rId200">
        <w:r w:rsidR="00394A58">
          <w:rPr>
            <w:u w:val="single" w:color="000000"/>
          </w:rPr>
          <w:t>https://doi.org/10.1007/s11423</w:t>
        </w:r>
      </w:hyperlink>
      <w:hyperlink r:id="rId201">
        <w:r w:rsidR="00394A58">
          <w:rPr>
            <w:u w:val="single" w:color="000000"/>
          </w:rPr>
          <w:t>-</w:t>
        </w:r>
      </w:hyperlink>
      <w:hyperlink r:id="rId202">
        <w:r w:rsidR="00394A58">
          <w:rPr>
            <w:u w:val="single" w:color="000000"/>
          </w:rPr>
          <w:t>022</w:t>
        </w:r>
      </w:hyperlink>
      <w:hyperlink r:id="rId203">
        <w:r w:rsidR="00394A58">
          <w:rPr>
            <w:u w:val="single" w:color="000000"/>
          </w:rPr>
          <w:t>-</w:t>
        </w:r>
      </w:hyperlink>
      <w:hyperlink r:id="rId204">
        <w:r w:rsidR="00394A58">
          <w:rPr>
            <w:u w:val="single" w:color="000000"/>
          </w:rPr>
          <w:t>10078</w:t>
        </w:r>
      </w:hyperlink>
      <w:hyperlink r:id="rId205">
        <w:r w:rsidR="00394A58">
          <w:rPr>
            <w:u w:val="single" w:color="000000"/>
          </w:rPr>
          <w:t>-</w:t>
        </w:r>
      </w:hyperlink>
      <w:hyperlink r:id="rId206">
        <w:r w:rsidR="00394A58">
          <w:rPr>
            <w:u w:val="single" w:color="000000"/>
          </w:rPr>
          <w:t>z</w:t>
        </w:r>
      </w:hyperlink>
      <w:hyperlink r:id="rId207">
        <w:r w:rsidR="00394A58">
          <w:t xml:space="preserve"> </w:t>
        </w:r>
      </w:hyperlink>
    </w:p>
    <w:p w14:paraId="100092D0" w14:textId="77777777" w:rsidR="003F2F78" w:rsidRDefault="00394A58">
      <w:pPr>
        <w:spacing w:after="264"/>
        <w:ind w:left="891" w:right="52" w:hanging="721"/>
      </w:pPr>
      <w:r>
        <w:t xml:space="preserve">Twenge, J. M., Haidt, J., Blake, A. B., McAllister, C., Lemon, H., &amp; Le Roy, A. (2021). Worldwide increases in adolescent loneliness. </w:t>
      </w:r>
      <w:r>
        <w:rPr>
          <w:i/>
        </w:rPr>
        <w:t>Journal of adolescence</w:t>
      </w:r>
      <w:r>
        <w:t xml:space="preserve">, </w:t>
      </w:r>
      <w:r>
        <w:rPr>
          <w:i/>
        </w:rPr>
        <w:t>93</w:t>
      </w:r>
      <w:r>
        <w:t xml:space="preserve">, 257-269. </w:t>
      </w:r>
    </w:p>
    <w:p w14:paraId="010CE047" w14:textId="77777777" w:rsidR="003F2F78" w:rsidRDefault="00394A58">
      <w:pPr>
        <w:spacing w:after="274"/>
        <w:ind w:left="891" w:right="52" w:hanging="721"/>
      </w:pPr>
      <w:proofErr w:type="spellStart"/>
      <w:r>
        <w:t>Ugwu</w:t>
      </w:r>
      <w:proofErr w:type="spellEnd"/>
      <w:r>
        <w:t xml:space="preserve">, L. E., </w:t>
      </w:r>
      <w:proofErr w:type="spellStart"/>
      <w:r>
        <w:t>Idemudia</w:t>
      </w:r>
      <w:proofErr w:type="spellEnd"/>
      <w:r>
        <w:t xml:space="preserve">, E. S., Chukwu, O. O., &amp; </w:t>
      </w:r>
      <w:proofErr w:type="spellStart"/>
      <w:r>
        <w:t>Onyedibe</w:t>
      </w:r>
      <w:proofErr w:type="spellEnd"/>
      <w:r>
        <w:t xml:space="preserve">, M. C. C. (2023). Measuring the Impact of </w:t>
      </w:r>
      <w:proofErr w:type="gramStart"/>
      <w:r>
        <w:t>Social Media</w:t>
      </w:r>
      <w:proofErr w:type="gramEnd"/>
      <w:r>
        <w:t xml:space="preserve"> on Young People's Mental Health: Development and Validation of the Social Media-Induced Tendency Scale. </w:t>
      </w:r>
      <w:r>
        <w:rPr>
          <w:i/>
        </w:rPr>
        <w:t>Depression research and treatment</w:t>
      </w:r>
      <w:r>
        <w:t xml:space="preserve">, </w:t>
      </w:r>
      <w:r>
        <w:rPr>
          <w:i/>
        </w:rPr>
        <w:t>2023</w:t>
      </w:r>
      <w:r>
        <w:t xml:space="preserve">, 8677521. https://doi.org/10.1155/2023/8677521 </w:t>
      </w:r>
    </w:p>
    <w:p w14:paraId="6604A56F" w14:textId="77777777" w:rsidR="003F2F78" w:rsidRDefault="00394A58">
      <w:pPr>
        <w:ind w:left="891" w:right="52" w:hanging="721"/>
      </w:pPr>
      <w:r>
        <w:t xml:space="preserve">Valkenburg, P., </w:t>
      </w:r>
      <w:proofErr w:type="spellStart"/>
      <w:r>
        <w:t>Beyens</w:t>
      </w:r>
      <w:proofErr w:type="spellEnd"/>
      <w:r>
        <w:t xml:space="preserve">, I., </w:t>
      </w:r>
      <w:proofErr w:type="spellStart"/>
      <w:r>
        <w:t>Pouwels</w:t>
      </w:r>
      <w:proofErr w:type="spellEnd"/>
      <w:r>
        <w:t xml:space="preserve">, J. L., van </w:t>
      </w:r>
      <w:proofErr w:type="spellStart"/>
      <w:r>
        <w:t>Driel</w:t>
      </w:r>
      <w:proofErr w:type="spellEnd"/>
      <w:r>
        <w:t xml:space="preserve">, I. I., &amp; </w:t>
      </w:r>
      <w:proofErr w:type="spellStart"/>
      <w:r>
        <w:t>Keijsers</w:t>
      </w:r>
      <w:proofErr w:type="spellEnd"/>
      <w:r>
        <w:t xml:space="preserve">, L. (2021). Social media use and adolescents’ self-esteem: Heading for a person-specific media effects paradigm. </w:t>
      </w:r>
      <w:r>
        <w:rPr>
          <w:i/>
        </w:rPr>
        <w:t>Journal of communication</w:t>
      </w:r>
      <w:r>
        <w:t xml:space="preserve">, </w:t>
      </w:r>
      <w:r>
        <w:rPr>
          <w:i/>
        </w:rPr>
        <w:t>71</w:t>
      </w:r>
      <w:r>
        <w:t xml:space="preserve">(1), 56-78. </w:t>
      </w:r>
    </w:p>
    <w:p w14:paraId="5B4B8285" w14:textId="77777777" w:rsidR="003F2F78" w:rsidRDefault="00394A58">
      <w:pPr>
        <w:spacing w:after="271" w:line="245" w:lineRule="auto"/>
        <w:ind w:left="886" w:hanging="731"/>
        <w:jc w:val="left"/>
      </w:pPr>
      <w:r>
        <w:t xml:space="preserve">Van </w:t>
      </w:r>
      <w:proofErr w:type="spellStart"/>
      <w:r>
        <w:t>Deursen</w:t>
      </w:r>
      <w:proofErr w:type="spellEnd"/>
      <w:r>
        <w:t xml:space="preserve">, A. J., Van Der </w:t>
      </w:r>
      <w:proofErr w:type="spellStart"/>
      <w:r>
        <w:t>Zeeuw</w:t>
      </w:r>
      <w:proofErr w:type="spellEnd"/>
      <w:r>
        <w:t xml:space="preserve">, A., De Boer, P., Jansen, G., &amp; Van </w:t>
      </w:r>
      <w:proofErr w:type="spellStart"/>
      <w:r>
        <w:t>Rompay</w:t>
      </w:r>
      <w:proofErr w:type="spellEnd"/>
      <w:r>
        <w:t xml:space="preserve">, T. (2021). Digital inequalities in the Internet of Things: differences in attitudes, material access, skills, and usage. </w:t>
      </w:r>
      <w:r>
        <w:rPr>
          <w:i/>
        </w:rPr>
        <w:t>Information, Communication &amp; Society</w:t>
      </w:r>
      <w:r>
        <w:t xml:space="preserve">, </w:t>
      </w:r>
      <w:r>
        <w:rPr>
          <w:i/>
        </w:rPr>
        <w:t>24</w:t>
      </w:r>
      <w:r>
        <w:t xml:space="preserve">(2), 258-276. </w:t>
      </w:r>
    </w:p>
    <w:p w14:paraId="7ADAFC88" w14:textId="77777777" w:rsidR="003F2F78" w:rsidRDefault="00394A58">
      <w:pPr>
        <w:spacing w:after="263"/>
        <w:ind w:left="891" w:right="52" w:hanging="721"/>
      </w:pPr>
      <w:proofErr w:type="spellStart"/>
      <w:r>
        <w:t>Verduyn</w:t>
      </w:r>
      <w:proofErr w:type="spellEnd"/>
      <w:r>
        <w:t xml:space="preserve">, Philippe &amp; </w:t>
      </w:r>
      <w:proofErr w:type="spellStart"/>
      <w:r>
        <w:t>Gugushvili</w:t>
      </w:r>
      <w:proofErr w:type="spellEnd"/>
      <w:r>
        <w:t xml:space="preserve">, Nino &amp; </w:t>
      </w:r>
      <w:proofErr w:type="spellStart"/>
      <w:r>
        <w:t>Massar</w:t>
      </w:r>
      <w:proofErr w:type="spellEnd"/>
      <w:r>
        <w:t xml:space="preserve">, Karlijn &amp; </w:t>
      </w:r>
      <w:proofErr w:type="spellStart"/>
      <w:r>
        <w:t>Täht</w:t>
      </w:r>
      <w:proofErr w:type="spellEnd"/>
      <w:r>
        <w:t xml:space="preserve">, Karin &amp; </w:t>
      </w:r>
      <w:proofErr w:type="spellStart"/>
      <w:r>
        <w:t>Kross</w:t>
      </w:r>
      <w:proofErr w:type="spellEnd"/>
      <w:r>
        <w:t xml:space="preserve">, Ethan. (2020). Social comparison on social networking sites. Current Opinion in Psychology. 36. 10.1016/j.copsyc.2020.04.002. </w:t>
      </w:r>
    </w:p>
    <w:p w14:paraId="3E16F3E7" w14:textId="77777777" w:rsidR="003F2F78" w:rsidRDefault="00394A58">
      <w:pPr>
        <w:spacing w:after="263"/>
        <w:ind w:left="891" w:right="52" w:hanging="721"/>
      </w:pPr>
      <w:r>
        <w:t xml:space="preserve">Vogel, E. A., Rose, J. P., Roberts, L. R., &amp; Eckles, K. (2014). Social comparison, social media, and self-esteem. </w:t>
      </w:r>
      <w:r>
        <w:rPr>
          <w:i/>
        </w:rPr>
        <w:t>Psychology of popular media culture</w:t>
      </w:r>
      <w:r>
        <w:t xml:space="preserve">, </w:t>
      </w:r>
      <w:r>
        <w:rPr>
          <w:i/>
        </w:rPr>
        <w:t>3</w:t>
      </w:r>
      <w:r>
        <w:t xml:space="preserve">(4), 206. </w:t>
      </w:r>
    </w:p>
    <w:p w14:paraId="1197C08F" w14:textId="77777777" w:rsidR="003F2F78" w:rsidRDefault="00394A58">
      <w:pPr>
        <w:spacing w:after="271" w:line="250" w:lineRule="auto"/>
        <w:ind w:left="891" w:right="53" w:hanging="721"/>
      </w:pPr>
      <w:r>
        <w:t xml:space="preserve">Wang, Q., Sun, F., Wang, X., &amp; Gao, Y. (2023). Exploring undergraduate students’ Digital Multitasking in Class: An empirical study in China. </w:t>
      </w:r>
      <w:r>
        <w:rPr>
          <w:i/>
        </w:rPr>
        <w:t>Sustainability</w:t>
      </w:r>
      <w:r>
        <w:t xml:space="preserve">, </w:t>
      </w:r>
      <w:r>
        <w:rPr>
          <w:i/>
        </w:rPr>
        <w:t>15</w:t>
      </w:r>
      <w:r>
        <w:t xml:space="preserve">(13), 10184. </w:t>
      </w:r>
    </w:p>
    <w:p w14:paraId="05C2E70C" w14:textId="77777777" w:rsidR="003F2F78" w:rsidRDefault="00394A58">
      <w:pPr>
        <w:ind w:left="180" w:right="52"/>
      </w:pPr>
      <w:proofErr w:type="spellStart"/>
      <w:r>
        <w:t>Watana</w:t>
      </w:r>
      <w:proofErr w:type="spellEnd"/>
      <w:r>
        <w:t xml:space="preserve">, S. (2020). Thai Buddhism and Online </w:t>
      </w:r>
      <w:proofErr w:type="gramStart"/>
      <w:r>
        <w:t>Social Media</w:t>
      </w:r>
      <w:proofErr w:type="gramEnd"/>
      <w:r>
        <w:t xml:space="preserve">. </w:t>
      </w:r>
      <w:r>
        <w:rPr>
          <w:i/>
        </w:rPr>
        <w:t xml:space="preserve">Journal of MCU Social </w:t>
      </w:r>
    </w:p>
    <w:p w14:paraId="21267A92" w14:textId="77777777" w:rsidR="003F2F78" w:rsidRDefault="00394A58">
      <w:pPr>
        <w:tabs>
          <w:tab w:val="center" w:pos="1822"/>
          <w:tab w:val="right" w:pos="9098"/>
        </w:tabs>
        <w:spacing w:after="0" w:line="259" w:lineRule="auto"/>
        <w:ind w:left="0" w:firstLine="0"/>
        <w:jc w:val="left"/>
      </w:pPr>
      <w:r>
        <w:rPr>
          <w:rFonts w:ascii="Calibri" w:eastAsia="Calibri" w:hAnsi="Calibri" w:cs="Calibri"/>
          <w:sz w:val="22"/>
        </w:rPr>
        <w:tab/>
      </w:r>
      <w:r>
        <w:rPr>
          <w:i/>
        </w:rPr>
        <w:t>Development</w:t>
      </w:r>
      <w:r>
        <w:t xml:space="preserve">, </w:t>
      </w:r>
      <w:r>
        <w:rPr>
          <w:i/>
        </w:rPr>
        <w:t>6</w:t>
      </w:r>
      <w:r>
        <w:t xml:space="preserve">(2), </w:t>
      </w:r>
      <w:r>
        <w:tab/>
        <w:t>10-22. https://so06.tci-</w:t>
      </w:r>
    </w:p>
    <w:p w14:paraId="5C390A41" w14:textId="77777777" w:rsidR="003F2F78" w:rsidRDefault="00394A58">
      <w:pPr>
        <w:spacing w:after="261"/>
        <w:ind w:left="901" w:right="52"/>
      </w:pPr>
      <w:r>
        <w:t>thaijo.org/</w:t>
      </w:r>
      <w:proofErr w:type="spellStart"/>
      <w:r>
        <w:t>index.php</w:t>
      </w:r>
      <w:proofErr w:type="spellEnd"/>
      <w:r>
        <w:t xml:space="preserve">/JMSD/article/view/251230/169818 </w:t>
      </w:r>
    </w:p>
    <w:p w14:paraId="134B49F1" w14:textId="77777777" w:rsidR="003F2F78" w:rsidRDefault="00394A58">
      <w:pPr>
        <w:spacing w:after="264"/>
        <w:ind w:left="891" w:right="52" w:hanging="721"/>
      </w:pPr>
      <w:proofErr w:type="spellStart"/>
      <w:r>
        <w:t>Weiguo</w:t>
      </w:r>
      <w:proofErr w:type="spellEnd"/>
      <w:r>
        <w:t xml:space="preserve">, Z., Wen, D., </w:t>
      </w:r>
      <w:proofErr w:type="spellStart"/>
      <w:r>
        <w:t>Qingtian</w:t>
      </w:r>
      <w:proofErr w:type="spellEnd"/>
      <w:r>
        <w:t xml:space="preserve">, L., </w:t>
      </w:r>
      <w:proofErr w:type="spellStart"/>
      <w:r>
        <w:t>Xinning</w:t>
      </w:r>
      <w:proofErr w:type="spellEnd"/>
      <w:r>
        <w:t xml:space="preserve">, W., &amp; Ming, Z. (2022). Compared with him or her, I am not good enough: How to alleviate depression due to upward social </w:t>
      </w:r>
      <w:proofErr w:type="gramStart"/>
      <w:r>
        <w:t>comparison?.</w:t>
      </w:r>
      <w:proofErr w:type="gramEnd"/>
      <w:r>
        <w:t xml:space="preserve"> </w:t>
      </w:r>
      <w:r>
        <w:rPr>
          <w:i/>
        </w:rPr>
        <w:t xml:space="preserve">The journal of  </w:t>
      </w:r>
    </w:p>
    <w:p w14:paraId="4A604C5C" w14:textId="77777777" w:rsidR="003F2F78" w:rsidRDefault="00394A58">
      <w:pPr>
        <w:spacing w:after="261" w:line="250" w:lineRule="auto"/>
        <w:ind w:left="891" w:right="53" w:hanging="721"/>
      </w:pPr>
      <w:r>
        <w:t xml:space="preserve">Welch, V., </w:t>
      </w:r>
      <w:proofErr w:type="spellStart"/>
      <w:r>
        <w:t>Ghogomu</w:t>
      </w:r>
      <w:proofErr w:type="spellEnd"/>
      <w:r>
        <w:t>, E. T., Dowling, S., Barbeau, V. I., Al‐</w:t>
      </w:r>
      <w:proofErr w:type="spellStart"/>
      <w:r>
        <w:t>Zubaidi</w:t>
      </w:r>
      <w:proofErr w:type="spellEnd"/>
      <w:r>
        <w:t xml:space="preserve">, A. A., Beveridge, E., ... &amp; </w:t>
      </w:r>
      <w:proofErr w:type="spellStart"/>
      <w:r>
        <w:t>Mikton</w:t>
      </w:r>
      <w:proofErr w:type="spellEnd"/>
      <w:r>
        <w:t xml:space="preserve">, C. (2024). In‐person interventions to reduce social isolation and loneliness: An evidence and gap map. </w:t>
      </w:r>
      <w:r>
        <w:rPr>
          <w:i/>
        </w:rPr>
        <w:t>Campbell Systematic Reviews</w:t>
      </w:r>
      <w:r>
        <w:t xml:space="preserve">, </w:t>
      </w:r>
      <w:r>
        <w:rPr>
          <w:i/>
        </w:rPr>
        <w:t>20</w:t>
      </w:r>
      <w:r>
        <w:t xml:space="preserve">(2), e1408. </w:t>
      </w:r>
    </w:p>
    <w:p w14:paraId="6B5E4CE5" w14:textId="77777777" w:rsidR="003F2F78" w:rsidRDefault="00394A58">
      <w:pPr>
        <w:spacing w:after="263"/>
        <w:ind w:left="891" w:right="52" w:hanging="721"/>
      </w:pPr>
      <w:r>
        <w:t xml:space="preserve">Wentzel, K. (2024). Student well-being: In search of definitions, measures, and research designs. </w:t>
      </w:r>
      <w:r>
        <w:rPr>
          <w:i/>
        </w:rPr>
        <w:t>Learning and Instruction</w:t>
      </w:r>
      <w:r>
        <w:t xml:space="preserve">, </w:t>
      </w:r>
      <w:r>
        <w:rPr>
          <w:i/>
        </w:rPr>
        <w:t>94</w:t>
      </w:r>
      <w:r>
        <w:t xml:space="preserve">, 101990. </w:t>
      </w:r>
    </w:p>
    <w:p w14:paraId="1BB8E77A" w14:textId="77777777" w:rsidR="003F2F78" w:rsidRDefault="00394A58">
      <w:pPr>
        <w:ind w:left="891" w:right="52" w:hanging="721"/>
      </w:pPr>
      <w:proofErr w:type="spellStart"/>
      <w:r>
        <w:lastRenderedPageBreak/>
        <w:t>Widiger</w:t>
      </w:r>
      <w:proofErr w:type="spellEnd"/>
      <w:r>
        <w:t xml:space="preserve">, T. A., Miller, J. D., </w:t>
      </w:r>
      <w:proofErr w:type="spellStart"/>
      <w:r>
        <w:t>Lynam</w:t>
      </w:r>
      <w:proofErr w:type="spellEnd"/>
      <w:r>
        <w:t xml:space="preserve">, D. R., &amp; Samuel, D. B. (2023). Interpersonal and personality disorders: Commentary on Wright et al. (2022). </w:t>
      </w:r>
      <w:r>
        <w:rPr>
          <w:i/>
        </w:rPr>
        <w:t xml:space="preserve">American Psychologist, </w:t>
      </w:r>
    </w:p>
    <w:p w14:paraId="1F94F795" w14:textId="77777777" w:rsidR="003F2F78" w:rsidRDefault="00394A58">
      <w:pPr>
        <w:spacing w:after="262"/>
        <w:ind w:left="886" w:right="45"/>
      </w:pPr>
      <w:r>
        <w:rPr>
          <w:i/>
        </w:rPr>
        <w:t>78</w:t>
      </w:r>
      <w:r>
        <w:t>(5), 714–715.</w:t>
      </w:r>
      <w:hyperlink r:id="rId208">
        <w:r>
          <w:t xml:space="preserve"> </w:t>
        </w:r>
      </w:hyperlink>
      <w:hyperlink r:id="rId209">
        <w:r>
          <w:rPr>
            <w:u w:val="single" w:color="000000"/>
          </w:rPr>
          <w:t>https://doi.org/10.1037/amp0001147</w:t>
        </w:r>
      </w:hyperlink>
      <w:hyperlink r:id="rId210">
        <w:r>
          <w:t xml:space="preserve"> </w:t>
        </w:r>
      </w:hyperlink>
    </w:p>
    <w:p w14:paraId="30EAD4D0" w14:textId="77777777" w:rsidR="003F2F78" w:rsidRDefault="00394A58">
      <w:pPr>
        <w:spacing w:after="264"/>
        <w:ind w:left="891" w:right="52" w:hanging="721"/>
      </w:pPr>
      <w:proofErr w:type="spellStart"/>
      <w:r>
        <w:t>Wilaiwan</w:t>
      </w:r>
      <w:proofErr w:type="spellEnd"/>
      <w:r>
        <w:t xml:space="preserve">, W. (2020, August). Smartphone usage patterns and health effects: a case study in university students, Thailand. In </w:t>
      </w:r>
      <w:r>
        <w:rPr>
          <w:i/>
        </w:rPr>
        <w:t>ISEE Conference Abstracts</w:t>
      </w:r>
      <w:r>
        <w:t>, 2020(1)</w:t>
      </w:r>
      <w:r>
        <w:rPr>
          <w:i/>
        </w:rPr>
        <w:t xml:space="preserve">. </w:t>
      </w:r>
      <w:hyperlink r:id="rId211">
        <w:r>
          <w:rPr>
            <w:u w:val="single" w:color="000000"/>
          </w:rPr>
          <w:t>https://doi.org/10.1289/isee.2020.virtual.P</w:t>
        </w:r>
      </w:hyperlink>
      <w:hyperlink r:id="rId212">
        <w:r>
          <w:rPr>
            <w:u w:val="single" w:color="000000"/>
          </w:rPr>
          <w:t>-</w:t>
        </w:r>
      </w:hyperlink>
      <w:hyperlink r:id="rId213">
        <w:r>
          <w:rPr>
            <w:u w:val="single" w:color="000000"/>
          </w:rPr>
          <w:t>1238</w:t>
        </w:r>
      </w:hyperlink>
      <w:hyperlink r:id="rId214">
        <w:r>
          <w:t xml:space="preserve"> </w:t>
        </w:r>
      </w:hyperlink>
    </w:p>
    <w:p w14:paraId="3BF3068E" w14:textId="77777777" w:rsidR="003F2F78" w:rsidRDefault="00394A58">
      <w:pPr>
        <w:spacing w:after="274"/>
        <w:ind w:left="891" w:right="52" w:hanging="721"/>
      </w:pPr>
      <w:proofErr w:type="spellStart"/>
      <w:r>
        <w:t>Wongkitrungrueng</w:t>
      </w:r>
      <w:proofErr w:type="spellEnd"/>
      <w:r>
        <w:t xml:space="preserve">, A. and </w:t>
      </w:r>
      <w:proofErr w:type="spellStart"/>
      <w:r>
        <w:t>Assarut</w:t>
      </w:r>
      <w:proofErr w:type="spellEnd"/>
      <w:r>
        <w:t xml:space="preserve">, N. (2020) The Role of Live Streaming in Building Consumer Trust and Engagement with Social Commerce Sellers. </w:t>
      </w:r>
      <w:r>
        <w:rPr>
          <w:i/>
        </w:rPr>
        <w:t>Journal of Business Research</w:t>
      </w:r>
      <w:r>
        <w:t xml:space="preserve">, 117, 543-556. </w:t>
      </w:r>
      <w:hyperlink r:id="rId215">
        <w:r>
          <w:t xml:space="preserve"> </w:t>
        </w:r>
      </w:hyperlink>
      <w:hyperlink r:id="rId216">
        <w:r>
          <w:rPr>
            <w:u w:val="single" w:color="000000"/>
          </w:rPr>
          <w:t>https://doi.org/10.1016/j.jbusres.2018.08.032</w:t>
        </w:r>
      </w:hyperlink>
      <w:hyperlink r:id="rId217">
        <w:r>
          <w:t xml:space="preserve"> </w:t>
        </w:r>
      </w:hyperlink>
    </w:p>
    <w:p w14:paraId="754F4B00" w14:textId="77777777" w:rsidR="003F2F78" w:rsidRDefault="00394A58">
      <w:pPr>
        <w:spacing w:after="261"/>
        <w:ind w:left="180" w:right="52"/>
      </w:pPr>
      <w:r>
        <w:t xml:space="preserve">Yamane, Y. (1967). Mathematical Formulae for Sample Size Determination. </w:t>
      </w:r>
    </w:p>
    <w:p w14:paraId="7DFD41E5" w14:textId="77777777" w:rsidR="003F2F78" w:rsidRDefault="00394A58">
      <w:pPr>
        <w:spacing w:after="264"/>
        <w:ind w:left="891" w:right="52" w:hanging="721"/>
      </w:pPr>
      <w:r>
        <w:t xml:space="preserve">Zhang, W. (2022). p-value based statistical significance tests: Concepts, misuses, critiques, solutions and beyond. </w:t>
      </w:r>
      <w:r>
        <w:rPr>
          <w:i/>
        </w:rPr>
        <w:t>Computational Ecology and Software</w:t>
      </w:r>
      <w:r>
        <w:t xml:space="preserve">, </w:t>
      </w:r>
      <w:r>
        <w:rPr>
          <w:i/>
        </w:rPr>
        <w:t>12</w:t>
      </w:r>
      <w:r>
        <w:t xml:space="preserve">(3), 80. </w:t>
      </w:r>
    </w:p>
    <w:p w14:paraId="77D5FAFB" w14:textId="77777777" w:rsidR="003F2F78" w:rsidRDefault="00394A58">
      <w:pPr>
        <w:ind w:left="891" w:right="52" w:hanging="721"/>
      </w:pPr>
      <w:proofErr w:type="spellStart"/>
      <w:r>
        <w:t>Ziafati</w:t>
      </w:r>
      <w:proofErr w:type="spellEnd"/>
      <w:r>
        <w:t xml:space="preserve"> </w:t>
      </w:r>
      <w:proofErr w:type="spellStart"/>
      <w:r>
        <w:t>Bafarasat</w:t>
      </w:r>
      <w:proofErr w:type="spellEnd"/>
      <w:r>
        <w:t>, Abbas. (2021). Collecting and validating data: A simple guide for researchers. 10.31124/</w:t>
      </w:r>
      <w:proofErr w:type="gramStart"/>
      <w:r>
        <w:t>advance.13637864.v</w:t>
      </w:r>
      <w:proofErr w:type="gramEnd"/>
      <w:r>
        <w:t xml:space="preserve">2. </w:t>
      </w:r>
    </w:p>
    <w:p w14:paraId="670A54B6" w14:textId="77777777" w:rsidR="003F2F78" w:rsidRDefault="00394A58">
      <w:pPr>
        <w:ind w:left="180" w:right="52"/>
      </w:pPr>
      <w:proofErr w:type="spellStart"/>
      <w:r>
        <w:t>Zimet</w:t>
      </w:r>
      <w:proofErr w:type="spellEnd"/>
      <w:r>
        <w:t xml:space="preserve">, G. D., </w:t>
      </w:r>
      <w:proofErr w:type="spellStart"/>
      <w:r>
        <w:t>Dahlem</w:t>
      </w:r>
      <w:proofErr w:type="spellEnd"/>
      <w:r>
        <w:t xml:space="preserve">, N. W., </w:t>
      </w:r>
      <w:proofErr w:type="spellStart"/>
      <w:r>
        <w:t>Zimet</w:t>
      </w:r>
      <w:proofErr w:type="spellEnd"/>
      <w:r>
        <w:t xml:space="preserve">, S. G., &amp; Farley, G. K. (1988). The Multidimensional </w:t>
      </w:r>
    </w:p>
    <w:p w14:paraId="1260A8C1" w14:textId="77777777" w:rsidR="003F2F78" w:rsidRDefault="00394A58">
      <w:pPr>
        <w:spacing w:after="0" w:line="259" w:lineRule="auto"/>
        <w:ind w:right="50"/>
        <w:jc w:val="right"/>
      </w:pPr>
      <w:r>
        <w:t xml:space="preserve">Scale of Perceived Social Support. </w:t>
      </w:r>
      <w:r>
        <w:rPr>
          <w:i/>
        </w:rPr>
        <w:t>Journal of Personality Assessment, 52</w:t>
      </w:r>
      <w:r>
        <w:t>(1), 30–</w:t>
      </w:r>
    </w:p>
    <w:p w14:paraId="2136B767" w14:textId="77777777" w:rsidR="003F2F78" w:rsidRDefault="00394A58">
      <w:pPr>
        <w:spacing w:after="271"/>
        <w:ind w:left="901" w:right="52"/>
      </w:pPr>
      <w:r>
        <w:t>41.</w:t>
      </w:r>
      <w:hyperlink r:id="rId218">
        <w:r>
          <w:t xml:space="preserve"> </w:t>
        </w:r>
      </w:hyperlink>
      <w:hyperlink r:id="rId219">
        <w:r>
          <w:t>https://doi.org/10.1207/s15327752jpa5201_2</w:t>
        </w:r>
      </w:hyperlink>
      <w:hyperlink r:id="rId220">
        <w:r>
          <w:t xml:space="preserve"> </w:t>
        </w:r>
      </w:hyperlink>
    </w:p>
    <w:p w14:paraId="4B26A23D" w14:textId="77777777" w:rsidR="003F2F78" w:rsidRDefault="00394A58">
      <w:pPr>
        <w:spacing w:after="254" w:line="259" w:lineRule="auto"/>
        <w:ind w:left="170" w:firstLine="0"/>
        <w:jc w:val="left"/>
      </w:pPr>
      <w:r>
        <w:rPr>
          <w:color w:val="222222"/>
        </w:rPr>
        <w:t xml:space="preserve"> </w:t>
      </w:r>
    </w:p>
    <w:p w14:paraId="242AE45D" w14:textId="229041F8" w:rsidR="003F2F78" w:rsidRDefault="001733EB">
      <w:pPr>
        <w:pStyle w:val="Heading1"/>
        <w:spacing w:after="244"/>
        <w:ind w:left="180"/>
      </w:pPr>
      <w:r>
        <w:t xml:space="preserve">20. </w:t>
      </w:r>
      <w:r w:rsidR="00394A58">
        <w:t>Research Timeline</w:t>
      </w:r>
      <w:r w:rsidR="00394A58">
        <w:rPr>
          <w:b w:val="0"/>
          <w:color w:val="222222"/>
        </w:rPr>
        <w:t xml:space="preserve"> </w:t>
      </w:r>
    </w:p>
    <w:p w14:paraId="1C879456" w14:textId="77777777" w:rsidR="003F2F78" w:rsidRDefault="00394A58">
      <w:pPr>
        <w:spacing w:after="0" w:line="259" w:lineRule="auto"/>
        <w:ind w:left="0" w:firstLine="0"/>
        <w:jc w:val="left"/>
      </w:pPr>
      <w:r>
        <w:rPr>
          <w:b/>
        </w:rPr>
        <w:t xml:space="preserve"> </w:t>
      </w:r>
    </w:p>
    <w:tbl>
      <w:tblPr>
        <w:tblStyle w:val="TableGrid"/>
        <w:tblW w:w="9589" w:type="dxa"/>
        <w:tblInd w:w="5" w:type="dxa"/>
        <w:tblCellMar>
          <w:top w:w="18" w:type="dxa"/>
          <w:left w:w="45" w:type="dxa"/>
        </w:tblCellMar>
        <w:tblLook w:val="04A0" w:firstRow="1" w:lastRow="0" w:firstColumn="1" w:lastColumn="0" w:noHBand="0" w:noVBand="1"/>
      </w:tblPr>
      <w:tblGrid>
        <w:gridCol w:w="1732"/>
        <w:gridCol w:w="470"/>
        <w:gridCol w:w="441"/>
        <w:gridCol w:w="530"/>
        <w:gridCol w:w="501"/>
        <w:gridCol w:w="480"/>
        <w:gridCol w:w="530"/>
        <w:gridCol w:w="520"/>
        <w:gridCol w:w="471"/>
        <w:gridCol w:w="491"/>
        <w:gridCol w:w="520"/>
        <w:gridCol w:w="491"/>
        <w:gridCol w:w="550"/>
        <w:gridCol w:w="480"/>
        <w:gridCol w:w="381"/>
        <w:gridCol w:w="510"/>
        <w:gridCol w:w="491"/>
      </w:tblGrid>
      <w:tr w:rsidR="003F2F78" w14:paraId="615640D9" w14:textId="77777777">
        <w:trPr>
          <w:trHeight w:val="200"/>
        </w:trPr>
        <w:tc>
          <w:tcPr>
            <w:tcW w:w="1732" w:type="dxa"/>
            <w:vMerge w:val="restart"/>
            <w:tcBorders>
              <w:top w:val="single" w:sz="4" w:space="0" w:color="000000"/>
              <w:left w:val="single" w:sz="4" w:space="0" w:color="000000"/>
              <w:bottom w:val="single" w:sz="4" w:space="0" w:color="000000"/>
              <w:right w:val="single" w:sz="4" w:space="0" w:color="000000"/>
            </w:tcBorders>
            <w:vAlign w:val="center"/>
          </w:tcPr>
          <w:p w14:paraId="185264D6" w14:textId="77777777" w:rsidR="003F2F78" w:rsidRDefault="00394A58">
            <w:pPr>
              <w:spacing w:after="0" w:line="259" w:lineRule="auto"/>
              <w:ind w:left="0" w:right="41" w:firstLine="0"/>
              <w:jc w:val="center"/>
            </w:pPr>
            <w:r>
              <w:rPr>
                <w:b/>
              </w:rPr>
              <w:t>Task</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2BF3250F" w14:textId="77777777" w:rsidR="003F2F78" w:rsidRDefault="00394A58">
            <w:pPr>
              <w:spacing w:after="0" w:line="259" w:lineRule="auto"/>
              <w:ind w:left="8" w:firstLine="0"/>
              <w:jc w:val="center"/>
            </w:pPr>
            <w:r>
              <w:rPr>
                <w:sz w:val="13"/>
              </w:rPr>
              <w:t xml:space="preserve"> </w:t>
            </w:r>
          </w:p>
        </w:tc>
        <w:tc>
          <w:tcPr>
            <w:tcW w:w="1952" w:type="dxa"/>
            <w:gridSpan w:val="4"/>
            <w:tcBorders>
              <w:top w:val="single" w:sz="4" w:space="0" w:color="000000"/>
              <w:left w:val="single" w:sz="4" w:space="0" w:color="000000"/>
              <w:bottom w:val="single" w:sz="4" w:space="0" w:color="000000"/>
              <w:right w:val="single" w:sz="4" w:space="0" w:color="000000"/>
            </w:tcBorders>
          </w:tcPr>
          <w:p w14:paraId="29E17695" w14:textId="77777777" w:rsidR="003F2F78" w:rsidRDefault="00394A58">
            <w:pPr>
              <w:spacing w:after="0" w:line="259" w:lineRule="auto"/>
              <w:ind w:left="0" w:right="20" w:firstLine="0"/>
              <w:jc w:val="center"/>
            </w:pPr>
            <w:r>
              <w:rPr>
                <w:sz w:val="13"/>
              </w:rPr>
              <w:t>2024</w:t>
            </w: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498F0C91" w14:textId="77777777" w:rsidR="003F2F78" w:rsidRDefault="00394A58">
            <w:pPr>
              <w:spacing w:after="0" w:line="259" w:lineRule="auto"/>
              <w:ind w:left="8" w:firstLine="0"/>
              <w:jc w:val="center"/>
            </w:pPr>
            <w:r>
              <w:rPr>
                <w:sz w:val="13"/>
              </w:rPr>
              <w:t xml:space="preserve"> </w:t>
            </w:r>
          </w:p>
        </w:tc>
        <w:tc>
          <w:tcPr>
            <w:tcW w:w="520" w:type="dxa"/>
            <w:tcBorders>
              <w:top w:val="single" w:sz="4" w:space="0" w:color="000000"/>
              <w:left w:val="single" w:sz="4" w:space="0" w:color="000000"/>
              <w:bottom w:val="single" w:sz="4" w:space="0" w:color="000000"/>
              <w:right w:val="single" w:sz="4" w:space="0" w:color="000000"/>
            </w:tcBorders>
          </w:tcPr>
          <w:p w14:paraId="0FE1F9BC" w14:textId="77777777" w:rsidR="003F2F78" w:rsidRDefault="00394A58">
            <w:pPr>
              <w:spacing w:after="0" w:line="259" w:lineRule="auto"/>
              <w:ind w:left="0" w:right="2" w:firstLine="0"/>
              <w:jc w:val="center"/>
            </w:pPr>
            <w:r>
              <w:rPr>
                <w:sz w:val="13"/>
              </w:rPr>
              <w:t xml:space="preserve"> </w:t>
            </w:r>
          </w:p>
        </w:tc>
        <w:tc>
          <w:tcPr>
            <w:tcW w:w="3383" w:type="dxa"/>
            <w:gridSpan w:val="7"/>
            <w:tcBorders>
              <w:top w:val="single" w:sz="4" w:space="0" w:color="000000"/>
              <w:left w:val="single" w:sz="4" w:space="0" w:color="000000"/>
              <w:bottom w:val="single" w:sz="4" w:space="0" w:color="000000"/>
              <w:right w:val="single" w:sz="4" w:space="0" w:color="000000"/>
            </w:tcBorders>
          </w:tcPr>
          <w:p w14:paraId="6B3659B7" w14:textId="77777777" w:rsidR="003F2F78" w:rsidRDefault="00394A58">
            <w:pPr>
              <w:spacing w:after="0" w:line="259" w:lineRule="auto"/>
              <w:ind w:left="0" w:right="30" w:firstLine="0"/>
              <w:jc w:val="center"/>
            </w:pPr>
            <w:r>
              <w:rPr>
                <w:sz w:val="13"/>
              </w:rPr>
              <w:t>2025</w:t>
            </w: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1F1CB911" w14:textId="77777777" w:rsidR="003F2F78" w:rsidRDefault="00394A58">
            <w:pPr>
              <w:spacing w:after="0" w:line="259" w:lineRule="auto"/>
              <w:ind w:left="7" w:firstLine="0"/>
              <w:jc w:val="center"/>
            </w:pPr>
            <w:r>
              <w:rPr>
                <w:sz w:val="13"/>
              </w:rPr>
              <w:t xml:space="preserve"> </w:t>
            </w:r>
          </w:p>
        </w:tc>
        <w:tc>
          <w:tcPr>
            <w:tcW w:w="491" w:type="dxa"/>
            <w:tcBorders>
              <w:top w:val="single" w:sz="4" w:space="0" w:color="000000"/>
              <w:left w:val="single" w:sz="4" w:space="0" w:color="000000"/>
              <w:bottom w:val="single" w:sz="4" w:space="0" w:color="000000"/>
              <w:right w:val="single" w:sz="4" w:space="0" w:color="000000"/>
            </w:tcBorders>
          </w:tcPr>
          <w:p w14:paraId="2BF4971F" w14:textId="77777777" w:rsidR="003F2F78" w:rsidRDefault="00394A58">
            <w:pPr>
              <w:spacing w:after="0" w:line="259" w:lineRule="auto"/>
              <w:ind w:left="7" w:firstLine="0"/>
              <w:jc w:val="center"/>
            </w:pPr>
            <w:r>
              <w:rPr>
                <w:sz w:val="13"/>
              </w:rPr>
              <w:t xml:space="preserve"> </w:t>
            </w:r>
          </w:p>
        </w:tc>
      </w:tr>
      <w:tr w:rsidR="003F2F78" w14:paraId="111DC634" w14:textId="77777777">
        <w:trPr>
          <w:trHeight w:val="310"/>
        </w:trPr>
        <w:tc>
          <w:tcPr>
            <w:tcW w:w="0" w:type="auto"/>
            <w:vMerge/>
            <w:tcBorders>
              <w:top w:val="nil"/>
              <w:left w:val="single" w:sz="4" w:space="0" w:color="000000"/>
              <w:bottom w:val="single" w:sz="4" w:space="0" w:color="000000"/>
              <w:right w:val="single" w:sz="4" w:space="0" w:color="000000"/>
            </w:tcBorders>
          </w:tcPr>
          <w:p w14:paraId="4502B4B3" w14:textId="77777777" w:rsidR="003F2F78" w:rsidRDefault="003F2F78">
            <w:pPr>
              <w:spacing w:after="160" w:line="259" w:lineRule="auto"/>
              <w:ind w:left="0" w:firstLine="0"/>
              <w:jc w:val="left"/>
            </w:pPr>
          </w:p>
        </w:tc>
        <w:tc>
          <w:tcPr>
            <w:tcW w:w="470" w:type="dxa"/>
            <w:tcBorders>
              <w:top w:val="single" w:sz="4" w:space="0" w:color="000000"/>
              <w:left w:val="single" w:sz="4" w:space="0" w:color="000000"/>
              <w:bottom w:val="single" w:sz="4" w:space="0" w:color="000000"/>
              <w:right w:val="single" w:sz="4" w:space="0" w:color="000000"/>
            </w:tcBorders>
          </w:tcPr>
          <w:p w14:paraId="13DB1823" w14:textId="77777777" w:rsidR="003F2F78" w:rsidRDefault="00394A58">
            <w:pPr>
              <w:spacing w:after="0" w:line="259" w:lineRule="auto"/>
              <w:ind w:left="20" w:firstLine="0"/>
            </w:pPr>
            <w:r>
              <w:t xml:space="preserve">Jun </w:t>
            </w:r>
          </w:p>
        </w:tc>
        <w:tc>
          <w:tcPr>
            <w:tcW w:w="441" w:type="dxa"/>
            <w:tcBorders>
              <w:top w:val="single" w:sz="4" w:space="0" w:color="000000"/>
              <w:left w:val="single" w:sz="4" w:space="0" w:color="000000"/>
              <w:bottom w:val="single" w:sz="4" w:space="0" w:color="000000"/>
              <w:right w:val="single" w:sz="4" w:space="0" w:color="000000"/>
            </w:tcBorders>
          </w:tcPr>
          <w:p w14:paraId="5739B9C6" w14:textId="77777777" w:rsidR="003F2F78" w:rsidRDefault="00394A58">
            <w:pPr>
              <w:spacing w:after="0" w:line="259" w:lineRule="auto"/>
              <w:ind w:left="30" w:firstLine="0"/>
            </w:pPr>
            <w:r>
              <w:t xml:space="preserve">Jul </w:t>
            </w:r>
          </w:p>
        </w:tc>
        <w:tc>
          <w:tcPr>
            <w:tcW w:w="530" w:type="dxa"/>
            <w:tcBorders>
              <w:top w:val="single" w:sz="4" w:space="0" w:color="000000"/>
              <w:left w:val="single" w:sz="4" w:space="0" w:color="000000"/>
              <w:bottom w:val="single" w:sz="4" w:space="0" w:color="000000"/>
              <w:right w:val="single" w:sz="4" w:space="0" w:color="000000"/>
            </w:tcBorders>
          </w:tcPr>
          <w:p w14:paraId="5C98D092" w14:textId="77777777" w:rsidR="003F2F78" w:rsidRDefault="00394A58">
            <w:pPr>
              <w:spacing w:after="0" w:line="259" w:lineRule="auto"/>
              <w:ind w:firstLine="0"/>
            </w:pPr>
            <w:r>
              <w:t xml:space="preserve">Aug </w:t>
            </w:r>
          </w:p>
        </w:tc>
        <w:tc>
          <w:tcPr>
            <w:tcW w:w="501" w:type="dxa"/>
            <w:tcBorders>
              <w:top w:val="single" w:sz="4" w:space="0" w:color="000000"/>
              <w:left w:val="single" w:sz="4" w:space="0" w:color="000000"/>
              <w:bottom w:val="single" w:sz="4" w:space="0" w:color="000000"/>
              <w:right w:val="single" w:sz="4" w:space="0" w:color="000000"/>
            </w:tcBorders>
          </w:tcPr>
          <w:p w14:paraId="6D86639A" w14:textId="77777777" w:rsidR="003F2F78" w:rsidRDefault="00394A58">
            <w:pPr>
              <w:spacing w:after="0" w:line="259" w:lineRule="auto"/>
              <w:ind w:left="30" w:firstLine="0"/>
            </w:pPr>
            <w:r>
              <w:t xml:space="preserve">Sep </w:t>
            </w:r>
          </w:p>
        </w:tc>
        <w:tc>
          <w:tcPr>
            <w:tcW w:w="480" w:type="dxa"/>
            <w:tcBorders>
              <w:top w:val="single" w:sz="4" w:space="0" w:color="000000"/>
              <w:left w:val="single" w:sz="4" w:space="0" w:color="000000"/>
              <w:bottom w:val="single" w:sz="4" w:space="0" w:color="000000"/>
              <w:right w:val="single" w:sz="4" w:space="0" w:color="000000"/>
            </w:tcBorders>
          </w:tcPr>
          <w:p w14:paraId="57A800BB" w14:textId="77777777" w:rsidR="003F2F78" w:rsidRDefault="00394A58">
            <w:pPr>
              <w:spacing w:after="0" w:line="259" w:lineRule="auto"/>
              <w:ind w:left="30" w:firstLine="0"/>
            </w:pPr>
            <w:r>
              <w:t xml:space="preserve">Oct </w:t>
            </w:r>
          </w:p>
        </w:tc>
        <w:tc>
          <w:tcPr>
            <w:tcW w:w="530" w:type="dxa"/>
            <w:tcBorders>
              <w:top w:val="single" w:sz="4" w:space="0" w:color="000000"/>
              <w:left w:val="single" w:sz="4" w:space="0" w:color="000000"/>
              <w:bottom w:val="single" w:sz="4" w:space="0" w:color="000000"/>
              <w:right w:val="single" w:sz="4" w:space="0" w:color="000000"/>
            </w:tcBorders>
          </w:tcPr>
          <w:p w14:paraId="6330F473" w14:textId="77777777" w:rsidR="003F2F78" w:rsidRDefault="00394A58">
            <w:pPr>
              <w:spacing w:after="0" w:line="259" w:lineRule="auto"/>
              <w:ind w:left="21" w:firstLine="0"/>
            </w:pPr>
            <w:r>
              <w:t xml:space="preserve">Nov </w:t>
            </w:r>
          </w:p>
        </w:tc>
        <w:tc>
          <w:tcPr>
            <w:tcW w:w="520" w:type="dxa"/>
            <w:tcBorders>
              <w:top w:val="single" w:sz="4" w:space="0" w:color="000000"/>
              <w:left w:val="single" w:sz="4" w:space="0" w:color="000000"/>
              <w:bottom w:val="single" w:sz="4" w:space="0" w:color="000000"/>
              <w:right w:val="single" w:sz="4" w:space="0" w:color="000000"/>
            </w:tcBorders>
          </w:tcPr>
          <w:p w14:paraId="681EDCE8" w14:textId="77777777" w:rsidR="003F2F78" w:rsidRDefault="00394A58">
            <w:pPr>
              <w:spacing w:after="0" w:line="259" w:lineRule="auto"/>
              <w:ind w:left="20" w:firstLine="0"/>
            </w:pPr>
            <w:r>
              <w:t xml:space="preserve">Dec </w:t>
            </w:r>
          </w:p>
        </w:tc>
        <w:tc>
          <w:tcPr>
            <w:tcW w:w="471" w:type="dxa"/>
            <w:tcBorders>
              <w:top w:val="single" w:sz="4" w:space="0" w:color="000000"/>
              <w:left w:val="single" w:sz="4" w:space="0" w:color="000000"/>
              <w:bottom w:val="single" w:sz="4" w:space="0" w:color="000000"/>
              <w:right w:val="single" w:sz="4" w:space="0" w:color="000000"/>
            </w:tcBorders>
          </w:tcPr>
          <w:p w14:paraId="030D9729" w14:textId="77777777" w:rsidR="003F2F78" w:rsidRDefault="00394A58">
            <w:pPr>
              <w:spacing w:after="0" w:line="259" w:lineRule="auto"/>
              <w:ind w:left="30" w:firstLine="0"/>
            </w:pPr>
            <w:r>
              <w:t xml:space="preserve">Jan </w:t>
            </w:r>
          </w:p>
        </w:tc>
        <w:tc>
          <w:tcPr>
            <w:tcW w:w="491" w:type="dxa"/>
            <w:tcBorders>
              <w:top w:val="single" w:sz="4" w:space="0" w:color="000000"/>
              <w:left w:val="single" w:sz="4" w:space="0" w:color="000000"/>
              <w:bottom w:val="single" w:sz="4" w:space="0" w:color="000000"/>
              <w:right w:val="single" w:sz="4" w:space="0" w:color="000000"/>
            </w:tcBorders>
          </w:tcPr>
          <w:p w14:paraId="3B6CC26E" w14:textId="77777777" w:rsidR="003F2F78" w:rsidRDefault="00394A58">
            <w:pPr>
              <w:spacing w:after="0" w:line="259" w:lineRule="auto"/>
              <w:ind w:left="30" w:firstLine="0"/>
            </w:pPr>
            <w:r>
              <w:t xml:space="preserve">Feb </w:t>
            </w:r>
          </w:p>
        </w:tc>
        <w:tc>
          <w:tcPr>
            <w:tcW w:w="520" w:type="dxa"/>
            <w:tcBorders>
              <w:top w:val="single" w:sz="4" w:space="0" w:color="000000"/>
              <w:left w:val="single" w:sz="4" w:space="0" w:color="000000"/>
              <w:bottom w:val="single" w:sz="4" w:space="0" w:color="000000"/>
              <w:right w:val="single" w:sz="4" w:space="0" w:color="000000"/>
            </w:tcBorders>
          </w:tcPr>
          <w:p w14:paraId="566BDB31" w14:textId="77777777" w:rsidR="003F2F78" w:rsidRDefault="00394A58">
            <w:pPr>
              <w:spacing w:after="0" w:line="259" w:lineRule="auto"/>
              <w:ind w:left="0" w:firstLine="0"/>
            </w:pPr>
            <w:r>
              <w:t xml:space="preserve">Mar </w:t>
            </w:r>
          </w:p>
        </w:tc>
        <w:tc>
          <w:tcPr>
            <w:tcW w:w="491" w:type="dxa"/>
            <w:tcBorders>
              <w:top w:val="single" w:sz="4" w:space="0" w:color="000000"/>
              <w:left w:val="single" w:sz="4" w:space="0" w:color="000000"/>
              <w:bottom w:val="single" w:sz="4" w:space="0" w:color="000000"/>
              <w:right w:val="single" w:sz="4" w:space="0" w:color="000000"/>
            </w:tcBorders>
          </w:tcPr>
          <w:p w14:paraId="02C4C07E" w14:textId="77777777" w:rsidR="003F2F78" w:rsidRDefault="00394A58">
            <w:pPr>
              <w:spacing w:after="0" w:line="259" w:lineRule="auto"/>
              <w:ind w:left="20" w:firstLine="0"/>
            </w:pPr>
            <w:r>
              <w:t xml:space="preserve">Apr </w:t>
            </w:r>
          </w:p>
        </w:tc>
        <w:tc>
          <w:tcPr>
            <w:tcW w:w="550" w:type="dxa"/>
            <w:tcBorders>
              <w:top w:val="single" w:sz="4" w:space="0" w:color="000000"/>
              <w:left w:val="single" w:sz="4" w:space="0" w:color="000000"/>
              <w:bottom w:val="single" w:sz="4" w:space="0" w:color="000000"/>
              <w:right w:val="single" w:sz="4" w:space="0" w:color="000000"/>
            </w:tcBorders>
          </w:tcPr>
          <w:p w14:paraId="51196582" w14:textId="77777777" w:rsidR="003F2F78" w:rsidRDefault="00394A58">
            <w:pPr>
              <w:spacing w:after="0" w:line="259" w:lineRule="auto"/>
              <w:ind w:firstLine="0"/>
            </w:pPr>
            <w:r>
              <w:t xml:space="preserve">May </w:t>
            </w:r>
          </w:p>
        </w:tc>
        <w:tc>
          <w:tcPr>
            <w:tcW w:w="480" w:type="dxa"/>
            <w:tcBorders>
              <w:top w:val="single" w:sz="4" w:space="0" w:color="000000"/>
              <w:left w:val="single" w:sz="4" w:space="0" w:color="000000"/>
              <w:bottom w:val="single" w:sz="4" w:space="0" w:color="000000"/>
              <w:right w:val="single" w:sz="4" w:space="0" w:color="000000"/>
            </w:tcBorders>
          </w:tcPr>
          <w:p w14:paraId="56580DDC" w14:textId="77777777" w:rsidR="003F2F78" w:rsidRDefault="00394A58">
            <w:pPr>
              <w:spacing w:after="0" w:line="259" w:lineRule="auto"/>
              <w:ind w:left="31" w:firstLine="0"/>
            </w:pPr>
            <w:r>
              <w:t xml:space="preserve">Jun </w:t>
            </w:r>
          </w:p>
        </w:tc>
        <w:tc>
          <w:tcPr>
            <w:tcW w:w="381" w:type="dxa"/>
            <w:tcBorders>
              <w:top w:val="single" w:sz="4" w:space="0" w:color="000000"/>
              <w:left w:val="single" w:sz="4" w:space="0" w:color="000000"/>
              <w:bottom w:val="single" w:sz="4" w:space="0" w:color="000000"/>
              <w:right w:val="single" w:sz="4" w:space="0" w:color="000000"/>
            </w:tcBorders>
          </w:tcPr>
          <w:p w14:paraId="0B189567" w14:textId="77777777" w:rsidR="003F2F78" w:rsidRDefault="00394A58">
            <w:pPr>
              <w:spacing w:after="0" w:line="259" w:lineRule="auto"/>
              <w:ind w:firstLine="0"/>
            </w:pPr>
            <w:r>
              <w:t xml:space="preserve">Jul </w:t>
            </w:r>
          </w:p>
        </w:tc>
        <w:tc>
          <w:tcPr>
            <w:tcW w:w="510" w:type="dxa"/>
            <w:tcBorders>
              <w:top w:val="single" w:sz="4" w:space="0" w:color="000000"/>
              <w:left w:val="single" w:sz="4" w:space="0" w:color="000000"/>
              <w:bottom w:val="single" w:sz="4" w:space="0" w:color="000000"/>
              <w:right w:val="single" w:sz="4" w:space="0" w:color="000000"/>
            </w:tcBorders>
          </w:tcPr>
          <w:p w14:paraId="49285A26" w14:textId="77777777" w:rsidR="003F2F78" w:rsidRDefault="00394A58">
            <w:pPr>
              <w:spacing w:after="0" w:line="259" w:lineRule="auto"/>
              <w:ind w:firstLine="0"/>
            </w:pPr>
            <w:r>
              <w:t xml:space="preserve">Aug </w:t>
            </w:r>
          </w:p>
        </w:tc>
        <w:tc>
          <w:tcPr>
            <w:tcW w:w="491" w:type="dxa"/>
            <w:tcBorders>
              <w:top w:val="single" w:sz="4" w:space="0" w:color="000000"/>
              <w:left w:val="single" w:sz="4" w:space="0" w:color="000000"/>
              <w:bottom w:val="single" w:sz="4" w:space="0" w:color="000000"/>
              <w:right w:val="single" w:sz="4" w:space="0" w:color="000000"/>
            </w:tcBorders>
          </w:tcPr>
          <w:p w14:paraId="2C173374" w14:textId="77777777" w:rsidR="003F2F78" w:rsidRDefault="00394A58">
            <w:pPr>
              <w:spacing w:after="0" w:line="259" w:lineRule="auto"/>
              <w:ind w:firstLine="0"/>
            </w:pPr>
            <w:r>
              <w:t xml:space="preserve">Sep </w:t>
            </w:r>
          </w:p>
        </w:tc>
      </w:tr>
      <w:tr w:rsidR="003F2F78" w14:paraId="75780ACC" w14:textId="77777777">
        <w:trPr>
          <w:trHeight w:val="471"/>
        </w:trPr>
        <w:tc>
          <w:tcPr>
            <w:tcW w:w="1732" w:type="dxa"/>
            <w:tcBorders>
              <w:top w:val="single" w:sz="4" w:space="0" w:color="000000"/>
              <w:left w:val="single" w:sz="4" w:space="0" w:color="000000"/>
              <w:bottom w:val="single" w:sz="4" w:space="0" w:color="000000"/>
              <w:right w:val="single" w:sz="4" w:space="0" w:color="000000"/>
            </w:tcBorders>
            <w:vAlign w:val="center"/>
          </w:tcPr>
          <w:p w14:paraId="3E49834B" w14:textId="77777777" w:rsidR="003F2F78" w:rsidRDefault="00394A58">
            <w:pPr>
              <w:spacing w:after="0" w:line="259" w:lineRule="auto"/>
              <w:ind w:left="0" w:right="22" w:firstLine="0"/>
              <w:jc w:val="center"/>
            </w:pPr>
            <w:r>
              <w:rPr>
                <w:sz w:val="13"/>
              </w:rPr>
              <w:t>Literature review</w:t>
            </w:r>
            <w:r>
              <w:t xml:space="preserve"> </w:t>
            </w:r>
          </w:p>
        </w:tc>
        <w:tc>
          <w:tcPr>
            <w:tcW w:w="470" w:type="dxa"/>
            <w:tcBorders>
              <w:top w:val="single" w:sz="4" w:space="0" w:color="000000"/>
              <w:left w:val="single" w:sz="4" w:space="0" w:color="000000"/>
              <w:bottom w:val="single" w:sz="4" w:space="0" w:color="000000"/>
              <w:right w:val="single" w:sz="4" w:space="0" w:color="000000"/>
            </w:tcBorders>
            <w:vAlign w:val="center"/>
          </w:tcPr>
          <w:p w14:paraId="253EBC40" w14:textId="77777777" w:rsidR="003F2F78" w:rsidRDefault="00394A58">
            <w:pPr>
              <w:spacing w:after="0" w:line="259" w:lineRule="auto"/>
              <w:ind w:left="0" w:right="38" w:firstLine="0"/>
              <w:jc w:val="center"/>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72C89B38"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14F7A77C"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7BE10859"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030A4967"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3CAEACB1"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1423C597"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3B6000AE"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6D06F058"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3E3F57B4"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1F147846"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6F56CDC6"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7021158B"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40447600"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1D6FA542"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5F23A4D9" w14:textId="77777777" w:rsidR="003F2F78" w:rsidRDefault="00394A58">
            <w:pPr>
              <w:spacing w:after="0" w:line="259" w:lineRule="auto"/>
              <w:ind w:left="0" w:firstLine="0"/>
              <w:jc w:val="left"/>
            </w:pPr>
            <w:r>
              <w:t xml:space="preserve"> </w:t>
            </w:r>
          </w:p>
        </w:tc>
      </w:tr>
      <w:tr w:rsidR="003F2F78" w14:paraId="1CE5A747" w14:textId="77777777">
        <w:trPr>
          <w:trHeight w:val="480"/>
        </w:trPr>
        <w:tc>
          <w:tcPr>
            <w:tcW w:w="1732" w:type="dxa"/>
            <w:tcBorders>
              <w:top w:val="single" w:sz="4" w:space="0" w:color="000000"/>
              <w:left w:val="single" w:sz="4" w:space="0" w:color="000000"/>
              <w:bottom w:val="single" w:sz="4" w:space="0" w:color="000000"/>
              <w:right w:val="single" w:sz="4" w:space="0" w:color="000000"/>
            </w:tcBorders>
            <w:vAlign w:val="center"/>
          </w:tcPr>
          <w:p w14:paraId="19431884" w14:textId="77777777" w:rsidR="003F2F78" w:rsidRDefault="00394A58">
            <w:pPr>
              <w:spacing w:after="0" w:line="259" w:lineRule="auto"/>
              <w:ind w:left="0" w:right="30" w:firstLine="0"/>
              <w:jc w:val="center"/>
            </w:pPr>
            <w:r>
              <w:rPr>
                <w:sz w:val="13"/>
              </w:rPr>
              <w:t>Draft research proposal</w:t>
            </w:r>
            <w:r>
              <w:t xml:space="preserve"> </w:t>
            </w:r>
          </w:p>
        </w:tc>
        <w:tc>
          <w:tcPr>
            <w:tcW w:w="470" w:type="dxa"/>
            <w:tcBorders>
              <w:top w:val="single" w:sz="4" w:space="0" w:color="000000"/>
              <w:left w:val="single" w:sz="4" w:space="0" w:color="000000"/>
              <w:bottom w:val="single" w:sz="4" w:space="0" w:color="000000"/>
              <w:right w:val="single" w:sz="4" w:space="0" w:color="000000"/>
            </w:tcBorders>
            <w:vAlign w:val="center"/>
          </w:tcPr>
          <w:p w14:paraId="3E1042B7" w14:textId="77777777" w:rsidR="003F2F78" w:rsidRDefault="00394A58">
            <w:pPr>
              <w:spacing w:after="0" w:line="259" w:lineRule="auto"/>
              <w:ind w:left="16" w:firstLine="0"/>
              <w:jc w:val="center"/>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10DC3A41"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6BB385EF"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6126161C"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0D2B2CC8"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4C61AAC1"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59E08D7F"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16A123BF"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3EE50B5D"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73F1B25E"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1A54BA36"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3F78590C"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06FCFA61"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321E069F"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44F0E21F"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681F895D" w14:textId="77777777" w:rsidR="003F2F78" w:rsidRDefault="00394A58">
            <w:pPr>
              <w:spacing w:after="0" w:line="259" w:lineRule="auto"/>
              <w:ind w:left="0" w:firstLine="0"/>
              <w:jc w:val="left"/>
            </w:pPr>
            <w:r>
              <w:t xml:space="preserve"> </w:t>
            </w:r>
          </w:p>
        </w:tc>
      </w:tr>
      <w:tr w:rsidR="003F2F78" w14:paraId="14EC5287" w14:textId="77777777">
        <w:trPr>
          <w:trHeight w:val="481"/>
        </w:trPr>
        <w:tc>
          <w:tcPr>
            <w:tcW w:w="1732" w:type="dxa"/>
            <w:tcBorders>
              <w:top w:val="single" w:sz="4" w:space="0" w:color="000000"/>
              <w:left w:val="single" w:sz="4" w:space="0" w:color="000000"/>
              <w:bottom w:val="single" w:sz="4" w:space="0" w:color="000000"/>
              <w:right w:val="single" w:sz="4" w:space="0" w:color="000000"/>
            </w:tcBorders>
            <w:vAlign w:val="center"/>
          </w:tcPr>
          <w:p w14:paraId="314F1740" w14:textId="77777777" w:rsidR="003F2F78" w:rsidRDefault="00394A58">
            <w:pPr>
              <w:spacing w:after="0" w:line="259" w:lineRule="auto"/>
              <w:ind w:left="51" w:firstLine="0"/>
              <w:jc w:val="left"/>
            </w:pPr>
            <w:r>
              <w:rPr>
                <w:sz w:val="13"/>
              </w:rPr>
              <w:t>Thesis proposal topic defense</w:t>
            </w:r>
            <w:r>
              <w:t xml:space="preserve"> </w:t>
            </w:r>
          </w:p>
        </w:tc>
        <w:tc>
          <w:tcPr>
            <w:tcW w:w="470" w:type="dxa"/>
            <w:tcBorders>
              <w:top w:val="single" w:sz="4" w:space="0" w:color="000000"/>
              <w:left w:val="single" w:sz="4" w:space="0" w:color="000000"/>
              <w:bottom w:val="single" w:sz="4" w:space="0" w:color="000000"/>
              <w:right w:val="single" w:sz="4" w:space="0" w:color="000000"/>
            </w:tcBorders>
            <w:vAlign w:val="center"/>
          </w:tcPr>
          <w:p w14:paraId="423BBE87" w14:textId="77777777" w:rsidR="003F2F78" w:rsidRDefault="00394A58">
            <w:pPr>
              <w:spacing w:after="0" w:line="259" w:lineRule="auto"/>
              <w:ind w:left="16" w:firstLine="0"/>
              <w:jc w:val="center"/>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09091770"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3CD4E7B9"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4ECA7B59"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48EAE8B0"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76ED7C3B"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0FC3CA8A"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653DC135"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0D2A0D7C"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215411DC"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313DE729"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2ED9D940"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76703F6B"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4B3DDD89"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1F68BFBE"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10908FE1" w14:textId="77777777" w:rsidR="003F2F78" w:rsidRDefault="00394A58">
            <w:pPr>
              <w:spacing w:after="0" w:line="259" w:lineRule="auto"/>
              <w:ind w:left="0" w:firstLine="0"/>
              <w:jc w:val="left"/>
            </w:pPr>
            <w:r>
              <w:t xml:space="preserve"> </w:t>
            </w:r>
          </w:p>
        </w:tc>
      </w:tr>
      <w:tr w:rsidR="003F2F78" w14:paraId="16A4E454" w14:textId="77777777">
        <w:trPr>
          <w:trHeight w:val="730"/>
        </w:trPr>
        <w:tc>
          <w:tcPr>
            <w:tcW w:w="1732" w:type="dxa"/>
            <w:tcBorders>
              <w:top w:val="single" w:sz="4" w:space="0" w:color="000000"/>
              <w:left w:val="single" w:sz="4" w:space="0" w:color="000000"/>
              <w:bottom w:val="single" w:sz="4" w:space="0" w:color="000000"/>
              <w:right w:val="single" w:sz="4" w:space="0" w:color="000000"/>
            </w:tcBorders>
            <w:vAlign w:val="center"/>
          </w:tcPr>
          <w:p w14:paraId="4926C9D4" w14:textId="77777777" w:rsidR="003F2F78" w:rsidRDefault="00394A58">
            <w:pPr>
              <w:spacing w:after="0" w:line="259" w:lineRule="auto"/>
              <w:ind w:left="0" w:right="29" w:firstLine="0"/>
              <w:jc w:val="center"/>
            </w:pPr>
            <w:r>
              <w:rPr>
                <w:sz w:val="13"/>
              </w:rPr>
              <w:t>Thesis proposal defense</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70199A1D" w14:textId="77777777" w:rsidR="003F2F78" w:rsidRDefault="00394A58">
            <w:pPr>
              <w:spacing w:after="0" w:line="259" w:lineRule="auto"/>
              <w:ind w:left="0" w:firstLine="0"/>
              <w:jc w:val="left"/>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213A2B0C"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4F921D09"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3370CC85"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0962D386"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2F5980EA" w14:textId="77777777" w:rsidR="003F2F78" w:rsidRDefault="00394A58">
            <w:pPr>
              <w:spacing w:after="0" w:line="259" w:lineRule="auto"/>
              <w:ind w:left="0" w:right="9" w:firstLine="0"/>
              <w:jc w:val="center"/>
            </w:pPr>
            <w:r>
              <w:rPr>
                <w:rFonts w:ascii="DengXian" w:eastAsia="DengXian" w:hAnsi="DengXian" w:cs="DengXian"/>
                <w:sz w:val="13"/>
              </w:rPr>
              <w:t xml:space="preserve"> </w:t>
            </w:r>
          </w:p>
        </w:tc>
        <w:tc>
          <w:tcPr>
            <w:tcW w:w="520" w:type="dxa"/>
            <w:tcBorders>
              <w:top w:val="single" w:sz="4" w:space="0" w:color="000000"/>
              <w:left w:val="single" w:sz="4" w:space="0" w:color="000000"/>
              <w:bottom w:val="single" w:sz="4" w:space="0" w:color="000000"/>
              <w:right w:val="single" w:sz="4" w:space="0" w:color="000000"/>
            </w:tcBorders>
          </w:tcPr>
          <w:p w14:paraId="17B3648E" w14:textId="77777777" w:rsidR="003F2F78" w:rsidRDefault="00394A58">
            <w:pPr>
              <w:spacing w:after="0" w:line="259" w:lineRule="auto"/>
              <w:ind w:left="0" w:right="19" w:firstLine="0"/>
              <w:jc w:val="center"/>
            </w:pPr>
            <w:r>
              <w:rPr>
                <w:rFonts w:ascii="DengXian" w:eastAsia="DengXian" w:hAnsi="DengXian" w:cs="DengXian"/>
                <w:sz w:val="13"/>
              </w:rPr>
              <w:t xml:space="preserve"> </w:t>
            </w:r>
          </w:p>
        </w:tc>
        <w:tc>
          <w:tcPr>
            <w:tcW w:w="471" w:type="dxa"/>
            <w:tcBorders>
              <w:top w:val="single" w:sz="4" w:space="0" w:color="000000"/>
              <w:left w:val="single" w:sz="4" w:space="0" w:color="000000"/>
              <w:bottom w:val="single" w:sz="4" w:space="0" w:color="000000"/>
              <w:right w:val="single" w:sz="4" w:space="0" w:color="000000"/>
            </w:tcBorders>
            <w:vAlign w:val="center"/>
          </w:tcPr>
          <w:p w14:paraId="5825635E"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2D61E770"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1FF888CF"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1CA52DDD"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07DD47C3"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4F16BA76"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35FC2AAB"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25FDA7E2"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0F1E40B4" w14:textId="77777777" w:rsidR="003F2F78" w:rsidRDefault="00394A58">
            <w:pPr>
              <w:spacing w:after="0" w:line="259" w:lineRule="auto"/>
              <w:ind w:left="0" w:firstLine="0"/>
              <w:jc w:val="left"/>
            </w:pPr>
            <w:r>
              <w:t xml:space="preserve"> </w:t>
            </w:r>
          </w:p>
        </w:tc>
      </w:tr>
      <w:tr w:rsidR="003F2F78" w14:paraId="78BAD3D4" w14:textId="77777777">
        <w:trPr>
          <w:trHeight w:val="981"/>
        </w:trPr>
        <w:tc>
          <w:tcPr>
            <w:tcW w:w="1732" w:type="dxa"/>
            <w:tcBorders>
              <w:top w:val="single" w:sz="4" w:space="0" w:color="000000"/>
              <w:left w:val="single" w:sz="4" w:space="0" w:color="000000"/>
              <w:bottom w:val="single" w:sz="4" w:space="0" w:color="000000"/>
              <w:right w:val="single" w:sz="4" w:space="0" w:color="000000"/>
            </w:tcBorders>
          </w:tcPr>
          <w:p w14:paraId="4ED82110" w14:textId="77777777" w:rsidR="003F2F78" w:rsidRDefault="00394A58">
            <w:pPr>
              <w:spacing w:after="0" w:line="216" w:lineRule="auto"/>
              <w:ind w:left="1" w:firstLine="0"/>
            </w:pPr>
            <w:r>
              <w:rPr>
                <w:sz w:val="13"/>
              </w:rPr>
              <w:t>Request for approval on the ethics review to</w:t>
            </w:r>
            <w:r>
              <w:t xml:space="preserve"> </w:t>
            </w:r>
          </w:p>
          <w:p w14:paraId="547945A4" w14:textId="77777777" w:rsidR="003F2F78" w:rsidRDefault="00394A58">
            <w:pPr>
              <w:spacing w:after="68" w:line="259" w:lineRule="auto"/>
              <w:ind w:left="21" w:firstLine="0"/>
              <w:jc w:val="left"/>
            </w:pPr>
            <w:r>
              <w:rPr>
                <w:sz w:val="13"/>
              </w:rPr>
              <w:t xml:space="preserve">The Research Ethics Review </w:t>
            </w:r>
          </w:p>
          <w:p w14:paraId="4B7194D2" w14:textId="77777777" w:rsidR="003F2F78" w:rsidRDefault="00394A58">
            <w:pPr>
              <w:spacing w:after="0" w:line="259" w:lineRule="auto"/>
              <w:ind w:left="21" w:firstLine="0"/>
              <w:jc w:val="left"/>
            </w:pPr>
            <w:r>
              <w:rPr>
                <w:sz w:val="13"/>
              </w:rPr>
              <w:t>Committee for</w:t>
            </w:r>
            <w:r>
              <w:t xml:space="preserve"> </w:t>
            </w:r>
          </w:p>
          <w:p w14:paraId="5F6719DF" w14:textId="77777777" w:rsidR="003F2F78" w:rsidRDefault="00394A58">
            <w:pPr>
              <w:spacing w:after="0" w:line="259" w:lineRule="auto"/>
              <w:ind w:left="241" w:hanging="140"/>
            </w:pPr>
            <w:r>
              <w:rPr>
                <w:sz w:val="13"/>
              </w:rPr>
              <w:t>Research Involving Human Research Participants,</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11587B32" w14:textId="77777777" w:rsidR="003F2F78" w:rsidRDefault="00394A58">
            <w:pPr>
              <w:spacing w:after="0" w:line="259" w:lineRule="auto"/>
              <w:ind w:left="0" w:firstLine="0"/>
              <w:jc w:val="left"/>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0A7AF852"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2A951C62"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356EB717"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7372BEE0"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14118932"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7FC8F357"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5B2C48F0"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vAlign w:val="center"/>
          </w:tcPr>
          <w:p w14:paraId="4CF71473" w14:textId="77777777" w:rsidR="003F2F78" w:rsidRDefault="00394A58">
            <w:pPr>
              <w:spacing w:after="0" w:line="259" w:lineRule="auto"/>
              <w:ind w:left="35" w:firstLine="0"/>
              <w:jc w:val="center"/>
            </w:pPr>
            <w:r>
              <w:t xml:space="preserve"> </w:t>
            </w:r>
          </w:p>
        </w:tc>
        <w:tc>
          <w:tcPr>
            <w:tcW w:w="520" w:type="dxa"/>
            <w:tcBorders>
              <w:top w:val="single" w:sz="4" w:space="0" w:color="000000"/>
              <w:left w:val="single" w:sz="4" w:space="0" w:color="000000"/>
              <w:bottom w:val="single" w:sz="4" w:space="0" w:color="000000"/>
              <w:right w:val="single" w:sz="4" w:space="0" w:color="000000"/>
            </w:tcBorders>
            <w:vAlign w:val="center"/>
          </w:tcPr>
          <w:p w14:paraId="3DD863E2" w14:textId="77777777" w:rsidR="003F2F78" w:rsidRDefault="00394A58">
            <w:pPr>
              <w:spacing w:after="0" w:line="259" w:lineRule="auto"/>
              <w:ind w:left="25" w:firstLine="0"/>
              <w:jc w:val="center"/>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317CA25B"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156D3AF4"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1A7B5778"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08D74C3F"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4694C276"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53F4FDD6" w14:textId="77777777" w:rsidR="003F2F78" w:rsidRDefault="00394A58">
            <w:pPr>
              <w:spacing w:after="0" w:line="259" w:lineRule="auto"/>
              <w:ind w:left="0" w:firstLine="0"/>
              <w:jc w:val="left"/>
            </w:pPr>
            <w:r>
              <w:t xml:space="preserve"> </w:t>
            </w:r>
          </w:p>
        </w:tc>
      </w:tr>
      <w:tr w:rsidR="003F2F78" w14:paraId="5498B9D5" w14:textId="77777777">
        <w:trPr>
          <w:trHeight w:val="470"/>
        </w:trPr>
        <w:tc>
          <w:tcPr>
            <w:tcW w:w="1732" w:type="dxa"/>
            <w:tcBorders>
              <w:top w:val="single" w:sz="4" w:space="0" w:color="000000"/>
              <w:left w:val="single" w:sz="4" w:space="0" w:color="000000"/>
              <w:bottom w:val="single" w:sz="4" w:space="0" w:color="000000"/>
              <w:right w:val="single" w:sz="4" w:space="0" w:color="000000"/>
            </w:tcBorders>
          </w:tcPr>
          <w:p w14:paraId="325D6B18" w14:textId="77777777" w:rsidR="003F2F78" w:rsidRDefault="00394A58">
            <w:pPr>
              <w:spacing w:after="0" w:line="259" w:lineRule="auto"/>
              <w:ind w:left="0" w:right="58" w:firstLine="0"/>
              <w:jc w:val="center"/>
            </w:pPr>
            <w:r>
              <w:rPr>
                <w:sz w:val="13"/>
              </w:rPr>
              <w:t xml:space="preserve"> collect data</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44E253F5" w14:textId="77777777" w:rsidR="003F2F78" w:rsidRDefault="00394A58">
            <w:pPr>
              <w:spacing w:after="0" w:line="259" w:lineRule="auto"/>
              <w:ind w:left="0" w:firstLine="0"/>
              <w:jc w:val="left"/>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39BBA87C"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6F3B65A6"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54B791E1"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21645941"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21C0D766"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7E143426"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68219CAC"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6C8470E3"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2FEB9EB7"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vAlign w:val="center"/>
          </w:tcPr>
          <w:p w14:paraId="7D349BAF" w14:textId="77777777" w:rsidR="003F2F78" w:rsidRDefault="00394A58">
            <w:pPr>
              <w:spacing w:after="0" w:line="259" w:lineRule="auto"/>
              <w:ind w:left="35" w:firstLine="0"/>
              <w:jc w:val="center"/>
            </w:pPr>
            <w: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14:paraId="6645742B" w14:textId="77777777" w:rsidR="003F2F78" w:rsidRDefault="00394A58">
            <w:pPr>
              <w:spacing w:after="0" w:line="259" w:lineRule="auto"/>
              <w:ind w:left="15" w:firstLine="0"/>
              <w:jc w:val="center"/>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11868F88"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723D1C2F"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2D6F37BA"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1EB9AFC4" w14:textId="77777777" w:rsidR="003F2F78" w:rsidRDefault="00394A58">
            <w:pPr>
              <w:spacing w:after="0" w:line="259" w:lineRule="auto"/>
              <w:ind w:left="0" w:firstLine="0"/>
              <w:jc w:val="left"/>
            </w:pPr>
            <w:r>
              <w:t xml:space="preserve"> </w:t>
            </w:r>
          </w:p>
        </w:tc>
      </w:tr>
      <w:tr w:rsidR="003F2F78" w14:paraId="0D4BC1CB" w14:textId="77777777">
        <w:trPr>
          <w:trHeight w:val="480"/>
        </w:trPr>
        <w:tc>
          <w:tcPr>
            <w:tcW w:w="1732" w:type="dxa"/>
            <w:tcBorders>
              <w:top w:val="single" w:sz="4" w:space="0" w:color="000000"/>
              <w:left w:val="single" w:sz="4" w:space="0" w:color="000000"/>
              <w:bottom w:val="single" w:sz="4" w:space="0" w:color="000000"/>
              <w:right w:val="single" w:sz="4" w:space="0" w:color="000000"/>
            </w:tcBorders>
            <w:vAlign w:val="center"/>
          </w:tcPr>
          <w:p w14:paraId="021E1319" w14:textId="77777777" w:rsidR="003F2F78" w:rsidRDefault="00394A58">
            <w:pPr>
              <w:spacing w:after="0" w:line="259" w:lineRule="auto"/>
              <w:ind w:left="0" w:right="65" w:firstLine="0"/>
              <w:jc w:val="center"/>
            </w:pPr>
            <w:r>
              <w:rPr>
                <w:sz w:val="13"/>
              </w:rPr>
              <w:t xml:space="preserve">Data analysis </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56CF5D14" w14:textId="77777777" w:rsidR="003F2F78" w:rsidRDefault="00394A58">
            <w:pPr>
              <w:spacing w:after="0" w:line="259" w:lineRule="auto"/>
              <w:ind w:left="0" w:firstLine="0"/>
              <w:jc w:val="left"/>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6C32AE8B"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6F5EF903"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2983E54C"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44005C2A"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5CDCA301"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17663ED9"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4885CA5F"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4FB1798D"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6690E44C"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5F931BC9"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14:paraId="299DE89B" w14:textId="77777777" w:rsidR="003F2F78" w:rsidRDefault="00394A58">
            <w:pPr>
              <w:spacing w:after="0" w:line="259" w:lineRule="auto"/>
              <w:ind w:left="15" w:firstLine="0"/>
              <w:jc w:val="center"/>
            </w:pPr>
            <w:r>
              <w:t xml:space="preserve"> </w:t>
            </w:r>
          </w:p>
        </w:tc>
        <w:tc>
          <w:tcPr>
            <w:tcW w:w="480" w:type="dxa"/>
            <w:tcBorders>
              <w:top w:val="single" w:sz="4" w:space="0" w:color="000000"/>
              <w:left w:val="single" w:sz="4" w:space="0" w:color="000000"/>
              <w:bottom w:val="single" w:sz="4" w:space="0" w:color="000000"/>
              <w:right w:val="single" w:sz="4" w:space="0" w:color="000000"/>
            </w:tcBorders>
            <w:vAlign w:val="center"/>
          </w:tcPr>
          <w:p w14:paraId="29F13C14" w14:textId="77777777" w:rsidR="003F2F78" w:rsidRDefault="00394A58">
            <w:pPr>
              <w:spacing w:after="0" w:line="259" w:lineRule="auto"/>
              <w:ind w:left="26" w:firstLine="0"/>
              <w:jc w:val="center"/>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269AA6D4"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15FEEB82"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6F9DA18E" w14:textId="77777777" w:rsidR="003F2F78" w:rsidRDefault="00394A58">
            <w:pPr>
              <w:spacing w:after="0" w:line="259" w:lineRule="auto"/>
              <w:ind w:left="0" w:firstLine="0"/>
              <w:jc w:val="left"/>
            </w:pPr>
            <w:r>
              <w:t xml:space="preserve"> </w:t>
            </w:r>
          </w:p>
        </w:tc>
      </w:tr>
      <w:tr w:rsidR="003F2F78" w14:paraId="33E689A0" w14:textId="77777777">
        <w:trPr>
          <w:trHeight w:val="650"/>
        </w:trPr>
        <w:tc>
          <w:tcPr>
            <w:tcW w:w="1732" w:type="dxa"/>
            <w:tcBorders>
              <w:top w:val="single" w:sz="4" w:space="0" w:color="000000"/>
              <w:left w:val="single" w:sz="4" w:space="0" w:color="000000"/>
              <w:bottom w:val="single" w:sz="4" w:space="0" w:color="000000"/>
              <w:right w:val="single" w:sz="4" w:space="0" w:color="000000"/>
            </w:tcBorders>
          </w:tcPr>
          <w:p w14:paraId="2E56504E" w14:textId="77777777" w:rsidR="003F2F78" w:rsidRDefault="00394A58">
            <w:pPr>
              <w:spacing w:after="0" w:line="259" w:lineRule="auto"/>
              <w:ind w:left="441" w:right="474" w:firstLine="120"/>
            </w:pPr>
            <w:r>
              <w:rPr>
                <w:sz w:val="13"/>
              </w:rPr>
              <w:t>Drafting a manuscript for research publication</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405385B8" w14:textId="77777777" w:rsidR="003F2F78" w:rsidRDefault="00394A58">
            <w:pPr>
              <w:spacing w:after="0" w:line="259" w:lineRule="auto"/>
              <w:ind w:left="0" w:firstLine="0"/>
              <w:jc w:val="left"/>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5F3DC553"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5FC7E70E"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12F7DF20"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4A379CB3"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52836335"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1581BC7A"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2D284E17"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7E48A3EA"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43C546DD"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023C53B2"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5F638B1C"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vAlign w:val="center"/>
          </w:tcPr>
          <w:p w14:paraId="08DC9AE7" w14:textId="77777777" w:rsidR="003F2F78" w:rsidRDefault="00394A58">
            <w:pPr>
              <w:spacing w:after="0" w:line="259" w:lineRule="auto"/>
              <w:ind w:left="26" w:firstLine="0"/>
              <w:jc w:val="center"/>
            </w:pPr>
            <w:r>
              <w:t xml:space="preserve"> </w:t>
            </w:r>
          </w:p>
        </w:tc>
        <w:tc>
          <w:tcPr>
            <w:tcW w:w="381" w:type="dxa"/>
            <w:tcBorders>
              <w:top w:val="single" w:sz="4" w:space="0" w:color="000000"/>
              <w:left w:val="single" w:sz="4" w:space="0" w:color="000000"/>
              <w:bottom w:val="single" w:sz="4" w:space="0" w:color="000000"/>
              <w:right w:val="single" w:sz="4" w:space="0" w:color="000000"/>
            </w:tcBorders>
            <w:vAlign w:val="center"/>
          </w:tcPr>
          <w:p w14:paraId="122F3F5A" w14:textId="77777777" w:rsidR="003F2F78" w:rsidRDefault="00394A58">
            <w:pPr>
              <w:spacing w:after="0" w:line="259" w:lineRule="auto"/>
              <w:ind w:left="26" w:firstLine="0"/>
              <w:jc w:val="center"/>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399E1259" w14:textId="77777777" w:rsidR="003F2F78" w:rsidRDefault="00394A58">
            <w:pPr>
              <w:spacing w:after="0" w:line="259" w:lineRule="auto"/>
              <w:ind w:left="0" w:right="39" w:firstLine="0"/>
              <w:jc w:val="center"/>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0032B215" w14:textId="77777777" w:rsidR="003F2F78" w:rsidRDefault="00394A58">
            <w:pPr>
              <w:spacing w:after="0" w:line="259" w:lineRule="auto"/>
              <w:ind w:left="0" w:right="39" w:firstLine="0"/>
              <w:jc w:val="center"/>
            </w:pPr>
            <w:r>
              <w:t xml:space="preserve">/ </w:t>
            </w:r>
          </w:p>
        </w:tc>
      </w:tr>
      <w:tr w:rsidR="003F2F78" w14:paraId="001922AD" w14:textId="77777777">
        <w:trPr>
          <w:trHeight w:val="490"/>
        </w:trPr>
        <w:tc>
          <w:tcPr>
            <w:tcW w:w="1732" w:type="dxa"/>
            <w:tcBorders>
              <w:top w:val="single" w:sz="4" w:space="0" w:color="000000"/>
              <w:left w:val="single" w:sz="4" w:space="0" w:color="000000"/>
              <w:bottom w:val="single" w:sz="4" w:space="0" w:color="000000"/>
              <w:right w:val="single" w:sz="4" w:space="0" w:color="000000"/>
            </w:tcBorders>
          </w:tcPr>
          <w:p w14:paraId="2E3A893B" w14:textId="77777777" w:rsidR="003F2F78" w:rsidRDefault="00394A58">
            <w:pPr>
              <w:spacing w:after="0" w:line="259" w:lineRule="auto"/>
              <w:ind w:left="143" w:right="147" w:firstLine="0"/>
              <w:jc w:val="center"/>
            </w:pPr>
            <w:r>
              <w:rPr>
                <w:sz w:val="13"/>
              </w:rPr>
              <w:lastRenderedPageBreak/>
              <w:t>Complete the research and submitting the manuscript</w:t>
            </w:r>
            <w:r>
              <w:t xml:space="preserve"> </w:t>
            </w:r>
          </w:p>
        </w:tc>
        <w:tc>
          <w:tcPr>
            <w:tcW w:w="470" w:type="dxa"/>
            <w:tcBorders>
              <w:top w:val="single" w:sz="4" w:space="0" w:color="000000"/>
              <w:left w:val="single" w:sz="4" w:space="0" w:color="000000"/>
              <w:bottom w:val="single" w:sz="4" w:space="0" w:color="000000"/>
              <w:right w:val="single" w:sz="4" w:space="0" w:color="000000"/>
            </w:tcBorders>
          </w:tcPr>
          <w:p w14:paraId="16AF76F3" w14:textId="77777777" w:rsidR="003F2F78" w:rsidRDefault="00394A58">
            <w:pPr>
              <w:spacing w:after="0" w:line="259" w:lineRule="auto"/>
              <w:ind w:left="0" w:firstLine="0"/>
              <w:jc w:val="left"/>
            </w:pPr>
            <w:r>
              <w:t xml:space="preserve"> </w:t>
            </w:r>
          </w:p>
        </w:tc>
        <w:tc>
          <w:tcPr>
            <w:tcW w:w="441" w:type="dxa"/>
            <w:tcBorders>
              <w:top w:val="single" w:sz="4" w:space="0" w:color="000000"/>
              <w:left w:val="single" w:sz="4" w:space="0" w:color="000000"/>
              <w:bottom w:val="single" w:sz="4" w:space="0" w:color="000000"/>
              <w:right w:val="single" w:sz="4" w:space="0" w:color="000000"/>
            </w:tcBorders>
          </w:tcPr>
          <w:p w14:paraId="64730BF0"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2C9DD0DA" w14:textId="77777777" w:rsidR="003F2F78" w:rsidRDefault="00394A58">
            <w:pPr>
              <w:spacing w:after="0" w:line="259" w:lineRule="auto"/>
              <w:ind w:left="0" w:firstLine="0"/>
              <w:jc w:val="left"/>
            </w:pPr>
            <w:r>
              <w:t xml:space="preserve"> </w:t>
            </w:r>
          </w:p>
        </w:tc>
        <w:tc>
          <w:tcPr>
            <w:tcW w:w="501" w:type="dxa"/>
            <w:tcBorders>
              <w:top w:val="single" w:sz="4" w:space="0" w:color="000000"/>
              <w:left w:val="single" w:sz="4" w:space="0" w:color="000000"/>
              <w:bottom w:val="single" w:sz="4" w:space="0" w:color="000000"/>
              <w:right w:val="single" w:sz="4" w:space="0" w:color="000000"/>
            </w:tcBorders>
          </w:tcPr>
          <w:p w14:paraId="3D620CCB"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75919A2A" w14:textId="77777777" w:rsidR="003F2F78" w:rsidRDefault="00394A58">
            <w:pPr>
              <w:spacing w:after="0" w:line="259" w:lineRule="auto"/>
              <w:ind w:left="0" w:firstLine="0"/>
              <w:jc w:val="left"/>
            </w:pPr>
            <w:r>
              <w:t xml:space="preserve"> </w:t>
            </w:r>
          </w:p>
        </w:tc>
        <w:tc>
          <w:tcPr>
            <w:tcW w:w="530" w:type="dxa"/>
            <w:tcBorders>
              <w:top w:val="single" w:sz="4" w:space="0" w:color="000000"/>
              <w:left w:val="single" w:sz="4" w:space="0" w:color="000000"/>
              <w:bottom w:val="single" w:sz="4" w:space="0" w:color="000000"/>
              <w:right w:val="single" w:sz="4" w:space="0" w:color="000000"/>
            </w:tcBorders>
          </w:tcPr>
          <w:p w14:paraId="6DD435F7" w14:textId="77777777" w:rsidR="003F2F78" w:rsidRDefault="00394A58">
            <w:pPr>
              <w:spacing w:after="0" w:line="259" w:lineRule="auto"/>
              <w:ind w:left="1"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0127368D" w14:textId="77777777" w:rsidR="003F2F78" w:rsidRDefault="00394A58">
            <w:pPr>
              <w:spacing w:after="0" w:line="259" w:lineRule="auto"/>
              <w:ind w:left="0" w:firstLine="0"/>
              <w:jc w:val="left"/>
            </w:pPr>
            <w:r>
              <w:t xml:space="preserve"> </w:t>
            </w:r>
          </w:p>
        </w:tc>
        <w:tc>
          <w:tcPr>
            <w:tcW w:w="471" w:type="dxa"/>
            <w:tcBorders>
              <w:top w:val="single" w:sz="4" w:space="0" w:color="000000"/>
              <w:left w:val="single" w:sz="4" w:space="0" w:color="000000"/>
              <w:bottom w:val="single" w:sz="4" w:space="0" w:color="000000"/>
              <w:right w:val="single" w:sz="4" w:space="0" w:color="000000"/>
            </w:tcBorders>
          </w:tcPr>
          <w:p w14:paraId="58646F66"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20129465" w14:textId="77777777" w:rsidR="003F2F78" w:rsidRDefault="00394A58">
            <w:pPr>
              <w:spacing w:after="0" w:line="259" w:lineRule="auto"/>
              <w:ind w:left="0" w:firstLine="0"/>
              <w:jc w:val="left"/>
            </w:pPr>
            <w:r>
              <w:t xml:space="preserve"> </w:t>
            </w:r>
          </w:p>
        </w:tc>
        <w:tc>
          <w:tcPr>
            <w:tcW w:w="520" w:type="dxa"/>
            <w:tcBorders>
              <w:top w:val="single" w:sz="4" w:space="0" w:color="000000"/>
              <w:left w:val="single" w:sz="4" w:space="0" w:color="000000"/>
              <w:bottom w:val="single" w:sz="4" w:space="0" w:color="000000"/>
              <w:right w:val="single" w:sz="4" w:space="0" w:color="000000"/>
            </w:tcBorders>
          </w:tcPr>
          <w:p w14:paraId="03D39AB2"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67E25463" w14:textId="77777777" w:rsidR="003F2F78" w:rsidRDefault="00394A58">
            <w:pPr>
              <w:spacing w:after="0" w:line="259" w:lineRule="auto"/>
              <w:ind w:left="0" w:firstLine="0"/>
              <w:jc w:val="left"/>
            </w:pPr>
            <w:r>
              <w:t xml:space="preserve"> </w:t>
            </w:r>
          </w:p>
        </w:tc>
        <w:tc>
          <w:tcPr>
            <w:tcW w:w="550" w:type="dxa"/>
            <w:tcBorders>
              <w:top w:val="single" w:sz="4" w:space="0" w:color="000000"/>
              <w:left w:val="single" w:sz="4" w:space="0" w:color="000000"/>
              <w:bottom w:val="single" w:sz="4" w:space="0" w:color="000000"/>
              <w:right w:val="single" w:sz="4" w:space="0" w:color="000000"/>
            </w:tcBorders>
          </w:tcPr>
          <w:p w14:paraId="70CC3CDE" w14:textId="77777777" w:rsidR="003F2F78" w:rsidRDefault="00394A58">
            <w:pPr>
              <w:spacing w:after="0" w:line="259" w:lineRule="auto"/>
              <w:ind w:left="0" w:firstLine="0"/>
              <w:jc w:val="left"/>
            </w:pPr>
            <w:r>
              <w:t xml:space="preserve"> </w:t>
            </w:r>
          </w:p>
        </w:tc>
        <w:tc>
          <w:tcPr>
            <w:tcW w:w="480" w:type="dxa"/>
            <w:tcBorders>
              <w:top w:val="single" w:sz="4" w:space="0" w:color="000000"/>
              <w:left w:val="single" w:sz="4" w:space="0" w:color="000000"/>
              <w:bottom w:val="single" w:sz="4" w:space="0" w:color="000000"/>
              <w:right w:val="single" w:sz="4" w:space="0" w:color="000000"/>
            </w:tcBorders>
          </w:tcPr>
          <w:p w14:paraId="664807DB" w14:textId="77777777" w:rsidR="003F2F78" w:rsidRDefault="00394A58">
            <w:pPr>
              <w:spacing w:after="0" w:line="259" w:lineRule="auto"/>
              <w:ind w:left="1" w:firstLine="0"/>
              <w:jc w:val="left"/>
            </w:pPr>
            <w:r>
              <w:t xml:space="preserve"> </w:t>
            </w:r>
          </w:p>
        </w:tc>
        <w:tc>
          <w:tcPr>
            <w:tcW w:w="381" w:type="dxa"/>
            <w:tcBorders>
              <w:top w:val="single" w:sz="4" w:space="0" w:color="000000"/>
              <w:left w:val="single" w:sz="4" w:space="0" w:color="000000"/>
              <w:bottom w:val="single" w:sz="4" w:space="0" w:color="000000"/>
              <w:right w:val="single" w:sz="4" w:space="0" w:color="000000"/>
            </w:tcBorders>
          </w:tcPr>
          <w:p w14:paraId="74625C75" w14:textId="77777777" w:rsidR="003F2F78" w:rsidRDefault="00394A58">
            <w:pPr>
              <w:spacing w:after="0" w:line="259" w:lineRule="auto"/>
              <w:ind w:left="0" w:firstLine="0"/>
              <w:jc w:val="left"/>
            </w:pPr>
            <w:r>
              <w:t xml:space="preserve"> </w:t>
            </w:r>
          </w:p>
        </w:tc>
        <w:tc>
          <w:tcPr>
            <w:tcW w:w="510" w:type="dxa"/>
            <w:tcBorders>
              <w:top w:val="single" w:sz="4" w:space="0" w:color="000000"/>
              <w:left w:val="single" w:sz="4" w:space="0" w:color="000000"/>
              <w:bottom w:val="single" w:sz="4" w:space="0" w:color="000000"/>
              <w:right w:val="single" w:sz="4" w:space="0" w:color="000000"/>
            </w:tcBorders>
          </w:tcPr>
          <w:p w14:paraId="7C81F707" w14:textId="77777777" w:rsidR="003F2F78" w:rsidRDefault="00394A58">
            <w:pPr>
              <w:spacing w:after="0" w:line="259" w:lineRule="auto"/>
              <w:ind w:left="0" w:firstLine="0"/>
              <w:jc w:val="left"/>
            </w:pPr>
            <w:r>
              <w:t xml:space="preserve"> </w:t>
            </w:r>
          </w:p>
        </w:tc>
        <w:tc>
          <w:tcPr>
            <w:tcW w:w="491" w:type="dxa"/>
            <w:tcBorders>
              <w:top w:val="single" w:sz="4" w:space="0" w:color="000000"/>
              <w:left w:val="single" w:sz="4" w:space="0" w:color="000000"/>
              <w:bottom w:val="single" w:sz="4" w:space="0" w:color="000000"/>
              <w:right w:val="single" w:sz="4" w:space="0" w:color="000000"/>
            </w:tcBorders>
          </w:tcPr>
          <w:p w14:paraId="20EEB16B" w14:textId="77777777" w:rsidR="003F2F78" w:rsidRDefault="00394A58">
            <w:pPr>
              <w:spacing w:after="0" w:line="259" w:lineRule="auto"/>
              <w:ind w:left="0" w:firstLine="0"/>
              <w:jc w:val="left"/>
            </w:pPr>
            <w:r>
              <w:t xml:space="preserve">/ </w:t>
            </w:r>
          </w:p>
        </w:tc>
      </w:tr>
    </w:tbl>
    <w:p w14:paraId="5F54014A" w14:textId="77777777" w:rsidR="003F2F78" w:rsidRDefault="00394A58">
      <w:pPr>
        <w:spacing w:after="11" w:line="354" w:lineRule="auto"/>
        <w:ind w:left="0" w:right="9038" w:firstLine="0"/>
        <w:jc w:val="left"/>
      </w:pPr>
      <w:r>
        <w:rPr>
          <w:b/>
        </w:rPr>
        <w:t xml:space="preserve">  </w:t>
      </w:r>
    </w:p>
    <w:p w14:paraId="34C267CD" w14:textId="3BD0A0D0" w:rsidR="003F2F78" w:rsidRDefault="001733EB">
      <w:pPr>
        <w:pStyle w:val="Heading1"/>
        <w:spacing w:after="0"/>
        <w:ind w:left="-5"/>
      </w:pPr>
      <w:r>
        <w:t>21</w:t>
      </w:r>
      <w:r w:rsidR="00394A58">
        <w:t xml:space="preserve">. Budget </w:t>
      </w:r>
    </w:p>
    <w:tbl>
      <w:tblPr>
        <w:tblStyle w:val="TableGrid"/>
        <w:tblW w:w="8658" w:type="dxa"/>
        <w:tblInd w:w="365" w:type="dxa"/>
        <w:tblCellMar>
          <w:top w:w="59" w:type="dxa"/>
          <w:left w:w="105" w:type="dxa"/>
          <w:right w:w="115" w:type="dxa"/>
        </w:tblCellMar>
        <w:tblLook w:val="04A0" w:firstRow="1" w:lastRow="0" w:firstColumn="1" w:lastColumn="0" w:noHBand="0" w:noVBand="1"/>
      </w:tblPr>
      <w:tblGrid>
        <w:gridCol w:w="4344"/>
        <w:gridCol w:w="4314"/>
      </w:tblGrid>
      <w:tr w:rsidR="003F2F78" w14:paraId="47F896E0" w14:textId="77777777">
        <w:trPr>
          <w:trHeight w:val="420"/>
        </w:trPr>
        <w:tc>
          <w:tcPr>
            <w:tcW w:w="4344" w:type="dxa"/>
            <w:tcBorders>
              <w:top w:val="single" w:sz="4" w:space="0" w:color="000000"/>
              <w:left w:val="single" w:sz="4" w:space="0" w:color="000000"/>
              <w:bottom w:val="single" w:sz="4" w:space="0" w:color="000000"/>
              <w:right w:val="single" w:sz="4" w:space="0" w:color="000000"/>
            </w:tcBorders>
          </w:tcPr>
          <w:p w14:paraId="2114E483" w14:textId="77777777" w:rsidR="003F2F78" w:rsidRDefault="00394A58">
            <w:pPr>
              <w:spacing w:after="0" w:line="259" w:lineRule="auto"/>
              <w:ind w:left="0" w:firstLine="0"/>
              <w:jc w:val="left"/>
            </w:pPr>
            <w:r>
              <w:rPr>
                <w:b/>
              </w:rPr>
              <w:t xml:space="preserve">1.List of Expenses category </w:t>
            </w:r>
          </w:p>
        </w:tc>
        <w:tc>
          <w:tcPr>
            <w:tcW w:w="4314" w:type="dxa"/>
            <w:tcBorders>
              <w:top w:val="single" w:sz="4" w:space="0" w:color="000000"/>
              <w:left w:val="single" w:sz="4" w:space="0" w:color="000000"/>
              <w:bottom w:val="single" w:sz="4" w:space="0" w:color="000000"/>
              <w:right w:val="single" w:sz="4" w:space="0" w:color="000000"/>
            </w:tcBorders>
          </w:tcPr>
          <w:p w14:paraId="398F428B" w14:textId="77777777" w:rsidR="003F2F78" w:rsidRDefault="00394A58">
            <w:pPr>
              <w:spacing w:after="0" w:line="259" w:lineRule="auto"/>
              <w:ind w:left="11" w:firstLine="0"/>
              <w:jc w:val="left"/>
            </w:pPr>
            <w:r>
              <w:rPr>
                <w:b/>
              </w:rPr>
              <w:t xml:space="preserve">Amount of money (baht) </w:t>
            </w:r>
          </w:p>
        </w:tc>
      </w:tr>
      <w:tr w:rsidR="003F2F78" w14:paraId="47F8B609" w14:textId="77777777">
        <w:trPr>
          <w:trHeight w:val="430"/>
        </w:trPr>
        <w:tc>
          <w:tcPr>
            <w:tcW w:w="4344" w:type="dxa"/>
            <w:tcBorders>
              <w:top w:val="single" w:sz="4" w:space="0" w:color="000000"/>
              <w:left w:val="single" w:sz="4" w:space="0" w:color="000000"/>
              <w:bottom w:val="single" w:sz="4" w:space="0" w:color="000000"/>
              <w:right w:val="single" w:sz="4" w:space="0" w:color="000000"/>
            </w:tcBorders>
          </w:tcPr>
          <w:p w14:paraId="26C0FB0C" w14:textId="77777777" w:rsidR="003F2F78" w:rsidRDefault="00394A58">
            <w:pPr>
              <w:spacing w:after="0" w:line="259" w:lineRule="auto"/>
              <w:ind w:left="0" w:firstLine="0"/>
              <w:jc w:val="left"/>
            </w:pPr>
            <w:r>
              <w:t xml:space="preserve">1.1 Travel Expenses </w:t>
            </w:r>
          </w:p>
        </w:tc>
        <w:tc>
          <w:tcPr>
            <w:tcW w:w="4314" w:type="dxa"/>
            <w:tcBorders>
              <w:top w:val="single" w:sz="4" w:space="0" w:color="000000"/>
              <w:left w:val="single" w:sz="4" w:space="0" w:color="000000"/>
              <w:bottom w:val="single" w:sz="4" w:space="0" w:color="000000"/>
              <w:right w:val="single" w:sz="4" w:space="0" w:color="000000"/>
            </w:tcBorders>
          </w:tcPr>
          <w:p w14:paraId="546BD5DF" w14:textId="77777777" w:rsidR="003F2F78" w:rsidRDefault="00394A58">
            <w:pPr>
              <w:spacing w:after="0" w:line="259" w:lineRule="auto"/>
              <w:ind w:left="11" w:firstLine="0"/>
              <w:jc w:val="left"/>
            </w:pPr>
            <w:r>
              <w:t xml:space="preserve">2000  </w:t>
            </w:r>
          </w:p>
        </w:tc>
      </w:tr>
      <w:tr w:rsidR="003F2F78" w14:paraId="32AC74A8" w14:textId="77777777">
        <w:trPr>
          <w:trHeight w:val="420"/>
        </w:trPr>
        <w:tc>
          <w:tcPr>
            <w:tcW w:w="4344" w:type="dxa"/>
            <w:tcBorders>
              <w:top w:val="single" w:sz="4" w:space="0" w:color="000000"/>
              <w:left w:val="single" w:sz="4" w:space="0" w:color="000000"/>
              <w:bottom w:val="single" w:sz="4" w:space="0" w:color="000000"/>
              <w:right w:val="single" w:sz="4" w:space="0" w:color="000000"/>
            </w:tcBorders>
          </w:tcPr>
          <w:p w14:paraId="2B6C51EF" w14:textId="77777777" w:rsidR="003F2F78" w:rsidRDefault="00394A58">
            <w:pPr>
              <w:spacing w:after="0" w:line="259" w:lineRule="auto"/>
              <w:ind w:left="0" w:firstLine="0"/>
              <w:jc w:val="left"/>
            </w:pPr>
            <w:r>
              <w:t xml:space="preserve">1.2 Photocopying and binding costs </w:t>
            </w:r>
          </w:p>
        </w:tc>
        <w:tc>
          <w:tcPr>
            <w:tcW w:w="4314" w:type="dxa"/>
            <w:tcBorders>
              <w:top w:val="single" w:sz="4" w:space="0" w:color="000000"/>
              <w:left w:val="single" w:sz="4" w:space="0" w:color="000000"/>
              <w:bottom w:val="single" w:sz="4" w:space="0" w:color="000000"/>
              <w:right w:val="single" w:sz="4" w:space="0" w:color="000000"/>
            </w:tcBorders>
          </w:tcPr>
          <w:p w14:paraId="75900F6B" w14:textId="77777777" w:rsidR="003F2F78" w:rsidRDefault="00394A58">
            <w:pPr>
              <w:spacing w:after="0" w:line="259" w:lineRule="auto"/>
              <w:ind w:left="11" w:firstLine="0"/>
              <w:jc w:val="left"/>
            </w:pPr>
            <w:r>
              <w:t xml:space="preserve">4000 </w:t>
            </w:r>
          </w:p>
        </w:tc>
      </w:tr>
      <w:tr w:rsidR="003F2F78" w14:paraId="75A07BE5" w14:textId="77777777">
        <w:trPr>
          <w:trHeight w:val="430"/>
        </w:trPr>
        <w:tc>
          <w:tcPr>
            <w:tcW w:w="4344" w:type="dxa"/>
            <w:tcBorders>
              <w:top w:val="single" w:sz="4" w:space="0" w:color="000000"/>
              <w:left w:val="single" w:sz="4" w:space="0" w:color="000000"/>
              <w:bottom w:val="single" w:sz="4" w:space="0" w:color="000000"/>
              <w:right w:val="single" w:sz="4" w:space="0" w:color="000000"/>
            </w:tcBorders>
          </w:tcPr>
          <w:p w14:paraId="1D042361" w14:textId="77777777" w:rsidR="003F2F78" w:rsidRDefault="00394A58">
            <w:pPr>
              <w:spacing w:after="0" w:line="259" w:lineRule="auto"/>
              <w:ind w:left="0" w:firstLine="0"/>
              <w:jc w:val="left"/>
            </w:pPr>
            <w:r>
              <w:rPr>
                <w:b/>
              </w:rPr>
              <w:t xml:space="preserve">2.Material cost category </w:t>
            </w:r>
          </w:p>
        </w:tc>
        <w:tc>
          <w:tcPr>
            <w:tcW w:w="4314" w:type="dxa"/>
            <w:tcBorders>
              <w:top w:val="single" w:sz="4" w:space="0" w:color="000000"/>
              <w:left w:val="single" w:sz="4" w:space="0" w:color="000000"/>
              <w:bottom w:val="single" w:sz="4" w:space="0" w:color="000000"/>
              <w:right w:val="single" w:sz="4" w:space="0" w:color="000000"/>
            </w:tcBorders>
          </w:tcPr>
          <w:p w14:paraId="42CE0B9E" w14:textId="77777777" w:rsidR="003F2F78" w:rsidRDefault="00394A58">
            <w:pPr>
              <w:spacing w:after="0" w:line="259" w:lineRule="auto"/>
              <w:ind w:left="11" w:firstLine="0"/>
              <w:jc w:val="left"/>
            </w:pPr>
            <w:r>
              <w:t xml:space="preserve"> </w:t>
            </w:r>
          </w:p>
        </w:tc>
      </w:tr>
      <w:tr w:rsidR="003F2F78" w14:paraId="49D05894" w14:textId="77777777">
        <w:trPr>
          <w:trHeight w:val="831"/>
        </w:trPr>
        <w:tc>
          <w:tcPr>
            <w:tcW w:w="4344" w:type="dxa"/>
            <w:tcBorders>
              <w:top w:val="single" w:sz="4" w:space="0" w:color="000000"/>
              <w:left w:val="single" w:sz="4" w:space="0" w:color="000000"/>
              <w:bottom w:val="single" w:sz="4" w:space="0" w:color="000000"/>
              <w:right w:val="single" w:sz="4" w:space="0" w:color="000000"/>
            </w:tcBorders>
          </w:tcPr>
          <w:p w14:paraId="28BDF5AE" w14:textId="77777777" w:rsidR="003F2F78" w:rsidRDefault="00394A58">
            <w:pPr>
              <w:spacing w:after="110" w:line="259" w:lineRule="auto"/>
              <w:ind w:left="0" w:firstLine="0"/>
              <w:jc w:val="left"/>
            </w:pPr>
            <w:r>
              <w:t xml:space="preserve">2.1Office supplies and computer supplies </w:t>
            </w:r>
          </w:p>
          <w:p w14:paraId="1A86E6DC" w14:textId="77777777" w:rsidR="003F2F78" w:rsidRDefault="00394A58">
            <w:pPr>
              <w:spacing w:after="0" w:line="259" w:lineRule="auto"/>
              <w:ind w:left="0" w:firstLine="0"/>
              <w:jc w:val="left"/>
            </w:pPr>
            <w:r>
              <w:t>(</w:t>
            </w:r>
            <w:proofErr w:type="gramStart"/>
            <w:r>
              <w:t>paper</w:t>
            </w:r>
            <w:proofErr w:type="gramEnd"/>
            <w:r>
              <w:t xml:space="preserve">, printer ink etc.) </w:t>
            </w:r>
          </w:p>
        </w:tc>
        <w:tc>
          <w:tcPr>
            <w:tcW w:w="4314" w:type="dxa"/>
            <w:tcBorders>
              <w:top w:val="single" w:sz="4" w:space="0" w:color="000000"/>
              <w:left w:val="single" w:sz="4" w:space="0" w:color="000000"/>
              <w:bottom w:val="single" w:sz="4" w:space="0" w:color="000000"/>
              <w:right w:val="single" w:sz="4" w:space="0" w:color="000000"/>
            </w:tcBorders>
          </w:tcPr>
          <w:p w14:paraId="445346CF" w14:textId="77777777" w:rsidR="003F2F78" w:rsidRDefault="00394A58">
            <w:pPr>
              <w:spacing w:after="0" w:line="259" w:lineRule="auto"/>
              <w:ind w:left="11" w:firstLine="0"/>
              <w:jc w:val="left"/>
            </w:pPr>
            <w:r>
              <w:t xml:space="preserve">4000 </w:t>
            </w:r>
          </w:p>
        </w:tc>
      </w:tr>
      <w:tr w:rsidR="003F2F78" w14:paraId="7694CC05" w14:textId="77777777">
        <w:trPr>
          <w:trHeight w:val="430"/>
        </w:trPr>
        <w:tc>
          <w:tcPr>
            <w:tcW w:w="4344" w:type="dxa"/>
            <w:tcBorders>
              <w:top w:val="single" w:sz="4" w:space="0" w:color="000000"/>
              <w:left w:val="single" w:sz="4" w:space="0" w:color="000000"/>
              <w:bottom w:val="single" w:sz="4" w:space="0" w:color="000000"/>
              <w:right w:val="single" w:sz="4" w:space="0" w:color="000000"/>
            </w:tcBorders>
          </w:tcPr>
          <w:p w14:paraId="58E2F663" w14:textId="77777777" w:rsidR="003F2F78" w:rsidRDefault="00394A58">
            <w:pPr>
              <w:spacing w:after="0" w:line="259" w:lineRule="auto"/>
              <w:ind w:left="0" w:firstLine="0"/>
              <w:jc w:val="left"/>
            </w:pPr>
            <w:r>
              <w:rPr>
                <w:b/>
              </w:rPr>
              <w:t xml:space="preserve">Total amount (baht) </w:t>
            </w:r>
          </w:p>
        </w:tc>
        <w:tc>
          <w:tcPr>
            <w:tcW w:w="4314" w:type="dxa"/>
            <w:tcBorders>
              <w:top w:val="single" w:sz="4" w:space="0" w:color="000000"/>
              <w:left w:val="single" w:sz="4" w:space="0" w:color="000000"/>
              <w:bottom w:val="single" w:sz="4" w:space="0" w:color="000000"/>
              <w:right w:val="single" w:sz="4" w:space="0" w:color="000000"/>
            </w:tcBorders>
          </w:tcPr>
          <w:p w14:paraId="16131EE4" w14:textId="77777777" w:rsidR="003F2F78" w:rsidRDefault="00394A58">
            <w:pPr>
              <w:spacing w:after="0" w:line="259" w:lineRule="auto"/>
              <w:ind w:left="11" w:firstLine="0"/>
              <w:jc w:val="left"/>
            </w:pPr>
            <w:r>
              <w:t xml:space="preserve">10,000 </w:t>
            </w:r>
          </w:p>
        </w:tc>
      </w:tr>
    </w:tbl>
    <w:p w14:paraId="4563C8B0" w14:textId="77777777" w:rsidR="003F2F78" w:rsidRDefault="00394A58">
      <w:pPr>
        <w:spacing w:after="110" w:line="259" w:lineRule="auto"/>
        <w:ind w:left="360" w:firstLine="0"/>
        <w:jc w:val="left"/>
      </w:pPr>
      <w:r>
        <w:rPr>
          <w:b/>
        </w:rPr>
        <w:t xml:space="preserve"> </w:t>
      </w:r>
    </w:p>
    <w:p w14:paraId="2016DEEE" w14:textId="5F1939D9" w:rsidR="003F2F78" w:rsidRDefault="00394A58">
      <w:pPr>
        <w:spacing w:after="109" w:line="265" w:lineRule="auto"/>
        <w:ind w:left="-5"/>
        <w:jc w:val="left"/>
      </w:pPr>
      <w:r>
        <w:rPr>
          <w:b/>
        </w:rPr>
        <w:t>2</w:t>
      </w:r>
      <w:r w:rsidR="001733EB">
        <w:rPr>
          <w:b/>
        </w:rPr>
        <w:t>2</w:t>
      </w:r>
      <w:r>
        <w:rPr>
          <w:b/>
        </w:rPr>
        <w:t xml:space="preserve">. Name of the academic journal expected to be published  </w:t>
      </w:r>
    </w:p>
    <w:p w14:paraId="287325E2" w14:textId="77777777" w:rsidR="003F2F78" w:rsidRDefault="00394A58">
      <w:pPr>
        <w:spacing w:after="0" w:line="259" w:lineRule="auto"/>
        <w:ind w:left="0" w:firstLine="0"/>
        <w:jc w:val="left"/>
      </w:pPr>
      <w:r>
        <w:rPr>
          <w:b/>
        </w:rPr>
        <w:t xml:space="preserve"> </w:t>
      </w:r>
    </w:p>
    <w:p w14:paraId="64810546" w14:textId="09F6A273" w:rsidR="003F2F78" w:rsidRDefault="00394A58">
      <w:pPr>
        <w:spacing w:after="109" w:line="265" w:lineRule="auto"/>
        <w:ind w:left="-5"/>
        <w:jc w:val="left"/>
      </w:pPr>
      <w:r>
        <w:rPr>
          <w:b/>
        </w:rPr>
        <w:t>2</w:t>
      </w:r>
      <w:r w:rsidR="001733EB">
        <w:rPr>
          <w:b/>
        </w:rPr>
        <w:t>3</w:t>
      </w:r>
      <w:r>
        <w:rPr>
          <w:b/>
        </w:rPr>
        <w:t xml:space="preserve">.Appendix </w:t>
      </w:r>
    </w:p>
    <w:p w14:paraId="44B434C8" w14:textId="77777777" w:rsidR="003F2F78" w:rsidRDefault="00394A58">
      <w:pPr>
        <w:spacing w:after="124" w:line="259" w:lineRule="auto"/>
        <w:ind w:left="0" w:firstLine="0"/>
        <w:jc w:val="left"/>
      </w:pPr>
      <w:r>
        <w:rPr>
          <w:b/>
        </w:rPr>
        <w:t xml:space="preserve"> </w:t>
      </w:r>
    </w:p>
    <w:p w14:paraId="5059BB24" w14:textId="77777777" w:rsidR="003F2F78" w:rsidRDefault="00394A58">
      <w:pPr>
        <w:pStyle w:val="Heading1"/>
        <w:ind w:left="-5"/>
      </w:pPr>
      <w:r>
        <w:t>Appendix A: Questionnaire on Social Media Usage</w:t>
      </w:r>
      <w:r>
        <w:rPr>
          <w:b w:val="0"/>
        </w:rPr>
        <w:t xml:space="preserve"> and </w:t>
      </w:r>
      <w:r>
        <w:t xml:space="preserve">Social Health </w:t>
      </w:r>
    </w:p>
    <w:p w14:paraId="1D6D2FCB" w14:textId="77777777" w:rsidR="003F2F78" w:rsidRDefault="00394A58">
      <w:pPr>
        <w:spacing w:after="0" w:line="265" w:lineRule="auto"/>
        <w:ind w:left="-5"/>
        <w:jc w:val="left"/>
      </w:pPr>
      <w:r>
        <w:rPr>
          <w:b/>
        </w:rPr>
        <w:t xml:space="preserve">Purpose: </w:t>
      </w:r>
    </w:p>
    <w:p w14:paraId="00CF3ED0" w14:textId="77777777" w:rsidR="003F2F78" w:rsidRDefault="00394A58">
      <w:pPr>
        <w:spacing w:after="0" w:line="259" w:lineRule="auto"/>
        <w:ind w:left="0" w:firstLine="0"/>
        <w:jc w:val="left"/>
      </w:pPr>
      <w:r>
        <w:rPr>
          <w:b/>
        </w:rPr>
        <w:t xml:space="preserve"> </w:t>
      </w:r>
    </w:p>
    <w:p w14:paraId="29A970A7" w14:textId="77777777" w:rsidR="003F2F78" w:rsidRDefault="00394A58">
      <w:pPr>
        <w:spacing w:line="358" w:lineRule="auto"/>
        <w:ind w:left="-5" w:right="52"/>
      </w:pPr>
      <w:r>
        <w:t xml:space="preserve">This questionnaire was created to collect data to explore the differences between social media usage and social health among university students in India and Thailand. The specific objectives of this study are: </w:t>
      </w:r>
    </w:p>
    <w:p w14:paraId="64538E42" w14:textId="77777777" w:rsidR="003F2F78" w:rsidRDefault="00394A58">
      <w:pPr>
        <w:numPr>
          <w:ilvl w:val="0"/>
          <w:numId w:val="16"/>
        </w:numPr>
        <w:spacing w:after="18" w:line="354" w:lineRule="auto"/>
        <w:ind w:right="26" w:hanging="361"/>
        <w:jc w:val="left"/>
      </w:pPr>
      <w:r>
        <w:t xml:space="preserve">To compare social health outcomes between university students at Bangalore University (India) and Chulalongkorn University (Thailand) based on their social media usage. </w:t>
      </w:r>
    </w:p>
    <w:p w14:paraId="74856C47" w14:textId="77777777" w:rsidR="003F2F78" w:rsidRDefault="00394A58">
      <w:pPr>
        <w:numPr>
          <w:ilvl w:val="0"/>
          <w:numId w:val="16"/>
        </w:numPr>
        <w:spacing w:line="358" w:lineRule="auto"/>
        <w:ind w:right="26" w:hanging="361"/>
        <w:jc w:val="left"/>
      </w:pPr>
      <w:r>
        <w:t xml:space="preserve">To compare the impact of social media usage on social health across gender and education levels among students at Bangalore University (India) and Chulalongkorn University (Thailand). </w:t>
      </w:r>
    </w:p>
    <w:p w14:paraId="3D97D069" w14:textId="77777777" w:rsidR="003F2F78" w:rsidRDefault="00394A58">
      <w:pPr>
        <w:spacing w:after="110" w:line="259" w:lineRule="auto"/>
        <w:ind w:left="721" w:firstLine="0"/>
        <w:jc w:val="left"/>
      </w:pPr>
      <w:r>
        <w:t xml:space="preserve"> </w:t>
      </w:r>
    </w:p>
    <w:p w14:paraId="0423264A" w14:textId="77777777" w:rsidR="003F2F78" w:rsidRDefault="00394A58">
      <w:pPr>
        <w:spacing w:after="131"/>
        <w:ind w:left="-5" w:right="52"/>
      </w:pPr>
      <w:r>
        <w:t xml:space="preserve">The survey questionnaire will consist of three main parts. The details are as follows: </w:t>
      </w:r>
    </w:p>
    <w:p w14:paraId="538085B3" w14:textId="77777777" w:rsidR="003F2F78" w:rsidRDefault="00394A58">
      <w:pPr>
        <w:ind w:left="731" w:right="52"/>
      </w:pPr>
      <w:r>
        <w:t xml:space="preserve">Part 1. General information </w:t>
      </w:r>
    </w:p>
    <w:p w14:paraId="0496134D" w14:textId="77777777" w:rsidR="003F2F78" w:rsidRDefault="00394A58">
      <w:pPr>
        <w:ind w:left="731" w:right="52"/>
      </w:pPr>
      <w:r>
        <w:t xml:space="preserve">Part 2.  Social Media Usage Section (SMUIS) </w:t>
      </w:r>
    </w:p>
    <w:p w14:paraId="0C6F1A56" w14:textId="77777777" w:rsidR="003F2F78" w:rsidRDefault="00394A58">
      <w:pPr>
        <w:ind w:left="731" w:right="52"/>
      </w:pPr>
      <w:r>
        <w:t xml:space="preserve">Part 3. Social Health  </w:t>
      </w:r>
    </w:p>
    <w:p w14:paraId="1D5212E9" w14:textId="77777777" w:rsidR="003F2F78" w:rsidRDefault="00394A58">
      <w:pPr>
        <w:spacing w:after="14" w:line="250" w:lineRule="auto"/>
        <w:ind w:left="-15" w:right="53" w:firstLine="721"/>
      </w:pPr>
      <w:r>
        <w:t xml:space="preserve">Put an “X” in the box that best describes you as a respondent. All answers will be kept confidential. </w:t>
      </w:r>
    </w:p>
    <w:p w14:paraId="70AC3AED" w14:textId="77777777" w:rsidR="003F2F78" w:rsidRDefault="00394A58">
      <w:pPr>
        <w:spacing w:after="119" w:line="259" w:lineRule="auto"/>
        <w:ind w:left="0" w:firstLine="0"/>
        <w:jc w:val="left"/>
      </w:pPr>
      <w:r>
        <w:t xml:space="preserve"> </w:t>
      </w:r>
    </w:p>
    <w:p w14:paraId="1A5D7E7A" w14:textId="77777777" w:rsidR="003F2F78" w:rsidRDefault="00394A58">
      <w:pPr>
        <w:pStyle w:val="Heading1"/>
        <w:spacing w:after="0"/>
        <w:ind w:left="-5"/>
      </w:pPr>
      <w:r>
        <w:lastRenderedPageBreak/>
        <w:t xml:space="preserve">Part 1. General information </w:t>
      </w:r>
    </w:p>
    <w:p w14:paraId="0FC9C2D9" w14:textId="77777777" w:rsidR="003F2F78" w:rsidRDefault="00394A58">
      <w:pPr>
        <w:spacing w:after="0" w:line="259" w:lineRule="auto"/>
        <w:ind w:left="0" w:firstLine="0"/>
        <w:jc w:val="left"/>
      </w:pPr>
      <w:r>
        <w:rPr>
          <w:b/>
        </w:rPr>
        <w:t xml:space="preserve"> </w:t>
      </w:r>
    </w:p>
    <w:p w14:paraId="4A44BEF8" w14:textId="77777777" w:rsidR="003F2F78" w:rsidRDefault="00394A58">
      <w:pPr>
        <w:numPr>
          <w:ilvl w:val="0"/>
          <w:numId w:val="17"/>
        </w:numPr>
        <w:ind w:right="52" w:hanging="240"/>
      </w:pPr>
      <w:r>
        <w:t xml:space="preserve">Sex </w:t>
      </w:r>
      <w:r>
        <w:rPr>
          <w:rFonts w:ascii="Courier New" w:eastAsia="Courier New" w:hAnsi="Courier New" w:cs="Courier New"/>
          <w:sz w:val="40"/>
        </w:rPr>
        <w:t>o</w:t>
      </w:r>
      <w:r>
        <w:rPr>
          <w:rFonts w:ascii="Arial" w:eastAsia="Arial" w:hAnsi="Arial" w:cs="Arial"/>
          <w:sz w:val="40"/>
        </w:rPr>
        <w:t xml:space="preserve"> </w:t>
      </w:r>
      <w:r>
        <w:t xml:space="preserve">Male                          </w:t>
      </w:r>
      <w:proofErr w:type="spellStart"/>
      <w:r>
        <w:rPr>
          <w:rFonts w:ascii="Courier New" w:eastAsia="Courier New" w:hAnsi="Courier New" w:cs="Courier New"/>
          <w:sz w:val="40"/>
        </w:rPr>
        <w:t>o</w:t>
      </w:r>
      <w:proofErr w:type="spellEnd"/>
      <w:r>
        <w:rPr>
          <w:rFonts w:ascii="Arial" w:eastAsia="Arial" w:hAnsi="Arial" w:cs="Arial"/>
          <w:sz w:val="40"/>
        </w:rPr>
        <w:t xml:space="preserve"> </w:t>
      </w:r>
      <w:r>
        <w:t xml:space="preserve">Female   </w:t>
      </w:r>
    </w:p>
    <w:p w14:paraId="4A5F1C84" w14:textId="77777777" w:rsidR="003F2F78" w:rsidRDefault="00394A58">
      <w:pPr>
        <w:spacing w:after="0" w:line="259" w:lineRule="auto"/>
        <w:ind w:left="1081" w:firstLine="0"/>
        <w:jc w:val="left"/>
      </w:pPr>
      <w:r>
        <w:t xml:space="preserve">                  </w:t>
      </w:r>
    </w:p>
    <w:p w14:paraId="3DD5C76C" w14:textId="77777777" w:rsidR="003F2F78" w:rsidRDefault="00394A58">
      <w:pPr>
        <w:numPr>
          <w:ilvl w:val="0"/>
          <w:numId w:val="17"/>
        </w:numPr>
        <w:spacing w:after="78"/>
        <w:ind w:right="52" w:hanging="240"/>
      </w:pPr>
      <w:r>
        <w:t xml:space="preserve">Education </w:t>
      </w:r>
      <w:r>
        <w:rPr>
          <w:rFonts w:ascii="Courier New" w:eastAsia="Courier New" w:hAnsi="Courier New" w:cs="Courier New"/>
          <w:sz w:val="40"/>
        </w:rPr>
        <w:t>o</w:t>
      </w:r>
      <w:r>
        <w:rPr>
          <w:rFonts w:ascii="Arial" w:eastAsia="Arial" w:hAnsi="Arial" w:cs="Arial"/>
          <w:sz w:val="40"/>
        </w:rPr>
        <w:t xml:space="preserve"> </w:t>
      </w:r>
      <w:r>
        <w:t xml:space="preserve">Undergraduate degree </w:t>
      </w:r>
    </w:p>
    <w:p w14:paraId="4D506169" w14:textId="77777777" w:rsidR="003F2F78" w:rsidRDefault="00394A58">
      <w:pPr>
        <w:numPr>
          <w:ilvl w:val="1"/>
          <w:numId w:val="17"/>
        </w:numPr>
        <w:ind w:right="1438" w:hanging="360"/>
      </w:pPr>
      <w:r>
        <w:t xml:space="preserve">Postgraduate degree  </w:t>
      </w:r>
    </w:p>
    <w:p w14:paraId="1FB5D78E" w14:textId="77777777" w:rsidR="003F2F78" w:rsidRDefault="00394A58">
      <w:pPr>
        <w:spacing w:after="0" w:line="259" w:lineRule="auto"/>
        <w:ind w:left="1081" w:firstLine="0"/>
        <w:jc w:val="left"/>
      </w:pPr>
      <w:r>
        <w:t xml:space="preserve"> </w:t>
      </w:r>
    </w:p>
    <w:p w14:paraId="1E1B3755" w14:textId="77777777" w:rsidR="003F2F78" w:rsidRDefault="00394A58">
      <w:pPr>
        <w:numPr>
          <w:ilvl w:val="0"/>
          <w:numId w:val="17"/>
        </w:numPr>
        <w:ind w:right="52" w:hanging="240"/>
      </w:pPr>
      <w:r>
        <w:t xml:space="preserve">Age </w:t>
      </w:r>
    </w:p>
    <w:p w14:paraId="15267C11" w14:textId="77777777" w:rsidR="003F2F78" w:rsidRDefault="00394A58">
      <w:pPr>
        <w:ind w:left="-5" w:right="52"/>
      </w:pPr>
      <w:r>
        <w:t xml:space="preserve">    _______________________ </w:t>
      </w:r>
    </w:p>
    <w:p w14:paraId="007256E5" w14:textId="77777777" w:rsidR="003F2F78" w:rsidRDefault="00394A58">
      <w:pPr>
        <w:spacing w:after="0" w:line="259" w:lineRule="auto"/>
        <w:ind w:left="0" w:firstLine="0"/>
        <w:jc w:val="left"/>
      </w:pPr>
      <w:r>
        <w:t xml:space="preserve"> </w:t>
      </w:r>
    </w:p>
    <w:p w14:paraId="3D7C43F1" w14:textId="77777777" w:rsidR="003F2F78" w:rsidRDefault="00394A58">
      <w:pPr>
        <w:numPr>
          <w:ilvl w:val="0"/>
          <w:numId w:val="17"/>
        </w:numPr>
        <w:spacing w:after="195"/>
        <w:ind w:right="52" w:hanging="240"/>
      </w:pPr>
      <w:r>
        <w:t xml:space="preserve">What is your most frequently used device? </w:t>
      </w:r>
    </w:p>
    <w:p w14:paraId="63474998" w14:textId="77777777" w:rsidR="003F2F78" w:rsidRDefault="00394A58">
      <w:pPr>
        <w:numPr>
          <w:ilvl w:val="1"/>
          <w:numId w:val="17"/>
        </w:numPr>
        <w:spacing w:after="32" w:line="245" w:lineRule="auto"/>
        <w:ind w:right="1438" w:hanging="360"/>
      </w:pPr>
      <w:r>
        <w:t xml:space="preserve">Smartphone </w:t>
      </w:r>
      <w:r>
        <w:rPr>
          <w:rFonts w:ascii="Courier New" w:eastAsia="Courier New" w:hAnsi="Courier New" w:cs="Courier New"/>
          <w:sz w:val="40"/>
        </w:rPr>
        <w:t>o</w:t>
      </w:r>
      <w:r>
        <w:rPr>
          <w:rFonts w:ascii="Arial" w:eastAsia="Arial" w:hAnsi="Arial" w:cs="Arial"/>
          <w:sz w:val="40"/>
        </w:rPr>
        <w:t xml:space="preserve"> </w:t>
      </w:r>
      <w:r>
        <w:t xml:space="preserve">Tablet </w:t>
      </w:r>
      <w:r>
        <w:rPr>
          <w:rFonts w:ascii="Courier New" w:eastAsia="Courier New" w:hAnsi="Courier New" w:cs="Courier New"/>
          <w:sz w:val="40"/>
        </w:rPr>
        <w:t>o</w:t>
      </w:r>
      <w:r>
        <w:rPr>
          <w:rFonts w:ascii="Arial" w:eastAsia="Arial" w:hAnsi="Arial" w:cs="Arial"/>
          <w:sz w:val="40"/>
        </w:rPr>
        <w:t xml:space="preserve"> </w:t>
      </w:r>
      <w:r>
        <w:t xml:space="preserve">Laptop </w:t>
      </w:r>
    </w:p>
    <w:p w14:paraId="40DF37BE" w14:textId="77777777" w:rsidR="003F2F78" w:rsidRDefault="00394A58">
      <w:pPr>
        <w:numPr>
          <w:ilvl w:val="1"/>
          <w:numId w:val="17"/>
        </w:numPr>
        <w:ind w:right="1438" w:hanging="360"/>
      </w:pPr>
      <w:r>
        <w:t xml:space="preserve">Desktop PC </w:t>
      </w:r>
    </w:p>
    <w:p w14:paraId="4E6A4099" w14:textId="77777777" w:rsidR="003F2F78" w:rsidRDefault="00394A58">
      <w:pPr>
        <w:spacing w:after="0" w:line="259" w:lineRule="auto"/>
        <w:ind w:left="1081" w:firstLine="0"/>
        <w:jc w:val="left"/>
      </w:pPr>
      <w:r>
        <w:t xml:space="preserve"> </w:t>
      </w:r>
    </w:p>
    <w:p w14:paraId="5D3D1FD9" w14:textId="77777777" w:rsidR="003F2F78" w:rsidRDefault="00394A58">
      <w:pPr>
        <w:numPr>
          <w:ilvl w:val="0"/>
          <w:numId w:val="17"/>
        </w:numPr>
        <w:spacing w:after="198"/>
        <w:ind w:right="52" w:hanging="240"/>
      </w:pPr>
      <w:r>
        <w:t xml:space="preserve">Primary location where you use social media most often? </w:t>
      </w:r>
    </w:p>
    <w:p w14:paraId="0CFBA1C0" w14:textId="77777777" w:rsidR="003F2F78" w:rsidRDefault="00394A58">
      <w:pPr>
        <w:numPr>
          <w:ilvl w:val="1"/>
          <w:numId w:val="17"/>
        </w:numPr>
        <w:spacing w:after="44"/>
        <w:ind w:right="1438" w:hanging="360"/>
      </w:pPr>
      <w:r>
        <w:t xml:space="preserve">School/college </w:t>
      </w:r>
      <w:r>
        <w:rPr>
          <w:rFonts w:ascii="Courier New" w:eastAsia="Courier New" w:hAnsi="Courier New" w:cs="Courier New"/>
          <w:sz w:val="40"/>
        </w:rPr>
        <w:t>o</w:t>
      </w:r>
      <w:r>
        <w:rPr>
          <w:rFonts w:ascii="Arial" w:eastAsia="Arial" w:hAnsi="Arial" w:cs="Arial"/>
          <w:sz w:val="40"/>
        </w:rPr>
        <w:t xml:space="preserve"> </w:t>
      </w:r>
      <w:r>
        <w:t xml:space="preserve">House/accommodation </w:t>
      </w:r>
      <w:r>
        <w:rPr>
          <w:rFonts w:ascii="Courier New" w:eastAsia="Courier New" w:hAnsi="Courier New" w:cs="Courier New"/>
          <w:sz w:val="40"/>
        </w:rPr>
        <w:t>o</w:t>
      </w:r>
      <w:r>
        <w:rPr>
          <w:rFonts w:ascii="Arial" w:eastAsia="Arial" w:hAnsi="Arial" w:cs="Arial"/>
          <w:sz w:val="40"/>
        </w:rPr>
        <w:t xml:space="preserve"> </w:t>
      </w:r>
      <w:r>
        <w:t xml:space="preserve">Other (please specify) </w:t>
      </w:r>
      <w:r>
        <w:rPr>
          <w:u w:val="single" w:color="000000"/>
        </w:rPr>
        <w:t>_________________________</w:t>
      </w:r>
      <w:r>
        <w:t xml:space="preserve"> </w:t>
      </w:r>
    </w:p>
    <w:p w14:paraId="2C78F507" w14:textId="77777777" w:rsidR="003F2F78" w:rsidRDefault="00394A58">
      <w:pPr>
        <w:spacing w:after="0" w:line="259" w:lineRule="auto"/>
        <w:ind w:left="0" w:firstLine="0"/>
        <w:jc w:val="left"/>
      </w:pPr>
      <w:r>
        <w:t xml:space="preserve"> </w:t>
      </w:r>
    </w:p>
    <w:p w14:paraId="375CE2D0" w14:textId="77777777" w:rsidR="003F2F78" w:rsidRDefault="00394A58">
      <w:pPr>
        <w:spacing w:after="113" w:line="259" w:lineRule="auto"/>
        <w:ind w:left="360" w:firstLine="0"/>
        <w:jc w:val="left"/>
      </w:pPr>
      <w:r>
        <w:t xml:space="preserve"> </w:t>
      </w:r>
    </w:p>
    <w:p w14:paraId="0176142B" w14:textId="77777777" w:rsidR="003F2F78" w:rsidRDefault="00394A58">
      <w:pPr>
        <w:pStyle w:val="Heading1"/>
        <w:ind w:left="-5"/>
      </w:pPr>
      <w:r>
        <w:t>Part 2. Social Media Usage Section (SMUIS)</w:t>
      </w:r>
      <w:r>
        <w:rPr>
          <w:b w:val="0"/>
        </w:rPr>
        <w:t xml:space="preserve"> </w:t>
      </w:r>
    </w:p>
    <w:p w14:paraId="29F0577E" w14:textId="77777777" w:rsidR="003F2F78" w:rsidRDefault="00394A58">
      <w:pPr>
        <w:spacing w:line="356" w:lineRule="auto"/>
        <w:ind w:left="-5" w:right="52"/>
      </w:pPr>
      <w:r>
        <w:t xml:space="preserve">The </w:t>
      </w:r>
      <w:r>
        <w:rPr>
          <w:b/>
        </w:rPr>
        <w:t>Social Media Use Scale (SMUS)</w:t>
      </w:r>
      <w:r>
        <w:t xml:space="preserve"> is a questionnaire used to measure individuals' social media use. The UGT suggests that individuals choose to engage with media to satisfy their needs and goals, such as entertainment, social interaction, and information seeking. The SMUS includes 22 items, divided into five dimensions: social interaction, entertainment, information seeking, convenience, and social comparison.  </w:t>
      </w:r>
    </w:p>
    <w:p w14:paraId="04593427" w14:textId="77777777" w:rsidR="003F2F78" w:rsidRDefault="00394A58">
      <w:pPr>
        <w:spacing w:after="110" w:line="259" w:lineRule="auto"/>
        <w:ind w:left="0" w:firstLine="0"/>
        <w:jc w:val="left"/>
      </w:pPr>
      <w:r>
        <w:t xml:space="preserve"> </w:t>
      </w:r>
    </w:p>
    <w:p w14:paraId="6D325DB2" w14:textId="77777777" w:rsidR="003F2F78" w:rsidRDefault="00394A58">
      <w:pPr>
        <w:spacing w:after="131"/>
        <w:ind w:left="370" w:right="52"/>
      </w:pPr>
      <w:r>
        <w:t xml:space="preserve">The SMUS questionnaire is as follows:  </w:t>
      </w:r>
    </w:p>
    <w:p w14:paraId="40416D96" w14:textId="77777777" w:rsidR="003F2F78" w:rsidRDefault="00394A58">
      <w:pPr>
        <w:numPr>
          <w:ilvl w:val="0"/>
          <w:numId w:val="18"/>
        </w:numPr>
        <w:ind w:right="52" w:hanging="180"/>
      </w:pPr>
      <w:r>
        <w:t xml:space="preserve">– Never (Not at all during the day) </w:t>
      </w:r>
    </w:p>
    <w:p w14:paraId="2915F593" w14:textId="77777777" w:rsidR="003F2F78" w:rsidRDefault="00394A58">
      <w:pPr>
        <w:numPr>
          <w:ilvl w:val="0"/>
          <w:numId w:val="18"/>
        </w:numPr>
        <w:ind w:right="52" w:hanging="180"/>
      </w:pPr>
      <w:r>
        <w:t xml:space="preserve">– Rarely (1- 3 times a day) </w:t>
      </w:r>
    </w:p>
    <w:p w14:paraId="4A7AD953" w14:textId="77777777" w:rsidR="003F2F78" w:rsidRDefault="00394A58">
      <w:pPr>
        <w:numPr>
          <w:ilvl w:val="0"/>
          <w:numId w:val="18"/>
        </w:numPr>
        <w:ind w:right="52" w:hanging="180"/>
      </w:pPr>
      <w:r>
        <w:t xml:space="preserve">– Sometimes (Several times a day (4-6 times). </w:t>
      </w:r>
    </w:p>
    <w:p w14:paraId="65F02595" w14:textId="77777777" w:rsidR="003F2F78" w:rsidRDefault="00394A58">
      <w:pPr>
        <w:numPr>
          <w:ilvl w:val="0"/>
          <w:numId w:val="18"/>
        </w:numPr>
        <w:ind w:right="52" w:hanging="180"/>
      </w:pPr>
      <w:r>
        <w:t>– Often (Frequently throughout the day (7-9 times).</w:t>
      </w:r>
      <w:r>
        <w:rPr>
          <w:b/>
        </w:rPr>
        <w:t xml:space="preserve"> </w:t>
      </w:r>
    </w:p>
    <w:p w14:paraId="48DEBC90" w14:textId="77777777" w:rsidR="003F2F78" w:rsidRDefault="00394A58">
      <w:pPr>
        <w:numPr>
          <w:ilvl w:val="0"/>
          <w:numId w:val="18"/>
        </w:numPr>
        <w:ind w:right="52" w:hanging="180"/>
      </w:pPr>
      <w:r>
        <w:t xml:space="preserve">- Very Often (Almost constantly throughout the day (more than 10 times). </w:t>
      </w:r>
    </w:p>
    <w:p w14:paraId="23F4CEAF" w14:textId="77777777" w:rsidR="003F2F78" w:rsidRDefault="00394A58">
      <w:pPr>
        <w:spacing w:after="0" w:line="259" w:lineRule="auto"/>
        <w:ind w:left="360" w:firstLine="0"/>
        <w:jc w:val="left"/>
      </w:pPr>
      <w:r>
        <w:t xml:space="preserve"> </w:t>
      </w:r>
    </w:p>
    <w:tbl>
      <w:tblPr>
        <w:tblStyle w:val="TableGrid"/>
        <w:tblW w:w="8668" w:type="dxa"/>
        <w:tblInd w:w="365" w:type="dxa"/>
        <w:tblCellMar>
          <w:top w:w="59" w:type="dxa"/>
          <w:left w:w="105" w:type="dxa"/>
          <w:bottom w:w="3" w:type="dxa"/>
          <w:right w:w="51" w:type="dxa"/>
        </w:tblCellMar>
        <w:tblLook w:val="04A0" w:firstRow="1" w:lastRow="0" w:firstColumn="1" w:lastColumn="0" w:noHBand="0" w:noVBand="1"/>
      </w:tblPr>
      <w:tblGrid>
        <w:gridCol w:w="4654"/>
        <w:gridCol w:w="751"/>
        <w:gridCol w:w="871"/>
        <w:gridCol w:w="741"/>
        <w:gridCol w:w="750"/>
        <w:gridCol w:w="901"/>
      </w:tblGrid>
      <w:tr w:rsidR="003F2F78" w14:paraId="52EEB1F7" w14:textId="77777777">
        <w:trPr>
          <w:trHeight w:val="1391"/>
        </w:trPr>
        <w:tc>
          <w:tcPr>
            <w:tcW w:w="4654" w:type="dxa"/>
            <w:tcBorders>
              <w:top w:val="single" w:sz="4" w:space="0" w:color="000000"/>
              <w:left w:val="single" w:sz="4" w:space="0" w:color="000000"/>
              <w:bottom w:val="single" w:sz="4" w:space="0" w:color="000000"/>
              <w:right w:val="single" w:sz="4" w:space="0" w:color="000000"/>
            </w:tcBorders>
          </w:tcPr>
          <w:p w14:paraId="01A9D869" w14:textId="77777777" w:rsidR="003F2F78" w:rsidRDefault="00394A58">
            <w:pPr>
              <w:spacing w:after="110" w:line="259" w:lineRule="auto"/>
              <w:ind w:left="0" w:firstLine="0"/>
              <w:jc w:val="left"/>
            </w:pPr>
            <w:r>
              <w:t xml:space="preserve"> </w:t>
            </w:r>
          </w:p>
          <w:p w14:paraId="6BDFD689" w14:textId="77777777" w:rsidR="003F2F78" w:rsidRDefault="00394A58">
            <w:pPr>
              <w:spacing w:after="0" w:line="259" w:lineRule="auto"/>
              <w:ind w:left="0" w:firstLine="0"/>
              <w:jc w:val="left"/>
            </w:pPr>
            <w:r>
              <w:t xml:space="preserve">Questions </w:t>
            </w:r>
          </w:p>
        </w:tc>
        <w:tc>
          <w:tcPr>
            <w:tcW w:w="751" w:type="dxa"/>
            <w:tcBorders>
              <w:top w:val="single" w:sz="4" w:space="0" w:color="000000"/>
              <w:left w:val="single" w:sz="4" w:space="0" w:color="000000"/>
              <w:bottom w:val="single" w:sz="4" w:space="0" w:color="000000"/>
              <w:right w:val="single" w:sz="4" w:space="0" w:color="000000"/>
            </w:tcBorders>
          </w:tcPr>
          <w:p w14:paraId="05362DED" w14:textId="77777777" w:rsidR="003F2F78" w:rsidRDefault="00394A58">
            <w:pPr>
              <w:spacing w:after="0" w:line="259" w:lineRule="auto"/>
              <w:ind w:firstLine="0"/>
              <w:jc w:val="left"/>
            </w:pPr>
            <w:r>
              <w:t xml:space="preserve"> </w:t>
            </w:r>
          </w:p>
          <w:p w14:paraId="0A8C882F" w14:textId="77777777" w:rsidR="003F2F78" w:rsidRDefault="00394A58">
            <w:pPr>
              <w:spacing w:after="0" w:line="259" w:lineRule="auto"/>
              <w:ind w:firstLine="0"/>
              <w:jc w:val="left"/>
            </w:pPr>
            <w:r>
              <w:t xml:space="preserve">1 </w:t>
            </w:r>
          </w:p>
          <w:p w14:paraId="4C51378F" w14:textId="77777777" w:rsidR="003F2F78" w:rsidRDefault="00394A58">
            <w:pPr>
              <w:spacing w:after="0" w:line="259" w:lineRule="auto"/>
              <w:ind w:firstLine="0"/>
              <w:jc w:val="left"/>
            </w:pPr>
            <w:r>
              <w:t>Neve</w:t>
            </w:r>
          </w:p>
          <w:p w14:paraId="62CD4389" w14:textId="77777777" w:rsidR="003F2F78" w:rsidRDefault="00394A58">
            <w:pPr>
              <w:spacing w:after="0" w:line="259" w:lineRule="auto"/>
              <w:ind w:firstLine="0"/>
              <w:jc w:val="left"/>
            </w:pPr>
            <w:r>
              <w:t xml:space="preserve">r </w:t>
            </w:r>
          </w:p>
        </w:tc>
        <w:tc>
          <w:tcPr>
            <w:tcW w:w="871" w:type="dxa"/>
            <w:tcBorders>
              <w:top w:val="single" w:sz="4" w:space="0" w:color="000000"/>
              <w:left w:val="single" w:sz="4" w:space="0" w:color="000000"/>
              <w:bottom w:val="single" w:sz="4" w:space="0" w:color="000000"/>
              <w:right w:val="single" w:sz="4" w:space="0" w:color="000000"/>
            </w:tcBorders>
          </w:tcPr>
          <w:p w14:paraId="77A4CFC2" w14:textId="77777777" w:rsidR="003F2F78" w:rsidRDefault="00394A58">
            <w:pPr>
              <w:spacing w:after="0" w:line="259" w:lineRule="auto"/>
              <w:ind w:left="0" w:firstLine="0"/>
              <w:jc w:val="left"/>
            </w:pPr>
            <w:r>
              <w:t xml:space="preserve"> </w:t>
            </w:r>
          </w:p>
          <w:p w14:paraId="08C34263" w14:textId="77777777" w:rsidR="003F2F78" w:rsidRDefault="00394A58">
            <w:pPr>
              <w:spacing w:after="0" w:line="259" w:lineRule="auto"/>
              <w:ind w:left="0" w:firstLine="0"/>
              <w:jc w:val="left"/>
            </w:pPr>
            <w:r>
              <w:t xml:space="preserve">2 </w:t>
            </w:r>
          </w:p>
          <w:p w14:paraId="45D67BA6" w14:textId="77777777" w:rsidR="003F2F78" w:rsidRDefault="00394A58">
            <w:pPr>
              <w:spacing w:after="0" w:line="259" w:lineRule="auto"/>
              <w:ind w:left="0" w:firstLine="0"/>
              <w:jc w:val="left"/>
            </w:pPr>
            <w:r>
              <w:t xml:space="preserve">Rarely </w:t>
            </w:r>
          </w:p>
        </w:tc>
        <w:tc>
          <w:tcPr>
            <w:tcW w:w="741" w:type="dxa"/>
            <w:tcBorders>
              <w:top w:val="single" w:sz="4" w:space="0" w:color="000000"/>
              <w:left w:val="single" w:sz="4" w:space="0" w:color="000000"/>
              <w:bottom w:val="single" w:sz="4" w:space="0" w:color="000000"/>
              <w:right w:val="single" w:sz="4" w:space="0" w:color="000000"/>
            </w:tcBorders>
          </w:tcPr>
          <w:p w14:paraId="5052652C" w14:textId="77777777" w:rsidR="003F2F78" w:rsidRDefault="00394A58">
            <w:pPr>
              <w:spacing w:after="0" w:line="259" w:lineRule="auto"/>
              <w:ind w:left="0" w:firstLine="0"/>
              <w:jc w:val="left"/>
            </w:pPr>
            <w:r>
              <w:t xml:space="preserve"> </w:t>
            </w:r>
          </w:p>
          <w:p w14:paraId="040028F9" w14:textId="77777777" w:rsidR="003F2F78" w:rsidRDefault="00394A58">
            <w:pPr>
              <w:spacing w:after="0" w:line="259" w:lineRule="auto"/>
              <w:ind w:left="0" w:firstLine="0"/>
              <w:jc w:val="left"/>
            </w:pPr>
            <w:r>
              <w:t xml:space="preserve">3 </w:t>
            </w:r>
          </w:p>
          <w:p w14:paraId="15307FB9" w14:textId="77777777" w:rsidR="003F2F78" w:rsidRDefault="00394A58">
            <w:pPr>
              <w:spacing w:after="0" w:line="259" w:lineRule="auto"/>
              <w:ind w:left="0" w:firstLine="0"/>
              <w:jc w:val="left"/>
            </w:pPr>
            <w:proofErr w:type="spellStart"/>
            <w:r>
              <w:t>Som</w:t>
            </w:r>
            <w:proofErr w:type="spellEnd"/>
          </w:p>
          <w:p w14:paraId="00A09695" w14:textId="77777777" w:rsidR="003F2F78" w:rsidRDefault="00394A58">
            <w:pPr>
              <w:spacing w:after="0" w:line="259" w:lineRule="auto"/>
              <w:ind w:left="0" w:firstLine="0"/>
              <w:jc w:val="left"/>
            </w:pPr>
            <w:r>
              <w:t xml:space="preserve">e times </w:t>
            </w:r>
          </w:p>
        </w:tc>
        <w:tc>
          <w:tcPr>
            <w:tcW w:w="750" w:type="dxa"/>
            <w:tcBorders>
              <w:top w:val="single" w:sz="4" w:space="0" w:color="000000"/>
              <w:left w:val="single" w:sz="4" w:space="0" w:color="000000"/>
              <w:bottom w:val="single" w:sz="4" w:space="0" w:color="000000"/>
              <w:right w:val="single" w:sz="4" w:space="0" w:color="000000"/>
            </w:tcBorders>
          </w:tcPr>
          <w:p w14:paraId="2BBD725A" w14:textId="77777777" w:rsidR="003F2F78" w:rsidRDefault="00394A58">
            <w:pPr>
              <w:spacing w:after="0" w:line="259" w:lineRule="auto"/>
              <w:ind w:firstLine="0"/>
              <w:jc w:val="left"/>
            </w:pPr>
            <w:r>
              <w:t xml:space="preserve"> </w:t>
            </w:r>
          </w:p>
          <w:p w14:paraId="1DD89E39" w14:textId="77777777" w:rsidR="003F2F78" w:rsidRDefault="00394A58">
            <w:pPr>
              <w:spacing w:after="0" w:line="259" w:lineRule="auto"/>
              <w:ind w:firstLine="0"/>
              <w:jc w:val="left"/>
            </w:pPr>
            <w:r>
              <w:t xml:space="preserve">4 </w:t>
            </w:r>
          </w:p>
          <w:p w14:paraId="1A3AA02D" w14:textId="77777777" w:rsidR="003F2F78" w:rsidRDefault="00394A58">
            <w:pPr>
              <w:spacing w:after="0" w:line="259" w:lineRule="auto"/>
              <w:ind w:right="38" w:firstLine="0"/>
              <w:jc w:val="left"/>
            </w:pPr>
            <w:proofErr w:type="spellStart"/>
            <w:r>
              <w:t>Ofte</w:t>
            </w:r>
            <w:proofErr w:type="spellEnd"/>
            <w:r>
              <w:t xml:space="preserve"> n </w:t>
            </w:r>
          </w:p>
        </w:tc>
        <w:tc>
          <w:tcPr>
            <w:tcW w:w="901" w:type="dxa"/>
            <w:tcBorders>
              <w:top w:val="single" w:sz="4" w:space="0" w:color="000000"/>
              <w:left w:val="single" w:sz="4" w:space="0" w:color="000000"/>
              <w:bottom w:val="single" w:sz="4" w:space="0" w:color="000000"/>
              <w:right w:val="single" w:sz="4" w:space="0" w:color="000000"/>
            </w:tcBorders>
          </w:tcPr>
          <w:p w14:paraId="561FA7AA" w14:textId="77777777" w:rsidR="003F2F78" w:rsidRDefault="00394A58">
            <w:pPr>
              <w:spacing w:after="0" w:line="259" w:lineRule="auto"/>
              <w:ind w:left="0" w:firstLine="0"/>
              <w:jc w:val="left"/>
            </w:pPr>
            <w:r>
              <w:t xml:space="preserve"> </w:t>
            </w:r>
          </w:p>
          <w:p w14:paraId="177007A1" w14:textId="77777777" w:rsidR="003F2F78" w:rsidRDefault="00394A58">
            <w:pPr>
              <w:spacing w:after="0" w:line="259" w:lineRule="auto"/>
              <w:ind w:left="0" w:firstLine="0"/>
              <w:jc w:val="left"/>
            </w:pPr>
            <w:r>
              <w:t xml:space="preserve">5  </w:t>
            </w:r>
          </w:p>
          <w:p w14:paraId="3FE165B5" w14:textId="77777777" w:rsidR="003F2F78" w:rsidRDefault="00394A58">
            <w:pPr>
              <w:spacing w:after="0" w:line="259" w:lineRule="auto"/>
              <w:ind w:left="0" w:firstLine="0"/>
              <w:jc w:val="left"/>
            </w:pPr>
            <w:r>
              <w:t xml:space="preserve">Very </w:t>
            </w:r>
          </w:p>
          <w:p w14:paraId="4507AFC3" w14:textId="77777777" w:rsidR="003F2F78" w:rsidRDefault="00394A58">
            <w:pPr>
              <w:spacing w:after="0" w:line="259" w:lineRule="auto"/>
              <w:ind w:left="0" w:firstLine="0"/>
              <w:jc w:val="left"/>
            </w:pPr>
            <w:r>
              <w:t xml:space="preserve"> Often </w:t>
            </w:r>
          </w:p>
        </w:tc>
      </w:tr>
      <w:tr w:rsidR="003F2F78" w14:paraId="17AF3E12" w14:textId="77777777">
        <w:trPr>
          <w:trHeight w:val="821"/>
        </w:trPr>
        <w:tc>
          <w:tcPr>
            <w:tcW w:w="4654" w:type="dxa"/>
            <w:tcBorders>
              <w:top w:val="single" w:sz="4" w:space="0" w:color="000000"/>
              <w:left w:val="single" w:sz="4" w:space="0" w:color="000000"/>
              <w:bottom w:val="single" w:sz="4" w:space="0" w:color="000000"/>
              <w:right w:val="single" w:sz="4" w:space="0" w:color="000000"/>
            </w:tcBorders>
            <w:vAlign w:val="bottom"/>
          </w:tcPr>
          <w:p w14:paraId="2A2E40AD" w14:textId="77777777" w:rsidR="003F2F78" w:rsidRDefault="00394A58">
            <w:pPr>
              <w:spacing w:after="0" w:line="259" w:lineRule="auto"/>
              <w:ind w:left="0" w:firstLine="0"/>
              <w:jc w:val="left"/>
            </w:pPr>
            <w:r>
              <w:lastRenderedPageBreak/>
              <w:t xml:space="preserve">1. Social interaction: How often do you use social media to communicate with others?  </w:t>
            </w:r>
          </w:p>
        </w:tc>
        <w:tc>
          <w:tcPr>
            <w:tcW w:w="751" w:type="dxa"/>
            <w:tcBorders>
              <w:top w:val="single" w:sz="4" w:space="0" w:color="000000"/>
              <w:left w:val="single" w:sz="4" w:space="0" w:color="000000"/>
              <w:bottom w:val="single" w:sz="4" w:space="0" w:color="000000"/>
              <w:right w:val="single" w:sz="4" w:space="0" w:color="000000"/>
            </w:tcBorders>
            <w:vAlign w:val="center"/>
          </w:tcPr>
          <w:p w14:paraId="4B73EE8F"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3993C941"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759C8C44"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11BDFBC0"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406FAF92" w14:textId="77777777" w:rsidR="003F2F78" w:rsidRDefault="00394A58">
            <w:pPr>
              <w:spacing w:after="0" w:line="259" w:lineRule="auto"/>
              <w:ind w:left="0" w:firstLine="0"/>
              <w:jc w:val="left"/>
            </w:pPr>
            <w:r>
              <w:t xml:space="preserve"> </w:t>
            </w:r>
          </w:p>
        </w:tc>
      </w:tr>
      <w:tr w:rsidR="003F2F78" w14:paraId="033AC95F" w14:textId="77777777">
        <w:trPr>
          <w:trHeight w:val="1080"/>
        </w:trPr>
        <w:tc>
          <w:tcPr>
            <w:tcW w:w="4654" w:type="dxa"/>
            <w:tcBorders>
              <w:top w:val="single" w:sz="4" w:space="0" w:color="000000"/>
              <w:left w:val="single" w:sz="4" w:space="0" w:color="000000"/>
              <w:bottom w:val="single" w:sz="4" w:space="0" w:color="000000"/>
              <w:right w:val="single" w:sz="4" w:space="0" w:color="000000"/>
            </w:tcBorders>
            <w:vAlign w:val="bottom"/>
          </w:tcPr>
          <w:p w14:paraId="38ECFDB3" w14:textId="77777777" w:rsidR="003F2F78" w:rsidRDefault="00394A58">
            <w:pPr>
              <w:spacing w:after="0" w:line="259" w:lineRule="auto"/>
              <w:ind w:left="0" w:right="145" w:firstLine="0"/>
            </w:pPr>
            <w:r>
              <w:t xml:space="preserve">2. Social interaction (reverse scored): How often do you feel lonely and use social media to find companionship? </w:t>
            </w:r>
          </w:p>
        </w:tc>
        <w:tc>
          <w:tcPr>
            <w:tcW w:w="751" w:type="dxa"/>
            <w:tcBorders>
              <w:top w:val="single" w:sz="4" w:space="0" w:color="000000"/>
              <w:left w:val="single" w:sz="4" w:space="0" w:color="000000"/>
              <w:bottom w:val="single" w:sz="4" w:space="0" w:color="000000"/>
              <w:right w:val="single" w:sz="4" w:space="0" w:color="000000"/>
            </w:tcBorders>
          </w:tcPr>
          <w:p w14:paraId="76CD889A"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45FE6E36"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4CD6E79B"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6B8004EA"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29497C85" w14:textId="77777777" w:rsidR="003F2F78" w:rsidRDefault="00394A58">
            <w:pPr>
              <w:spacing w:after="0" w:line="259" w:lineRule="auto"/>
              <w:ind w:left="0" w:firstLine="0"/>
              <w:jc w:val="left"/>
            </w:pPr>
            <w:r>
              <w:t xml:space="preserve"> </w:t>
            </w:r>
          </w:p>
        </w:tc>
      </w:tr>
      <w:tr w:rsidR="003F2F78" w14:paraId="19A8A286"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014BE6D5" w14:textId="77777777" w:rsidR="003F2F78" w:rsidRDefault="00394A58">
            <w:pPr>
              <w:spacing w:after="0" w:line="259" w:lineRule="auto"/>
              <w:ind w:left="0" w:firstLine="0"/>
            </w:pPr>
            <w:r>
              <w:t xml:space="preserve">3.Entertainment: How often do you use social media for fun and relaxation? </w:t>
            </w:r>
          </w:p>
        </w:tc>
        <w:tc>
          <w:tcPr>
            <w:tcW w:w="751" w:type="dxa"/>
            <w:tcBorders>
              <w:top w:val="single" w:sz="4" w:space="0" w:color="000000"/>
              <w:left w:val="single" w:sz="4" w:space="0" w:color="000000"/>
              <w:bottom w:val="single" w:sz="4" w:space="0" w:color="000000"/>
              <w:right w:val="single" w:sz="4" w:space="0" w:color="000000"/>
            </w:tcBorders>
            <w:vAlign w:val="center"/>
          </w:tcPr>
          <w:p w14:paraId="57E31807"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3E1D9A2E"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10B0B50D"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661E5B22"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359B1606" w14:textId="77777777" w:rsidR="003F2F78" w:rsidRDefault="00394A58">
            <w:pPr>
              <w:spacing w:after="0" w:line="259" w:lineRule="auto"/>
              <w:ind w:left="0" w:firstLine="0"/>
              <w:jc w:val="left"/>
            </w:pPr>
            <w:r>
              <w:t xml:space="preserve"> </w:t>
            </w:r>
          </w:p>
        </w:tc>
      </w:tr>
      <w:tr w:rsidR="003F2F78" w14:paraId="3B72680A" w14:textId="77777777">
        <w:trPr>
          <w:trHeight w:val="1081"/>
        </w:trPr>
        <w:tc>
          <w:tcPr>
            <w:tcW w:w="4654" w:type="dxa"/>
            <w:tcBorders>
              <w:top w:val="single" w:sz="4" w:space="0" w:color="000000"/>
              <w:left w:val="single" w:sz="4" w:space="0" w:color="000000"/>
              <w:bottom w:val="single" w:sz="4" w:space="0" w:color="000000"/>
              <w:right w:val="single" w:sz="4" w:space="0" w:color="000000"/>
            </w:tcBorders>
            <w:vAlign w:val="bottom"/>
          </w:tcPr>
          <w:p w14:paraId="756FA6F3" w14:textId="77777777" w:rsidR="003F2F78" w:rsidRDefault="00394A58">
            <w:pPr>
              <w:spacing w:after="0" w:line="259" w:lineRule="auto"/>
              <w:ind w:left="0" w:firstLine="0"/>
              <w:jc w:val="left"/>
            </w:pPr>
            <w:r>
              <w:t xml:space="preserve">4. Information seeking: How often do you use social media to search for news and information?  </w:t>
            </w:r>
          </w:p>
        </w:tc>
        <w:tc>
          <w:tcPr>
            <w:tcW w:w="751" w:type="dxa"/>
            <w:tcBorders>
              <w:top w:val="single" w:sz="4" w:space="0" w:color="000000"/>
              <w:left w:val="single" w:sz="4" w:space="0" w:color="000000"/>
              <w:bottom w:val="single" w:sz="4" w:space="0" w:color="000000"/>
              <w:right w:val="single" w:sz="4" w:space="0" w:color="000000"/>
            </w:tcBorders>
          </w:tcPr>
          <w:p w14:paraId="5764A1ED"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4AA4DF48"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3216B35C"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2BEBA0F9"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098B2E0D" w14:textId="77777777" w:rsidR="003F2F78" w:rsidRDefault="00394A58">
            <w:pPr>
              <w:spacing w:after="0" w:line="259" w:lineRule="auto"/>
              <w:ind w:left="0" w:firstLine="0"/>
              <w:jc w:val="left"/>
            </w:pPr>
            <w:r>
              <w:t xml:space="preserve"> </w:t>
            </w:r>
          </w:p>
        </w:tc>
      </w:tr>
      <w:tr w:rsidR="003F2F78" w14:paraId="1CF23471" w14:textId="77777777">
        <w:trPr>
          <w:trHeight w:val="820"/>
        </w:trPr>
        <w:tc>
          <w:tcPr>
            <w:tcW w:w="4654" w:type="dxa"/>
            <w:tcBorders>
              <w:top w:val="single" w:sz="4" w:space="0" w:color="000000"/>
              <w:left w:val="single" w:sz="4" w:space="0" w:color="000000"/>
              <w:bottom w:val="single" w:sz="4" w:space="0" w:color="000000"/>
              <w:right w:val="single" w:sz="4" w:space="0" w:color="000000"/>
            </w:tcBorders>
            <w:vAlign w:val="bottom"/>
          </w:tcPr>
          <w:p w14:paraId="2F0E0DC4" w14:textId="77777777" w:rsidR="003F2F78" w:rsidRDefault="00394A58">
            <w:pPr>
              <w:spacing w:after="0" w:line="259" w:lineRule="auto"/>
              <w:ind w:left="0" w:firstLine="0"/>
              <w:jc w:val="left"/>
            </w:pPr>
            <w:r>
              <w:t xml:space="preserve">5. Convenience: How often do you use social media because it is easy and convenient?  </w:t>
            </w:r>
          </w:p>
        </w:tc>
        <w:tc>
          <w:tcPr>
            <w:tcW w:w="751" w:type="dxa"/>
            <w:tcBorders>
              <w:top w:val="single" w:sz="4" w:space="0" w:color="000000"/>
              <w:left w:val="single" w:sz="4" w:space="0" w:color="000000"/>
              <w:bottom w:val="single" w:sz="4" w:space="0" w:color="000000"/>
              <w:right w:val="single" w:sz="4" w:space="0" w:color="000000"/>
            </w:tcBorders>
            <w:vAlign w:val="center"/>
          </w:tcPr>
          <w:p w14:paraId="4932F2A4"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429360A2"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2AEF05A3"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2EB80F70"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663511A1" w14:textId="77777777" w:rsidR="003F2F78" w:rsidRDefault="00394A58">
            <w:pPr>
              <w:spacing w:after="0" w:line="259" w:lineRule="auto"/>
              <w:ind w:left="0" w:firstLine="0"/>
              <w:jc w:val="left"/>
            </w:pPr>
            <w:r>
              <w:t xml:space="preserve"> </w:t>
            </w:r>
          </w:p>
        </w:tc>
      </w:tr>
    </w:tbl>
    <w:p w14:paraId="12D29C8F" w14:textId="77777777" w:rsidR="003F2F78" w:rsidRDefault="003F2F78">
      <w:pPr>
        <w:spacing w:after="0" w:line="259" w:lineRule="auto"/>
        <w:ind w:left="-1441" w:right="65" w:firstLine="0"/>
        <w:jc w:val="left"/>
      </w:pPr>
    </w:p>
    <w:tbl>
      <w:tblPr>
        <w:tblStyle w:val="TableGrid"/>
        <w:tblW w:w="8668" w:type="dxa"/>
        <w:tblInd w:w="365" w:type="dxa"/>
        <w:tblCellMar>
          <w:top w:w="299" w:type="dxa"/>
          <w:left w:w="105" w:type="dxa"/>
          <w:bottom w:w="3" w:type="dxa"/>
          <w:right w:w="55" w:type="dxa"/>
        </w:tblCellMar>
        <w:tblLook w:val="04A0" w:firstRow="1" w:lastRow="0" w:firstColumn="1" w:lastColumn="0" w:noHBand="0" w:noVBand="1"/>
      </w:tblPr>
      <w:tblGrid>
        <w:gridCol w:w="4654"/>
        <w:gridCol w:w="751"/>
        <w:gridCol w:w="871"/>
        <w:gridCol w:w="741"/>
        <w:gridCol w:w="750"/>
        <w:gridCol w:w="901"/>
      </w:tblGrid>
      <w:tr w:rsidR="003F2F78" w14:paraId="733976DF" w14:textId="77777777">
        <w:trPr>
          <w:trHeight w:val="1081"/>
        </w:trPr>
        <w:tc>
          <w:tcPr>
            <w:tcW w:w="4654" w:type="dxa"/>
            <w:tcBorders>
              <w:top w:val="single" w:sz="4" w:space="0" w:color="000000"/>
              <w:left w:val="single" w:sz="4" w:space="0" w:color="000000"/>
              <w:bottom w:val="single" w:sz="4" w:space="0" w:color="000000"/>
              <w:right w:val="single" w:sz="4" w:space="0" w:color="000000"/>
            </w:tcBorders>
            <w:vAlign w:val="bottom"/>
          </w:tcPr>
          <w:p w14:paraId="34CCD4B2" w14:textId="77777777" w:rsidR="003F2F78" w:rsidRDefault="00394A58">
            <w:pPr>
              <w:spacing w:after="0" w:line="259" w:lineRule="auto"/>
              <w:ind w:left="0" w:right="220" w:firstLine="0"/>
            </w:pPr>
            <w:r>
              <w:t xml:space="preserve">6. Social comparison: How often do you use social media to compare yourself with others?  </w:t>
            </w:r>
          </w:p>
        </w:tc>
        <w:tc>
          <w:tcPr>
            <w:tcW w:w="751" w:type="dxa"/>
            <w:tcBorders>
              <w:top w:val="single" w:sz="4" w:space="0" w:color="000000"/>
              <w:left w:val="single" w:sz="4" w:space="0" w:color="000000"/>
              <w:bottom w:val="single" w:sz="4" w:space="0" w:color="000000"/>
              <w:right w:val="single" w:sz="4" w:space="0" w:color="000000"/>
            </w:tcBorders>
          </w:tcPr>
          <w:p w14:paraId="310873BA"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2C4C6FDA"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0B6BCA67"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41407A7B"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61A788D6" w14:textId="77777777" w:rsidR="003F2F78" w:rsidRDefault="00394A58">
            <w:pPr>
              <w:spacing w:after="0" w:line="259" w:lineRule="auto"/>
              <w:ind w:left="0" w:firstLine="0"/>
              <w:jc w:val="left"/>
            </w:pPr>
            <w:r>
              <w:t xml:space="preserve"> </w:t>
            </w:r>
          </w:p>
        </w:tc>
      </w:tr>
      <w:tr w:rsidR="003F2F78" w14:paraId="0ECD44B0" w14:textId="77777777">
        <w:trPr>
          <w:trHeight w:val="1080"/>
        </w:trPr>
        <w:tc>
          <w:tcPr>
            <w:tcW w:w="4654" w:type="dxa"/>
            <w:tcBorders>
              <w:top w:val="single" w:sz="4" w:space="0" w:color="000000"/>
              <w:left w:val="single" w:sz="4" w:space="0" w:color="000000"/>
              <w:bottom w:val="single" w:sz="4" w:space="0" w:color="000000"/>
              <w:right w:val="single" w:sz="4" w:space="0" w:color="000000"/>
            </w:tcBorders>
            <w:vAlign w:val="bottom"/>
          </w:tcPr>
          <w:p w14:paraId="7E922FE3" w14:textId="77777777" w:rsidR="003F2F78" w:rsidRDefault="00394A58">
            <w:pPr>
              <w:spacing w:after="0" w:line="259" w:lineRule="auto"/>
              <w:ind w:left="0" w:firstLine="0"/>
              <w:jc w:val="left"/>
            </w:pPr>
            <w:r>
              <w:t xml:space="preserve">7. Social interaction: How often do you use social media to maintain existing relationships?  </w:t>
            </w:r>
          </w:p>
        </w:tc>
        <w:tc>
          <w:tcPr>
            <w:tcW w:w="751" w:type="dxa"/>
            <w:tcBorders>
              <w:top w:val="single" w:sz="4" w:space="0" w:color="000000"/>
              <w:left w:val="single" w:sz="4" w:space="0" w:color="000000"/>
              <w:bottom w:val="single" w:sz="4" w:space="0" w:color="000000"/>
              <w:right w:val="single" w:sz="4" w:space="0" w:color="000000"/>
            </w:tcBorders>
          </w:tcPr>
          <w:p w14:paraId="49440070"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50D1B4F5"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181806E7"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6CCD94F8"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25D8F21F" w14:textId="77777777" w:rsidR="003F2F78" w:rsidRDefault="00394A58">
            <w:pPr>
              <w:spacing w:after="0" w:line="259" w:lineRule="auto"/>
              <w:ind w:left="0" w:firstLine="0"/>
              <w:jc w:val="left"/>
            </w:pPr>
            <w:r>
              <w:t xml:space="preserve"> </w:t>
            </w:r>
          </w:p>
        </w:tc>
      </w:tr>
      <w:tr w:rsidR="003F2F78" w14:paraId="32176148"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73D0DAF7" w14:textId="77777777" w:rsidR="003F2F78" w:rsidRDefault="00394A58">
            <w:pPr>
              <w:spacing w:after="0" w:line="259" w:lineRule="auto"/>
              <w:ind w:left="0" w:firstLine="0"/>
            </w:pPr>
            <w:r>
              <w:t xml:space="preserve">8. Entertainment (reverse scored): How often do you use social media to avoid boredom?  </w:t>
            </w:r>
          </w:p>
        </w:tc>
        <w:tc>
          <w:tcPr>
            <w:tcW w:w="751" w:type="dxa"/>
            <w:tcBorders>
              <w:top w:val="single" w:sz="4" w:space="0" w:color="000000"/>
              <w:left w:val="single" w:sz="4" w:space="0" w:color="000000"/>
              <w:bottom w:val="single" w:sz="4" w:space="0" w:color="000000"/>
              <w:right w:val="single" w:sz="4" w:space="0" w:color="000000"/>
            </w:tcBorders>
            <w:vAlign w:val="center"/>
          </w:tcPr>
          <w:p w14:paraId="2E6D3D6D"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2FDA56A4"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663A9576"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7084BF6F"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2FB0F0EC" w14:textId="77777777" w:rsidR="003F2F78" w:rsidRDefault="00394A58">
            <w:pPr>
              <w:spacing w:after="0" w:line="259" w:lineRule="auto"/>
              <w:ind w:left="0" w:firstLine="0"/>
              <w:jc w:val="left"/>
            </w:pPr>
            <w:r>
              <w:t xml:space="preserve"> </w:t>
            </w:r>
          </w:p>
        </w:tc>
      </w:tr>
      <w:tr w:rsidR="003F2F78" w14:paraId="622D4BEC" w14:textId="77777777">
        <w:trPr>
          <w:trHeight w:val="1091"/>
        </w:trPr>
        <w:tc>
          <w:tcPr>
            <w:tcW w:w="4654" w:type="dxa"/>
            <w:tcBorders>
              <w:top w:val="single" w:sz="4" w:space="0" w:color="000000"/>
              <w:left w:val="single" w:sz="4" w:space="0" w:color="000000"/>
              <w:bottom w:val="single" w:sz="4" w:space="0" w:color="000000"/>
              <w:right w:val="single" w:sz="4" w:space="0" w:color="000000"/>
            </w:tcBorders>
            <w:vAlign w:val="bottom"/>
          </w:tcPr>
          <w:p w14:paraId="45FBCEF0" w14:textId="77777777" w:rsidR="003F2F78" w:rsidRDefault="00394A58">
            <w:pPr>
              <w:spacing w:after="0" w:line="259" w:lineRule="auto"/>
              <w:ind w:left="0" w:firstLine="0"/>
              <w:jc w:val="left"/>
            </w:pPr>
            <w:r>
              <w:t xml:space="preserve">9. Information seeking (reverse scored): How often do you use social media as a primary source of information?  </w:t>
            </w:r>
          </w:p>
        </w:tc>
        <w:tc>
          <w:tcPr>
            <w:tcW w:w="751" w:type="dxa"/>
            <w:tcBorders>
              <w:top w:val="single" w:sz="4" w:space="0" w:color="000000"/>
              <w:left w:val="single" w:sz="4" w:space="0" w:color="000000"/>
              <w:bottom w:val="single" w:sz="4" w:space="0" w:color="000000"/>
              <w:right w:val="single" w:sz="4" w:space="0" w:color="000000"/>
            </w:tcBorders>
          </w:tcPr>
          <w:p w14:paraId="683EA779"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46ABC870"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473557B7"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6472D7F4"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24D388A1" w14:textId="77777777" w:rsidR="003F2F78" w:rsidRDefault="00394A58">
            <w:pPr>
              <w:spacing w:after="0" w:line="259" w:lineRule="auto"/>
              <w:ind w:left="0" w:firstLine="0"/>
              <w:jc w:val="left"/>
            </w:pPr>
            <w:r>
              <w:t xml:space="preserve"> </w:t>
            </w:r>
          </w:p>
        </w:tc>
      </w:tr>
      <w:tr w:rsidR="003F2F78" w14:paraId="5BB2324A" w14:textId="77777777">
        <w:trPr>
          <w:trHeight w:val="811"/>
        </w:trPr>
        <w:tc>
          <w:tcPr>
            <w:tcW w:w="4654" w:type="dxa"/>
            <w:tcBorders>
              <w:top w:val="single" w:sz="4" w:space="0" w:color="000000"/>
              <w:left w:val="single" w:sz="4" w:space="0" w:color="000000"/>
              <w:bottom w:val="single" w:sz="4" w:space="0" w:color="000000"/>
              <w:right w:val="single" w:sz="4" w:space="0" w:color="000000"/>
            </w:tcBorders>
            <w:vAlign w:val="bottom"/>
          </w:tcPr>
          <w:p w14:paraId="7EC688DA" w14:textId="77777777" w:rsidR="003F2F78" w:rsidRDefault="00394A58">
            <w:pPr>
              <w:spacing w:after="0" w:line="259" w:lineRule="auto"/>
              <w:ind w:left="0" w:firstLine="0"/>
            </w:pPr>
            <w:r>
              <w:t xml:space="preserve">10. Convenience: How often do you use social media because it saves time?  </w:t>
            </w:r>
          </w:p>
        </w:tc>
        <w:tc>
          <w:tcPr>
            <w:tcW w:w="751" w:type="dxa"/>
            <w:tcBorders>
              <w:top w:val="single" w:sz="4" w:space="0" w:color="000000"/>
              <w:left w:val="single" w:sz="4" w:space="0" w:color="000000"/>
              <w:bottom w:val="single" w:sz="4" w:space="0" w:color="000000"/>
              <w:right w:val="single" w:sz="4" w:space="0" w:color="000000"/>
            </w:tcBorders>
            <w:vAlign w:val="center"/>
          </w:tcPr>
          <w:p w14:paraId="217D1785"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56FC1A9D"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2095D5F3"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2F3D87BF"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668D7444" w14:textId="77777777" w:rsidR="003F2F78" w:rsidRDefault="00394A58">
            <w:pPr>
              <w:spacing w:after="0" w:line="259" w:lineRule="auto"/>
              <w:ind w:left="0" w:firstLine="0"/>
              <w:jc w:val="left"/>
            </w:pPr>
            <w:r>
              <w:t xml:space="preserve"> </w:t>
            </w:r>
          </w:p>
        </w:tc>
      </w:tr>
      <w:tr w:rsidR="003F2F78" w14:paraId="0D7AA9F7" w14:textId="77777777">
        <w:trPr>
          <w:trHeight w:val="1091"/>
        </w:trPr>
        <w:tc>
          <w:tcPr>
            <w:tcW w:w="4654" w:type="dxa"/>
            <w:tcBorders>
              <w:top w:val="single" w:sz="4" w:space="0" w:color="000000"/>
              <w:left w:val="single" w:sz="4" w:space="0" w:color="000000"/>
              <w:bottom w:val="single" w:sz="4" w:space="0" w:color="000000"/>
              <w:right w:val="single" w:sz="4" w:space="0" w:color="000000"/>
            </w:tcBorders>
            <w:vAlign w:val="bottom"/>
          </w:tcPr>
          <w:p w14:paraId="5E4015B3" w14:textId="77777777" w:rsidR="003F2F78" w:rsidRDefault="00394A58">
            <w:pPr>
              <w:spacing w:after="0" w:line="259" w:lineRule="auto"/>
              <w:ind w:left="0" w:right="154" w:firstLine="0"/>
            </w:pPr>
            <w:r>
              <w:t xml:space="preserve">11. Social comparison (reverse scored): How often do you feel inferior after comparing yourself to others on social media?  </w:t>
            </w:r>
          </w:p>
        </w:tc>
        <w:tc>
          <w:tcPr>
            <w:tcW w:w="751" w:type="dxa"/>
            <w:tcBorders>
              <w:top w:val="single" w:sz="4" w:space="0" w:color="000000"/>
              <w:left w:val="single" w:sz="4" w:space="0" w:color="000000"/>
              <w:bottom w:val="single" w:sz="4" w:space="0" w:color="000000"/>
              <w:right w:val="single" w:sz="4" w:space="0" w:color="000000"/>
            </w:tcBorders>
          </w:tcPr>
          <w:p w14:paraId="5B8D658B"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5A7D6674"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17D04BA1"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2CF23103"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624F0B8A" w14:textId="77777777" w:rsidR="003F2F78" w:rsidRDefault="00394A58">
            <w:pPr>
              <w:spacing w:after="0" w:line="259" w:lineRule="auto"/>
              <w:ind w:left="0" w:firstLine="0"/>
              <w:jc w:val="left"/>
            </w:pPr>
            <w:r>
              <w:t xml:space="preserve"> </w:t>
            </w:r>
          </w:p>
        </w:tc>
      </w:tr>
      <w:tr w:rsidR="003F2F78" w14:paraId="0FBC89ED"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35D733BC" w14:textId="77777777" w:rsidR="003F2F78" w:rsidRDefault="00394A58">
            <w:pPr>
              <w:spacing w:after="0" w:line="259" w:lineRule="auto"/>
              <w:ind w:left="0" w:firstLine="0"/>
              <w:jc w:val="left"/>
            </w:pPr>
            <w:r>
              <w:lastRenderedPageBreak/>
              <w:t xml:space="preserve">12. Social interaction: How often do you use social media to make new friends?  </w:t>
            </w:r>
          </w:p>
        </w:tc>
        <w:tc>
          <w:tcPr>
            <w:tcW w:w="751" w:type="dxa"/>
            <w:tcBorders>
              <w:top w:val="single" w:sz="4" w:space="0" w:color="000000"/>
              <w:left w:val="single" w:sz="4" w:space="0" w:color="000000"/>
              <w:bottom w:val="single" w:sz="4" w:space="0" w:color="000000"/>
              <w:right w:val="single" w:sz="4" w:space="0" w:color="000000"/>
            </w:tcBorders>
            <w:vAlign w:val="center"/>
          </w:tcPr>
          <w:p w14:paraId="1BE88652"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4275B528"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38B3904E"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5BB3D2D5"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1CAC0EB2" w14:textId="77777777" w:rsidR="003F2F78" w:rsidRDefault="00394A58">
            <w:pPr>
              <w:spacing w:after="0" w:line="259" w:lineRule="auto"/>
              <w:ind w:left="0" w:firstLine="0"/>
              <w:jc w:val="left"/>
            </w:pPr>
            <w:r>
              <w:t xml:space="preserve"> </w:t>
            </w:r>
          </w:p>
        </w:tc>
      </w:tr>
      <w:tr w:rsidR="003F2F78" w14:paraId="0B054E23"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4F03F29B" w14:textId="77777777" w:rsidR="003F2F78" w:rsidRDefault="00394A58">
            <w:pPr>
              <w:spacing w:after="0" w:line="259" w:lineRule="auto"/>
              <w:ind w:left="0" w:firstLine="0"/>
              <w:jc w:val="left"/>
            </w:pPr>
            <w:r>
              <w:t xml:space="preserve">13. Entertainment: How often do you use social media to watch videos or view photos?  </w:t>
            </w:r>
          </w:p>
        </w:tc>
        <w:tc>
          <w:tcPr>
            <w:tcW w:w="751" w:type="dxa"/>
            <w:tcBorders>
              <w:top w:val="single" w:sz="4" w:space="0" w:color="000000"/>
              <w:left w:val="single" w:sz="4" w:space="0" w:color="000000"/>
              <w:bottom w:val="single" w:sz="4" w:space="0" w:color="000000"/>
              <w:right w:val="single" w:sz="4" w:space="0" w:color="000000"/>
            </w:tcBorders>
            <w:vAlign w:val="center"/>
          </w:tcPr>
          <w:p w14:paraId="657F1646"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57865FD5"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59175781"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6F84C3A1"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5351FA89" w14:textId="77777777" w:rsidR="003F2F78" w:rsidRDefault="00394A58">
            <w:pPr>
              <w:spacing w:after="0" w:line="259" w:lineRule="auto"/>
              <w:ind w:left="0" w:firstLine="0"/>
              <w:jc w:val="left"/>
            </w:pPr>
            <w:r>
              <w:t xml:space="preserve"> </w:t>
            </w:r>
          </w:p>
        </w:tc>
      </w:tr>
      <w:tr w:rsidR="003F2F78" w14:paraId="458D9DF7" w14:textId="77777777">
        <w:trPr>
          <w:trHeight w:val="1081"/>
        </w:trPr>
        <w:tc>
          <w:tcPr>
            <w:tcW w:w="4654" w:type="dxa"/>
            <w:tcBorders>
              <w:top w:val="single" w:sz="4" w:space="0" w:color="000000"/>
              <w:left w:val="single" w:sz="4" w:space="0" w:color="000000"/>
              <w:bottom w:val="single" w:sz="4" w:space="0" w:color="000000"/>
              <w:right w:val="single" w:sz="4" w:space="0" w:color="000000"/>
            </w:tcBorders>
            <w:vAlign w:val="bottom"/>
          </w:tcPr>
          <w:p w14:paraId="65934B8F" w14:textId="77777777" w:rsidR="003F2F78" w:rsidRDefault="00394A58">
            <w:pPr>
              <w:spacing w:after="0" w:line="259" w:lineRule="auto"/>
              <w:ind w:left="0" w:firstLine="0"/>
              <w:jc w:val="left"/>
            </w:pPr>
            <w:r>
              <w:t xml:space="preserve">14. Information seeking: How often do you </w:t>
            </w:r>
          </w:p>
          <w:p w14:paraId="5EC6ABA7" w14:textId="77777777" w:rsidR="003F2F78" w:rsidRDefault="00394A58">
            <w:pPr>
              <w:spacing w:after="0" w:line="259" w:lineRule="auto"/>
              <w:ind w:left="0" w:firstLine="0"/>
              <w:jc w:val="left"/>
            </w:pPr>
            <w:r>
              <w:t xml:space="preserve">use social media to get advice or recommendations?  </w:t>
            </w:r>
          </w:p>
        </w:tc>
        <w:tc>
          <w:tcPr>
            <w:tcW w:w="751" w:type="dxa"/>
            <w:tcBorders>
              <w:top w:val="single" w:sz="4" w:space="0" w:color="000000"/>
              <w:left w:val="single" w:sz="4" w:space="0" w:color="000000"/>
              <w:bottom w:val="single" w:sz="4" w:space="0" w:color="000000"/>
              <w:right w:val="single" w:sz="4" w:space="0" w:color="000000"/>
            </w:tcBorders>
          </w:tcPr>
          <w:p w14:paraId="06B4056E"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434105AF"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3083D14F"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4C018928"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71F7ABFB" w14:textId="77777777" w:rsidR="003F2F78" w:rsidRDefault="00394A58">
            <w:pPr>
              <w:spacing w:after="0" w:line="259" w:lineRule="auto"/>
              <w:ind w:left="0" w:firstLine="0"/>
              <w:jc w:val="left"/>
            </w:pPr>
            <w:r>
              <w:t xml:space="preserve"> </w:t>
            </w:r>
          </w:p>
        </w:tc>
      </w:tr>
      <w:tr w:rsidR="003F2F78" w14:paraId="486E8FC6" w14:textId="77777777">
        <w:trPr>
          <w:trHeight w:val="811"/>
        </w:trPr>
        <w:tc>
          <w:tcPr>
            <w:tcW w:w="4654" w:type="dxa"/>
            <w:tcBorders>
              <w:top w:val="single" w:sz="4" w:space="0" w:color="000000"/>
              <w:left w:val="single" w:sz="4" w:space="0" w:color="000000"/>
              <w:bottom w:val="single" w:sz="4" w:space="0" w:color="000000"/>
              <w:right w:val="single" w:sz="4" w:space="0" w:color="000000"/>
            </w:tcBorders>
            <w:vAlign w:val="bottom"/>
          </w:tcPr>
          <w:p w14:paraId="64F1E837" w14:textId="77777777" w:rsidR="003F2F78" w:rsidRDefault="00394A58">
            <w:pPr>
              <w:spacing w:after="0" w:line="259" w:lineRule="auto"/>
              <w:ind w:left="0" w:firstLine="0"/>
            </w:pPr>
            <w:r>
              <w:t xml:space="preserve">15. Convenience: How often do you use social media because it is accessible?  </w:t>
            </w:r>
          </w:p>
        </w:tc>
        <w:tc>
          <w:tcPr>
            <w:tcW w:w="751" w:type="dxa"/>
            <w:tcBorders>
              <w:top w:val="single" w:sz="4" w:space="0" w:color="000000"/>
              <w:left w:val="single" w:sz="4" w:space="0" w:color="000000"/>
              <w:bottom w:val="single" w:sz="4" w:space="0" w:color="000000"/>
              <w:right w:val="single" w:sz="4" w:space="0" w:color="000000"/>
            </w:tcBorders>
            <w:vAlign w:val="center"/>
          </w:tcPr>
          <w:p w14:paraId="2F667DDE"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09F7791B"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75EDB0E9"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3AA8CC03"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78A7622F" w14:textId="77777777" w:rsidR="003F2F78" w:rsidRDefault="00394A58">
            <w:pPr>
              <w:spacing w:after="0" w:line="259" w:lineRule="auto"/>
              <w:ind w:left="0" w:firstLine="0"/>
              <w:jc w:val="left"/>
            </w:pPr>
            <w:r>
              <w:t xml:space="preserve"> </w:t>
            </w:r>
          </w:p>
        </w:tc>
      </w:tr>
      <w:tr w:rsidR="003F2F78" w14:paraId="4F3E1880"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548E6B95" w14:textId="77777777" w:rsidR="003F2F78" w:rsidRDefault="00394A58">
            <w:pPr>
              <w:spacing w:after="0" w:line="259" w:lineRule="auto"/>
              <w:ind w:left="0" w:firstLine="0"/>
            </w:pPr>
            <w:r>
              <w:t xml:space="preserve">16. Social comparison: How often do you use social media to feel good about yourself?  </w:t>
            </w:r>
          </w:p>
        </w:tc>
        <w:tc>
          <w:tcPr>
            <w:tcW w:w="751" w:type="dxa"/>
            <w:tcBorders>
              <w:top w:val="single" w:sz="4" w:space="0" w:color="000000"/>
              <w:left w:val="single" w:sz="4" w:space="0" w:color="000000"/>
              <w:bottom w:val="single" w:sz="4" w:space="0" w:color="000000"/>
              <w:right w:val="single" w:sz="4" w:space="0" w:color="000000"/>
            </w:tcBorders>
            <w:vAlign w:val="center"/>
          </w:tcPr>
          <w:p w14:paraId="76C205FF"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0C6D03CC"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4D375BD6"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5FCAF975"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08D0D9BF" w14:textId="77777777" w:rsidR="003F2F78" w:rsidRDefault="00394A58">
            <w:pPr>
              <w:spacing w:after="0" w:line="259" w:lineRule="auto"/>
              <w:ind w:left="0" w:firstLine="0"/>
              <w:jc w:val="left"/>
            </w:pPr>
            <w:r>
              <w:t xml:space="preserve"> </w:t>
            </w:r>
          </w:p>
        </w:tc>
      </w:tr>
      <w:tr w:rsidR="003F2F78" w14:paraId="40492C4D" w14:textId="77777777">
        <w:trPr>
          <w:trHeight w:val="1101"/>
        </w:trPr>
        <w:tc>
          <w:tcPr>
            <w:tcW w:w="4654" w:type="dxa"/>
            <w:tcBorders>
              <w:top w:val="single" w:sz="4" w:space="0" w:color="000000"/>
              <w:left w:val="single" w:sz="4" w:space="0" w:color="000000"/>
              <w:bottom w:val="single" w:sz="4" w:space="0" w:color="000000"/>
              <w:right w:val="single" w:sz="4" w:space="0" w:color="000000"/>
            </w:tcBorders>
            <w:vAlign w:val="bottom"/>
          </w:tcPr>
          <w:p w14:paraId="1C3ED579" w14:textId="77777777" w:rsidR="003F2F78" w:rsidRDefault="00394A58">
            <w:pPr>
              <w:spacing w:after="0" w:line="259" w:lineRule="auto"/>
              <w:ind w:left="0" w:right="240" w:firstLine="0"/>
            </w:pPr>
            <w:r>
              <w:t xml:space="preserve">17. Social interaction (reverse scored): How often do you use social media to avoid </w:t>
            </w:r>
            <w:proofErr w:type="spellStart"/>
            <w:r>
              <w:t>faceto</w:t>
            </w:r>
            <w:proofErr w:type="spellEnd"/>
            <w:r>
              <w:t xml:space="preserve">-face communication?  </w:t>
            </w:r>
          </w:p>
        </w:tc>
        <w:tc>
          <w:tcPr>
            <w:tcW w:w="751" w:type="dxa"/>
            <w:tcBorders>
              <w:top w:val="single" w:sz="4" w:space="0" w:color="000000"/>
              <w:left w:val="single" w:sz="4" w:space="0" w:color="000000"/>
              <w:bottom w:val="single" w:sz="4" w:space="0" w:color="000000"/>
              <w:right w:val="single" w:sz="4" w:space="0" w:color="000000"/>
            </w:tcBorders>
          </w:tcPr>
          <w:p w14:paraId="319036CF"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0493715A"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27704E7B"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1A7F94C9"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2B7B9D2A" w14:textId="77777777" w:rsidR="003F2F78" w:rsidRDefault="00394A58">
            <w:pPr>
              <w:spacing w:after="0" w:line="259" w:lineRule="auto"/>
              <w:ind w:left="0" w:firstLine="0"/>
              <w:jc w:val="left"/>
            </w:pPr>
            <w:r>
              <w:t xml:space="preserve"> </w:t>
            </w:r>
          </w:p>
        </w:tc>
      </w:tr>
      <w:tr w:rsidR="003F2F78" w14:paraId="3932764E" w14:textId="77777777">
        <w:trPr>
          <w:trHeight w:val="811"/>
        </w:trPr>
        <w:tc>
          <w:tcPr>
            <w:tcW w:w="4654" w:type="dxa"/>
            <w:tcBorders>
              <w:top w:val="single" w:sz="4" w:space="0" w:color="000000"/>
              <w:left w:val="single" w:sz="4" w:space="0" w:color="000000"/>
              <w:bottom w:val="single" w:sz="4" w:space="0" w:color="000000"/>
              <w:right w:val="single" w:sz="4" w:space="0" w:color="000000"/>
            </w:tcBorders>
            <w:vAlign w:val="bottom"/>
          </w:tcPr>
          <w:p w14:paraId="523549DB" w14:textId="77777777" w:rsidR="003F2F78" w:rsidRDefault="00394A58">
            <w:pPr>
              <w:spacing w:after="0" w:line="259" w:lineRule="auto"/>
              <w:ind w:left="0" w:firstLine="0"/>
              <w:jc w:val="left"/>
            </w:pPr>
            <w:r>
              <w:t xml:space="preserve">18. Entertainment: How often do you use social media to play games?  </w:t>
            </w:r>
          </w:p>
        </w:tc>
        <w:tc>
          <w:tcPr>
            <w:tcW w:w="751" w:type="dxa"/>
            <w:tcBorders>
              <w:top w:val="single" w:sz="4" w:space="0" w:color="000000"/>
              <w:left w:val="single" w:sz="4" w:space="0" w:color="000000"/>
              <w:bottom w:val="single" w:sz="4" w:space="0" w:color="000000"/>
              <w:right w:val="single" w:sz="4" w:space="0" w:color="000000"/>
            </w:tcBorders>
            <w:vAlign w:val="center"/>
          </w:tcPr>
          <w:p w14:paraId="615F4620"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1F122539"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162ACF41"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035DB866"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3D77D4FB" w14:textId="77777777" w:rsidR="003F2F78" w:rsidRDefault="00394A58">
            <w:pPr>
              <w:spacing w:after="0" w:line="259" w:lineRule="auto"/>
              <w:ind w:left="0" w:firstLine="0"/>
              <w:jc w:val="left"/>
            </w:pPr>
            <w:r>
              <w:t xml:space="preserve"> </w:t>
            </w:r>
          </w:p>
        </w:tc>
      </w:tr>
      <w:tr w:rsidR="003F2F78" w14:paraId="1F32709E"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5FF14EFF" w14:textId="77777777" w:rsidR="003F2F78" w:rsidRDefault="00394A58">
            <w:pPr>
              <w:spacing w:after="0" w:line="259" w:lineRule="auto"/>
              <w:ind w:left="0" w:firstLine="0"/>
              <w:jc w:val="left"/>
            </w:pPr>
            <w:r>
              <w:t xml:space="preserve">19. Information seeking: How often do you use social media to learn new things?  </w:t>
            </w:r>
          </w:p>
        </w:tc>
        <w:tc>
          <w:tcPr>
            <w:tcW w:w="751" w:type="dxa"/>
            <w:tcBorders>
              <w:top w:val="single" w:sz="4" w:space="0" w:color="000000"/>
              <w:left w:val="single" w:sz="4" w:space="0" w:color="000000"/>
              <w:bottom w:val="single" w:sz="4" w:space="0" w:color="000000"/>
              <w:right w:val="single" w:sz="4" w:space="0" w:color="000000"/>
            </w:tcBorders>
            <w:vAlign w:val="center"/>
          </w:tcPr>
          <w:p w14:paraId="47708379"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427095F1"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74352859"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3659CA74"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2DB8A22D" w14:textId="77777777" w:rsidR="003F2F78" w:rsidRDefault="00394A58">
            <w:pPr>
              <w:spacing w:after="0" w:line="259" w:lineRule="auto"/>
              <w:ind w:left="0" w:firstLine="0"/>
              <w:jc w:val="left"/>
            </w:pPr>
            <w:r>
              <w:t xml:space="preserve"> </w:t>
            </w:r>
          </w:p>
        </w:tc>
      </w:tr>
      <w:tr w:rsidR="003F2F78" w14:paraId="1A072BF6" w14:textId="77777777">
        <w:trPr>
          <w:trHeight w:val="811"/>
        </w:trPr>
        <w:tc>
          <w:tcPr>
            <w:tcW w:w="4654" w:type="dxa"/>
            <w:tcBorders>
              <w:top w:val="single" w:sz="4" w:space="0" w:color="000000"/>
              <w:left w:val="single" w:sz="4" w:space="0" w:color="000000"/>
              <w:bottom w:val="single" w:sz="4" w:space="0" w:color="000000"/>
              <w:right w:val="single" w:sz="4" w:space="0" w:color="000000"/>
            </w:tcBorders>
            <w:vAlign w:val="bottom"/>
          </w:tcPr>
          <w:p w14:paraId="6D170FD3" w14:textId="77777777" w:rsidR="003F2F78" w:rsidRDefault="00394A58">
            <w:pPr>
              <w:spacing w:after="0" w:line="259" w:lineRule="auto"/>
              <w:ind w:left="0" w:firstLine="0"/>
            </w:pPr>
            <w:r>
              <w:t xml:space="preserve">20. Convenience: How often do you use social media because it is free?  </w:t>
            </w:r>
          </w:p>
        </w:tc>
        <w:tc>
          <w:tcPr>
            <w:tcW w:w="751" w:type="dxa"/>
            <w:tcBorders>
              <w:top w:val="single" w:sz="4" w:space="0" w:color="000000"/>
              <w:left w:val="single" w:sz="4" w:space="0" w:color="000000"/>
              <w:bottom w:val="single" w:sz="4" w:space="0" w:color="000000"/>
              <w:right w:val="single" w:sz="4" w:space="0" w:color="000000"/>
            </w:tcBorders>
            <w:vAlign w:val="center"/>
          </w:tcPr>
          <w:p w14:paraId="28C6F4DC"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73AC6247"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37432D23"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27276E69"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2EC36BB1" w14:textId="77777777" w:rsidR="003F2F78" w:rsidRDefault="00394A58">
            <w:pPr>
              <w:spacing w:after="0" w:line="259" w:lineRule="auto"/>
              <w:ind w:left="0" w:firstLine="0"/>
              <w:jc w:val="left"/>
            </w:pPr>
            <w:r>
              <w:t xml:space="preserve"> </w:t>
            </w:r>
          </w:p>
        </w:tc>
      </w:tr>
      <w:tr w:rsidR="003F2F78" w14:paraId="6D9E0352" w14:textId="77777777">
        <w:trPr>
          <w:trHeight w:val="1091"/>
        </w:trPr>
        <w:tc>
          <w:tcPr>
            <w:tcW w:w="4654" w:type="dxa"/>
            <w:tcBorders>
              <w:top w:val="single" w:sz="4" w:space="0" w:color="000000"/>
              <w:left w:val="single" w:sz="4" w:space="0" w:color="000000"/>
              <w:bottom w:val="single" w:sz="4" w:space="0" w:color="000000"/>
              <w:right w:val="single" w:sz="4" w:space="0" w:color="000000"/>
            </w:tcBorders>
            <w:vAlign w:val="bottom"/>
          </w:tcPr>
          <w:p w14:paraId="202E3ADC" w14:textId="77777777" w:rsidR="003F2F78" w:rsidRDefault="00394A58">
            <w:pPr>
              <w:spacing w:after="0" w:line="259" w:lineRule="auto"/>
              <w:ind w:left="0" w:right="57" w:firstLine="0"/>
            </w:pPr>
            <w:r>
              <w:t xml:space="preserve">21. Social comparison (reverse scored): How often do you feel jealous after comparing yourself to others on social media?  </w:t>
            </w:r>
          </w:p>
        </w:tc>
        <w:tc>
          <w:tcPr>
            <w:tcW w:w="751" w:type="dxa"/>
            <w:tcBorders>
              <w:top w:val="single" w:sz="4" w:space="0" w:color="000000"/>
              <w:left w:val="single" w:sz="4" w:space="0" w:color="000000"/>
              <w:bottom w:val="single" w:sz="4" w:space="0" w:color="000000"/>
              <w:right w:val="single" w:sz="4" w:space="0" w:color="000000"/>
            </w:tcBorders>
          </w:tcPr>
          <w:p w14:paraId="2894D022"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tcPr>
          <w:p w14:paraId="70016364"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tcPr>
          <w:p w14:paraId="004EF8A1"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tcPr>
          <w:p w14:paraId="70A4F15B"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02CC2B19" w14:textId="77777777" w:rsidR="003F2F78" w:rsidRDefault="00394A58">
            <w:pPr>
              <w:spacing w:after="0" w:line="259" w:lineRule="auto"/>
              <w:ind w:left="0" w:firstLine="0"/>
              <w:jc w:val="left"/>
            </w:pPr>
            <w:r>
              <w:t xml:space="preserve"> </w:t>
            </w:r>
          </w:p>
        </w:tc>
      </w:tr>
      <w:tr w:rsidR="003F2F78" w14:paraId="226C611F" w14:textId="77777777">
        <w:trPr>
          <w:trHeight w:val="810"/>
        </w:trPr>
        <w:tc>
          <w:tcPr>
            <w:tcW w:w="4654" w:type="dxa"/>
            <w:tcBorders>
              <w:top w:val="single" w:sz="4" w:space="0" w:color="000000"/>
              <w:left w:val="single" w:sz="4" w:space="0" w:color="000000"/>
              <w:bottom w:val="single" w:sz="4" w:space="0" w:color="000000"/>
              <w:right w:val="single" w:sz="4" w:space="0" w:color="000000"/>
            </w:tcBorders>
            <w:vAlign w:val="bottom"/>
          </w:tcPr>
          <w:p w14:paraId="61F24532" w14:textId="77777777" w:rsidR="003F2F78" w:rsidRDefault="00394A58">
            <w:pPr>
              <w:spacing w:after="0" w:line="259" w:lineRule="auto"/>
              <w:ind w:left="0" w:firstLine="0"/>
              <w:jc w:val="left"/>
            </w:pPr>
            <w:r>
              <w:t xml:space="preserve">22. Social interaction: How often do you use social media to plan events with others?  </w:t>
            </w:r>
          </w:p>
        </w:tc>
        <w:tc>
          <w:tcPr>
            <w:tcW w:w="751" w:type="dxa"/>
            <w:tcBorders>
              <w:top w:val="single" w:sz="4" w:space="0" w:color="000000"/>
              <w:left w:val="single" w:sz="4" w:space="0" w:color="000000"/>
              <w:bottom w:val="single" w:sz="4" w:space="0" w:color="000000"/>
              <w:right w:val="single" w:sz="4" w:space="0" w:color="000000"/>
            </w:tcBorders>
            <w:vAlign w:val="center"/>
          </w:tcPr>
          <w:p w14:paraId="265568DB" w14:textId="77777777" w:rsidR="003F2F78" w:rsidRDefault="00394A58">
            <w:pPr>
              <w:spacing w:after="0" w:line="259" w:lineRule="auto"/>
              <w:ind w:firstLine="0"/>
              <w:jc w:val="left"/>
            </w:pPr>
            <w: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35A45D4B" w14:textId="77777777" w:rsidR="003F2F78" w:rsidRDefault="00394A58">
            <w:pPr>
              <w:spacing w:after="0" w:line="259" w:lineRule="auto"/>
              <w:ind w:left="0" w:firstLine="0"/>
              <w:jc w:val="left"/>
            </w:pPr>
            <w:r>
              <w:t xml:space="preserve"> </w:t>
            </w:r>
          </w:p>
        </w:tc>
        <w:tc>
          <w:tcPr>
            <w:tcW w:w="741" w:type="dxa"/>
            <w:tcBorders>
              <w:top w:val="single" w:sz="4" w:space="0" w:color="000000"/>
              <w:left w:val="single" w:sz="4" w:space="0" w:color="000000"/>
              <w:bottom w:val="single" w:sz="4" w:space="0" w:color="000000"/>
              <w:right w:val="single" w:sz="4" w:space="0" w:color="000000"/>
            </w:tcBorders>
            <w:vAlign w:val="center"/>
          </w:tcPr>
          <w:p w14:paraId="7D9BE7E0" w14:textId="77777777" w:rsidR="003F2F78" w:rsidRDefault="00394A58">
            <w:pPr>
              <w:spacing w:after="0" w:line="259" w:lineRule="auto"/>
              <w:ind w:left="0" w:firstLine="0"/>
              <w:jc w:val="left"/>
            </w:pPr>
            <w:r>
              <w:t xml:space="preserve"> </w:t>
            </w:r>
          </w:p>
        </w:tc>
        <w:tc>
          <w:tcPr>
            <w:tcW w:w="750" w:type="dxa"/>
            <w:tcBorders>
              <w:top w:val="single" w:sz="4" w:space="0" w:color="000000"/>
              <w:left w:val="single" w:sz="4" w:space="0" w:color="000000"/>
              <w:bottom w:val="single" w:sz="4" w:space="0" w:color="000000"/>
              <w:right w:val="single" w:sz="4" w:space="0" w:color="000000"/>
            </w:tcBorders>
            <w:vAlign w:val="center"/>
          </w:tcPr>
          <w:p w14:paraId="611B7036"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vAlign w:val="center"/>
          </w:tcPr>
          <w:p w14:paraId="74ACC0C6" w14:textId="77777777" w:rsidR="003F2F78" w:rsidRDefault="00394A58">
            <w:pPr>
              <w:spacing w:after="0" w:line="259" w:lineRule="auto"/>
              <w:ind w:left="0" w:firstLine="0"/>
              <w:jc w:val="left"/>
            </w:pPr>
            <w:r>
              <w:t xml:space="preserve"> </w:t>
            </w:r>
          </w:p>
        </w:tc>
      </w:tr>
    </w:tbl>
    <w:p w14:paraId="32D69909" w14:textId="77777777" w:rsidR="003F2F78" w:rsidRDefault="00394A58">
      <w:pPr>
        <w:spacing w:after="122" w:line="259" w:lineRule="auto"/>
        <w:ind w:left="360" w:firstLine="0"/>
        <w:jc w:val="left"/>
      </w:pPr>
      <w:r>
        <w:rPr>
          <w:b/>
        </w:rPr>
        <w:t xml:space="preserve"> </w:t>
      </w:r>
    </w:p>
    <w:p w14:paraId="6DB9BFA4" w14:textId="77777777" w:rsidR="003F2F78" w:rsidRDefault="00394A58">
      <w:pPr>
        <w:spacing w:line="354" w:lineRule="auto"/>
        <w:ind w:left="370" w:right="52"/>
      </w:pPr>
      <w:r>
        <w:rPr>
          <w:b/>
        </w:rPr>
        <w:lastRenderedPageBreak/>
        <w:t>Social Media Use Scale (SMUS)</w:t>
      </w:r>
      <w:r>
        <w:t xml:space="preserve"> Directions: Please indicate how frequently you have engaged in each of the following social media activities in the PAST WEEK (7 days). </w:t>
      </w:r>
    </w:p>
    <w:p w14:paraId="09F9DA76" w14:textId="77777777" w:rsidR="003F2F78" w:rsidRDefault="00394A58">
      <w:pPr>
        <w:spacing w:after="121"/>
        <w:ind w:left="370" w:right="52"/>
      </w:pPr>
      <w:r>
        <w:t xml:space="preserve">Please only include activities engaged in on social networking sites such as Instagram, </w:t>
      </w:r>
    </w:p>
    <w:p w14:paraId="513E994A" w14:textId="77777777" w:rsidR="003F2F78" w:rsidRDefault="00394A58">
      <w:pPr>
        <w:spacing w:after="121"/>
        <w:ind w:left="370" w:right="52"/>
      </w:pPr>
      <w:r>
        <w:t xml:space="preserve">Facebook, etc. Do not include activities related to direct messaging such as Facebook </w:t>
      </w:r>
    </w:p>
    <w:p w14:paraId="698B7D1A" w14:textId="77777777" w:rsidR="003F2F78" w:rsidRDefault="00394A58">
      <w:pPr>
        <w:spacing w:after="131"/>
        <w:ind w:left="370" w:right="52"/>
      </w:pPr>
      <w:r>
        <w:t xml:space="preserve">Messenger or Instagram direct messages. For each activity, please use the following scale: </w:t>
      </w:r>
    </w:p>
    <w:p w14:paraId="274B4AC1" w14:textId="77777777" w:rsidR="003F2F78" w:rsidRDefault="00394A58">
      <w:pPr>
        <w:ind w:left="-5" w:right="52"/>
      </w:pPr>
      <w:r>
        <w:t xml:space="preserve">      1 – Never </w:t>
      </w:r>
    </w:p>
    <w:p w14:paraId="0E7F8EB4" w14:textId="77777777" w:rsidR="003F2F78" w:rsidRDefault="00394A58">
      <w:pPr>
        <w:numPr>
          <w:ilvl w:val="0"/>
          <w:numId w:val="19"/>
        </w:numPr>
        <w:ind w:right="52" w:hanging="261"/>
      </w:pPr>
      <w:r>
        <w:t xml:space="preserve">1-2 times per week </w:t>
      </w:r>
    </w:p>
    <w:p w14:paraId="4E9258E5" w14:textId="77777777" w:rsidR="003F2F78" w:rsidRDefault="00394A58">
      <w:pPr>
        <w:numPr>
          <w:ilvl w:val="0"/>
          <w:numId w:val="19"/>
        </w:numPr>
        <w:ind w:right="52" w:hanging="261"/>
      </w:pPr>
      <w:r>
        <w:t xml:space="preserve">1-2 times per week </w:t>
      </w:r>
    </w:p>
    <w:p w14:paraId="5F692A4C" w14:textId="77777777" w:rsidR="003F2F78" w:rsidRDefault="00394A58">
      <w:pPr>
        <w:numPr>
          <w:ilvl w:val="0"/>
          <w:numId w:val="19"/>
        </w:numPr>
        <w:ind w:right="52" w:hanging="261"/>
      </w:pPr>
      <w:r>
        <w:t xml:space="preserve">5-6 times per week </w:t>
      </w:r>
    </w:p>
    <w:p w14:paraId="60888F08" w14:textId="77777777" w:rsidR="003F2F78" w:rsidRDefault="00394A58">
      <w:pPr>
        <w:numPr>
          <w:ilvl w:val="0"/>
          <w:numId w:val="19"/>
        </w:numPr>
        <w:ind w:right="52" w:hanging="261"/>
      </w:pPr>
      <w:r>
        <w:t xml:space="preserve">Once daily </w:t>
      </w:r>
    </w:p>
    <w:p w14:paraId="71E4158C" w14:textId="77777777" w:rsidR="003F2F78" w:rsidRDefault="00394A58">
      <w:pPr>
        <w:numPr>
          <w:ilvl w:val="0"/>
          <w:numId w:val="19"/>
        </w:numPr>
        <w:ind w:right="52" w:hanging="261"/>
      </w:pPr>
      <w:r>
        <w:t xml:space="preserve">2-5 times daily </w:t>
      </w:r>
    </w:p>
    <w:p w14:paraId="561B8E6C" w14:textId="77777777" w:rsidR="003F2F78" w:rsidRDefault="00394A58">
      <w:pPr>
        <w:numPr>
          <w:ilvl w:val="0"/>
          <w:numId w:val="19"/>
        </w:numPr>
        <w:ind w:right="52" w:hanging="261"/>
      </w:pPr>
      <w:r>
        <w:t xml:space="preserve">6-9 times daily </w:t>
      </w:r>
    </w:p>
    <w:p w14:paraId="7A33BB18" w14:textId="77777777" w:rsidR="003F2F78" w:rsidRDefault="00394A58">
      <w:pPr>
        <w:numPr>
          <w:ilvl w:val="0"/>
          <w:numId w:val="19"/>
        </w:numPr>
        <w:ind w:right="52" w:hanging="261"/>
      </w:pPr>
      <w:r>
        <w:t xml:space="preserve">10-13 times daily </w:t>
      </w:r>
    </w:p>
    <w:p w14:paraId="2D9D7D35" w14:textId="77777777" w:rsidR="003F2F78" w:rsidRDefault="00394A58">
      <w:pPr>
        <w:numPr>
          <w:ilvl w:val="0"/>
          <w:numId w:val="19"/>
        </w:numPr>
        <w:ind w:right="52" w:hanging="261"/>
      </w:pPr>
      <w:r>
        <w:t xml:space="preserve">Hourly or more </w:t>
      </w:r>
    </w:p>
    <w:p w14:paraId="0DD92CE7" w14:textId="77777777" w:rsidR="003F2F78" w:rsidRDefault="00394A58">
      <w:pPr>
        <w:spacing w:after="0" w:line="259" w:lineRule="auto"/>
        <w:ind w:left="360" w:firstLine="0"/>
        <w:jc w:val="left"/>
      </w:pPr>
      <w:r>
        <w:t xml:space="preserve"> </w:t>
      </w:r>
    </w:p>
    <w:tbl>
      <w:tblPr>
        <w:tblStyle w:val="TableGrid"/>
        <w:tblW w:w="8658" w:type="dxa"/>
        <w:tblInd w:w="365" w:type="dxa"/>
        <w:tblCellMar>
          <w:left w:w="105" w:type="dxa"/>
          <w:bottom w:w="3" w:type="dxa"/>
          <w:right w:w="35" w:type="dxa"/>
        </w:tblCellMar>
        <w:tblLook w:val="04A0" w:firstRow="1" w:lastRow="0" w:firstColumn="1" w:lastColumn="0" w:noHBand="0" w:noVBand="1"/>
      </w:tblPr>
      <w:tblGrid>
        <w:gridCol w:w="5636"/>
        <w:gridCol w:w="330"/>
        <w:gridCol w:w="340"/>
        <w:gridCol w:w="340"/>
        <w:gridCol w:w="331"/>
        <w:gridCol w:w="340"/>
        <w:gridCol w:w="330"/>
        <w:gridCol w:w="341"/>
        <w:gridCol w:w="340"/>
        <w:gridCol w:w="330"/>
      </w:tblGrid>
      <w:tr w:rsidR="003F2F78" w14:paraId="2D5C3240" w14:textId="77777777">
        <w:trPr>
          <w:trHeight w:val="1591"/>
        </w:trPr>
        <w:tc>
          <w:tcPr>
            <w:tcW w:w="5635" w:type="dxa"/>
            <w:tcBorders>
              <w:top w:val="single" w:sz="4" w:space="0" w:color="000000"/>
              <w:left w:val="single" w:sz="4" w:space="0" w:color="000000"/>
              <w:bottom w:val="single" w:sz="4" w:space="0" w:color="000000"/>
              <w:right w:val="single" w:sz="4" w:space="0" w:color="000000"/>
            </w:tcBorders>
          </w:tcPr>
          <w:p w14:paraId="5F9C5ACE" w14:textId="77777777" w:rsidR="003F2F78" w:rsidRDefault="00394A58">
            <w:pPr>
              <w:spacing w:after="0" w:line="259" w:lineRule="auto"/>
              <w:ind w:left="0" w:firstLine="0"/>
              <w:jc w:val="left"/>
            </w:pPr>
            <w:r>
              <w:t xml:space="preserve">Questions </w:t>
            </w:r>
          </w:p>
        </w:tc>
        <w:tc>
          <w:tcPr>
            <w:tcW w:w="330" w:type="dxa"/>
            <w:tcBorders>
              <w:top w:val="single" w:sz="4" w:space="0" w:color="000000"/>
              <w:left w:val="single" w:sz="4" w:space="0" w:color="000000"/>
              <w:bottom w:val="single" w:sz="4" w:space="0" w:color="000000"/>
              <w:right w:val="single" w:sz="4" w:space="0" w:color="000000"/>
            </w:tcBorders>
          </w:tcPr>
          <w:p w14:paraId="0C547638" w14:textId="77777777" w:rsidR="003F2F78" w:rsidRDefault="00394A58">
            <w:pPr>
              <w:spacing w:after="0" w:line="259" w:lineRule="auto"/>
              <w:ind w:firstLine="0"/>
              <w:jc w:val="left"/>
            </w:pPr>
            <w:r>
              <w:t xml:space="preserve">1 </w:t>
            </w:r>
          </w:p>
        </w:tc>
        <w:tc>
          <w:tcPr>
            <w:tcW w:w="340" w:type="dxa"/>
            <w:tcBorders>
              <w:top w:val="single" w:sz="4" w:space="0" w:color="000000"/>
              <w:left w:val="single" w:sz="4" w:space="0" w:color="000000"/>
              <w:bottom w:val="single" w:sz="4" w:space="0" w:color="000000"/>
              <w:right w:val="single" w:sz="4" w:space="0" w:color="000000"/>
            </w:tcBorders>
          </w:tcPr>
          <w:p w14:paraId="1F47EC9B" w14:textId="77777777" w:rsidR="003F2F78" w:rsidRDefault="00394A58">
            <w:pPr>
              <w:spacing w:after="350" w:line="259" w:lineRule="auto"/>
              <w:ind w:firstLine="0"/>
              <w:jc w:val="left"/>
            </w:pPr>
            <w:r>
              <w:t xml:space="preserve">2 </w:t>
            </w:r>
          </w:p>
          <w:p w14:paraId="254CBADF"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tcPr>
          <w:p w14:paraId="0BA9B835" w14:textId="77777777" w:rsidR="003F2F78" w:rsidRDefault="00394A58">
            <w:pPr>
              <w:spacing w:after="0" w:line="259" w:lineRule="auto"/>
              <w:ind w:firstLine="0"/>
              <w:jc w:val="left"/>
            </w:pPr>
            <w:r>
              <w:t xml:space="preserve">3 </w:t>
            </w:r>
          </w:p>
        </w:tc>
        <w:tc>
          <w:tcPr>
            <w:tcW w:w="331" w:type="dxa"/>
            <w:tcBorders>
              <w:top w:val="single" w:sz="4" w:space="0" w:color="000000"/>
              <w:left w:val="single" w:sz="4" w:space="0" w:color="000000"/>
              <w:bottom w:val="single" w:sz="4" w:space="0" w:color="000000"/>
              <w:right w:val="single" w:sz="4" w:space="0" w:color="000000"/>
            </w:tcBorders>
            <w:vAlign w:val="bottom"/>
          </w:tcPr>
          <w:p w14:paraId="090C8FC4" w14:textId="77777777" w:rsidR="003F2F78" w:rsidRDefault="00394A58">
            <w:pPr>
              <w:spacing w:after="120" w:line="259" w:lineRule="auto"/>
              <w:ind w:left="0" w:firstLine="0"/>
              <w:jc w:val="left"/>
            </w:pPr>
            <w:r>
              <w:t xml:space="preserve">4 </w:t>
            </w:r>
          </w:p>
          <w:p w14:paraId="41F402C2" w14:textId="77777777" w:rsidR="003F2F78" w:rsidRDefault="00394A58">
            <w:pPr>
              <w:spacing w:after="210" w:line="259" w:lineRule="auto"/>
              <w:ind w:left="0" w:firstLine="0"/>
              <w:jc w:val="left"/>
            </w:pPr>
            <w:r>
              <w:t xml:space="preserve"> </w:t>
            </w:r>
          </w:p>
          <w:p w14:paraId="491A9AED"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tcPr>
          <w:p w14:paraId="1CB656C2" w14:textId="77777777" w:rsidR="003F2F78" w:rsidRDefault="00394A58">
            <w:pPr>
              <w:spacing w:after="0" w:line="259" w:lineRule="auto"/>
              <w:ind w:firstLine="0"/>
              <w:jc w:val="left"/>
            </w:pPr>
            <w:r>
              <w:t xml:space="preserve">5 </w:t>
            </w:r>
          </w:p>
        </w:tc>
        <w:tc>
          <w:tcPr>
            <w:tcW w:w="330" w:type="dxa"/>
            <w:tcBorders>
              <w:top w:val="single" w:sz="4" w:space="0" w:color="000000"/>
              <w:left w:val="single" w:sz="4" w:space="0" w:color="000000"/>
              <w:bottom w:val="single" w:sz="4" w:space="0" w:color="000000"/>
              <w:right w:val="single" w:sz="4" w:space="0" w:color="000000"/>
            </w:tcBorders>
          </w:tcPr>
          <w:p w14:paraId="1A2B1018" w14:textId="77777777" w:rsidR="003F2F78" w:rsidRDefault="00394A58">
            <w:pPr>
              <w:spacing w:after="0" w:line="259" w:lineRule="auto"/>
              <w:ind w:left="11" w:firstLine="0"/>
              <w:jc w:val="left"/>
            </w:pPr>
            <w:r>
              <w:t xml:space="preserve">6 </w:t>
            </w:r>
          </w:p>
        </w:tc>
        <w:tc>
          <w:tcPr>
            <w:tcW w:w="341" w:type="dxa"/>
            <w:tcBorders>
              <w:top w:val="single" w:sz="4" w:space="0" w:color="000000"/>
              <w:left w:val="single" w:sz="4" w:space="0" w:color="000000"/>
              <w:bottom w:val="single" w:sz="4" w:space="0" w:color="000000"/>
              <w:right w:val="single" w:sz="4" w:space="0" w:color="000000"/>
            </w:tcBorders>
          </w:tcPr>
          <w:p w14:paraId="0115245E" w14:textId="77777777" w:rsidR="003F2F78" w:rsidRDefault="00394A58">
            <w:pPr>
              <w:spacing w:after="120" w:line="259" w:lineRule="auto"/>
              <w:ind w:firstLine="0"/>
              <w:jc w:val="left"/>
            </w:pPr>
            <w:r>
              <w:t xml:space="preserve">7 </w:t>
            </w:r>
          </w:p>
          <w:p w14:paraId="2320CDBE"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tcPr>
          <w:p w14:paraId="3C81B037" w14:textId="77777777" w:rsidR="003F2F78" w:rsidRDefault="00394A58">
            <w:pPr>
              <w:spacing w:after="0" w:line="259" w:lineRule="auto"/>
              <w:ind w:firstLine="0"/>
              <w:jc w:val="left"/>
            </w:pPr>
            <w:r>
              <w:t xml:space="preserve">8 </w:t>
            </w:r>
          </w:p>
        </w:tc>
        <w:tc>
          <w:tcPr>
            <w:tcW w:w="330" w:type="dxa"/>
            <w:tcBorders>
              <w:top w:val="single" w:sz="4" w:space="0" w:color="000000"/>
              <w:left w:val="single" w:sz="4" w:space="0" w:color="000000"/>
              <w:bottom w:val="single" w:sz="4" w:space="0" w:color="000000"/>
              <w:right w:val="single" w:sz="4" w:space="0" w:color="000000"/>
            </w:tcBorders>
          </w:tcPr>
          <w:p w14:paraId="56520A2E" w14:textId="77777777" w:rsidR="003F2F78" w:rsidRDefault="00394A58">
            <w:pPr>
              <w:spacing w:after="350" w:line="259" w:lineRule="auto"/>
              <w:ind w:left="0" w:firstLine="0"/>
              <w:jc w:val="left"/>
            </w:pPr>
            <w:r>
              <w:t xml:space="preserve">9 </w:t>
            </w:r>
          </w:p>
          <w:p w14:paraId="245D60ED" w14:textId="77777777" w:rsidR="003F2F78" w:rsidRDefault="00394A58">
            <w:pPr>
              <w:spacing w:after="0" w:line="259" w:lineRule="auto"/>
              <w:ind w:left="0" w:firstLine="0"/>
              <w:jc w:val="left"/>
            </w:pPr>
            <w:r>
              <w:t xml:space="preserve"> </w:t>
            </w:r>
          </w:p>
        </w:tc>
      </w:tr>
      <w:tr w:rsidR="003F2F78" w14:paraId="3C65098B" w14:textId="77777777">
        <w:trPr>
          <w:trHeight w:val="801"/>
        </w:trPr>
        <w:tc>
          <w:tcPr>
            <w:tcW w:w="5635" w:type="dxa"/>
            <w:tcBorders>
              <w:top w:val="single" w:sz="4" w:space="0" w:color="000000"/>
              <w:left w:val="single" w:sz="4" w:space="0" w:color="000000"/>
              <w:bottom w:val="single" w:sz="4" w:space="0" w:color="000000"/>
              <w:right w:val="single" w:sz="4" w:space="0" w:color="000000"/>
            </w:tcBorders>
            <w:vAlign w:val="bottom"/>
          </w:tcPr>
          <w:p w14:paraId="45008609" w14:textId="77777777" w:rsidR="003F2F78" w:rsidRDefault="00394A58">
            <w:pPr>
              <w:spacing w:after="0" w:line="259" w:lineRule="auto"/>
              <w:ind w:left="0" w:firstLine="0"/>
              <w:jc w:val="left"/>
            </w:pPr>
            <w:r>
              <w:t xml:space="preserve">1. Made/shared a post or story about something positive that was personally about me   </w:t>
            </w:r>
          </w:p>
        </w:tc>
        <w:tc>
          <w:tcPr>
            <w:tcW w:w="330" w:type="dxa"/>
            <w:tcBorders>
              <w:top w:val="single" w:sz="4" w:space="0" w:color="000000"/>
              <w:left w:val="single" w:sz="4" w:space="0" w:color="000000"/>
              <w:bottom w:val="single" w:sz="4" w:space="0" w:color="000000"/>
              <w:right w:val="single" w:sz="4" w:space="0" w:color="000000"/>
            </w:tcBorders>
            <w:vAlign w:val="center"/>
          </w:tcPr>
          <w:p w14:paraId="4022D75E"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3AD11A9"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18B3212"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040CC6CB"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932FC96"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3410F217"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09242FE7"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4C4E78B3"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79794550" w14:textId="77777777" w:rsidR="003F2F78" w:rsidRDefault="00394A58">
            <w:pPr>
              <w:spacing w:after="0" w:line="259" w:lineRule="auto"/>
              <w:ind w:left="0" w:firstLine="0"/>
              <w:jc w:val="left"/>
            </w:pPr>
            <w:r>
              <w:t xml:space="preserve"> </w:t>
            </w:r>
          </w:p>
        </w:tc>
      </w:tr>
      <w:tr w:rsidR="003F2F78" w14:paraId="154E3C66" w14:textId="77777777">
        <w:trPr>
          <w:trHeight w:val="810"/>
        </w:trPr>
        <w:tc>
          <w:tcPr>
            <w:tcW w:w="5635" w:type="dxa"/>
            <w:tcBorders>
              <w:top w:val="single" w:sz="4" w:space="0" w:color="000000"/>
              <w:left w:val="single" w:sz="4" w:space="0" w:color="000000"/>
              <w:bottom w:val="single" w:sz="4" w:space="0" w:color="000000"/>
              <w:right w:val="single" w:sz="4" w:space="0" w:color="000000"/>
            </w:tcBorders>
            <w:vAlign w:val="bottom"/>
          </w:tcPr>
          <w:p w14:paraId="0B2C0087" w14:textId="77777777" w:rsidR="003F2F78" w:rsidRDefault="00394A58">
            <w:pPr>
              <w:spacing w:after="0" w:line="259" w:lineRule="auto"/>
              <w:ind w:left="0" w:firstLine="0"/>
              <w:jc w:val="left"/>
            </w:pPr>
            <w:r>
              <w:t xml:space="preserve">2. Looked at how many people liked, commented on, shared my content, or followed/friended me  </w:t>
            </w:r>
          </w:p>
        </w:tc>
        <w:tc>
          <w:tcPr>
            <w:tcW w:w="330" w:type="dxa"/>
            <w:tcBorders>
              <w:top w:val="single" w:sz="4" w:space="0" w:color="000000"/>
              <w:left w:val="single" w:sz="4" w:space="0" w:color="000000"/>
              <w:bottom w:val="single" w:sz="4" w:space="0" w:color="000000"/>
              <w:right w:val="single" w:sz="4" w:space="0" w:color="000000"/>
            </w:tcBorders>
            <w:vAlign w:val="center"/>
          </w:tcPr>
          <w:p w14:paraId="321CE527"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98FE628"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407D4FF8"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2271A2DB"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C81632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0AC5C6D5"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60699000"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4CC639CC"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6BA4333B" w14:textId="77777777" w:rsidR="003F2F78" w:rsidRDefault="00394A58">
            <w:pPr>
              <w:spacing w:after="0" w:line="259" w:lineRule="auto"/>
              <w:ind w:left="0" w:firstLine="0"/>
              <w:jc w:val="left"/>
            </w:pPr>
            <w:r>
              <w:t xml:space="preserve"> </w:t>
            </w:r>
          </w:p>
        </w:tc>
      </w:tr>
      <w:tr w:rsidR="003F2F78" w14:paraId="76B7FFEA" w14:textId="77777777">
        <w:trPr>
          <w:trHeight w:val="660"/>
        </w:trPr>
        <w:tc>
          <w:tcPr>
            <w:tcW w:w="5635" w:type="dxa"/>
            <w:tcBorders>
              <w:top w:val="single" w:sz="4" w:space="0" w:color="000000"/>
              <w:left w:val="single" w:sz="4" w:space="0" w:color="000000"/>
              <w:bottom w:val="single" w:sz="4" w:space="0" w:color="000000"/>
              <w:right w:val="single" w:sz="4" w:space="0" w:color="000000"/>
            </w:tcBorders>
            <w:vAlign w:val="bottom"/>
          </w:tcPr>
          <w:p w14:paraId="756FBFFC" w14:textId="77777777" w:rsidR="003F2F78" w:rsidRDefault="00394A58">
            <w:pPr>
              <w:spacing w:after="0" w:line="259" w:lineRule="auto"/>
              <w:ind w:left="0" w:firstLine="0"/>
              <w:jc w:val="left"/>
            </w:pPr>
            <w:r>
              <w:t xml:space="preserve">3. Read comments to my own content  </w:t>
            </w:r>
          </w:p>
        </w:tc>
        <w:tc>
          <w:tcPr>
            <w:tcW w:w="330" w:type="dxa"/>
            <w:tcBorders>
              <w:top w:val="single" w:sz="4" w:space="0" w:color="000000"/>
              <w:left w:val="single" w:sz="4" w:space="0" w:color="000000"/>
              <w:bottom w:val="single" w:sz="4" w:space="0" w:color="000000"/>
              <w:right w:val="single" w:sz="4" w:space="0" w:color="000000"/>
            </w:tcBorders>
            <w:vAlign w:val="bottom"/>
          </w:tcPr>
          <w:p w14:paraId="5B2529D2"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3BC2401F"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2622AF25"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1BA5D5AB"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402AF94"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36168BEB"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1A029755"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70744D00"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38BAF0E3" w14:textId="77777777" w:rsidR="003F2F78" w:rsidRDefault="00394A58">
            <w:pPr>
              <w:spacing w:after="0" w:line="259" w:lineRule="auto"/>
              <w:ind w:left="0" w:firstLine="0"/>
              <w:jc w:val="left"/>
            </w:pPr>
            <w:r>
              <w:t xml:space="preserve"> </w:t>
            </w:r>
          </w:p>
        </w:tc>
      </w:tr>
      <w:tr w:rsidR="003F2F78" w14:paraId="2B6391DD" w14:textId="77777777">
        <w:trPr>
          <w:trHeight w:val="660"/>
        </w:trPr>
        <w:tc>
          <w:tcPr>
            <w:tcW w:w="5635" w:type="dxa"/>
            <w:tcBorders>
              <w:top w:val="single" w:sz="4" w:space="0" w:color="000000"/>
              <w:left w:val="single" w:sz="4" w:space="0" w:color="000000"/>
              <w:bottom w:val="single" w:sz="4" w:space="0" w:color="000000"/>
              <w:right w:val="single" w:sz="4" w:space="0" w:color="000000"/>
            </w:tcBorders>
            <w:vAlign w:val="bottom"/>
          </w:tcPr>
          <w:p w14:paraId="0BE1B0D8" w14:textId="77777777" w:rsidR="003F2F78" w:rsidRDefault="00394A58">
            <w:pPr>
              <w:spacing w:after="0" w:line="259" w:lineRule="auto"/>
              <w:ind w:left="0" w:firstLine="0"/>
              <w:jc w:val="left"/>
            </w:pPr>
            <w:r>
              <w:t xml:space="preserve"> 4. Edited and/or deleted my own social media content  </w:t>
            </w:r>
          </w:p>
        </w:tc>
        <w:tc>
          <w:tcPr>
            <w:tcW w:w="330" w:type="dxa"/>
            <w:tcBorders>
              <w:top w:val="single" w:sz="4" w:space="0" w:color="000000"/>
              <w:left w:val="single" w:sz="4" w:space="0" w:color="000000"/>
              <w:bottom w:val="single" w:sz="4" w:space="0" w:color="000000"/>
              <w:right w:val="single" w:sz="4" w:space="0" w:color="000000"/>
            </w:tcBorders>
            <w:vAlign w:val="bottom"/>
          </w:tcPr>
          <w:p w14:paraId="6C49F31B"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6C004C31"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6277D787"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2A944D41"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16649015"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2AF82476"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0C9B8A81"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61D1CDA"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65E8B48E" w14:textId="77777777" w:rsidR="003F2F78" w:rsidRDefault="00394A58">
            <w:pPr>
              <w:spacing w:after="0" w:line="259" w:lineRule="auto"/>
              <w:ind w:left="0" w:firstLine="0"/>
              <w:jc w:val="left"/>
            </w:pPr>
            <w:r>
              <w:t xml:space="preserve"> </w:t>
            </w:r>
          </w:p>
        </w:tc>
      </w:tr>
      <w:tr w:rsidR="003F2F78" w14:paraId="61847523" w14:textId="77777777">
        <w:trPr>
          <w:trHeight w:val="671"/>
        </w:trPr>
        <w:tc>
          <w:tcPr>
            <w:tcW w:w="5635" w:type="dxa"/>
            <w:tcBorders>
              <w:top w:val="single" w:sz="4" w:space="0" w:color="000000"/>
              <w:left w:val="single" w:sz="4" w:space="0" w:color="000000"/>
              <w:bottom w:val="single" w:sz="4" w:space="0" w:color="000000"/>
              <w:right w:val="single" w:sz="4" w:space="0" w:color="000000"/>
            </w:tcBorders>
            <w:vAlign w:val="bottom"/>
          </w:tcPr>
          <w:p w14:paraId="25DFA2CE" w14:textId="77777777" w:rsidR="003F2F78" w:rsidRDefault="00394A58">
            <w:pPr>
              <w:spacing w:after="0" w:line="259" w:lineRule="auto"/>
              <w:ind w:left="0" w:firstLine="0"/>
              <w:jc w:val="left"/>
            </w:pPr>
            <w:r>
              <w:t xml:space="preserve">5. Played with photo filtering/photo editing  </w:t>
            </w:r>
          </w:p>
        </w:tc>
        <w:tc>
          <w:tcPr>
            <w:tcW w:w="330" w:type="dxa"/>
            <w:tcBorders>
              <w:top w:val="single" w:sz="4" w:space="0" w:color="000000"/>
              <w:left w:val="single" w:sz="4" w:space="0" w:color="000000"/>
              <w:bottom w:val="single" w:sz="4" w:space="0" w:color="000000"/>
              <w:right w:val="single" w:sz="4" w:space="0" w:color="000000"/>
            </w:tcBorders>
            <w:vAlign w:val="bottom"/>
          </w:tcPr>
          <w:p w14:paraId="0F75724F"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27AF0064"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7FAEBEF0"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6DDFE962"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2093988"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76F0E3A7"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125A884A"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362B33B5"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326B82C4" w14:textId="77777777" w:rsidR="003F2F78" w:rsidRDefault="00394A58">
            <w:pPr>
              <w:spacing w:after="0" w:line="259" w:lineRule="auto"/>
              <w:ind w:left="0" w:firstLine="0"/>
              <w:jc w:val="left"/>
            </w:pPr>
            <w:r>
              <w:t xml:space="preserve"> </w:t>
            </w:r>
          </w:p>
        </w:tc>
      </w:tr>
      <w:tr w:rsidR="003F2F78" w14:paraId="2CDA8554" w14:textId="77777777">
        <w:trPr>
          <w:trHeight w:val="660"/>
        </w:trPr>
        <w:tc>
          <w:tcPr>
            <w:tcW w:w="5635" w:type="dxa"/>
            <w:tcBorders>
              <w:top w:val="single" w:sz="4" w:space="0" w:color="000000"/>
              <w:left w:val="single" w:sz="4" w:space="0" w:color="000000"/>
              <w:bottom w:val="single" w:sz="4" w:space="0" w:color="000000"/>
              <w:right w:val="single" w:sz="4" w:space="0" w:color="000000"/>
            </w:tcBorders>
            <w:vAlign w:val="bottom"/>
          </w:tcPr>
          <w:p w14:paraId="318EBB0C" w14:textId="77777777" w:rsidR="003F2F78" w:rsidRDefault="00394A58">
            <w:pPr>
              <w:spacing w:after="0" w:line="259" w:lineRule="auto"/>
              <w:ind w:left="0" w:firstLine="0"/>
              <w:jc w:val="left"/>
            </w:pPr>
            <w:r>
              <w:t xml:space="preserve">6. Compared my body or appearance to others’  </w:t>
            </w:r>
          </w:p>
        </w:tc>
        <w:tc>
          <w:tcPr>
            <w:tcW w:w="330" w:type="dxa"/>
            <w:tcBorders>
              <w:top w:val="single" w:sz="4" w:space="0" w:color="000000"/>
              <w:left w:val="single" w:sz="4" w:space="0" w:color="000000"/>
              <w:bottom w:val="single" w:sz="4" w:space="0" w:color="000000"/>
              <w:right w:val="single" w:sz="4" w:space="0" w:color="000000"/>
            </w:tcBorders>
            <w:vAlign w:val="bottom"/>
          </w:tcPr>
          <w:p w14:paraId="4BAA9473"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6A0DD87D"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30373603"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511FDB91"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E3738A5"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3784EC28"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016488B0"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08DC665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0A4FA786" w14:textId="77777777" w:rsidR="003F2F78" w:rsidRDefault="00394A58">
            <w:pPr>
              <w:spacing w:after="0" w:line="259" w:lineRule="auto"/>
              <w:ind w:left="0" w:firstLine="0"/>
              <w:jc w:val="left"/>
            </w:pPr>
            <w:r>
              <w:t xml:space="preserve"> </w:t>
            </w:r>
          </w:p>
        </w:tc>
      </w:tr>
      <w:tr w:rsidR="003F2F78" w14:paraId="1B573765" w14:textId="77777777">
        <w:trPr>
          <w:trHeight w:val="670"/>
        </w:trPr>
        <w:tc>
          <w:tcPr>
            <w:tcW w:w="5635" w:type="dxa"/>
            <w:tcBorders>
              <w:top w:val="single" w:sz="4" w:space="0" w:color="000000"/>
              <w:left w:val="single" w:sz="4" w:space="0" w:color="000000"/>
              <w:bottom w:val="single" w:sz="4" w:space="0" w:color="000000"/>
              <w:right w:val="single" w:sz="4" w:space="0" w:color="000000"/>
            </w:tcBorders>
            <w:vAlign w:val="bottom"/>
          </w:tcPr>
          <w:p w14:paraId="5639A7D7" w14:textId="77777777" w:rsidR="003F2F78" w:rsidRDefault="00394A58">
            <w:pPr>
              <w:spacing w:after="0" w:line="259" w:lineRule="auto"/>
              <w:ind w:left="0" w:firstLine="0"/>
              <w:jc w:val="left"/>
            </w:pPr>
            <w:r>
              <w:t xml:space="preserve">7. Compared my life or experiences to others’  </w:t>
            </w:r>
          </w:p>
        </w:tc>
        <w:tc>
          <w:tcPr>
            <w:tcW w:w="330" w:type="dxa"/>
            <w:tcBorders>
              <w:top w:val="single" w:sz="4" w:space="0" w:color="000000"/>
              <w:left w:val="single" w:sz="4" w:space="0" w:color="000000"/>
              <w:bottom w:val="single" w:sz="4" w:space="0" w:color="000000"/>
              <w:right w:val="single" w:sz="4" w:space="0" w:color="000000"/>
            </w:tcBorders>
            <w:vAlign w:val="bottom"/>
          </w:tcPr>
          <w:p w14:paraId="7CE8CDC3"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0A2AB498"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235EDD59"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095E66AB"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05955E9B"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4E5B016D"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14529761"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3F86237A"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180BE4DA" w14:textId="77777777" w:rsidR="003F2F78" w:rsidRDefault="00394A58">
            <w:pPr>
              <w:spacing w:after="0" w:line="259" w:lineRule="auto"/>
              <w:ind w:left="0" w:firstLine="0"/>
              <w:jc w:val="left"/>
            </w:pPr>
            <w:r>
              <w:t xml:space="preserve"> </w:t>
            </w:r>
          </w:p>
        </w:tc>
      </w:tr>
      <w:tr w:rsidR="003F2F78" w14:paraId="61DB9A1F" w14:textId="77777777">
        <w:trPr>
          <w:trHeight w:val="660"/>
        </w:trPr>
        <w:tc>
          <w:tcPr>
            <w:tcW w:w="5635" w:type="dxa"/>
            <w:tcBorders>
              <w:top w:val="single" w:sz="4" w:space="0" w:color="000000"/>
              <w:left w:val="single" w:sz="4" w:space="0" w:color="000000"/>
              <w:bottom w:val="single" w:sz="4" w:space="0" w:color="000000"/>
              <w:right w:val="single" w:sz="4" w:space="0" w:color="000000"/>
            </w:tcBorders>
            <w:vAlign w:val="bottom"/>
          </w:tcPr>
          <w:p w14:paraId="7BF4DA01" w14:textId="77777777" w:rsidR="003F2F78" w:rsidRDefault="00394A58">
            <w:pPr>
              <w:spacing w:after="0" w:line="259" w:lineRule="auto"/>
              <w:ind w:left="0" w:firstLine="0"/>
              <w:jc w:val="left"/>
            </w:pPr>
            <w:r>
              <w:t xml:space="preserve">8. Reminisced about the past  </w:t>
            </w:r>
          </w:p>
        </w:tc>
        <w:tc>
          <w:tcPr>
            <w:tcW w:w="330" w:type="dxa"/>
            <w:tcBorders>
              <w:top w:val="single" w:sz="4" w:space="0" w:color="000000"/>
              <w:left w:val="single" w:sz="4" w:space="0" w:color="000000"/>
              <w:bottom w:val="single" w:sz="4" w:space="0" w:color="000000"/>
              <w:right w:val="single" w:sz="4" w:space="0" w:color="000000"/>
            </w:tcBorders>
            <w:vAlign w:val="bottom"/>
          </w:tcPr>
          <w:p w14:paraId="7B5C6107"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220355BC"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74FCE170"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24618538"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C406EAA"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5EE247DF"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29EC273B"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63A9C784"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0357FEEE" w14:textId="77777777" w:rsidR="003F2F78" w:rsidRDefault="00394A58">
            <w:pPr>
              <w:spacing w:after="0" w:line="259" w:lineRule="auto"/>
              <w:ind w:left="0" w:firstLine="0"/>
              <w:jc w:val="left"/>
            </w:pPr>
            <w:r>
              <w:t xml:space="preserve"> </w:t>
            </w:r>
          </w:p>
        </w:tc>
      </w:tr>
      <w:tr w:rsidR="003F2F78" w14:paraId="170A3B76" w14:textId="77777777">
        <w:trPr>
          <w:trHeight w:val="811"/>
        </w:trPr>
        <w:tc>
          <w:tcPr>
            <w:tcW w:w="5635" w:type="dxa"/>
            <w:tcBorders>
              <w:top w:val="single" w:sz="4" w:space="0" w:color="000000"/>
              <w:left w:val="single" w:sz="4" w:space="0" w:color="000000"/>
              <w:bottom w:val="single" w:sz="4" w:space="0" w:color="000000"/>
              <w:right w:val="single" w:sz="4" w:space="0" w:color="000000"/>
            </w:tcBorders>
            <w:vAlign w:val="bottom"/>
          </w:tcPr>
          <w:p w14:paraId="40B470CD" w14:textId="77777777" w:rsidR="003F2F78" w:rsidRDefault="00394A58">
            <w:pPr>
              <w:spacing w:after="0" w:line="259" w:lineRule="auto"/>
              <w:ind w:left="0" w:firstLine="0"/>
            </w:pPr>
            <w:r>
              <w:t xml:space="preserve">9. Made/shared a post or story about something negative that was personally about me  </w:t>
            </w:r>
          </w:p>
        </w:tc>
        <w:tc>
          <w:tcPr>
            <w:tcW w:w="330" w:type="dxa"/>
            <w:tcBorders>
              <w:top w:val="single" w:sz="4" w:space="0" w:color="000000"/>
              <w:left w:val="single" w:sz="4" w:space="0" w:color="000000"/>
              <w:bottom w:val="single" w:sz="4" w:space="0" w:color="000000"/>
              <w:right w:val="single" w:sz="4" w:space="0" w:color="000000"/>
            </w:tcBorders>
            <w:vAlign w:val="center"/>
          </w:tcPr>
          <w:p w14:paraId="655844A2"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064DE4BB"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54C804B"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12E2BD74"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F8AB68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2789130A"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50AC30BC"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8D68EC9"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5A30A3D6" w14:textId="77777777" w:rsidR="003F2F78" w:rsidRDefault="00394A58">
            <w:pPr>
              <w:spacing w:after="0" w:line="259" w:lineRule="auto"/>
              <w:ind w:left="0" w:firstLine="0"/>
              <w:jc w:val="left"/>
            </w:pPr>
            <w:r>
              <w:t xml:space="preserve"> </w:t>
            </w:r>
          </w:p>
        </w:tc>
      </w:tr>
      <w:tr w:rsidR="003F2F78" w14:paraId="66F53D38" w14:textId="77777777">
        <w:trPr>
          <w:trHeight w:val="800"/>
        </w:trPr>
        <w:tc>
          <w:tcPr>
            <w:tcW w:w="5635" w:type="dxa"/>
            <w:tcBorders>
              <w:top w:val="single" w:sz="4" w:space="0" w:color="000000"/>
              <w:left w:val="single" w:sz="4" w:space="0" w:color="000000"/>
              <w:bottom w:val="single" w:sz="4" w:space="0" w:color="000000"/>
              <w:right w:val="single" w:sz="4" w:space="0" w:color="000000"/>
            </w:tcBorders>
            <w:vAlign w:val="bottom"/>
          </w:tcPr>
          <w:p w14:paraId="7E97D4DC" w14:textId="77777777" w:rsidR="003F2F78" w:rsidRDefault="00394A58">
            <w:pPr>
              <w:spacing w:after="0" w:line="259" w:lineRule="auto"/>
              <w:ind w:left="0" w:firstLine="0"/>
            </w:pPr>
            <w:r>
              <w:t xml:space="preserve">10. Made/shared a post or story about something negative that was NOT personally about me  </w:t>
            </w:r>
          </w:p>
        </w:tc>
        <w:tc>
          <w:tcPr>
            <w:tcW w:w="330" w:type="dxa"/>
            <w:tcBorders>
              <w:top w:val="single" w:sz="4" w:space="0" w:color="000000"/>
              <w:left w:val="single" w:sz="4" w:space="0" w:color="000000"/>
              <w:bottom w:val="single" w:sz="4" w:space="0" w:color="000000"/>
              <w:right w:val="single" w:sz="4" w:space="0" w:color="000000"/>
            </w:tcBorders>
            <w:vAlign w:val="center"/>
          </w:tcPr>
          <w:p w14:paraId="21CE0890"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82B53E7"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313EABB9"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4C4E93C6"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D87FC4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64E61877"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6A4583FD"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07E57D4B"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0A046DCE" w14:textId="77777777" w:rsidR="003F2F78" w:rsidRDefault="00394A58">
            <w:pPr>
              <w:spacing w:after="0" w:line="259" w:lineRule="auto"/>
              <w:ind w:left="0" w:firstLine="0"/>
              <w:jc w:val="left"/>
            </w:pPr>
            <w:r>
              <w:t xml:space="preserve"> </w:t>
            </w:r>
          </w:p>
        </w:tc>
      </w:tr>
      <w:tr w:rsidR="003F2F78" w14:paraId="0AC9202A" w14:textId="77777777">
        <w:trPr>
          <w:trHeight w:val="800"/>
        </w:trPr>
        <w:tc>
          <w:tcPr>
            <w:tcW w:w="5635" w:type="dxa"/>
            <w:tcBorders>
              <w:top w:val="single" w:sz="4" w:space="0" w:color="000000"/>
              <w:left w:val="single" w:sz="4" w:space="0" w:color="000000"/>
              <w:bottom w:val="single" w:sz="4" w:space="0" w:color="000000"/>
              <w:right w:val="single" w:sz="4" w:space="0" w:color="000000"/>
            </w:tcBorders>
            <w:vAlign w:val="bottom"/>
          </w:tcPr>
          <w:p w14:paraId="693A6ED3" w14:textId="77777777" w:rsidR="003F2F78" w:rsidRDefault="00394A58">
            <w:pPr>
              <w:spacing w:after="0" w:line="259" w:lineRule="auto"/>
              <w:ind w:left="0" w:firstLine="0"/>
              <w:jc w:val="left"/>
            </w:pPr>
            <w:r>
              <w:lastRenderedPageBreak/>
              <w:t>11. Commented unsupportively or disliked</w:t>
            </w:r>
            <w:proofErr w:type="gramStart"/>
            <w:r>
              <w:t>/”reacted</w:t>
            </w:r>
            <w:proofErr w:type="gramEnd"/>
            <w:r>
              <w:t xml:space="preserve">” unsupportively on other’s post(s)  </w:t>
            </w:r>
          </w:p>
        </w:tc>
        <w:tc>
          <w:tcPr>
            <w:tcW w:w="330" w:type="dxa"/>
            <w:tcBorders>
              <w:top w:val="single" w:sz="4" w:space="0" w:color="000000"/>
              <w:left w:val="single" w:sz="4" w:space="0" w:color="000000"/>
              <w:bottom w:val="single" w:sz="4" w:space="0" w:color="000000"/>
              <w:right w:val="single" w:sz="4" w:space="0" w:color="000000"/>
            </w:tcBorders>
            <w:vAlign w:val="center"/>
          </w:tcPr>
          <w:p w14:paraId="01BA7A8F"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69FC749F"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512EC35"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11FC5BB6"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9572046"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3E7DD806"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7CD539AA"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B1226A5"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22615365" w14:textId="77777777" w:rsidR="003F2F78" w:rsidRDefault="00394A58">
            <w:pPr>
              <w:spacing w:after="0" w:line="259" w:lineRule="auto"/>
              <w:ind w:left="0" w:firstLine="0"/>
              <w:jc w:val="left"/>
            </w:pPr>
            <w:r>
              <w:t xml:space="preserve"> </w:t>
            </w:r>
          </w:p>
        </w:tc>
      </w:tr>
      <w:tr w:rsidR="003F2F78" w14:paraId="7B97E299" w14:textId="77777777">
        <w:trPr>
          <w:trHeight w:val="801"/>
        </w:trPr>
        <w:tc>
          <w:tcPr>
            <w:tcW w:w="5635" w:type="dxa"/>
            <w:tcBorders>
              <w:top w:val="single" w:sz="4" w:space="0" w:color="000000"/>
              <w:left w:val="single" w:sz="4" w:space="0" w:color="000000"/>
              <w:bottom w:val="single" w:sz="4" w:space="0" w:color="000000"/>
              <w:right w:val="single" w:sz="4" w:space="0" w:color="000000"/>
            </w:tcBorders>
            <w:vAlign w:val="bottom"/>
          </w:tcPr>
          <w:p w14:paraId="60E38FE5" w14:textId="77777777" w:rsidR="003F2F78" w:rsidRDefault="00394A58">
            <w:pPr>
              <w:spacing w:after="0" w:line="259" w:lineRule="auto"/>
              <w:ind w:left="0" w:firstLine="0"/>
            </w:pPr>
            <w:r>
              <w:t xml:space="preserve">12. Sought out content that I morally or ethically disagreed with  </w:t>
            </w:r>
          </w:p>
        </w:tc>
        <w:tc>
          <w:tcPr>
            <w:tcW w:w="330" w:type="dxa"/>
            <w:tcBorders>
              <w:top w:val="single" w:sz="4" w:space="0" w:color="000000"/>
              <w:left w:val="single" w:sz="4" w:space="0" w:color="000000"/>
              <w:bottom w:val="single" w:sz="4" w:space="0" w:color="000000"/>
              <w:right w:val="single" w:sz="4" w:space="0" w:color="000000"/>
            </w:tcBorders>
            <w:vAlign w:val="center"/>
          </w:tcPr>
          <w:p w14:paraId="15143D94"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448B1422"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26902D20"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041FF720"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59583993"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28A5AA06"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7678780D"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06A27CB1"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2296506B" w14:textId="77777777" w:rsidR="003F2F78" w:rsidRDefault="00394A58">
            <w:pPr>
              <w:spacing w:after="0" w:line="259" w:lineRule="auto"/>
              <w:ind w:left="0" w:firstLine="0"/>
              <w:jc w:val="left"/>
            </w:pPr>
            <w:r>
              <w:t xml:space="preserve"> </w:t>
            </w:r>
          </w:p>
        </w:tc>
      </w:tr>
      <w:tr w:rsidR="003F2F78" w14:paraId="109BCAEC" w14:textId="77777777">
        <w:trPr>
          <w:trHeight w:val="671"/>
        </w:trPr>
        <w:tc>
          <w:tcPr>
            <w:tcW w:w="5635" w:type="dxa"/>
            <w:tcBorders>
              <w:top w:val="single" w:sz="4" w:space="0" w:color="000000"/>
              <w:left w:val="single" w:sz="4" w:space="0" w:color="000000"/>
              <w:bottom w:val="single" w:sz="4" w:space="0" w:color="000000"/>
              <w:right w:val="single" w:sz="4" w:space="0" w:color="000000"/>
            </w:tcBorders>
            <w:vAlign w:val="bottom"/>
          </w:tcPr>
          <w:p w14:paraId="0CDCFD99" w14:textId="77777777" w:rsidR="003F2F78" w:rsidRDefault="00394A58">
            <w:pPr>
              <w:spacing w:after="0" w:line="259" w:lineRule="auto"/>
              <w:ind w:left="0" w:firstLine="0"/>
              <w:jc w:val="left"/>
            </w:pPr>
            <w:r>
              <w:t xml:space="preserve"> 13. Scrolled aimlessly through my feed(s)  </w:t>
            </w:r>
          </w:p>
        </w:tc>
        <w:tc>
          <w:tcPr>
            <w:tcW w:w="330" w:type="dxa"/>
            <w:tcBorders>
              <w:top w:val="single" w:sz="4" w:space="0" w:color="000000"/>
              <w:left w:val="single" w:sz="4" w:space="0" w:color="000000"/>
              <w:bottom w:val="single" w:sz="4" w:space="0" w:color="000000"/>
              <w:right w:val="single" w:sz="4" w:space="0" w:color="000000"/>
            </w:tcBorders>
            <w:vAlign w:val="bottom"/>
          </w:tcPr>
          <w:p w14:paraId="14F98D5C"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4B0AD6E"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8FA38D7"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42636ED1"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7B9F122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208948C7"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4DB9BA82"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6934DA40"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2BA5BEF7" w14:textId="77777777" w:rsidR="003F2F78" w:rsidRDefault="00394A58">
            <w:pPr>
              <w:spacing w:after="0" w:line="259" w:lineRule="auto"/>
              <w:ind w:left="0" w:firstLine="0"/>
              <w:jc w:val="left"/>
            </w:pPr>
            <w:r>
              <w:t xml:space="preserve"> </w:t>
            </w:r>
          </w:p>
        </w:tc>
      </w:tr>
      <w:tr w:rsidR="003F2F78" w14:paraId="4871AC12" w14:textId="77777777">
        <w:trPr>
          <w:trHeight w:val="660"/>
        </w:trPr>
        <w:tc>
          <w:tcPr>
            <w:tcW w:w="5635" w:type="dxa"/>
            <w:tcBorders>
              <w:top w:val="single" w:sz="4" w:space="0" w:color="000000"/>
              <w:left w:val="single" w:sz="4" w:space="0" w:color="000000"/>
              <w:bottom w:val="single" w:sz="4" w:space="0" w:color="000000"/>
              <w:right w:val="single" w:sz="4" w:space="0" w:color="000000"/>
            </w:tcBorders>
            <w:vAlign w:val="bottom"/>
          </w:tcPr>
          <w:p w14:paraId="43C47442" w14:textId="77777777" w:rsidR="003F2F78" w:rsidRDefault="00394A58">
            <w:pPr>
              <w:spacing w:after="0" w:line="259" w:lineRule="auto"/>
              <w:ind w:left="0" w:firstLine="0"/>
              <w:jc w:val="left"/>
            </w:pPr>
            <w:r>
              <w:t xml:space="preserve">14. Looked at others’ stories  </w:t>
            </w:r>
          </w:p>
        </w:tc>
        <w:tc>
          <w:tcPr>
            <w:tcW w:w="330" w:type="dxa"/>
            <w:tcBorders>
              <w:top w:val="single" w:sz="4" w:space="0" w:color="000000"/>
              <w:left w:val="single" w:sz="4" w:space="0" w:color="000000"/>
              <w:bottom w:val="single" w:sz="4" w:space="0" w:color="000000"/>
              <w:right w:val="single" w:sz="4" w:space="0" w:color="000000"/>
            </w:tcBorders>
            <w:vAlign w:val="bottom"/>
          </w:tcPr>
          <w:p w14:paraId="62ACEE7A"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1F45AABE"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4EB40E7E"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bottom"/>
          </w:tcPr>
          <w:p w14:paraId="6C9CDEF3"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5921EEB0"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05CEAAAF"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bottom"/>
          </w:tcPr>
          <w:p w14:paraId="6476BFC2"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bottom"/>
          </w:tcPr>
          <w:p w14:paraId="3AA75A8E"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bottom"/>
          </w:tcPr>
          <w:p w14:paraId="4149D4B3" w14:textId="77777777" w:rsidR="003F2F78" w:rsidRDefault="00394A58">
            <w:pPr>
              <w:spacing w:after="0" w:line="259" w:lineRule="auto"/>
              <w:ind w:left="0" w:firstLine="0"/>
              <w:jc w:val="left"/>
            </w:pPr>
            <w:r>
              <w:t xml:space="preserve"> </w:t>
            </w:r>
          </w:p>
        </w:tc>
      </w:tr>
      <w:tr w:rsidR="003F2F78" w14:paraId="00BBF6A1" w14:textId="77777777">
        <w:trPr>
          <w:trHeight w:val="801"/>
        </w:trPr>
        <w:tc>
          <w:tcPr>
            <w:tcW w:w="5635" w:type="dxa"/>
            <w:tcBorders>
              <w:top w:val="single" w:sz="4" w:space="0" w:color="000000"/>
              <w:left w:val="single" w:sz="4" w:space="0" w:color="000000"/>
              <w:bottom w:val="single" w:sz="4" w:space="0" w:color="000000"/>
              <w:right w:val="single" w:sz="4" w:space="0" w:color="000000"/>
            </w:tcBorders>
            <w:vAlign w:val="bottom"/>
          </w:tcPr>
          <w:p w14:paraId="4BE30E99" w14:textId="77777777" w:rsidR="003F2F78" w:rsidRDefault="00394A58">
            <w:pPr>
              <w:spacing w:after="0" w:line="259" w:lineRule="auto"/>
              <w:ind w:left="0" w:firstLine="0"/>
              <w:jc w:val="left"/>
            </w:pPr>
            <w:r>
              <w:t xml:space="preserve">15. Navigated to others’ profiles in my social network </w:t>
            </w:r>
          </w:p>
          <w:p w14:paraId="60B3D82D" w14:textId="77777777" w:rsidR="003F2F78" w:rsidRDefault="00394A58">
            <w:pPr>
              <w:spacing w:after="0" w:line="259" w:lineRule="auto"/>
              <w:ind w:left="0" w:firstLine="0"/>
              <w:jc w:val="left"/>
            </w:pPr>
            <w:r>
              <w:t xml:space="preserve">(e.g., friends or friends of friends)  </w:t>
            </w:r>
          </w:p>
        </w:tc>
        <w:tc>
          <w:tcPr>
            <w:tcW w:w="330" w:type="dxa"/>
            <w:tcBorders>
              <w:top w:val="single" w:sz="4" w:space="0" w:color="000000"/>
              <w:left w:val="single" w:sz="4" w:space="0" w:color="000000"/>
              <w:bottom w:val="single" w:sz="4" w:space="0" w:color="000000"/>
              <w:right w:val="single" w:sz="4" w:space="0" w:color="000000"/>
            </w:tcBorders>
            <w:vAlign w:val="center"/>
          </w:tcPr>
          <w:p w14:paraId="6E7912F5"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35D92E53"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67D30097"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24CA83EA"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0833606F"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36072D2F"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4C5D3A04"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2F879268"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7F086948" w14:textId="77777777" w:rsidR="003F2F78" w:rsidRDefault="00394A58">
            <w:pPr>
              <w:spacing w:after="0" w:line="259" w:lineRule="auto"/>
              <w:ind w:left="0" w:firstLine="0"/>
              <w:jc w:val="left"/>
            </w:pPr>
            <w:r>
              <w:t xml:space="preserve"> </w:t>
            </w:r>
          </w:p>
        </w:tc>
      </w:tr>
      <w:tr w:rsidR="003F2F78" w14:paraId="2A84BDDC" w14:textId="77777777">
        <w:trPr>
          <w:trHeight w:val="800"/>
        </w:trPr>
        <w:tc>
          <w:tcPr>
            <w:tcW w:w="5635" w:type="dxa"/>
            <w:tcBorders>
              <w:top w:val="single" w:sz="4" w:space="0" w:color="000000"/>
              <w:left w:val="single" w:sz="4" w:space="0" w:color="000000"/>
              <w:bottom w:val="single" w:sz="4" w:space="0" w:color="000000"/>
              <w:right w:val="single" w:sz="4" w:space="0" w:color="000000"/>
            </w:tcBorders>
            <w:vAlign w:val="bottom"/>
          </w:tcPr>
          <w:p w14:paraId="45F1418D" w14:textId="77777777" w:rsidR="003F2F78" w:rsidRDefault="00394A58">
            <w:pPr>
              <w:spacing w:after="0" w:line="259" w:lineRule="auto"/>
              <w:ind w:left="0" w:firstLine="0"/>
              <w:jc w:val="left"/>
            </w:pPr>
            <w:r>
              <w:t xml:space="preserve">16. Navigated to others’ pages who I do not know (e.g., influencers or other famous people)  </w:t>
            </w:r>
          </w:p>
        </w:tc>
        <w:tc>
          <w:tcPr>
            <w:tcW w:w="330" w:type="dxa"/>
            <w:tcBorders>
              <w:top w:val="single" w:sz="4" w:space="0" w:color="000000"/>
              <w:left w:val="single" w:sz="4" w:space="0" w:color="000000"/>
              <w:bottom w:val="single" w:sz="4" w:space="0" w:color="000000"/>
              <w:right w:val="single" w:sz="4" w:space="0" w:color="000000"/>
            </w:tcBorders>
            <w:vAlign w:val="center"/>
          </w:tcPr>
          <w:p w14:paraId="536C8781"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05973789"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53A23D1"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727CC05F"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36ECE63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39497107"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5181DC3A"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7DEA903B"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2AAC2E9B" w14:textId="77777777" w:rsidR="003F2F78" w:rsidRDefault="00394A58">
            <w:pPr>
              <w:spacing w:after="0" w:line="259" w:lineRule="auto"/>
              <w:ind w:left="0" w:firstLine="0"/>
              <w:jc w:val="left"/>
            </w:pPr>
            <w:r>
              <w:t xml:space="preserve"> </w:t>
            </w:r>
          </w:p>
        </w:tc>
      </w:tr>
      <w:tr w:rsidR="003F2F78" w14:paraId="678564CF" w14:textId="77777777">
        <w:trPr>
          <w:trHeight w:val="810"/>
        </w:trPr>
        <w:tc>
          <w:tcPr>
            <w:tcW w:w="5635" w:type="dxa"/>
            <w:tcBorders>
              <w:top w:val="single" w:sz="4" w:space="0" w:color="000000"/>
              <w:left w:val="single" w:sz="4" w:space="0" w:color="000000"/>
              <w:bottom w:val="single" w:sz="4" w:space="0" w:color="000000"/>
              <w:right w:val="single" w:sz="4" w:space="0" w:color="000000"/>
            </w:tcBorders>
            <w:vAlign w:val="bottom"/>
          </w:tcPr>
          <w:p w14:paraId="41747AB0" w14:textId="77777777" w:rsidR="003F2F78" w:rsidRDefault="00394A58">
            <w:pPr>
              <w:spacing w:after="0" w:line="259" w:lineRule="auto"/>
              <w:ind w:left="0" w:firstLine="0"/>
              <w:jc w:val="left"/>
            </w:pPr>
            <w:r>
              <w:t xml:space="preserve">17. Watched videos such as memes, news content, </w:t>
            </w:r>
            <w:proofErr w:type="spellStart"/>
            <w:r>
              <w:t>howtos</w:t>
            </w:r>
            <w:proofErr w:type="spellEnd"/>
            <w:r>
              <w:t xml:space="preserve">/recipes, etc.  </w:t>
            </w:r>
          </w:p>
        </w:tc>
        <w:tc>
          <w:tcPr>
            <w:tcW w:w="330" w:type="dxa"/>
            <w:tcBorders>
              <w:top w:val="single" w:sz="4" w:space="0" w:color="000000"/>
              <w:left w:val="single" w:sz="4" w:space="0" w:color="000000"/>
              <w:bottom w:val="single" w:sz="4" w:space="0" w:color="000000"/>
              <w:right w:val="single" w:sz="4" w:space="0" w:color="000000"/>
            </w:tcBorders>
            <w:vAlign w:val="center"/>
          </w:tcPr>
          <w:p w14:paraId="2C937CA4"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31217D17"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6CC8A934"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vAlign w:val="center"/>
          </w:tcPr>
          <w:p w14:paraId="69102587" w14:textId="77777777" w:rsidR="003F2F78" w:rsidRDefault="00394A58">
            <w:pPr>
              <w:spacing w:after="0" w:line="259" w:lineRule="auto"/>
              <w:ind w:left="0"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2B7C8CA1"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642BB522" w14:textId="77777777" w:rsidR="003F2F78" w:rsidRDefault="00394A58">
            <w:pPr>
              <w:spacing w:after="0" w:line="259" w:lineRule="auto"/>
              <w:ind w:left="11" w:firstLine="0"/>
              <w:jc w:val="left"/>
            </w:pPr>
            <w:r>
              <w:t xml:space="preserve"> </w:t>
            </w:r>
          </w:p>
        </w:tc>
        <w:tc>
          <w:tcPr>
            <w:tcW w:w="341" w:type="dxa"/>
            <w:tcBorders>
              <w:top w:val="single" w:sz="4" w:space="0" w:color="000000"/>
              <w:left w:val="single" w:sz="4" w:space="0" w:color="000000"/>
              <w:bottom w:val="single" w:sz="4" w:space="0" w:color="000000"/>
              <w:right w:val="single" w:sz="4" w:space="0" w:color="000000"/>
            </w:tcBorders>
            <w:vAlign w:val="center"/>
          </w:tcPr>
          <w:p w14:paraId="7BD0BF7A" w14:textId="77777777" w:rsidR="003F2F78" w:rsidRDefault="00394A58">
            <w:pPr>
              <w:spacing w:after="0" w:line="259" w:lineRule="auto"/>
              <w:ind w:firstLine="0"/>
              <w:jc w:val="left"/>
            </w:pPr>
            <w:r>
              <w:t xml:space="preserve"> </w:t>
            </w:r>
          </w:p>
        </w:tc>
        <w:tc>
          <w:tcPr>
            <w:tcW w:w="340" w:type="dxa"/>
            <w:tcBorders>
              <w:top w:val="single" w:sz="4" w:space="0" w:color="000000"/>
              <w:left w:val="single" w:sz="4" w:space="0" w:color="000000"/>
              <w:bottom w:val="single" w:sz="4" w:space="0" w:color="000000"/>
              <w:right w:val="single" w:sz="4" w:space="0" w:color="000000"/>
            </w:tcBorders>
            <w:vAlign w:val="center"/>
          </w:tcPr>
          <w:p w14:paraId="124E9B44"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vAlign w:val="center"/>
          </w:tcPr>
          <w:p w14:paraId="6CA7416A" w14:textId="77777777" w:rsidR="003F2F78" w:rsidRDefault="00394A58">
            <w:pPr>
              <w:spacing w:after="0" w:line="259" w:lineRule="auto"/>
              <w:ind w:left="0" w:firstLine="0"/>
              <w:jc w:val="left"/>
            </w:pPr>
            <w:r>
              <w:t xml:space="preserve"> </w:t>
            </w:r>
          </w:p>
        </w:tc>
      </w:tr>
    </w:tbl>
    <w:p w14:paraId="03794939" w14:textId="77777777" w:rsidR="003F2F78" w:rsidRDefault="00394A58">
      <w:pPr>
        <w:spacing w:after="0" w:line="259" w:lineRule="auto"/>
        <w:ind w:left="0" w:firstLine="0"/>
        <w:jc w:val="left"/>
      </w:pPr>
      <w:r>
        <w:t xml:space="preserve"> </w:t>
      </w:r>
    </w:p>
    <w:p w14:paraId="5EFAB206" w14:textId="77777777" w:rsidR="003F2F78" w:rsidRDefault="00394A58">
      <w:pPr>
        <w:spacing w:after="0" w:line="259" w:lineRule="auto"/>
        <w:ind w:left="0" w:firstLine="0"/>
        <w:jc w:val="left"/>
      </w:pPr>
      <w:r>
        <w:t xml:space="preserve"> </w:t>
      </w:r>
    </w:p>
    <w:p w14:paraId="528C715C" w14:textId="77777777" w:rsidR="003F2F78" w:rsidRDefault="00394A58">
      <w:pPr>
        <w:pStyle w:val="Heading1"/>
        <w:ind w:left="-5"/>
      </w:pPr>
      <w:r>
        <w:t>Part 3. Social Health Section (SWBS)</w:t>
      </w:r>
      <w:r>
        <w:rPr>
          <w:b w:val="0"/>
        </w:rPr>
        <w:t xml:space="preserve"> </w:t>
      </w:r>
    </w:p>
    <w:p w14:paraId="70E5C6D0" w14:textId="77777777" w:rsidR="003F2F78" w:rsidRDefault="00394A58">
      <w:pPr>
        <w:spacing w:line="358" w:lineRule="auto"/>
        <w:ind w:left="-5" w:right="52"/>
      </w:pPr>
      <w:r>
        <w:rPr>
          <w:b/>
        </w:rPr>
        <w:t xml:space="preserve"> Social Well-Being Scales </w:t>
      </w:r>
      <w:r>
        <w:t xml:space="preserve">This scale consists of five dimensions: Social Integration, Social Acceptance, Social Contribution, Social </w:t>
      </w:r>
      <w:proofErr w:type="spellStart"/>
      <w:r>
        <w:t>Actualisation</w:t>
      </w:r>
      <w:proofErr w:type="spellEnd"/>
      <w:r>
        <w:t xml:space="preserve"> and Social Coherence. Through a Likert scale from 1 to 7 (from </w:t>
      </w:r>
      <w:r>
        <w:rPr>
          <w:i/>
        </w:rPr>
        <w:t xml:space="preserve">Strongly Disagree </w:t>
      </w:r>
      <w:r>
        <w:t xml:space="preserve">to </w:t>
      </w:r>
      <w:r>
        <w:rPr>
          <w:i/>
        </w:rPr>
        <w:t>Strongly Agree</w:t>
      </w:r>
      <w:r>
        <w:t>), participants are asked to rate their degree of social well-being. Higher scores mean that socially healthier people should not see society as unpleasant and see themselves as important members. They should care about and feel safe in the community, living a coherent life</w:t>
      </w:r>
      <w:r>
        <w:rPr>
          <w:b/>
        </w:rPr>
        <w:t xml:space="preserve">.   </w:t>
      </w:r>
    </w:p>
    <w:p w14:paraId="3A090516" w14:textId="77777777" w:rsidR="003F2F78" w:rsidRDefault="00394A58">
      <w:pPr>
        <w:numPr>
          <w:ilvl w:val="0"/>
          <w:numId w:val="20"/>
        </w:numPr>
        <w:ind w:right="52" w:hanging="180"/>
      </w:pPr>
      <w:r>
        <w:t xml:space="preserve">- Strongly Disagree </w:t>
      </w:r>
    </w:p>
    <w:p w14:paraId="0714E9A6" w14:textId="77777777" w:rsidR="003F2F78" w:rsidRDefault="00394A58">
      <w:pPr>
        <w:numPr>
          <w:ilvl w:val="0"/>
          <w:numId w:val="20"/>
        </w:numPr>
        <w:ind w:right="52" w:hanging="180"/>
      </w:pPr>
      <w:r>
        <w:t xml:space="preserve">- Disagree </w:t>
      </w:r>
    </w:p>
    <w:p w14:paraId="485431D0" w14:textId="77777777" w:rsidR="003F2F78" w:rsidRDefault="00394A58">
      <w:pPr>
        <w:numPr>
          <w:ilvl w:val="0"/>
          <w:numId w:val="20"/>
        </w:numPr>
        <w:ind w:right="52" w:hanging="180"/>
      </w:pPr>
      <w:r>
        <w:t xml:space="preserve">- Somewhat Disagree </w:t>
      </w:r>
    </w:p>
    <w:p w14:paraId="6107CE5B" w14:textId="77777777" w:rsidR="003F2F78" w:rsidRDefault="00394A58">
      <w:pPr>
        <w:numPr>
          <w:ilvl w:val="0"/>
          <w:numId w:val="20"/>
        </w:numPr>
        <w:ind w:right="52" w:hanging="180"/>
      </w:pPr>
      <w:r>
        <w:t xml:space="preserve">- Neutral </w:t>
      </w:r>
    </w:p>
    <w:p w14:paraId="03845214" w14:textId="77777777" w:rsidR="003F2F78" w:rsidRDefault="00394A58">
      <w:pPr>
        <w:numPr>
          <w:ilvl w:val="0"/>
          <w:numId w:val="20"/>
        </w:numPr>
        <w:ind w:right="52" w:hanging="180"/>
      </w:pPr>
      <w:r>
        <w:t xml:space="preserve">- Somewhat Agree </w:t>
      </w:r>
    </w:p>
    <w:p w14:paraId="064D74A7" w14:textId="77777777" w:rsidR="003F2F78" w:rsidRDefault="00394A58">
      <w:pPr>
        <w:numPr>
          <w:ilvl w:val="0"/>
          <w:numId w:val="20"/>
        </w:numPr>
        <w:ind w:right="52" w:hanging="180"/>
      </w:pPr>
      <w:r>
        <w:t xml:space="preserve">- Agree </w:t>
      </w:r>
    </w:p>
    <w:p w14:paraId="6480E4A9" w14:textId="77777777" w:rsidR="003F2F78" w:rsidRDefault="00394A58">
      <w:pPr>
        <w:numPr>
          <w:ilvl w:val="0"/>
          <w:numId w:val="20"/>
        </w:numPr>
        <w:ind w:right="52" w:hanging="180"/>
      </w:pPr>
      <w:r>
        <w:t xml:space="preserve">- Strongly Agree </w:t>
      </w:r>
    </w:p>
    <w:p w14:paraId="3FD117DD" w14:textId="77777777" w:rsidR="003F2F78" w:rsidRDefault="00394A58">
      <w:pPr>
        <w:spacing w:after="0" w:line="259" w:lineRule="auto"/>
        <w:ind w:left="360" w:firstLine="0"/>
        <w:jc w:val="left"/>
      </w:pPr>
      <w:r>
        <w:t xml:space="preserve"> </w:t>
      </w:r>
    </w:p>
    <w:p w14:paraId="538D4569" w14:textId="77777777" w:rsidR="003F2F78" w:rsidRDefault="00394A58">
      <w:pPr>
        <w:spacing w:after="0" w:line="259" w:lineRule="auto"/>
        <w:ind w:left="0" w:firstLine="0"/>
        <w:jc w:val="left"/>
      </w:pPr>
      <w:r>
        <w:rPr>
          <w:b/>
        </w:rPr>
        <w:t xml:space="preserve"> </w:t>
      </w:r>
    </w:p>
    <w:p w14:paraId="6DACBBF6" w14:textId="77777777" w:rsidR="003F2F78" w:rsidRDefault="003F2F78">
      <w:pPr>
        <w:spacing w:after="0" w:line="259" w:lineRule="auto"/>
        <w:ind w:left="-1441" w:right="75" w:firstLine="0"/>
        <w:jc w:val="left"/>
      </w:pPr>
    </w:p>
    <w:tbl>
      <w:tblPr>
        <w:tblStyle w:val="TableGrid"/>
        <w:tblW w:w="9018" w:type="dxa"/>
        <w:tblInd w:w="5" w:type="dxa"/>
        <w:tblCellMar>
          <w:top w:w="59" w:type="dxa"/>
          <w:left w:w="105" w:type="dxa"/>
          <w:bottom w:w="3" w:type="dxa"/>
        </w:tblCellMar>
        <w:tblLook w:val="04A0" w:firstRow="1" w:lastRow="0" w:firstColumn="1" w:lastColumn="0" w:noHBand="0" w:noVBand="1"/>
      </w:tblPr>
      <w:tblGrid>
        <w:gridCol w:w="1631"/>
        <w:gridCol w:w="1071"/>
        <w:gridCol w:w="1071"/>
        <w:gridCol w:w="1231"/>
        <w:gridCol w:w="941"/>
        <w:gridCol w:w="1232"/>
        <w:gridCol w:w="800"/>
        <w:gridCol w:w="1041"/>
      </w:tblGrid>
      <w:tr w:rsidR="003F2F78" w14:paraId="590EE6AE" w14:textId="77777777">
        <w:trPr>
          <w:trHeight w:val="1531"/>
        </w:trPr>
        <w:tc>
          <w:tcPr>
            <w:tcW w:w="1632" w:type="dxa"/>
            <w:tcBorders>
              <w:top w:val="single" w:sz="4" w:space="0" w:color="000000"/>
              <w:left w:val="single" w:sz="4" w:space="0" w:color="000000"/>
              <w:bottom w:val="single" w:sz="4" w:space="0" w:color="000000"/>
              <w:right w:val="single" w:sz="4" w:space="0" w:color="000000"/>
            </w:tcBorders>
          </w:tcPr>
          <w:p w14:paraId="16B3BF03" w14:textId="77777777" w:rsidR="003F2F78" w:rsidRDefault="00394A58">
            <w:pPr>
              <w:spacing w:after="110" w:line="259" w:lineRule="auto"/>
              <w:ind w:left="0" w:firstLine="0"/>
              <w:jc w:val="left"/>
            </w:pPr>
            <w:r>
              <w:t xml:space="preserve"> </w:t>
            </w:r>
          </w:p>
          <w:p w14:paraId="08B3861F" w14:textId="77777777" w:rsidR="003F2F78" w:rsidRDefault="00394A58">
            <w:pPr>
              <w:spacing w:after="0" w:line="259" w:lineRule="auto"/>
              <w:ind w:left="0" w:firstLine="0"/>
              <w:jc w:val="left"/>
            </w:pPr>
            <w:r>
              <w:t>Questions</w:t>
            </w:r>
            <w:r>
              <w:rPr>
                <w:b/>
              </w:rPr>
              <w:t xml:space="preserve"> </w:t>
            </w:r>
          </w:p>
        </w:tc>
        <w:tc>
          <w:tcPr>
            <w:tcW w:w="1071" w:type="dxa"/>
            <w:tcBorders>
              <w:top w:val="single" w:sz="4" w:space="0" w:color="000000"/>
              <w:left w:val="single" w:sz="4" w:space="0" w:color="000000"/>
              <w:bottom w:val="single" w:sz="4" w:space="0" w:color="000000"/>
              <w:right w:val="single" w:sz="4" w:space="0" w:color="000000"/>
            </w:tcBorders>
          </w:tcPr>
          <w:p w14:paraId="6A2D174B" w14:textId="77777777" w:rsidR="003F2F78" w:rsidRDefault="00394A58">
            <w:pPr>
              <w:spacing w:after="0" w:line="259" w:lineRule="auto"/>
              <w:ind w:firstLine="0"/>
              <w:jc w:val="left"/>
            </w:pPr>
            <w:r>
              <w:t xml:space="preserve"> </w:t>
            </w:r>
          </w:p>
          <w:p w14:paraId="5EE395C0" w14:textId="77777777" w:rsidR="003F2F78" w:rsidRDefault="00394A58">
            <w:pPr>
              <w:spacing w:after="0" w:line="259" w:lineRule="auto"/>
              <w:ind w:firstLine="0"/>
              <w:jc w:val="left"/>
            </w:pPr>
            <w:r>
              <w:t xml:space="preserve">1 </w:t>
            </w:r>
          </w:p>
          <w:p w14:paraId="5BF4CA1B" w14:textId="77777777" w:rsidR="003F2F78" w:rsidRDefault="00394A58">
            <w:pPr>
              <w:spacing w:after="0" w:line="259" w:lineRule="auto"/>
              <w:ind w:firstLine="0"/>
              <w:jc w:val="left"/>
            </w:pPr>
            <w:r>
              <w:t xml:space="preserve">Strongly </w:t>
            </w:r>
          </w:p>
          <w:p w14:paraId="58FA421A" w14:textId="77777777" w:rsidR="003F2F78" w:rsidRDefault="00394A58">
            <w:pPr>
              <w:spacing w:after="0" w:line="259" w:lineRule="auto"/>
              <w:ind w:firstLine="0"/>
              <w:jc w:val="left"/>
            </w:pPr>
            <w:r>
              <w:t xml:space="preserve">Disagree </w:t>
            </w:r>
          </w:p>
          <w:p w14:paraId="13C6C68D" w14:textId="77777777" w:rsidR="003F2F78" w:rsidRDefault="00394A58">
            <w:pPr>
              <w:spacing w:after="0" w:line="259" w:lineRule="auto"/>
              <w:ind w:firstLine="0"/>
              <w:jc w:val="left"/>
            </w:pPr>
            <w:r>
              <w:t xml:space="preserve"> </w:t>
            </w:r>
          </w:p>
        </w:tc>
        <w:tc>
          <w:tcPr>
            <w:tcW w:w="1071" w:type="dxa"/>
            <w:tcBorders>
              <w:top w:val="single" w:sz="4" w:space="0" w:color="000000"/>
              <w:left w:val="single" w:sz="4" w:space="0" w:color="000000"/>
              <w:bottom w:val="single" w:sz="4" w:space="0" w:color="000000"/>
              <w:right w:val="single" w:sz="4" w:space="0" w:color="000000"/>
            </w:tcBorders>
          </w:tcPr>
          <w:p w14:paraId="4BBBC04D" w14:textId="77777777" w:rsidR="003F2F78" w:rsidRDefault="00394A58">
            <w:pPr>
              <w:spacing w:after="0" w:line="259" w:lineRule="auto"/>
              <w:ind w:firstLine="0"/>
              <w:jc w:val="left"/>
            </w:pPr>
            <w:r>
              <w:t xml:space="preserve"> </w:t>
            </w:r>
          </w:p>
          <w:p w14:paraId="7CCD22D6" w14:textId="77777777" w:rsidR="003F2F78" w:rsidRDefault="00394A58">
            <w:pPr>
              <w:spacing w:after="0" w:line="259" w:lineRule="auto"/>
              <w:ind w:firstLine="0"/>
              <w:jc w:val="left"/>
            </w:pPr>
            <w:r>
              <w:t xml:space="preserve">2 </w:t>
            </w:r>
          </w:p>
          <w:p w14:paraId="64BE55EA" w14:textId="77777777" w:rsidR="003F2F78" w:rsidRDefault="00394A58">
            <w:pPr>
              <w:spacing w:after="0" w:line="259" w:lineRule="auto"/>
              <w:ind w:firstLine="0"/>
              <w:jc w:val="left"/>
            </w:pPr>
            <w:r>
              <w:t xml:space="preserve">Disagree </w:t>
            </w:r>
          </w:p>
          <w:p w14:paraId="74F2DAAE" w14:textId="77777777" w:rsidR="003F2F78" w:rsidRDefault="00394A58">
            <w:pPr>
              <w:spacing w:after="0" w:line="259" w:lineRule="auto"/>
              <w:ind w:firstLine="0"/>
              <w:jc w:val="left"/>
            </w:pPr>
            <w:r>
              <w:t xml:space="preserve"> </w:t>
            </w:r>
          </w:p>
        </w:tc>
        <w:tc>
          <w:tcPr>
            <w:tcW w:w="1231" w:type="dxa"/>
            <w:tcBorders>
              <w:top w:val="single" w:sz="4" w:space="0" w:color="000000"/>
              <w:left w:val="single" w:sz="4" w:space="0" w:color="000000"/>
              <w:bottom w:val="single" w:sz="4" w:space="0" w:color="000000"/>
              <w:right w:val="single" w:sz="4" w:space="0" w:color="000000"/>
            </w:tcBorders>
          </w:tcPr>
          <w:p w14:paraId="23BC3BE6" w14:textId="77777777" w:rsidR="003F2F78" w:rsidRDefault="00394A58">
            <w:pPr>
              <w:spacing w:after="0" w:line="259" w:lineRule="auto"/>
              <w:ind w:firstLine="0"/>
              <w:jc w:val="left"/>
            </w:pPr>
            <w:r>
              <w:t xml:space="preserve"> </w:t>
            </w:r>
          </w:p>
          <w:p w14:paraId="0752B59C" w14:textId="77777777" w:rsidR="003F2F78" w:rsidRDefault="00394A58">
            <w:pPr>
              <w:spacing w:after="0" w:line="259" w:lineRule="auto"/>
              <w:ind w:firstLine="0"/>
              <w:jc w:val="left"/>
            </w:pPr>
            <w:r>
              <w:t xml:space="preserve">3 </w:t>
            </w:r>
          </w:p>
          <w:p w14:paraId="0B0DC6FD" w14:textId="77777777" w:rsidR="003F2F78" w:rsidRDefault="00394A58">
            <w:pPr>
              <w:spacing w:after="0" w:line="259" w:lineRule="auto"/>
              <w:ind w:firstLine="0"/>
            </w:pPr>
            <w:r>
              <w:t xml:space="preserve">Somewhat </w:t>
            </w:r>
          </w:p>
          <w:p w14:paraId="2A979CEC" w14:textId="77777777" w:rsidR="003F2F78" w:rsidRDefault="00394A58">
            <w:pPr>
              <w:spacing w:after="0" w:line="259" w:lineRule="auto"/>
              <w:ind w:firstLine="0"/>
              <w:jc w:val="left"/>
            </w:pPr>
            <w:r>
              <w:t xml:space="preserve">Disagree </w:t>
            </w:r>
          </w:p>
          <w:p w14:paraId="156BC861" w14:textId="77777777" w:rsidR="003F2F78" w:rsidRDefault="00394A58">
            <w:pPr>
              <w:spacing w:after="0" w:line="259" w:lineRule="auto"/>
              <w:ind w:firstLine="0"/>
              <w:jc w:val="left"/>
            </w:pPr>
            <w:r>
              <w:t xml:space="preserve"> </w:t>
            </w:r>
          </w:p>
        </w:tc>
        <w:tc>
          <w:tcPr>
            <w:tcW w:w="941" w:type="dxa"/>
            <w:tcBorders>
              <w:top w:val="single" w:sz="4" w:space="0" w:color="000000"/>
              <w:left w:val="single" w:sz="4" w:space="0" w:color="000000"/>
              <w:bottom w:val="single" w:sz="4" w:space="0" w:color="000000"/>
              <w:right w:val="single" w:sz="4" w:space="0" w:color="000000"/>
            </w:tcBorders>
          </w:tcPr>
          <w:p w14:paraId="62F2DF05" w14:textId="77777777" w:rsidR="003F2F78" w:rsidRDefault="00394A58">
            <w:pPr>
              <w:spacing w:after="0" w:line="259" w:lineRule="auto"/>
              <w:ind w:firstLine="0"/>
              <w:jc w:val="left"/>
            </w:pPr>
            <w:r>
              <w:t xml:space="preserve"> </w:t>
            </w:r>
          </w:p>
          <w:p w14:paraId="1A629BFC" w14:textId="77777777" w:rsidR="003F2F78" w:rsidRDefault="00394A58">
            <w:pPr>
              <w:spacing w:after="0" w:line="259" w:lineRule="auto"/>
              <w:ind w:firstLine="0"/>
              <w:jc w:val="left"/>
            </w:pPr>
            <w:r>
              <w:t xml:space="preserve">4 </w:t>
            </w:r>
          </w:p>
          <w:p w14:paraId="5406CBDE" w14:textId="77777777" w:rsidR="003F2F78" w:rsidRDefault="00394A58">
            <w:pPr>
              <w:spacing w:after="0" w:line="259" w:lineRule="auto"/>
              <w:ind w:firstLine="0"/>
              <w:jc w:val="left"/>
            </w:pPr>
            <w:r>
              <w:t xml:space="preserve">Neutral </w:t>
            </w:r>
          </w:p>
          <w:p w14:paraId="23C7DBC4" w14:textId="77777777" w:rsidR="003F2F78" w:rsidRDefault="00394A58">
            <w:pPr>
              <w:spacing w:after="0" w:line="259" w:lineRule="auto"/>
              <w:ind w:firstLine="0"/>
              <w:jc w:val="left"/>
            </w:pPr>
            <w:r>
              <w:t xml:space="preserve"> </w:t>
            </w:r>
          </w:p>
        </w:tc>
        <w:tc>
          <w:tcPr>
            <w:tcW w:w="1232" w:type="dxa"/>
            <w:tcBorders>
              <w:top w:val="single" w:sz="4" w:space="0" w:color="000000"/>
              <w:left w:val="single" w:sz="4" w:space="0" w:color="000000"/>
              <w:bottom w:val="single" w:sz="4" w:space="0" w:color="000000"/>
              <w:right w:val="single" w:sz="4" w:space="0" w:color="000000"/>
            </w:tcBorders>
          </w:tcPr>
          <w:p w14:paraId="4546B90E" w14:textId="77777777" w:rsidR="003F2F78" w:rsidRDefault="00394A58">
            <w:pPr>
              <w:spacing w:after="0" w:line="259" w:lineRule="auto"/>
              <w:ind w:left="0" w:firstLine="0"/>
              <w:jc w:val="left"/>
            </w:pPr>
            <w:r>
              <w:t xml:space="preserve"> </w:t>
            </w:r>
          </w:p>
          <w:p w14:paraId="45363988" w14:textId="77777777" w:rsidR="003F2F78" w:rsidRDefault="00394A58">
            <w:pPr>
              <w:spacing w:after="0" w:line="259" w:lineRule="auto"/>
              <w:ind w:left="0" w:firstLine="0"/>
              <w:jc w:val="left"/>
            </w:pPr>
            <w:r>
              <w:t xml:space="preserve">5 </w:t>
            </w:r>
          </w:p>
          <w:p w14:paraId="4C4A0261" w14:textId="77777777" w:rsidR="003F2F78" w:rsidRDefault="00394A58">
            <w:pPr>
              <w:spacing w:after="0" w:line="259" w:lineRule="auto"/>
              <w:ind w:left="0" w:firstLine="0"/>
            </w:pPr>
            <w:r>
              <w:t xml:space="preserve">Somewhat </w:t>
            </w:r>
          </w:p>
          <w:p w14:paraId="4E4A1343" w14:textId="77777777" w:rsidR="003F2F78" w:rsidRDefault="00394A58">
            <w:pPr>
              <w:spacing w:after="0" w:line="259" w:lineRule="auto"/>
              <w:ind w:left="0" w:firstLine="0"/>
              <w:jc w:val="left"/>
            </w:pPr>
            <w:r>
              <w:t xml:space="preserve">Agree </w:t>
            </w:r>
          </w:p>
          <w:p w14:paraId="0AD1CAE2" w14:textId="77777777" w:rsidR="003F2F78" w:rsidRDefault="00394A58">
            <w:pPr>
              <w:spacing w:after="0" w:line="259" w:lineRule="auto"/>
              <w:ind w:left="0" w:firstLine="0"/>
              <w:jc w:val="left"/>
            </w:pPr>
            <w:r>
              <w:t xml:space="preserve"> </w:t>
            </w:r>
          </w:p>
        </w:tc>
        <w:tc>
          <w:tcPr>
            <w:tcW w:w="800" w:type="dxa"/>
            <w:tcBorders>
              <w:top w:val="single" w:sz="4" w:space="0" w:color="000000"/>
              <w:left w:val="single" w:sz="4" w:space="0" w:color="000000"/>
              <w:bottom w:val="single" w:sz="4" w:space="0" w:color="000000"/>
              <w:right w:val="single" w:sz="4" w:space="0" w:color="000000"/>
            </w:tcBorders>
          </w:tcPr>
          <w:p w14:paraId="2D60F5E7" w14:textId="77777777" w:rsidR="003F2F78" w:rsidRDefault="00394A58">
            <w:pPr>
              <w:spacing w:after="0" w:line="259" w:lineRule="auto"/>
              <w:ind w:left="0" w:firstLine="0"/>
              <w:jc w:val="left"/>
            </w:pPr>
            <w:r>
              <w:t xml:space="preserve"> </w:t>
            </w:r>
          </w:p>
          <w:p w14:paraId="7BC6626D" w14:textId="77777777" w:rsidR="003F2F78" w:rsidRDefault="00394A58">
            <w:pPr>
              <w:spacing w:after="0" w:line="259" w:lineRule="auto"/>
              <w:ind w:left="0" w:firstLine="0"/>
              <w:jc w:val="left"/>
            </w:pPr>
            <w:r>
              <w:t xml:space="preserve">6 </w:t>
            </w:r>
          </w:p>
          <w:p w14:paraId="04BAE2B1" w14:textId="77777777" w:rsidR="003F2F78" w:rsidRDefault="00394A58">
            <w:pPr>
              <w:spacing w:after="0" w:line="259" w:lineRule="auto"/>
              <w:ind w:left="0" w:firstLine="0"/>
            </w:pPr>
            <w:r>
              <w:t xml:space="preserve">Agree </w:t>
            </w:r>
          </w:p>
          <w:p w14:paraId="109753C8" w14:textId="77777777" w:rsidR="003F2F78" w:rsidRDefault="00394A58">
            <w:pPr>
              <w:spacing w:after="0" w:line="259" w:lineRule="auto"/>
              <w:ind w:left="0"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1875CAF8" w14:textId="77777777" w:rsidR="003F2F78" w:rsidRDefault="00394A58">
            <w:pPr>
              <w:spacing w:after="0" w:line="259" w:lineRule="auto"/>
              <w:ind w:firstLine="0"/>
              <w:jc w:val="left"/>
            </w:pPr>
            <w:r>
              <w:t xml:space="preserve"> </w:t>
            </w:r>
          </w:p>
          <w:p w14:paraId="79F83F1E" w14:textId="77777777" w:rsidR="003F2F78" w:rsidRDefault="00394A58">
            <w:pPr>
              <w:spacing w:after="0" w:line="259" w:lineRule="auto"/>
              <w:ind w:firstLine="0"/>
              <w:jc w:val="left"/>
            </w:pPr>
            <w:r>
              <w:t xml:space="preserve">7 </w:t>
            </w:r>
          </w:p>
          <w:p w14:paraId="439A567D" w14:textId="77777777" w:rsidR="003F2F78" w:rsidRDefault="00394A58">
            <w:pPr>
              <w:spacing w:after="0" w:line="259" w:lineRule="auto"/>
              <w:ind w:firstLine="0"/>
              <w:jc w:val="left"/>
            </w:pPr>
            <w:r>
              <w:t xml:space="preserve">Strongly </w:t>
            </w:r>
          </w:p>
          <w:p w14:paraId="12F4C52A" w14:textId="77777777" w:rsidR="003F2F78" w:rsidRDefault="00394A58">
            <w:pPr>
              <w:spacing w:after="0" w:line="259" w:lineRule="auto"/>
              <w:ind w:firstLine="0"/>
              <w:jc w:val="left"/>
            </w:pPr>
            <w:r>
              <w:t xml:space="preserve">Agree </w:t>
            </w:r>
          </w:p>
          <w:p w14:paraId="533CA83C" w14:textId="77777777" w:rsidR="003F2F78" w:rsidRDefault="00394A58">
            <w:pPr>
              <w:spacing w:after="0" w:line="259" w:lineRule="auto"/>
              <w:ind w:firstLine="0"/>
              <w:jc w:val="left"/>
            </w:pPr>
            <w:r>
              <w:t xml:space="preserve"> </w:t>
            </w:r>
          </w:p>
        </w:tc>
      </w:tr>
      <w:tr w:rsidR="003F2F78" w14:paraId="34A76C45" w14:textId="77777777">
        <w:trPr>
          <w:trHeight w:val="800"/>
        </w:trPr>
        <w:tc>
          <w:tcPr>
            <w:tcW w:w="1632" w:type="dxa"/>
            <w:tcBorders>
              <w:top w:val="single" w:sz="4" w:space="0" w:color="000000"/>
              <w:left w:val="single" w:sz="4" w:space="0" w:color="000000"/>
              <w:bottom w:val="single" w:sz="4" w:space="0" w:color="000000"/>
              <w:right w:val="single" w:sz="4" w:space="0" w:color="000000"/>
            </w:tcBorders>
            <w:vAlign w:val="bottom"/>
          </w:tcPr>
          <w:p w14:paraId="2BB475BB" w14:textId="77777777" w:rsidR="003F2F78" w:rsidRDefault="00394A58">
            <w:pPr>
              <w:spacing w:after="0" w:line="259" w:lineRule="auto"/>
              <w:ind w:left="0" w:firstLine="0"/>
              <w:jc w:val="left"/>
            </w:pPr>
            <w:r>
              <w:rPr>
                <w:b/>
              </w:rPr>
              <w:lastRenderedPageBreak/>
              <w:t xml:space="preserve">Social </w:t>
            </w:r>
          </w:p>
          <w:p w14:paraId="45155C94" w14:textId="77777777" w:rsidR="003F2F78" w:rsidRDefault="00394A58">
            <w:pPr>
              <w:spacing w:after="0" w:line="259" w:lineRule="auto"/>
              <w:ind w:left="0" w:firstLine="0"/>
              <w:jc w:val="left"/>
            </w:pPr>
            <w:r>
              <w:rPr>
                <w:b/>
              </w:rPr>
              <w:t xml:space="preserve">Integration  </w:t>
            </w:r>
          </w:p>
        </w:tc>
        <w:tc>
          <w:tcPr>
            <w:tcW w:w="1071" w:type="dxa"/>
            <w:tcBorders>
              <w:top w:val="single" w:sz="4" w:space="0" w:color="000000"/>
              <w:left w:val="single" w:sz="4" w:space="0" w:color="000000"/>
              <w:bottom w:val="single" w:sz="4" w:space="0" w:color="000000"/>
              <w:right w:val="single" w:sz="4" w:space="0" w:color="000000"/>
            </w:tcBorders>
            <w:vAlign w:val="center"/>
          </w:tcPr>
          <w:p w14:paraId="5F8D64D8" w14:textId="77777777" w:rsidR="003F2F78" w:rsidRDefault="00394A58">
            <w:pPr>
              <w:spacing w:after="0" w:line="259" w:lineRule="auto"/>
              <w:ind w:firstLine="0"/>
              <w:jc w:val="left"/>
            </w:pPr>
            <w:r>
              <w:rPr>
                <w:b/>
              </w:rPr>
              <w:t xml:space="preserve"> </w:t>
            </w:r>
          </w:p>
        </w:tc>
        <w:tc>
          <w:tcPr>
            <w:tcW w:w="1071" w:type="dxa"/>
            <w:tcBorders>
              <w:top w:val="single" w:sz="4" w:space="0" w:color="000000"/>
              <w:left w:val="single" w:sz="4" w:space="0" w:color="000000"/>
              <w:bottom w:val="single" w:sz="4" w:space="0" w:color="000000"/>
              <w:right w:val="single" w:sz="4" w:space="0" w:color="000000"/>
            </w:tcBorders>
            <w:vAlign w:val="center"/>
          </w:tcPr>
          <w:p w14:paraId="4E628C75" w14:textId="77777777" w:rsidR="003F2F78" w:rsidRDefault="00394A58">
            <w:pPr>
              <w:spacing w:after="0" w:line="259" w:lineRule="auto"/>
              <w:ind w:firstLine="0"/>
              <w:jc w:val="left"/>
            </w:pPr>
            <w:r>
              <w:rPr>
                <w:b/>
              </w:rPr>
              <w:t xml:space="preserve"> </w:t>
            </w:r>
          </w:p>
        </w:tc>
        <w:tc>
          <w:tcPr>
            <w:tcW w:w="1231" w:type="dxa"/>
            <w:tcBorders>
              <w:top w:val="single" w:sz="4" w:space="0" w:color="000000"/>
              <w:left w:val="single" w:sz="4" w:space="0" w:color="000000"/>
              <w:bottom w:val="single" w:sz="4" w:space="0" w:color="000000"/>
              <w:right w:val="single" w:sz="4" w:space="0" w:color="000000"/>
            </w:tcBorders>
            <w:vAlign w:val="center"/>
          </w:tcPr>
          <w:p w14:paraId="35B3441D" w14:textId="77777777" w:rsidR="003F2F78" w:rsidRDefault="00394A58">
            <w:pPr>
              <w:spacing w:after="0" w:line="259" w:lineRule="auto"/>
              <w:ind w:firstLine="0"/>
              <w:jc w:val="left"/>
            </w:pPr>
            <w:r>
              <w:rPr>
                <w:b/>
              </w:rPr>
              <w:t xml:space="preserve"> </w:t>
            </w:r>
          </w:p>
        </w:tc>
        <w:tc>
          <w:tcPr>
            <w:tcW w:w="941" w:type="dxa"/>
            <w:tcBorders>
              <w:top w:val="single" w:sz="4" w:space="0" w:color="000000"/>
              <w:left w:val="single" w:sz="4" w:space="0" w:color="000000"/>
              <w:bottom w:val="single" w:sz="4" w:space="0" w:color="000000"/>
              <w:right w:val="single" w:sz="4" w:space="0" w:color="000000"/>
            </w:tcBorders>
            <w:vAlign w:val="center"/>
          </w:tcPr>
          <w:p w14:paraId="3948DDAF" w14:textId="77777777" w:rsidR="003F2F78" w:rsidRDefault="00394A58">
            <w:pPr>
              <w:spacing w:after="0" w:line="259" w:lineRule="auto"/>
              <w:ind w:firstLine="0"/>
              <w:jc w:val="left"/>
            </w:pPr>
            <w:r>
              <w:rPr>
                <w:b/>
              </w:rPr>
              <w:t xml:space="preserve"> </w:t>
            </w:r>
          </w:p>
        </w:tc>
        <w:tc>
          <w:tcPr>
            <w:tcW w:w="1232" w:type="dxa"/>
            <w:tcBorders>
              <w:top w:val="single" w:sz="4" w:space="0" w:color="000000"/>
              <w:left w:val="single" w:sz="4" w:space="0" w:color="000000"/>
              <w:bottom w:val="single" w:sz="4" w:space="0" w:color="000000"/>
              <w:right w:val="single" w:sz="4" w:space="0" w:color="000000"/>
            </w:tcBorders>
            <w:vAlign w:val="center"/>
          </w:tcPr>
          <w:p w14:paraId="3B6D518D" w14:textId="77777777" w:rsidR="003F2F78" w:rsidRDefault="00394A58">
            <w:pPr>
              <w:spacing w:after="0" w:line="259" w:lineRule="auto"/>
              <w:ind w:left="0" w:firstLine="0"/>
              <w:jc w:val="left"/>
            </w:pPr>
            <w:r>
              <w:rPr>
                <w:b/>
              </w:rPr>
              <w:t xml:space="preserve"> </w:t>
            </w:r>
          </w:p>
        </w:tc>
        <w:tc>
          <w:tcPr>
            <w:tcW w:w="800" w:type="dxa"/>
            <w:tcBorders>
              <w:top w:val="single" w:sz="4" w:space="0" w:color="000000"/>
              <w:left w:val="single" w:sz="4" w:space="0" w:color="000000"/>
              <w:bottom w:val="single" w:sz="4" w:space="0" w:color="000000"/>
              <w:right w:val="single" w:sz="4" w:space="0" w:color="000000"/>
            </w:tcBorders>
            <w:vAlign w:val="center"/>
          </w:tcPr>
          <w:p w14:paraId="6BDE52EE" w14:textId="77777777" w:rsidR="003F2F78" w:rsidRDefault="00394A58">
            <w:pPr>
              <w:spacing w:after="0" w:line="259" w:lineRule="auto"/>
              <w:ind w:left="0" w:firstLine="0"/>
              <w:jc w:val="left"/>
            </w:pPr>
            <w:r>
              <w:rPr>
                <w:b/>
              </w:rPr>
              <w:t xml:space="preserve"> </w:t>
            </w:r>
          </w:p>
        </w:tc>
        <w:tc>
          <w:tcPr>
            <w:tcW w:w="1041" w:type="dxa"/>
            <w:tcBorders>
              <w:top w:val="single" w:sz="4" w:space="0" w:color="000000"/>
              <w:left w:val="single" w:sz="4" w:space="0" w:color="000000"/>
              <w:bottom w:val="single" w:sz="4" w:space="0" w:color="000000"/>
              <w:right w:val="single" w:sz="4" w:space="0" w:color="000000"/>
            </w:tcBorders>
            <w:vAlign w:val="center"/>
          </w:tcPr>
          <w:p w14:paraId="4B2063F4" w14:textId="77777777" w:rsidR="003F2F78" w:rsidRDefault="00394A58">
            <w:pPr>
              <w:spacing w:after="0" w:line="259" w:lineRule="auto"/>
              <w:ind w:firstLine="0"/>
              <w:jc w:val="left"/>
            </w:pPr>
            <w:r>
              <w:rPr>
                <w:b/>
              </w:rPr>
              <w:t xml:space="preserve"> </w:t>
            </w:r>
          </w:p>
        </w:tc>
      </w:tr>
      <w:tr w:rsidR="003F2F78" w14:paraId="20E5FA45" w14:textId="77777777">
        <w:trPr>
          <w:trHeight w:val="1631"/>
        </w:trPr>
        <w:tc>
          <w:tcPr>
            <w:tcW w:w="1632" w:type="dxa"/>
            <w:tcBorders>
              <w:top w:val="single" w:sz="4" w:space="0" w:color="000000"/>
              <w:left w:val="single" w:sz="4" w:space="0" w:color="000000"/>
              <w:bottom w:val="single" w:sz="4" w:space="0" w:color="000000"/>
              <w:right w:val="single" w:sz="4" w:space="0" w:color="000000"/>
            </w:tcBorders>
            <w:vAlign w:val="bottom"/>
          </w:tcPr>
          <w:p w14:paraId="15F16ABC" w14:textId="77777777" w:rsidR="003F2F78" w:rsidRDefault="00394A58">
            <w:pPr>
              <w:spacing w:after="0" w:line="259" w:lineRule="auto"/>
              <w:ind w:left="0" w:right="81" w:firstLine="0"/>
              <w:jc w:val="left"/>
            </w:pPr>
            <w:r>
              <w:t xml:space="preserve">1.You feel like you're an important part of your community   </w:t>
            </w:r>
          </w:p>
        </w:tc>
        <w:tc>
          <w:tcPr>
            <w:tcW w:w="1071" w:type="dxa"/>
            <w:tcBorders>
              <w:top w:val="single" w:sz="4" w:space="0" w:color="000000"/>
              <w:left w:val="single" w:sz="4" w:space="0" w:color="000000"/>
              <w:bottom w:val="single" w:sz="4" w:space="0" w:color="000000"/>
              <w:right w:val="single" w:sz="4" w:space="0" w:color="000000"/>
            </w:tcBorders>
          </w:tcPr>
          <w:p w14:paraId="699875B4"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18E85834"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248C8641" w14:textId="77777777" w:rsidR="003F2F78" w:rsidRDefault="00394A58">
            <w:pPr>
              <w:spacing w:after="0" w:line="259" w:lineRule="auto"/>
              <w:ind w:left="0" w:right="-25" w:firstLine="0"/>
              <w:jc w:val="right"/>
            </w:pPr>
            <w:r>
              <w:t xml:space="preserve"> </w:t>
            </w:r>
          </w:p>
        </w:tc>
        <w:tc>
          <w:tcPr>
            <w:tcW w:w="941" w:type="dxa"/>
            <w:tcBorders>
              <w:top w:val="single" w:sz="4" w:space="0" w:color="000000"/>
              <w:left w:val="single" w:sz="4" w:space="0" w:color="000000"/>
              <w:bottom w:val="single" w:sz="4" w:space="0" w:color="000000"/>
              <w:right w:val="single" w:sz="4" w:space="0" w:color="000000"/>
            </w:tcBorders>
          </w:tcPr>
          <w:p w14:paraId="3E072A67"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33F29380" w14:textId="77777777" w:rsidR="003F2F78" w:rsidRDefault="00394A58">
            <w:pPr>
              <w:spacing w:after="0" w:line="259" w:lineRule="auto"/>
              <w:ind w:left="0" w:right="-14" w:firstLine="0"/>
              <w:jc w:val="right"/>
            </w:pPr>
            <w:r>
              <w:t xml:space="preserve"> </w:t>
            </w:r>
          </w:p>
        </w:tc>
        <w:tc>
          <w:tcPr>
            <w:tcW w:w="800" w:type="dxa"/>
            <w:tcBorders>
              <w:top w:val="single" w:sz="4" w:space="0" w:color="000000"/>
              <w:left w:val="single" w:sz="4" w:space="0" w:color="000000"/>
              <w:bottom w:val="single" w:sz="4" w:space="0" w:color="000000"/>
              <w:right w:val="single" w:sz="4" w:space="0" w:color="000000"/>
            </w:tcBorders>
          </w:tcPr>
          <w:p w14:paraId="7C11666B"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42931DAB" w14:textId="77777777" w:rsidR="003F2F78" w:rsidRDefault="003F2F78">
            <w:pPr>
              <w:spacing w:after="160" w:line="259" w:lineRule="auto"/>
              <w:ind w:left="0" w:firstLine="0"/>
              <w:jc w:val="left"/>
            </w:pPr>
          </w:p>
        </w:tc>
      </w:tr>
      <w:tr w:rsidR="003F2F78" w14:paraId="71684A19" w14:textId="77777777">
        <w:trPr>
          <w:trHeight w:val="2462"/>
        </w:trPr>
        <w:tc>
          <w:tcPr>
            <w:tcW w:w="1632" w:type="dxa"/>
            <w:tcBorders>
              <w:top w:val="single" w:sz="4" w:space="0" w:color="000000"/>
              <w:left w:val="single" w:sz="4" w:space="0" w:color="000000"/>
              <w:bottom w:val="single" w:sz="4" w:space="0" w:color="000000"/>
              <w:right w:val="single" w:sz="4" w:space="0" w:color="000000"/>
            </w:tcBorders>
            <w:vAlign w:val="bottom"/>
          </w:tcPr>
          <w:p w14:paraId="31BEF80B" w14:textId="77777777" w:rsidR="003F2F78" w:rsidRDefault="00394A58">
            <w:pPr>
              <w:spacing w:after="0" w:line="239" w:lineRule="auto"/>
              <w:ind w:left="0" w:firstLine="0"/>
              <w:jc w:val="left"/>
            </w:pPr>
            <w:r>
              <w:t xml:space="preserve">2.If you had something to say, you believe people </w:t>
            </w:r>
          </w:p>
          <w:p w14:paraId="063E82B6" w14:textId="77777777" w:rsidR="003F2F78" w:rsidRDefault="00394A58">
            <w:pPr>
              <w:spacing w:after="0" w:line="259" w:lineRule="auto"/>
              <w:ind w:left="0" w:firstLine="0"/>
              <w:jc w:val="left"/>
            </w:pPr>
            <w:r>
              <w:t xml:space="preserve">in your </w:t>
            </w:r>
          </w:p>
          <w:p w14:paraId="272922E3" w14:textId="77777777" w:rsidR="003F2F78" w:rsidRDefault="00394A58">
            <w:pPr>
              <w:spacing w:after="0" w:line="259" w:lineRule="auto"/>
              <w:ind w:left="0" w:right="87" w:firstLine="0"/>
              <w:jc w:val="left"/>
            </w:pPr>
            <w:r>
              <w:t xml:space="preserve">community would listen to you  </w:t>
            </w:r>
          </w:p>
        </w:tc>
        <w:tc>
          <w:tcPr>
            <w:tcW w:w="1071" w:type="dxa"/>
            <w:tcBorders>
              <w:top w:val="single" w:sz="4" w:space="0" w:color="000000"/>
              <w:left w:val="single" w:sz="4" w:space="0" w:color="000000"/>
              <w:bottom w:val="single" w:sz="4" w:space="0" w:color="000000"/>
              <w:right w:val="single" w:sz="4" w:space="0" w:color="000000"/>
            </w:tcBorders>
          </w:tcPr>
          <w:p w14:paraId="702C1CBA"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67570999"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1118205B"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659DFA81"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78A01095"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2FA92FA6"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0895AF07" w14:textId="77777777" w:rsidR="003F2F78" w:rsidRDefault="003F2F78">
            <w:pPr>
              <w:spacing w:after="160" w:line="259" w:lineRule="auto"/>
              <w:ind w:left="0" w:firstLine="0"/>
              <w:jc w:val="left"/>
            </w:pPr>
          </w:p>
        </w:tc>
      </w:tr>
      <w:tr w:rsidR="003F2F78" w14:paraId="11347678" w14:textId="77777777">
        <w:trPr>
          <w:trHeight w:val="1351"/>
        </w:trPr>
        <w:tc>
          <w:tcPr>
            <w:tcW w:w="1632" w:type="dxa"/>
            <w:tcBorders>
              <w:top w:val="single" w:sz="4" w:space="0" w:color="000000"/>
              <w:left w:val="single" w:sz="4" w:space="0" w:color="000000"/>
              <w:bottom w:val="single" w:sz="4" w:space="0" w:color="000000"/>
              <w:right w:val="single" w:sz="4" w:space="0" w:color="000000"/>
            </w:tcBorders>
            <w:vAlign w:val="bottom"/>
          </w:tcPr>
          <w:p w14:paraId="48EFA7E1" w14:textId="77777777" w:rsidR="003F2F78" w:rsidRDefault="00394A58">
            <w:pPr>
              <w:spacing w:after="0" w:line="259" w:lineRule="auto"/>
              <w:ind w:left="0" w:firstLine="0"/>
              <w:jc w:val="left"/>
            </w:pPr>
            <w:r>
              <w:t xml:space="preserve">3.You feel close to other people in your community  </w:t>
            </w:r>
          </w:p>
        </w:tc>
        <w:tc>
          <w:tcPr>
            <w:tcW w:w="1071" w:type="dxa"/>
            <w:tcBorders>
              <w:top w:val="single" w:sz="4" w:space="0" w:color="000000"/>
              <w:left w:val="single" w:sz="4" w:space="0" w:color="000000"/>
              <w:bottom w:val="single" w:sz="4" w:space="0" w:color="000000"/>
              <w:right w:val="single" w:sz="4" w:space="0" w:color="000000"/>
            </w:tcBorders>
          </w:tcPr>
          <w:p w14:paraId="2D0833E3"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2EBB5A71"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648965C2"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0611B2F9"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700BB8B8"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0CBA68E0"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665620C8" w14:textId="77777777" w:rsidR="003F2F78" w:rsidRDefault="003F2F78">
            <w:pPr>
              <w:spacing w:after="160" w:line="259" w:lineRule="auto"/>
              <w:ind w:left="0" w:firstLine="0"/>
              <w:jc w:val="left"/>
            </w:pPr>
          </w:p>
        </w:tc>
      </w:tr>
      <w:tr w:rsidR="003F2F78" w14:paraId="36EBF9E3" w14:textId="77777777">
        <w:trPr>
          <w:trHeight w:val="1631"/>
        </w:trPr>
        <w:tc>
          <w:tcPr>
            <w:tcW w:w="1632" w:type="dxa"/>
            <w:tcBorders>
              <w:top w:val="single" w:sz="4" w:space="0" w:color="000000"/>
              <w:left w:val="single" w:sz="4" w:space="0" w:color="000000"/>
              <w:bottom w:val="single" w:sz="4" w:space="0" w:color="000000"/>
              <w:right w:val="single" w:sz="4" w:space="0" w:color="000000"/>
            </w:tcBorders>
            <w:vAlign w:val="bottom"/>
          </w:tcPr>
          <w:p w14:paraId="24B19CF5" w14:textId="77777777" w:rsidR="003F2F78" w:rsidRDefault="00394A58">
            <w:pPr>
              <w:spacing w:after="0" w:line="259" w:lineRule="auto"/>
              <w:ind w:left="0" w:right="67" w:firstLine="0"/>
              <w:jc w:val="left"/>
            </w:pPr>
            <w:r>
              <w:t xml:space="preserve">4.You see your community as a source of comfort  </w:t>
            </w:r>
          </w:p>
        </w:tc>
        <w:tc>
          <w:tcPr>
            <w:tcW w:w="1071" w:type="dxa"/>
            <w:tcBorders>
              <w:top w:val="single" w:sz="4" w:space="0" w:color="000000"/>
              <w:left w:val="single" w:sz="4" w:space="0" w:color="000000"/>
              <w:bottom w:val="single" w:sz="4" w:space="0" w:color="000000"/>
              <w:right w:val="single" w:sz="4" w:space="0" w:color="000000"/>
            </w:tcBorders>
          </w:tcPr>
          <w:p w14:paraId="4CDF21CB"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27204AD4"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1CE377F1"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5D7D129E"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22402ED6"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13518FC0"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3B048195" w14:textId="77777777" w:rsidR="003F2F78" w:rsidRDefault="003F2F78">
            <w:pPr>
              <w:spacing w:after="160" w:line="259" w:lineRule="auto"/>
              <w:ind w:left="0" w:firstLine="0"/>
              <w:jc w:val="left"/>
            </w:pPr>
          </w:p>
        </w:tc>
      </w:tr>
      <w:tr w:rsidR="003F2F78" w14:paraId="0F0F3D45" w14:textId="77777777">
        <w:trPr>
          <w:trHeight w:val="1631"/>
        </w:trPr>
        <w:tc>
          <w:tcPr>
            <w:tcW w:w="1632" w:type="dxa"/>
            <w:tcBorders>
              <w:top w:val="single" w:sz="4" w:space="0" w:color="000000"/>
              <w:left w:val="single" w:sz="4" w:space="0" w:color="000000"/>
              <w:bottom w:val="single" w:sz="4" w:space="0" w:color="000000"/>
              <w:right w:val="single" w:sz="4" w:space="0" w:color="000000"/>
            </w:tcBorders>
            <w:vAlign w:val="bottom"/>
          </w:tcPr>
          <w:p w14:paraId="15DE3B41" w14:textId="77777777" w:rsidR="003F2F78" w:rsidRDefault="00394A58">
            <w:pPr>
              <w:spacing w:after="0" w:line="259" w:lineRule="auto"/>
              <w:ind w:left="0" w:right="77" w:firstLine="0"/>
              <w:jc w:val="left"/>
            </w:pPr>
            <w:r>
              <w:t xml:space="preserve">5.You believe other people in society value you as a person  </w:t>
            </w:r>
          </w:p>
        </w:tc>
        <w:tc>
          <w:tcPr>
            <w:tcW w:w="1071" w:type="dxa"/>
            <w:tcBorders>
              <w:top w:val="single" w:sz="4" w:space="0" w:color="000000"/>
              <w:left w:val="single" w:sz="4" w:space="0" w:color="000000"/>
              <w:bottom w:val="single" w:sz="4" w:space="0" w:color="000000"/>
              <w:right w:val="single" w:sz="4" w:space="0" w:color="000000"/>
            </w:tcBorders>
          </w:tcPr>
          <w:p w14:paraId="0993F286"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0BCBC437"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23333B0A"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7F6CA5ED"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06267741"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0CB9995C"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473D205C" w14:textId="77777777" w:rsidR="003F2F78" w:rsidRDefault="003F2F78">
            <w:pPr>
              <w:spacing w:after="160" w:line="259" w:lineRule="auto"/>
              <w:ind w:left="0" w:firstLine="0"/>
              <w:jc w:val="left"/>
            </w:pPr>
          </w:p>
        </w:tc>
      </w:tr>
      <w:tr w:rsidR="003F2F78" w14:paraId="1B7AA9D4" w14:textId="77777777">
        <w:trPr>
          <w:trHeight w:val="810"/>
        </w:trPr>
        <w:tc>
          <w:tcPr>
            <w:tcW w:w="1632" w:type="dxa"/>
            <w:tcBorders>
              <w:top w:val="single" w:sz="4" w:space="0" w:color="000000"/>
              <w:left w:val="single" w:sz="4" w:space="0" w:color="000000"/>
              <w:bottom w:val="single" w:sz="4" w:space="0" w:color="000000"/>
              <w:right w:val="single" w:sz="4" w:space="0" w:color="000000"/>
            </w:tcBorders>
            <w:vAlign w:val="bottom"/>
          </w:tcPr>
          <w:p w14:paraId="56AE3D5B" w14:textId="77777777" w:rsidR="003F2F78" w:rsidRDefault="00394A58">
            <w:pPr>
              <w:spacing w:after="0" w:line="259" w:lineRule="auto"/>
              <w:ind w:left="0" w:firstLine="0"/>
              <w:jc w:val="left"/>
            </w:pPr>
            <w:r>
              <w:rPr>
                <w:b/>
              </w:rPr>
              <w:t xml:space="preserve">Social </w:t>
            </w:r>
          </w:p>
          <w:p w14:paraId="7574BC39" w14:textId="77777777" w:rsidR="003F2F78" w:rsidRDefault="00394A58">
            <w:pPr>
              <w:spacing w:after="0" w:line="259" w:lineRule="auto"/>
              <w:ind w:left="0" w:firstLine="0"/>
              <w:jc w:val="left"/>
            </w:pPr>
            <w:r>
              <w:rPr>
                <w:b/>
              </w:rPr>
              <w:t xml:space="preserve">Acceptance  </w:t>
            </w:r>
          </w:p>
        </w:tc>
        <w:tc>
          <w:tcPr>
            <w:tcW w:w="1071" w:type="dxa"/>
            <w:tcBorders>
              <w:top w:val="single" w:sz="4" w:space="0" w:color="000000"/>
              <w:left w:val="single" w:sz="4" w:space="0" w:color="000000"/>
              <w:bottom w:val="single" w:sz="4" w:space="0" w:color="000000"/>
              <w:right w:val="single" w:sz="4" w:space="0" w:color="000000"/>
            </w:tcBorders>
            <w:vAlign w:val="center"/>
          </w:tcPr>
          <w:p w14:paraId="1A65D3B1" w14:textId="77777777" w:rsidR="003F2F78" w:rsidRDefault="00394A58">
            <w:pPr>
              <w:spacing w:after="0" w:line="259" w:lineRule="auto"/>
              <w:ind w:firstLine="0"/>
              <w:jc w:val="left"/>
            </w:pPr>
            <w:r>
              <w:rPr>
                <w:b/>
              </w:rPr>
              <w:t xml:space="preserve"> </w:t>
            </w:r>
          </w:p>
        </w:tc>
        <w:tc>
          <w:tcPr>
            <w:tcW w:w="1071" w:type="dxa"/>
            <w:tcBorders>
              <w:top w:val="single" w:sz="4" w:space="0" w:color="000000"/>
              <w:left w:val="single" w:sz="4" w:space="0" w:color="000000"/>
              <w:bottom w:val="single" w:sz="4" w:space="0" w:color="000000"/>
              <w:right w:val="single" w:sz="4" w:space="0" w:color="000000"/>
            </w:tcBorders>
            <w:vAlign w:val="center"/>
          </w:tcPr>
          <w:p w14:paraId="4F76DFE0" w14:textId="77777777" w:rsidR="003F2F78" w:rsidRDefault="00394A58">
            <w:pPr>
              <w:spacing w:after="0" w:line="259" w:lineRule="auto"/>
              <w:ind w:firstLine="0"/>
              <w:jc w:val="left"/>
            </w:pPr>
            <w:r>
              <w:rPr>
                <w:b/>
              </w:rPr>
              <w:t xml:space="preserve"> </w:t>
            </w:r>
          </w:p>
        </w:tc>
        <w:tc>
          <w:tcPr>
            <w:tcW w:w="1231" w:type="dxa"/>
            <w:tcBorders>
              <w:top w:val="single" w:sz="4" w:space="0" w:color="000000"/>
              <w:left w:val="single" w:sz="4" w:space="0" w:color="000000"/>
              <w:bottom w:val="single" w:sz="4" w:space="0" w:color="000000"/>
              <w:right w:val="single" w:sz="4" w:space="0" w:color="000000"/>
            </w:tcBorders>
            <w:vAlign w:val="center"/>
          </w:tcPr>
          <w:p w14:paraId="1E778585" w14:textId="77777777" w:rsidR="003F2F78" w:rsidRDefault="00394A58">
            <w:pPr>
              <w:spacing w:after="0" w:line="259" w:lineRule="auto"/>
              <w:ind w:firstLine="0"/>
              <w:jc w:val="left"/>
            </w:pPr>
            <w:r>
              <w:rPr>
                <w:b/>
              </w:rPr>
              <w:t xml:space="preserve"> </w:t>
            </w:r>
          </w:p>
        </w:tc>
        <w:tc>
          <w:tcPr>
            <w:tcW w:w="941" w:type="dxa"/>
            <w:tcBorders>
              <w:top w:val="single" w:sz="4" w:space="0" w:color="000000"/>
              <w:left w:val="single" w:sz="4" w:space="0" w:color="000000"/>
              <w:bottom w:val="single" w:sz="4" w:space="0" w:color="000000"/>
              <w:right w:val="single" w:sz="4" w:space="0" w:color="000000"/>
            </w:tcBorders>
            <w:vAlign w:val="center"/>
          </w:tcPr>
          <w:p w14:paraId="6A49FD6E" w14:textId="77777777" w:rsidR="003F2F78" w:rsidRDefault="00394A58">
            <w:pPr>
              <w:spacing w:after="0" w:line="259" w:lineRule="auto"/>
              <w:ind w:firstLine="0"/>
              <w:jc w:val="left"/>
            </w:pPr>
            <w:r>
              <w:rPr>
                <w:b/>
              </w:rPr>
              <w:t xml:space="preserve"> </w:t>
            </w:r>
          </w:p>
        </w:tc>
        <w:tc>
          <w:tcPr>
            <w:tcW w:w="1232" w:type="dxa"/>
            <w:tcBorders>
              <w:top w:val="single" w:sz="4" w:space="0" w:color="000000"/>
              <w:left w:val="single" w:sz="4" w:space="0" w:color="000000"/>
              <w:bottom w:val="single" w:sz="4" w:space="0" w:color="000000"/>
              <w:right w:val="single" w:sz="4" w:space="0" w:color="000000"/>
            </w:tcBorders>
            <w:vAlign w:val="center"/>
          </w:tcPr>
          <w:p w14:paraId="338C550E" w14:textId="77777777" w:rsidR="003F2F78" w:rsidRDefault="00394A58">
            <w:pPr>
              <w:spacing w:after="0" w:line="259" w:lineRule="auto"/>
              <w:ind w:left="0" w:firstLine="0"/>
              <w:jc w:val="left"/>
            </w:pPr>
            <w:r>
              <w:rPr>
                <w:b/>
              </w:rPr>
              <w:t xml:space="preserve"> </w:t>
            </w:r>
          </w:p>
        </w:tc>
        <w:tc>
          <w:tcPr>
            <w:tcW w:w="800" w:type="dxa"/>
            <w:tcBorders>
              <w:top w:val="single" w:sz="4" w:space="0" w:color="000000"/>
              <w:left w:val="single" w:sz="4" w:space="0" w:color="000000"/>
              <w:bottom w:val="single" w:sz="4" w:space="0" w:color="000000"/>
              <w:right w:val="single" w:sz="4" w:space="0" w:color="000000"/>
            </w:tcBorders>
            <w:vAlign w:val="center"/>
          </w:tcPr>
          <w:p w14:paraId="29A7C9BD" w14:textId="77777777" w:rsidR="003F2F78" w:rsidRDefault="00394A58">
            <w:pPr>
              <w:spacing w:after="0" w:line="259" w:lineRule="auto"/>
              <w:ind w:left="0" w:firstLine="0"/>
              <w:jc w:val="left"/>
            </w:pPr>
            <w:r>
              <w:rPr>
                <w:b/>
              </w:rPr>
              <w:t xml:space="preserve"> </w:t>
            </w:r>
          </w:p>
        </w:tc>
        <w:tc>
          <w:tcPr>
            <w:tcW w:w="1041" w:type="dxa"/>
            <w:tcBorders>
              <w:top w:val="single" w:sz="4" w:space="0" w:color="000000"/>
              <w:left w:val="single" w:sz="4" w:space="0" w:color="000000"/>
              <w:bottom w:val="single" w:sz="4" w:space="0" w:color="000000"/>
              <w:right w:val="single" w:sz="4" w:space="0" w:color="000000"/>
            </w:tcBorders>
            <w:vAlign w:val="center"/>
          </w:tcPr>
          <w:p w14:paraId="24F30E5C" w14:textId="77777777" w:rsidR="003F2F78" w:rsidRDefault="00394A58">
            <w:pPr>
              <w:spacing w:after="0" w:line="259" w:lineRule="auto"/>
              <w:ind w:firstLine="0"/>
              <w:jc w:val="left"/>
            </w:pPr>
            <w:r>
              <w:rPr>
                <w:b/>
              </w:rPr>
              <w:t xml:space="preserve"> </w:t>
            </w:r>
          </w:p>
        </w:tc>
      </w:tr>
      <w:tr w:rsidR="003F2F78" w14:paraId="75EDDFD2" w14:textId="77777777">
        <w:trPr>
          <w:trHeight w:val="1351"/>
        </w:trPr>
        <w:tc>
          <w:tcPr>
            <w:tcW w:w="1632" w:type="dxa"/>
            <w:tcBorders>
              <w:top w:val="single" w:sz="4" w:space="0" w:color="000000"/>
              <w:left w:val="single" w:sz="4" w:space="0" w:color="000000"/>
              <w:bottom w:val="single" w:sz="4" w:space="0" w:color="000000"/>
              <w:right w:val="single" w:sz="4" w:space="0" w:color="000000"/>
            </w:tcBorders>
            <w:vAlign w:val="bottom"/>
          </w:tcPr>
          <w:p w14:paraId="4BD1EBA7" w14:textId="77777777" w:rsidR="003F2F78" w:rsidRDefault="00394A58">
            <w:pPr>
              <w:spacing w:after="0" w:line="259" w:lineRule="auto"/>
              <w:ind w:left="0" w:firstLine="0"/>
              <w:jc w:val="left"/>
            </w:pPr>
            <w:r>
              <w:t xml:space="preserve">6.You think that other people are unreliable   </w:t>
            </w:r>
          </w:p>
        </w:tc>
        <w:tc>
          <w:tcPr>
            <w:tcW w:w="1071" w:type="dxa"/>
            <w:tcBorders>
              <w:top w:val="single" w:sz="4" w:space="0" w:color="000000"/>
              <w:left w:val="single" w:sz="4" w:space="0" w:color="000000"/>
              <w:bottom w:val="single" w:sz="4" w:space="0" w:color="000000"/>
              <w:right w:val="single" w:sz="4" w:space="0" w:color="000000"/>
            </w:tcBorders>
          </w:tcPr>
          <w:p w14:paraId="4F4A4401"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6F1FA823"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2C823563"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1A46D562"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2A74CFD8"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5E5650A2"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3060356A" w14:textId="77777777" w:rsidR="003F2F78" w:rsidRDefault="003F2F78">
            <w:pPr>
              <w:spacing w:after="160" w:line="259" w:lineRule="auto"/>
              <w:ind w:left="0" w:firstLine="0"/>
              <w:jc w:val="left"/>
            </w:pPr>
          </w:p>
        </w:tc>
      </w:tr>
    </w:tbl>
    <w:p w14:paraId="41B083F5" w14:textId="77777777" w:rsidR="003F2F78" w:rsidRDefault="003F2F78">
      <w:pPr>
        <w:spacing w:after="0" w:line="259" w:lineRule="auto"/>
        <w:ind w:left="-1441" w:right="75" w:firstLine="0"/>
        <w:jc w:val="left"/>
      </w:pPr>
    </w:p>
    <w:tbl>
      <w:tblPr>
        <w:tblStyle w:val="TableGrid"/>
        <w:tblW w:w="9018" w:type="dxa"/>
        <w:tblInd w:w="5" w:type="dxa"/>
        <w:tblCellMar>
          <w:top w:w="69" w:type="dxa"/>
          <w:left w:w="105" w:type="dxa"/>
          <w:bottom w:w="3" w:type="dxa"/>
        </w:tblCellMar>
        <w:tblLook w:val="04A0" w:firstRow="1" w:lastRow="0" w:firstColumn="1" w:lastColumn="0" w:noHBand="0" w:noVBand="1"/>
      </w:tblPr>
      <w:tblGrid>
        <w:gridCol w:w="1631"/>
        <w:gridCol w:w="1071"/>
        <w:gridCol w:w="1071"/>
        <w:gridCol w:w="1231"/>
        <w:gridCol w:w="941"/>
        <w:gridCol w:w="1232"/>
        <w:gridCol w:w="800"/>
        <w:gridCol w:w="1041"/>
      </w:tblGrid>
      <w:tr w:rsidR="003F2F78" w14:paraId="21F2F5D4" w14:textId="77777777">
        <w:trPr>
          <w:trHeight w:val="1351"/>
        </w:trPr>
        <w:tc>
          <w:tcPr>
            <w:tcW w:w="1632" w:type="dxa"/>
            <w:tcBorders>
              <w:top w:val="single" w:sz="4" w:space="0" w:color="000000"/>
              <w:left w:val="single" w:sz="4" w:space="0" w:color="000000"/>
              <w:bottom w:val="single" w:sz="4" w:space="0" w:color="000000"/>
              <w:right w:val="single" w:sz="4" w:space="0" w:color="000000"/>
            </w:tcBorders>
            <w:vAlign w:val="bottom"/>
          </w:tcPr>
          <w:p w14:paraId="2BC333D5" w14:textId="77777777" w:rsidR="003F2F78" w:rsidRDefault="00394A58">
            <w:pPr>
              <w:spacing w:after="0" w:line="259" w:lineRule="auto"/>
              <w:ind w:left="0" w:right="81" w:firstLine="0"/>
              <w:jc w:val="left"/>
            </w:pPr>
            <w:r>
              <w:lastRenderedPageBreak/>
              <w:t xml:space="preserve">7.You feel that people are not trustworthy  </w:t>
            </w:r>
          </w:p>
        </w:tc>
        <w:tc>
          <w:tcPr>
            <w:tcW w:w="1071" w:type="dxa"/>
            <w:tcBorders>
              <w:top w:val="single" w:sz="4" w:space="0" w:color="000000"/>
              <w:left w:val="single" w:sz="4" w:space="0" w:color="000000"/>
              <w:bottom w:val="single" w:sz="4" w:space="0" w:color="000000"/>
              <w:right w:val="single" w:sz="4" w:space="0" w:color="000000"/>
            </w:tcBorders>
          </w:tcPr>
          <w:p w14:paraId="7AA84672"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24A37BFA"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2ED7E356"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2B3938F4"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4D4AB2E5"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45BDD541"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1EAB0531" w14:textId="77777777" w:rsidR="003F2F78" w:rsidRDefault="003F2F78">
            <w:pPr>
              <w:spacing w:after="160" w:line="259" w:lineRule="auto"/>
              <w:ind w:left="0" w:firstLine="0"/>
              <w:jc w:val="left"/>
            </w:pPr>
          </w:p>
        </w:tc>
      </w:tr>
      <w:tr w:rsidR="003F2F78" w14:paraId="6D349464" w14:textId="77777777">
        <w:trPr>
          <w:trHeight w:val="1361"/>
        </w:trPr>
        <w:tc>
          <w:tcPr>
            <w:tcW w:w="1632" w:type="dxa"/>
            <w:tcBorders>
              <w:top w:val="single" w:sz="4" w:space="0" w:color="000000"/>
              <w:left w:val="single" w:sz="4" w:space="0" w:color="000000"/>
              <w:bottom w:val="single" w:sz="4" w:space="0" w:color="000000"/>
              <w:right w:val="single" w:sz="4" w:space="0" w:color="000000"/>
            </w:tcBorders>
            <w:vAlign w:val="bottom"/>
          </w:tcPr>
          <w:p w14:paraId="00CD955E" w14:textId="77777777" w:rsidR="003F2F78" w:rsidRDefault="00394A58">
            <w:pPr>
              <w:spacing w:after="0" w:line="259" w:lineRule="auto"/>
              <w:ind w:left="0" w:right="31" w:firstLine="0"/>
              <w:jc w:val="left"/>
            </w:pPr>
            <w:r>
              <w:t xml:space="preserve">8.You think that people live only for themselves  </w:t>
            </w:r>
          </w:p>
        </w:tc>
        <w:tc>
          <w:tcPr>
            <w:tcW w:w="1071" w:type="dxa"/>
            <w:tcBorders>
              <w:top w:val="single" w:sz="4" w:space="0" w:color="000000"/>
              <w:left w:val="single" w:sz="4" w:space="0" w:color="000000"/>
              <w:bottom w:val="single" w:sz="4" w:space="0" w:color="000000"/>
              <w:right w:val="single" w:sz="4" w:space="0" w:color="000000"/>
            </w:tcBorders>
          </w:tcPr>
          <w:p w14:paraId="69E7F855"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032ED623"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36D9A1F5" w14:textId="77777777" w:rsidR="003F2F78" w:rsidRDefault="00394A58">
            <w:pPr>
              <w:spacing w:after="0" w:line="259" w:lineRule="auto"/>
              <w:ind w:left="0" w:right="-25" w:firstLine="0"/>
              <w:jc w:val="right"/>
            </w:pPr>
            <w:r>
              <w:t xml:space="preserve"> </w:t>
            </w:r>
          </w:p>
        </w:tc>
        <w:tc>
          <w:tcPr>
            <w:tcW w:w="941" w:type="dxa"/>
            <w:tcBorders>
              <w:top w:val="single" w:sz="4" w:space="0" w:color="000000"/>
              <w:left w:val="single" w:sz="4" w:space="0" w:color="000000"/>
              <w:bottom w:val="single" w:sz="4" w:space="0" w:color="000000"/>
              <w:right w:val="single" w:sz="4" w:space="0" w:color="000000"/>
            </w:tcBorders>
          </w:tcPr>
          <w:p w14:paraId="5626F20C"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2F209020" w14:textId="77777777" w:rsidR="003F2F78" w:rsidRDefault="00394A58">
            <w:pPr>
              <w:spacing w:after="0" w:line="259" w:lineRule="auto"/>
              <w:ind w:left="0" w:right="-14" w:firstLine="0"/>
              <w:jc w:val="right"/>
            </w:pPr>
            <w:r>
              <w:t xml:space="preserve"> </w:t>
            </w:r>
          </w:p>
        </w:tc>
        <w:tc>
          <w:tcPr>
            <w:tcW w:w="800" w:type="dxa"/>
            <w:tcBorders>
              <w:top w:val="single" w:sz="4" w:space="0" w:color="000000"/>
              <w:left w:val="single" w:sz="4" w:space="0" w:color="000000"/>
              <w:bottom w:val="single" w:sz="4" w:space="0" w:color="000000"/>
              <w:right w:val="single" w:sz="4" w:space="0" w:color="000000"/>
            </w:tcBorders>
          </w:tcPr>
          <w:p w14:paraId="0F45E655"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07A20208" w14:textId="77777777" w:rsidR="003F2F78" w:rsidRDefault="003F2F78">
            <w:pPr>
              <w:spacing w:after="160" w:line="259" w:lineRule="auto"/>
              <w:ind w:left="0" w:firstLine="0"/>
              <w:jc w:val="left"/>
            </w:pPr>
          </w:p>
        </w:tc>
      </w:tr>
      <w:tr w:rsidR="003F2F78" w14:paraId="56610876" w14:textId="77777777">
        <w:trPr>
          <w:trHeight w:val="1901"/>
        </w:trPr>
        <w:tc>
          <w:tcPr>
            <w:tcW w:w="1632" w:type="dxa"/>
            <w:tcBorders>
              <w:top w:val="single" w:sz="4" w:space="0" w:color="000000"/>
              <w:left w:val="single" w:sz="4" w:space="0" w:color="000000"/>
              <w:bottom w:val="single" w:sz="4" w:space="0" w:color="000000"/>
              <w:right w:val="single" w:sz="4" w:space="0" w:color="000000"/>
            </w:tcBorders>
            <w:vAlign w:val="bottom"/>
          </w:tcPr>
          <w:p w14:paraId="152DB5F8" w14:textId="77777777" w:rsidR="003F2F78" w:rsidRDefault="00394A58">
            <w:pPr>
              <w:spacing w:after="0" w:line="259" w:lineRule="auto"/>
              <w:ind w:left="0" w:right="61" w:firstLine="0"/>
              <w:jc w:val="left"/>
            </w:pPr>
            <w:r>
              <w:t xml:space="preserve">9.You believe that people are more and more dishonest these days  </w:t>
            </w:r>
          </w:p>
        </w:tc>
        <w:tc>
          <w:tcPr>
            <w:tcW w:w="1071" w:type="dxa"/>
            <w:tcBorders>
              <w:top w:val="single" w:sz="4" w:space="0" w:color="000000"/>
              <w:left w:val="single" w:sz="4" w:space="0" w:color="000000"/>
              <w:bottom w:val="single" w:sz="4" w:space="0" w:color="000000"/>
              <w:right w:val="single" w:sz="4" w:space="0" w:color="000000"/>
            </w:tcBorders>
          </w:tcPr>
          <w:p w14:paraId="15AAA551"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4E94CD12"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3D8C11AB"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418E96B3"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1638391B"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05F37FC1"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6978B267" w14:textId="77777777" w:rsidR="003F2F78" w:rsidRDefault="003F2F78">
            <w:pPr>
              <w:spacing w:after="160" w:line="259" w:lineRule="auto"/>
              <w:ind w:left="0" w:firstLine="0"/>
              <w:jc w:val="left"/>
            </w:pPr>
          </w:p>
        </w:tc>
      </w:tr>
      <w:tr w:rsidR="003F2F78" w14:paraId="6FEB33E2" w14:textId="77777777">
        <w:trPr>
          <w:trHeight w:val="810"/>
        </w:trPr>
        <w:tc>
          <w:tcPr>
            <w:tcW w:w="1632" w:type="dxa"/>
            <w:tcBorders>
              <w:top w:val="single" w:sz="4" w:space="0" w:color="000000"/>
              <w:left w:val="single" w:sz="4" w:space="0" w:color="000000"/>
              <w:bottom w:val="single" w:sz="4" w:space="0" w:color="000000"/>
              <w:right w:val="single" w:sz="4" w:space="0" w:color="000000"/>
            </w:tcBorders>
            <w:vAlign w:val="bottom"/>
          </w:tcPr>
          <w:p w14:paraId="638E780C" w14:textId="77777777" w:rsidR="003F2F78" w:rsidRDefault="00394A58">
            <w:pPr>
              <w:spacing w:after="0" w:line="259" w:lineRule="auto"/>
              <w:ind w:left="0" w:firstLine="0"/>
              <w:jc w:val="left"/>
            </w:pPr>
            <w:r>
              <w:rPr>
                <w:b/>
              </w:rPr>
              <w:t xml:space="preserve">Social </w:t>
            </w:r>
          </w:p>
          <w:p w14:paraId="6BA054C0" w14:textId="77777777" w:rsidR="003F2F78" w:rsidRDefault="00394A58">
            <w:pPr>
              <w:spacing w:after="0" w:line="259" w:lineRule="auto"/>
              <w:ind w:left="0" w:firstLine="0"/>
              <w:jc w:val="left"/>
            </w:pPr>
            <w:r>
              <w:rPr>
                <w:b/>
              </w:rPr>
              <w:t xml:space="preserve">Contribution  </w:t>
            </w:r>
          </w:p>
        </w:tc>
        <w:tc>
          <w:tcPr>
            <w:tcW w:w="1071" w:type="dxa"/>
            <w:tcBorders>
              <w:top w:val="single" w:sz="4" w:space="0" w:color="000000"/>
              <w:left w:val="single" w:sz="4" w:space="0" w:color="000000"/>
              <w:bottom w:val="single" w:sz="4" w:space="0" w:color="000000"/>
              <w:right w:val="single" w:sz="4" w:space="0" w:color="000000"/>
            </w:tcBorders>
            <w:vAlign w:val="center"/>
          </w:tcPr>
          <w:p w14:paraId="00E03547" w14:textId="77777777" w:rsidR="003F2F78" w:rsidRDefault="00394A58">
            <w:pPr>
              <w:spacing w:after="0" w:line="259" w:lineRule="auto"/>
              <w:ind w:firstLine="0"/>
              <w:jc w:val="left"/>
            </w:pPr>
            <w:r>
              <w:rPr>
                <w:b/>
              </w:rPr>
              <w:t xml:space="preserve"> </w:t>
            </w:r>
          </w:p>
        </w:tc>
        <w:tc>
          <w:tcPr>
            <w:tcW w:w="1071" w:type="dxa"/>
            <w:tcBorders>
              <w:top w:val="single" w:sz="4" w:space="0" w:color="000000"/>
              <w:left w:val="single" w:sz="4" w:space="0" w:color="000000"/>
              <w:bottom w:val="single" w:sz="4" w:space="0" w:color="000000"/>
              <w:right w:val="single" w:sz="4" w:space="0" w:color="000000"/>
            </w:tcBorders>
            <w:vAlign w:val="center"/>
          </w:tcPr>
          <w:p w14:paraId="34688B15" w14:textId="77777777" w:rsidR="003F2F78" w:rsidRDefault="00394A58">
            <w:pPr>
              <w:spacing w:after="0" w:line="259" w:lineRule="auto"/>
              <w:ind w:firstLine="0"/>
              <w:jc w:val="left"/>
            </w:pPr>
            <w:r>
              <w:rPr>
                <w:b/>
              </w:rPr>
              <w:t xml:space="preserve"> </w:t>
            </w:r>
          </w:p>
        </w:tc>
        <w:tc>
          <w:tcPr>
            <w:tcW w:w="1231" w:type="dxa"/>
            <w:tcBorders>
              <w:top w:val="single" w:sz="4" w:space="0" w:color="000000"/>
              <w:left w:val="single" w:sz="4" w:space="0" w:color="000000"/>
              <w:bottom w:val="single" w:sz="4" w:space="0" w:color="000000"/>
              <w:right w:val="single" w:sz="4" w:space="0" w:color="000000"/>
            </w:tcBorders>
            <w:vAlign w:val="center"/>
          </w:tcPr>
          <w:p w14:paraId="29AC7781" w14:textId="77777777" w:rsidR="003F2F78" w:rsidRDefault="00394A58">
            <w:pPr>
              <w:spacing w:after="0" w:line="259" w:lineRule="auto"/>
              <w:ind w:firstLine="0"/>
              <w:jc w:val="left"/>
            </w:pPr>
            <w:r>
              <w:rPr>
                <w:b/>
              </w:rPr>
              <w:t xml:space="preserve"> </w:t>
            </w:r>
          </w:p>
        </w:tc>
        <w:tc>
          <w:tcPr>
            <w:tcW w:w="941" w:type="dxa"/>
            <w:tcBorders>
              <w:top w:val="single" w:sz="4" w:space="0" w:color="000000"/>
              <w:left w:val="single" w:sz="4" w:space="0" w:color="000000"/>
              <w:bottom w:val="single" w:sz="4" w:space="0" w:color="000000"/>
              <w:right w:val="single" w:sz="4" w:space="0" w:color="000000"/>
            </w:tcBorders>
            <w:vAlign w:val="center"/>
          </w:tcPr>
          <w:p w14:paraId="58714ACB" w14:textId="77777777" w:rsidR="003F2F78" w:rsidRDefault="00394A58">
            <w:pPr>
              <w:spacing w:after="0" w:line="259" w:lineRule="auto"/>
              <w:ind w:firstLine="0"/>
              <w:jc w:val="left"/>
            </w:pPr>
            <w:r>
              <w:rPr>
                <w:b/>
              </w:rPr>
              <w:t xml:space="preserve"> </w:t>
            </w:r>
          </w:p>
        </w:tc>
        <w:tc>
          <w:tcPr>
            <w:tcW w:w="1232" w:type="dxa"/>
            <w:tcBorders>
              <w:top w:val="single" w:sz="4" w:space="0" w:color="000000"/>
              <w:left w:val="single" w:sz="4" w:space="0" w:color="000000"/>
              <w:bottom w:val="single" w:sz="4" w:space="0" w:color="000000"/>
              <w:right w:val="single" w:sz="4" w:space="0" w:color="000000"/>
            </w:tcBorders>
            <w:vAlign w:val="center"/>
          </w:tcPr>
          <w:p w14:paraId="0D4F356A" w14:textId="77777777" w:rsidR="003F2F78" w:rsidRDefault="00394A58">
            <w:pPr>
              <w:spacing w:after="0" w:line="259" w:lineRule="auto"/>
              <w:ind w:left="0" w:firstLine="0"/>
              <w:jc w:val="left"/>
            </w:pPr>
            <w:r>
              <w:rPr>
                <w:b/>
              </w:rPr>
              <w:t xml:space="preserve"> </w:t>
            </w:r>
          </w:p>
        </w:tc>
        <w:tc>
          <w:tcPr>
            <w:tcW w:w="800" w:type="dxa"/>
            <w:tcBorders>
              <w:top w:val="single" w:sz="4" w:space="0" w:color="000000"/>
              <w:left w:val="single" w:sz="4" w:space="0" w:color="000000"/>
              <w:bottom w:val="single" w:sz="4" w:space="0" w:color="000000"/>
              <w:right w:val="single" w:sz="4" w:space="0" w:color="000000"/>
            </w:tcBorders>
            <w:vAlign w:val="center"/>
          </w:tcPr>
          <w:p w14:paraId="32C0CF58" w14:textId="77777777" w:rsidR="003F2F78" w:rsidRDefault="00394A58">
            <w:pPr>
              <w:spacing w:after="0" w:line="259" w:lineRule="auto"/>
              <w:ind w:left="0" w:firstLine="0"/>
              <w:jc w:val="left"/>
            </w:pPr>
            <w:r>
              <w:rPr>
                <w:b/>
              </w:rPr>
              <w:t xml:space="preserve"> </w:t>
            </w:r>
          </w:p>
        </w:tc>
        <w:tc>
          <w:tcPr>
            <w:tcW w:w="1041" w:type="dxa"/>
            <w:tcBorders>
              <w:top w:val="single" w:sz="4" w:space="0" w:color="000000"/>
              <w:left w:val="single" w:sz="4" w:space="0" w:color="000000"/>
              <w:bottom w:val="single" w:sz="4" w:space="0" w:color="000000"/>
              <w:right w:val="single" w:sz="4" w:space="0" w:color="000000"/>
            </w:tcBorders>
            <w:vAlign w:val="center"/>
          </w:tcPr>
          <w:p w14:paraId="29DF2069" w14:textId="77777777" w:rsidR="003F2F78" w:rsidRDefault="00394A58">
            <w:pPr>
              <w:spacing w:after="0" w:line="259" w:lineRule="auto"/>
              <w:ind w:firstLine="0"/>
              <w:jc w:val="left"/>
            </w:pPr>
            <w:r>
              <w:rPr>
                <w:b/>
              </w:rPr>
              <w:t xml:space="preserve"> </w:t>
            </w:r>
          </w:p>
        </w:tc>
      </w:tr>
      <w:tr w:rsidR="003F2F78" w14:paraId="73A93739" w14:textId="77777777">
        <w:trPr>
          <w:trHeight w:val="2181"/>
        </w:trPr>
        <w:tc>
          <w:tcPr>
            <w:tcW w:w="1632" w:type="dxa"/>
            <w:tcBorders>
              <w:top w:val="single" w:sz="4" w:space="0" w:color="000000"/>
              <w:left w:val="single" w:sz="4" w:space="0" w:color="000000"/>
              <w:bottom w:val="single" w:sz="4" w:space="0" w:color="000000"/>
              <w:right w:val="single" w:sz="4" w:space="0" w:color="000000"/>
            </w:tcBorders>
            <w:vAlign w:val="bottom"/>
          </w:tcPr>
          <w:p w14:paraId="2D3259D7" w14:textId="77777777" w:rsidR="003F2F78" w:rsidRDefault="00394A58">
            <w:pPr>
              <w:spacing w:after="0" w:line="240" w:lineRule="auto"/>
              <w:ind w:left="0" w:right="187" w:firstLine="0"/>
            </w:pPr>
            <w:r>
              <w:t xml:space="preserve">10.Your daily activities do not produce anything worthwhile </w:t>
            </w:r>
          </w:p>
          <w:p w14:paraId="7FAD66CB" w14:textId="77777777" w:rsidR="003F2F78" w:rsidRDefault="00394A58">
            <w:pPr>
              <w:spacing w:after="0" w:line="259" w:lineRule="auto"/>
              <w:ind w:left="0" w:firstLine="0"/>
              <w:jc w:val="left"/>
            </w:pPr>
            <w:r>
              <w:t xml:space="preserve">for your community  </w:t>
            </w:r>
          </w:p>
        </w:tc>
        <w:tc>
          <w:tcPr>
            <w:tcW w:w="1071" w:type="dxa"/>
            <w:tcBorders>
              <w:top w:val="single" w:sz="4" w:space="0" w:color="000000"/>
              <w:left w:val="single" w:sz="4" w:space="0" w:color="000000"/>
              <w:bottom w:val="single" w:sz="4" w:space="0" w:color="000000"/>
              <w:right w:val="single" w:sz="4" w:space="0" w:color="000000"/>
            </w:tcBorders>
          </w:tcPr>
          <w:p w14:paraId="3A4D63D8"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45FC371A"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77DAADEB"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1B4F0988"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422D754E"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64FA1570"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69155D4D" w14:textId="77777777" w:rsidR="003F2F78" w:rsidRDefault="003F2F78">
            <w:pPr>
              <w:spacing w:after="160" w:line="259" w:lineRule="auto"/>
              <w:ind w:left="0" w:firstLine="0"/>
              <w:jc w:val="left"/>
            </w:pPr>
          </w:p>
        </w:tc>
      </w:tr>
      <w:tr w:rsidR="003F2F78" w14:paraId="0F4E55CE" w14:textId="77777777">
        <w:trPr>
          <w:trHeight w:val="1902"/>
        </w:trPr>
        <w:tc>
          <w:tcPr>
            <w:tcW w:w="1632" w:type="dxa"/>
            <w:tcBorders>
              <w:top w:val="single" w:sz="4" w:space="0" w:color="000000"/>
              <w:left w:val="single" w:sz="4" w:space="0" w:color="000000"/>
              <w:bottom w:val="single" w:sz="4" w:space="0" w:color="000000"/>
              <w:right w:val="single" w:sz="4" w:space="0" w:color="000000"/>
            </w:tcBorders>
            <w:vAlign w:val="bottom"/>
          </w:tcPr>
          <w:p w14:paraId="3DB88742" w14:textId="77777777" w:rsidR="003F2F78" w:rsidRDefault="00394A58">
            <w:pPr>
              <w:spacing w:after="3" w:line="239" w:lineRule="auto"/>
              <w:ind w:left="0" w:firstLine="0"/>
              <w:jc w:val="left"/>
            </w:pPr>
            <w:r>
              <w:t xml:space="preserve">11.You don't have the time or energy to give anything </w:t>
            </w:r>
          </w:p>
          <w:p w14:paraId="6B29CB10" w14:textId="77777777" w:rsidR="003F2F78" w:rsidRDefault="00394A58">
            <w:pPr>
              <w:spacing w:after="0" w:line="259" w:lineRule="auto"/>
              <w:ind w:left="0" w:firstLine="0"/>
              <w:jc w:val="left"/>
            </w:pPr>
            <w:r>
              <w:t xml:space="preserve">to your community  </w:t>
            </w:r>
          </w:p>
        </w:tc>
        <w:tc>
          <w:tcPr>
            <w:tcW w:w="1071" w:type="dxa"/>
            <w:tcBorders>
              <w:top w:val="single" w:sz="4" w:space="0" w:color="000000"/>
              <w:left w:val="single" w:sz="4" w:space="0" w:color="000000"/>
              <w:bottom w:val="single" w:sz="4" w:space="0" w:color="000000"/>
              <w:right w:val="single" w:sz="4" w:space="0" w:color="000000"/>
            </w:tcBorders>
          </w:tcPr>
          <w:p w14:paraId="3D6007B8"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2814EEB1"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4615D5C4"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4EB69565"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4D8E31B0"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6314F94A"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36AC693F" w14:textId="77777777" w:rsidR="003F2F78" w:rsidRDefault="003F2F78">
            <w:pPr>
              <w:spacing w:after="160" w:line="259" w:lineRule="auto"/>
              <w:ind w:left="0" w:firstLine="0"/>
              <w:jc w:val="left"/>
            </w:pPr>
          </w:p>
        </w:tc>
      </w:tr>
      <w:tr w:rsidR="003F2F78" w14:paraId="33735FE5" w14:textId="77777777">
        <w:trPr>
          <w:trHeight w:val="1911"/>
        </w:trPr>
        <w:tc>
          <w:tcPr>
            <w:tcW w:w="1632" w:type="dxa"/>
            <w:tcBorders>
              <w:top w:val="single" w:sz="4" w:space="0" w:color="000000"/>
              <w:left w:val="single" w:sz="4" w:space="0" w:color="000000"/>
              <w:bottom w:val="single" w:sz="4" w:space="0" w:color="000000"/>
              <w:right w:val="single" w:sz="4" w:space="0" w:color="000000"/>
            </w:tcBorders>
            <w:vAlign w:val="bottom"/>
          </w:tcPr>
          <w:p w14:paraId="4B3E70FD" w14:textId="77777777" w:rsidR="003F2F78" w:rsidRDefault="00394A58">
            <w:pPr>
              <w:spacing w:after="0" w:line="259" w:lineRule="auto"/>
              <w:ind w:left="0" w:firstLine="0"/>
              <w:jc w:val="left"/>
            </w:pPr>
            <w:r>
              <w:t xml:space="preserve">12.You feel you have nothing important to contribute to society  </w:t>
            </w:r>
          </w:p>
        </w:tc>
        <w:tc>
          <w:tcPr>
            <w:tcW w:w="1071" w:type="dxa"/>
            <w:tcBorders>
              <w:top w:val="single" w:sz="4" w:space="0" w:color="000000"/>
              <w:left w:val="single" w:sz="4" w:space="0" w:color="000000"/>
              <w:bottom w:val="single" w:sz="4" w:space="0" w:color="000000"/>
              <w:right w:val="single" w:sz="4" w:space="0" w:color="000000"/>
            </w:tcBorders>
          </w:tcPr>
          <w:p w14:paraId="358179BF"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43285413"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7D2E45E0" w14:textId="77777777" w:rsidR="003F2F78" w:rsidRDefault="00394A58">
            <w:pPr>
              <w:spacing w:after="0" w:line="259" w:lineRule="auto"/>
              <w:ind w:left="0" w:right="-25" w:firstLine="0"/>
              <w:jc w:val="right"/>
            </w:pPr>
            <w:r>
              <w:t xml:space="preserve"> </w:t>
            </w:r>
          </w:p>
        </w:tc>
        <w:tc>
          <w:tcPr>
            <w:tcW w:w="941" w:type="dxa"/>
            <w:tcBorders>
              <w:top w:val="single" w:sz="4" w:space="0" w:color="000000"/>
              <w:left w:val="single" w:sz="4" w:space="0" w:color="000000"/>
              <w:bottom w:val="single" w:sz="4" w:space="0" w:color="000000"/>
              <w:right w:val="single" w:sz="4" w:space="0" w:color="000000"/>
            </w:tcBorders>
          </w:tcPr>
          <w:p w14:paraId="733B8E92"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4ED95BF8" w14:textId="77777777" w:rsidR="003F2F78" w:rsidRDefault="00394A58">
            <w:pPr>
              <w:spacing w:after="0" w:line="259" w:lineRule="auto"/>
              <w:ind w:left="0" w:right="-14" w:firstLine="0"/>
              <w:jc w:val="right"/>
            </w:pPr>
            <w:r>
              <w:t xml:space="preserve"> </w:t>
            </w:r>
          </w:p>
        </w:tc>
        <w:tc>
          <w:tcPr>
            <w:tcW w:w="800" w:type="dxa"/>
            <w:tcBorders>
              <w:top w:val="single" w:sz="4" w:space="0" w:color="000000"/>
              <w:left w:val="single" w:sz="4" w:space="0" w:color="000000"/>
              <w:bottom w:val="single" w:sz="4" w:space="0" w:color="000000"/>
              <w:right w:val="single" w:sz="4" w:space="0" w:color="000000"/>
            </w:tcBorders>
          </w:tcPr>
          <w:p w14:paraId="03AA0659"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2CC24239" w14:textId="77777777" w:rsidR="003F2F78" w:rsidRDefault="003F2F78">
            <w:pPr>
              <w:spacing w:after="160" w:line="259" w:lineRule="auto"/>
              <w:ind w:left="0" w:firstLine="0"/>
              <w:jc w:val="left"/>
            </w:pPr>
          </w:p>
        </w:tc>
      </w:tr>
      <w:tr w:rsidR="003F2F78" w14:paraId="3894A573" w14:textId="77777777">
        <w:trPr>
          <w:trHeight w:val="801"/>
        </w:trPr>
        <w:tc>
          <w:tcPr>
            <w:tcW w:w="1632" w:type="dxa"/>
            <w:tcBorders>
              <w:top w:val="single" w:sz="4" w:space="0" w:color="000000"/>
              <w:left w:val="single" w:sz="4" w:space="0" w:color="000000"/>
              <w:bottom w:val="single" w:sz="4" w:space="0" w:color="000000"/>
              <w:right w:val="single" w:sz="4" w:space="0" w:color="000000"/>
            </w:tcBorders>
            <w:vAlign w:val="bottom"/>
          </w:tcPr>
          <w:p w14:paraId="6C32B033" w14:textId="77777777" w:rsidR="003F2F78" w:rsidRDefault="00394A58">
            <w:pPr>
              <w:spacing w:after="0" w:line="259" w:lineRule="auto"/>
              <w:ind w:left="0" w:firstLine="0"/>
              <w:jc w:val="left"/>
            </w:pPr>
            <w:r>
              <w:rPr>
                <w:b/>
              </w:rPr>
              <w:t xml:space="preserve">Social </w:t>
            </w:r>
          </w:p>
          <w:p w14:paraId="6F9E96D3" w14:textId="77777777" w:rsidR="003F2F78" w:rsidRDefault="00394A58">
            <w:pPr>
              <w:spacing w:after="0" w:line="259" w:lineRule="auto"/>
              <w:ind w:left="0" w:firstLine="0"/>
              <w:jc w:val="left"/>
            </w:pPr>
            <w:r>
              <w:rPr>
                <w:b/>
              </w:rPr>
              <w:t xml:space="preserve">Actualization  </w:t>
            </w:r>
          </w:p>
        </w:tc>
        <w:tc>
          <w:tcPr>
            <w:tcW w:w="1071" w:type="dxa"/>
            <w:tcBorders>
              <w:top w:val="single" w:sz="4" w:space="0" w:color="000000"/>
              <w:left w:val="single" w:sz="4" w:space="0" w:color="000000"/>
              <w:bottom w:val="single" w:sz="4" w:space="0" w:color="000000"/>
              <w:right w:val="single" w:sz="4" w:space="0" w:color="000000"/>
            </w:tcBorders>
            <w:vAlign w:val="center"/>
          </w:tcPr>
          <w:p w14:paraId="320D180F" w14:textId="77777777" w:rsidR="003F2F78" w:rsidRDefault="00394A58">
            <w:pPr>
              <w:spacing w:after="0" w:line="259" w:lineRule="auto"/>
              <w:ind w:firstLine="0"/>
              <w:jc w:val="left"/>
            </w:pPr>
            <w:r>
              <w:rPr>
                <w:b/>
              </w:rPr>
              <w:t xml:space="preserve"> </w:t>
            </w:r>
          </w:p>
        </w:tc>
        <w:tc>
          <w:tcPr>
            <w:tcW w:w="1071" w:type="dxa"/>
            <w:tcBorders>
              <w:top w:val="single" w:sz="4" w:space="0" w:color="000000"/>
              <w:left w:val="single" w:sz="4" w:space="0" w:color="000000"/>
              <w:bottom w:val="single" w:sz="4" w:space="0" w:color="000000"/>
              <w:right w:val="single" w:sz="4" w:space="0" w:color="000000"/>
            </w:tcBorders>
            <w:vAlign w:val="center"/>
          </w:tcPr>
          <w:p w14:paraId="3B60D795" w14:textId="77777777" w:rsidR="003F2F78" w:rsidRDefault="00394A58">
            <w:pPr>
              <w:spacing w:after="0" w:line="259" w:lineRule="auto"/>
              <w:ind w:firstLine="0"/>
              <w:jc w:val="left"/>
            </w:pPr>
            <w:r>
              <w:rPr>
                <w:b/>
              </w:rPr>
              <w:t xml:space="preserve"> </w:t>
            </w:r>
          </w:p>
        </w:tc>
        <w:tc>
          <w:tcPr>
            <w:tcW w:w="1231" w:type="dxa"/>
            <w:tcBorders>
              <w:top w:val="single" w:sz="4" w:space="0" w:color="000000"/>
              <w:left w:val="single" w:sz="4" w:space="0" w:color="000000"/>
              <w:bottom w:val="single" w:sz="4" w:space="0" w:color="000000"/>
              <w:right w:val="single" w:sz="4" w:space="0" w:color="000000"/>
            </w:tcBorders>
            <w:vAlign w:val="center"/>
          </w:tcPr>
          <w:p w14:paraId="0D3B4AB2" w14:textId="77777777" w:rsidR="003F2F78" w:rsidRDefault="00394A58">
            <w:pPr>
              <w:spacing w:after="0" w:line="259" w:lineRule="auto"/>
              <w:ind w:firstLine="0"/>
              <w:jc w:val="left"/>
            </w:pPr>
            <w:r>
              <w:rPr>
                <w:b/>
              </w:rPr>
              <w:t xml:space="preserve"> </w:t>
            </w:r>
          </w:p>
        </w:tc>
        <w:tc>
          <w:tcPr>
            <w:tcW w:w="941" w:type="dxa"/>
            <w:tcBorders>
              <w:top w:val="single" w:sz="4" w:space="0" w:color="000000"/>
              <w:left w:val="single" w:sz="4" w:space="0" w:color="000000"/>
              <w:bottom w:val="single" w:sz="4" w:space="0" w:color="000000"/>
              <w:right w:val="single" w:sz="4" w:space="0" w:color="000000"/>
            </w:tcBorders>
            <w:vAlign w:val="center"/>
          </w:tcPr>
          <w:p w14:paraId="36AD40CB" w14:textId="77777777" w:rsidR="003F2F78" w:rsidRDefault="00394A58">
            <w:pPr>
              <w:spacing w:after="0" w:line="259" w:lineRule="auto"/>
              <w:ind w:firstLine="0"/>
              <w:jc w:val="left"/>
            </w:pPr>
            <w:r>
              <w:rPr>
                <w:b/>
              </w:rPr>
              <w:t xml:space="preserve"> </w:t>
            </w:r>
          </w:p>
        </w:tc>
        <w:tc>
          <w:tcPr>
            <w:tcW w:w="1232" w:type="dxa"/>
            <w:tcBorders>
              <w:top w:val="single" w:sz="4" w:space="0" w:color="000000"/>
              <w:left w:val="single" w:sz="4" w:space="0" w:color="000000"/>
              <w:bottom w:val="single" w:sz="4" w:space="0" w:color="000000"/>
              <w:right w:val="single" w:sz="4" w:space="0" w:color="000000"/>
            </w:tcBorders>
            <w:vAlign w:val="center"/>
          </w:tcPr>
          <w:p w14:paraId="2F9B7314" w14:textId="77777777" w:rsidR="003F2F78" w:rsidRDefault="00394A58">
            <w:pPr>
              <w:spacing w:after="0" w:line="259" w:lineRule="auto"/>
              <w:ind w:left="0" w:firstLine="0"/>
              <w:jc w:val="left"/>
            </w:pPr>
            <w:r>
              <w:rPr>
                <w:b/>
              </w:rPr>
              <w:t xml:space="preserve"> </w:t>
            </w:r>
          </w:p>
        </w:tc>
        <w:tc>
          <w:tcPr>
            <w:tcW w:w="800" w:type="dxa"/>
            <w:tcBorders>
              <w:top w:val="single" w:sz="4" w:space="0" w:color="000000"/>
              <w:left w:val="single" w:sz="4" w:space="0" w:color="000000"/>
              <w:bottom w:val="single" w:sz="4" w:space="0" w:color="000000"/>
              <w:right w:val="single" w:sz="4" w:space="0" w:color="000000"/>
            </w:tcBorders>
            <w:vAlign w:val="center"/>
          </w:tcPr>
          <w:p w14:paraId="799A9D1B" w14:textId="77777777" w:rsidR="003F2F78" w:rsidRDefault="00394A58">
            <w:pPr>
              <w:spacing w:after="0" w:line="259" w:lineRule="auto"/>
              <w:ind w:left="0" w:firstLine="0"/>
              <w:jc w:val="left"/>
            </w:pPr>
            <w:r>
              <w:rPr>
                <w:b/>
              </w:rPr>
              <w:t xml:space="preserve"> </w:t>
            </w:r>
          </w:p>
        </w:tc>
        <w:tc>
          <w:tcPr>
            <w:tcW w:w="1041" w:type="dxa"/>
            <w:tcBorders>
              <w:top w:val="single" w:sz="4" w:space="0" w:color="000000"/>
              <w:left w:val="single" w:sz="4" w:space="0" w:color="000000"/>
              <w:bottom w:val="single" w:sz="4" w:space="0" w:color="000000"/>
              <w:right w:val="single" w:sz="4" w:space="0" w:color="000000"/>
            </w:tcBorders>
            <w:vAlign w:val="center"/>
          </w:tcPr>
          <w:p w14:paraId="3B8A02A7" w14:textId="77777777" w:rsidR="003F2F78" w:rsidRDefault="00394A58">
            <w:pPr>
              <w:spacing w:after="0" w:line="259" w:lineRule="auto"/>
              <w:ind w:firstLine="0"/>
              <w:jc w:val="left"/>
            </w:pPr>
            <w:r>
              <w:rPr>
                <w:b/>
              </w:rPr>
              <w:t xml:space="preserve"> </w:t>
            </w:r>
          </w:p>
        </w:tc>
      </w:tr>
      <w:tr w:rsidR="003F2F78" w14:paraId="26B8D30E" w14:textId="77777777">
        <w:trPr>
          <w:trHeight w:val="1360"/>
        </w:trPr>
        <w:tc>
          <w:tcPr>
            <w:tcW w:w="1632" w:type="dxa"/>
            <w:tcBorders>
              <w:top w:val="single" w:sz="4" w:space="0" w:color="000000"/>
              <w:left w:val="single" w:sz="4" w:space="0" w:color="000000"/>
              <w:bottom w:val="single" w:sz="4" w:space="0" w:color="000000"/>
              <w:right w:val="single" w:sz="4" w:space="0" w:color="000000"/>
            </w:tcBorders>
            <w:vAlign w:val="bottom"/>
          </w:tcPr>
          <w:p w14:paraId="399BEC04" w14:textId="77777777" w:rsidR="003F2F78" w:rsidRDefault="00394A58">
            <w:pPr>
              <w:spacing w:after="0" w:line="259" w:lineRule="auto"/>
              <w:ind w:left="0" w:firstLine="0"/>
              <w:jc w:val="left"/>
            </w:pPr>
            <w:r>
              <w:lastRenderedPageBreak/>
              <w:t xml:space="preserve">13.You </w:t>
            </w:r>
          </w:p>
          <w:p w14:paraId="2DBA3AFB" w14:textId="77777777" w:rsidR="003F2F78" w:rsidRDefault="00394A58">
            <w:pPr>
              <w:spacing w:after="0" w:line="259" w:lineRule="auto"/>
              <w:ind w:left="0" w:right="411" w:firstLine="0"/>
            </w:pPr>
            <w:r>
              <w:t xml:space="preserve">believe that society has stopped </w:t>
            </w:r>
          </w:p>
        </w:tc>
        <w:tc>
          <w:tcPr>
            <w:tcW w:w="1071" w:type="dxa"/>
            <w:tcBorders>
              <w:top w:val="single" w:sz="4" w:space="0" w:color="000000"/>
              <w:left w:val="single" w:sz="4" w:space="0" w:color="000000"/>
              <w:bottom w:val="single" w:sz="4" w:space="0" w:color="000000"/>
              <w:right w:val="single" w:sz="4" w:space="0" w:color="000000"/>
            </w:tcBorders>
          </w:tcPr>
          <w:p w14:paraId="5C758DBE"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24CB94B5"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31149FB3"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7F3F557D"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3BBF96D8"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400AAEAA"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74DB938F" w14:textId="77777777" w:rsidR="003F2F78" w:rsidRDefault="003F2F78">
            <w:pPr>
              <w:spacing w:after="160" w:line="259" w:lineRule="auto"/>
              <w:ind w:left="0" w:firstLine="0"/>
              <w:jc w:val="left"/>
            </w:pPr>
          </w:p>
        </w:tc>
      </w:tr>
      <w:tr w:rsidR="003F2F78" w14:paraId="76418D4A" w14:textId="77777777">
        <w:trPr>
          <w:trHeight w:val="560"/>
        </w:trPr>
        <w:tc>
          <w:tcPr>
            <w:tcW w:w="1632" w:type="dxa"/>
            <w:tcBorders>
              <w:top w:val="single" w:sz="4" w:space="0" w:color="000000"/>
              <w:left w:val="single" w:sz="4" w:space="0" w:color="000000"/>
              <w:bottom w:val="single" w:sz="4" w:space="0" w:color="000000"/>
              <w:right w:val="single" w:sz="4" w:space="0" w:color="000000"/>
            </w:tcBorders>
          </w:tcPr>
          <w:p w14:paraId="1B858E8A" w14:textId="77777777" w:rsidR="003F2F78" w:rsidRDefault="00394A58">
            <w:pPr>
              <w:spacing w:after="0" w:line="259" w:lineRule="auto"/>
              <w:ind w:left="0" w:firstLine="0"/>
              <w:jc w:val="left"/>
            </w:pPr>
            <w:r>
              <w:t xml:space="preserve">making </w:t>
            </w:r>
          </w:p>
          <w:p w14:paraId="6DB9FE6D" w14:textId="77777777" w:rsidR="003F2F78" w:rsidRDefault="00394A58">
            <w:pPr>
              <w:spacing w:after="0" w:line="259" w:lineRule="auto"/>
              <w:ind w:left="0" w:firstLine="0"/>
              <w:jc w:val="left"/>
            </w:pPr>
            <w:r>
              <w:t xml:space="preserve">progress  </w:t>
            </w:r>
          </w:p>
        </w:tc>
        <w:tc>
          <w:tcPr>
            <w:tcW w:w="1071" w:type="dxa"/>
            <w:tcBorders>
              <w:top w:val="single" w:sz="4" w:space="0" w:color="000000"/>
              <w:left w:val="single" w:sz="4" w:space="0" w:color="000000"/>
              <w:bottom w:val="single" w:sz="4" w:space="0" w:color="000000"/>
              <w:right w:val="single" w:sz="4" w:space="0" w:color="000000"/>
            </w:tcBorders>
          </w:tcPr>
          <w:p w14:paraId="13628194"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4511C67C"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55F853F8"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32BA3187"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2C0AD91E"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37381BE8"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7E935C1C" w14:textId="77777777" w:rsidR="003F2F78" w:rsidRDefault="003F2F78">
            <w:pPr>
              <w:spacing w:after="160" w:line="259" w:lineRule="auto"/>
              <w:ind w:left="0" w:firstLine="0"/>
              <w:jc w:val="left"/>
            </w:pPr>
          </w:p>
        </w:tc>
      </w:tr>
      <w:tr w:rsidR="003F2F78" w14:paraId="6A975ECE" w14:textId="77777777">
        <w:trPr>
          <w:trHeight w:val="1631"/>
        </w:trPr>
        <w:tc>
          <w:tcPr>
            <w:tcW w:w="1632" w:type="dxa"/>
            <w:tcBorders>
              <w:top w:val="single" w:sz="4" w:space="0" w:color="000000"/>
              <w:left w:val="single" w:sz="4" w:space="0" w:color="000000"/>
              <w:bottom w:val="single" w:sz="4" w:space="0" w:color="000000"/>
              <w:right w:val="single" w:sz="4" w:space="0" w:color="000000"/>
            </w:tcBorders>
            <w:vAlign w:val="bottom"/>
          </w:tcPr>
          <w:p w14:paraId="4BD6381C" w14:textId="77777777" w:rsidR="003F2F78" w:rsidRDefault="00394A58">
            <w:pPr>
              <w:spacing w:after="0" w:line="259" w:lineRule="auto"/>
              <w:ind w:left="0" w:firstLine="0"/>
              <w:jc w:val="left"/>
            </w:pPr>
            <w:r>
              <w:t xml:space="preserve">14.Society </w:t>
            </w:r>
          </w:p>
          <w:p w14:paraId="7433571F" w14:textId="77777777" w:rsidR="003F2F78" w:rsidRDefault="00394A58">
            <w:pPr>
              <w:spacing w:after="0" w:line="259" w:lineRule="auto"/>
              <w:ind w:left="0" w:firstLine="0"/>
              <w:jc w:val="left"/>
            </w:pPr>
            <w:r>
              <w:t xml:space="preserve">isn't </w:t>
            </w:r>
          </w:p>
          <w:p w14:paraId="70A22F01" w14:textId="77777777" w:rsidR="003F2F78" w:rsidRDefault="00394A58">
            <w:pPr>
              <w:spacing w:after="0" w:line="259" w:lineRule="auto"/>
              <w:ind w:left="0" w:right="130" w:firstLine="0"/>
            </w:pPr>
            <w:r>
              <w:t xml:space="preserve">improving for people like you  </w:t>
            </w:r>
          </w:p>
        </w:tc>
        <w:tc>
          <w:tcPr>
            <w:tcW w:w="1071" w:type="dxa"/>
            <w:tcBorders>
              <w:top w:val="single" w:sz="4" w:space="0" w:color="000000"/>
              <w:left w:val="single" w:sz="4" w:space="0" w:color="000000"/>
              <w:bottom w:val="single" w:sz="4" w:space="0" w:color="000000"/>
              <w:right w:val="single" w:sz="4" w:space="0" w:color="000000"/>
            </w:tcBorders>
          </w:tcPr>
          <w:p w14:paraId="18F2250A"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1C83A4DC"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0158568E"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34FD35C4"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7104722C"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529D02BF"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6C7F4C19" w14:textId="77777777" w:rsidR="003F2F78" w:rsidRDefault="003F2F78">
            <w:pPr>
              <w:spacing w:after="160" w:line="259" w:lineRule="auto"/>
              <w:ind w:left="0" w:firstLine="0"/>
              <w:jc w:val="left"/>
            </w:pPr>
          </w:p>
        </w:tc>
      </w:tr>
      <w:tr w:rsidR="003F2F78" w14:paraId="5176C9AA" w14:textId="77777777">
        <w:trPr>
          <w:trHeight w:val="2182"/>
        </w:trPr>
        <w:tc>
          <w:tcPr>
            <w:tcW w:w="1632" w:type="dxa"/>
            <w:tcBorders>
              <w:top w:val="single" w:sz="4" w:space="0" w:color="000000"/>
              <w:left w:val="single" w:sz="4" w:space="0" w:color="000000"/>
              <w:bottom w:val="single" w:sz="4" w:space="0" w:color="000000"/>
              <w:right w:val="single" w:sz="4" w:space="0" w:color="000000"/>
            </w:tcBorders>
            <w:vAlign w:val="bottom"/>
          </w:tcPr>
          <w:p w14:paraId="4C1CEB1D" w14:textId="77777777" w:rsidR="003F2F78" w:rsidRDefault="00394A58">
            <w:pPr>
              <w:spacing w:after="0" w:line="259" w:lineRule="auto"/>
              <w:ind w:left="0" w:firstLine="0"/>
              <w:jc w:val="left"/>
            </w:pPr>
            <w:r>
              <w:t xml:space="preserve">15.You don't think social institutions like law and government make your life better  </w:t>
            </w:r>
          </w:p>
        </w:tc>
        <w:tc>
          <w:tcPr>
            <w:tcW w:w="1071" w:type="dxa"/>
            <w:tcBorders>
              <w:top w:val="single" w:sz="4" w:space="0" w:color="000000"/>
              <w:left w:val="single" w:sz="4" w:space="0" w:color="000000"/>
              <w:bottom w:val="single" w:sz="4" w:space="0" w:color="000000"/>
              <w:right w:val="single" w:sz="4" w:space="0" w:color="000000"/>
            </w:tcBorders>
          </w:tcPr>
          <w:p w14:paraId="0C748F0E"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6EA0C58E"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28C7BEA4"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11E95C31"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408289A2"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6AE6F0C7"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38AFF5D5" w14:textId="77777777" w:rsidR="003F2F78" w:rsidRDefault="003F2F78">
            <w:pPr>
              <w:spacing w:after="160" w:line="259" w:lineRule="auto"/>
              <w:ind w:left="0" w:firstLine="0"/>
              <w:jc w:val="left"/>
            </w:pPr>
          </w:p>
        </w:tc>
      </w:tr>
      <w:tr w:rsidR="003F2F78" w14:paraId="00FB85C9" w14:textId="77777777">
        <w:trPr>
          <w:trHeight w:val="1360"/>
        </w:trPr>
        <w:tc>
          <w:tcPr>
            <w:tcW w:w="1632" w:type="dxa"/>
            <w:tcBorders>
              <w:top w:val="single" w:sz="4" w:space="0" w:color="000000"/>
              <w:left w:val="single" w:sz="4" w:space="0" w:color="000000"/>
              <w:bottom w:val="single" w:sz="4" w:space="0" w:color="000000"/>
              <w:right w:val="single" w:sz="4" w:space="0" w:color="000000"/>
            </w:tcBorders>
            <w:vAlign w:val="bottom"/>
          </w:tcPr>
          <w:p w14:paraId="55235E11" w14:textId="77777777" w:rsidR="003F2F78" w:rsidRDefault="00394A58">
            <w:pPr>
              <w:spacing w:after="0" w:line="259" w:lineRule="auto"/>
              <w:ind w:left="0" w:firstLine="0"/>
              <w:jc w:val="left"/>
            </w:pPr>
            <w:r>
              <w:t xml:space="preserve">16.For you there's no such thing as social progress  </w:t>
            </w:r>
          </w:p>
        </w:tc>
        <w:tc>
          <w:tcPr>
            <w:tcW w:w="1071" w:type="dxa"/>
            <w:tcBorders>
              <w:top w:val="single" w:sz="4" w:space="0" w:color="000000"/>
              <w:left w:val="single" w:sz="4" w:space="0" w:color="000000"/>
              <w:bottom w:val="single" w:sz="4" w:space="0" w:color="000000"/>
              <w:right w:val="single" w:sz="4" w:space="0" w:color="000000"/>
            </w:tcBorders>
          </w:tcPr>
          <w:p w14:paraId="48DC8DD0"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50394405"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3FF35D64"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76529C8B"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5A4C6AD1"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40AACA8A"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7328D836" w14:textId="77777777" w:rsidR="003F2F78" w:rsidRDefault="003F2F78">
            <w:pPr>
              <w:spacing w:after="160" w:line="259" w:lineRule="auto"/>
              <w:ind w:left="0" w:firstLine="0"/>
              <w:jc w:val="left"/>
            </w:pPr>
          </w:p>
        </w:tc>
      </w:tr>
      <w:tr w:rsidR="003F2F78" w14:paraId="53C56FC3" w14:textId="77777777">
        <w:trPr>
          <w:trHeight w:val="801"/>
        </w:trPr>
        <w:tc>
          <w:tcPr>
            <w:tcW w:w="1632" w:type="dxa"/>
            <w:tcBorders>
              <w:top w:val="single" w:sz="4" w:space="0" w:color="000000"/>
              <w:left w:val="single" w:sz="4" w:space="0" w:color="000000"/>
              <w:bottom w:val="single" w:sz="4" w:space="0" w:color="000000"/>
              <w:right w:val="single" w:sz="4" w:space="0" w:color="000000"/>
            </w:tcBorders>
            <w:vAlign w:val="bottom"/>
          </w:tcPr>
          <w:p w14:paraId="4C480E5D" w14:textId="77777777" w:rsidR="003F2F78" w:rsidRDefault="00394A58">
            <w:pPr>
              <w:spacing w:after="0" w:line="259" w:lineRule="auto"/>
              <w:ind w:left="0" w:firstLine="0"/>
              <w:jc w:val="left"/>
            </w:pPr>
            <w:r>
              <w:rPr>
                <w:b/>
              </w:rPr>
              <w:t xml:space="preserve">Social </w:t>
            </w:r>
          </w:p>
          <w:p w14:paraId="035BF549" w14:textId="77777777" w:rsidR="003F2F78" w:rsidRDefault="00394A58">
            <w:pPr>
              <w:spacing w:after="0" w:line="259" w:lineRule="auto"/>
              <w:ind w:left="0" w:firstLine="0"/>
              <w:jc w:val="left"/>
            </w:pPr>
            <w:r>
              <w:rPr>
                <w:b/>
              </w:rPr>
              <w:t xml:space="preserve">Coherence  </w:t>
            </w:r>
          </w:p>
        </w:tc>
        <w:tc>
          <w:tcPr>
            <w:tcW w:w="1071" w:type="dxa"/>
            <w:tcBorders>
              <w:top w:val="single" w:sz="4" w:space="0" w:color="000000"/>
              <w:left w:val="single" w:sz="4" w:space="0" w:color="000000"/>
              <w:bottom w:val="single" w:sz="4" w:space="0" w:color="000000"/>
              <w:right w:val="single" w:sz="4" w:space="0" w:color="000000"/>
            </w:tcBorders>
            <w:vAlign w:val="center"/>
          </w:tcPr>
          <w:p w14:paraId="79DD94E2" w14:textId="77777777" w:rsidR="003F2F78" w:rsidRDefault="00394A58">
            <w:pPr>
              <w:spacing w:after="0" w:line="259" w:lineRule="auto"/>
              <w:ind w:firstLine="0"/>
              <w:jc w:val="left"/>
            </w:pPr>
            <w:r>
              <w:rPr>
                <w:b/>
              </w:rPr>
              <w:t xml:space="preserve"> </w:t>
            </w:r>
          </w:p>
        </w:tc>
        <w:tc>
          <w:tcPr>
            <w:tcW w:w="1071" w:type="dxa"/>
            <w:tcBorders>
              <w:top w:val="single" w:sz="4" w:space="0" w:color="000000"/>
              <w:left w:val="single" w:sz="4" w:space="0" w:color="000000"/>
              <w:bottom w:val="single" w:sz="4" w:space="0" w:color="000000"/>
              <w:right w:val="single" w:sz="4" w:space="0" w:color="000000"/>
            </w:tcBorders>
            <w:vAlign w:val="center"/>
          </w:tcPr>
          <w:p w14:paraId="44A5981D" w14:textId="77777777" w:rsidR="003F2F78" w:rsidRDefault="00394A58">
            <w:pPr>
              <w:spacing w:after="0" w:line="259" w:lineRule="auto"/>
              <w:ind w:firstLine="0"/>
              <w:jc w:val="left"/>
            </w:pPr>
            <w:r>
              <w:rPr>
                <w:b/>
              </w:rPr>
              <w:t xml:space="preserve"> </w:t>
            </w:r>
          </w:p>
        </w:tc>
        <w:tc>
          <w:tcPr>
            <w:tcW w:w="1231" w:type="dxa"/>
            <w:tcBorders>
              <w:top w:val="single" w:sz="4" w:space="0" w:color="000000"/>
              <w:left w:val="single" w:sz="4" w:space="0" w:color="000000"/>
              <w:bottom w:val="single" w:sz="4" w:space="0" w:color="000000"/>
              <w:right w:val="single" w:sz="4" w:space="0" w:color="000000"/>
            </w:tcBorders>
            <w:vAlign w:val="center"/>
          </w:tcPr>
          <w:p w14:paraId="1FC96DAC" w14:textId="77777777" w:rsidR="003F2F78" w:rsidRDefault="00394A58">
            <w:pPr>
              <w:spacing w:after="0" w:line="259" w:lineRule="auto"/>
              <w:ind w:firstLine="0"/>
              <w:jc w:val="left"/>
            </w:pPr>
            <w:r>
              <w:rPr>
                <w:b/>
              </w:rPr>
              <w:t xml:space="preserve"> </w:t>
            </w:r>
          </w:p>
        </w:tc>
        <w:tc>
          <w:tcPr>
            <w:tcW w:w="941" w:type="dxa"/>
            <w:tcBorders>
              <w:top w:val="single" w:sz="4" w:space="0" w:color="000000"/>
              <w:left w:val="single" w:sz="4" w:space="0" w:color="000000"/>
              <w:bottom w:val="single" w:sz="4" w:space="0" w:color="000000"/>
              <w:right w:val="single" w:sz="4" w:space="0" w:color="000000"/>
            </w:tcBorders>
            <w:vAlign w:val="center"/>
          </w:tcPr>
          <w:p w14:paraId="0D8130DC" w14:textId="77777777" w:rsidR="003F2F78" w:rsidRDefault="00394A58">
            <w:pPr>
              <w:spacing w:after="0" w:line="259" w:lineRule="auto"/>
              <w:ind w:firstLine="0"/>
              <w:jc w:val="left"/>
            </w:pPr>
            <w:r>
              <w:rPr>
                <w:b/>
              </w:rPr>
              <w:t xml:space="preserve"> </w:t>
            </w:r>
          </w:p>
        </w:tc>
        <w:tc>
          <w:tcPr>
            <w:tcW w:w="1232" w:type="dxa"/>
            <w:tcBorders>
              <w:top w:val="single" w:sz="4" w:space="0" w:color="000000"/>
              <w:left w:val="single" w:sz="4" w:space="0" w:color="000000"/>
              <w:bottom w:val="single" w:sz="4" w:space="0" w:color="000000"/>
              <w:right w:val="single" w:sz="4" w:space="0" w:color="000000"/>
            </w:tcBorders>
            <w:vAlign w:val="center"/>
          </w:tcPr>
          <w:p w14:paraId="303C2570" w14:textId="77777777" w:rsidR="003F2F78" w:rsidRDefault="00394A58">
            <w:pPr>
              <w:spacing w:after="0" w:line="259" w:lineRule="auto"/>
              <w:ind w:left="0" w:firstLine="0"/>
              <w:jc w:val="left"/>
            </w:pPr>
            <w:r>
              <w:rPr>
                <w:b/>
              </w:rPr>
              <w:t xml:space="preserve"> </w:t>
            </w:r>
          </w:p>
        </w:tc>
        <w:tc>
          <w:tcPr>
            <w:tcW w:w="800" w:type="dxa"/>
            <w:tcBorders>
              <w:top w:val="single" w:sz="4" w:space="0" w:color="000000"/>
              <w:left w:val="single" w:sz="4" w:space="0" w:color="000000"/>
              <w:bottom w:val="single" w:sz="4" w:space="0" w:color="000000"/>
              <w:right w:val="single" w:sz="4" w:space="0" w:color="000000"/>
            </w:tcBorders>
            <w:vAlign w:val="center"/>
          </w:tcPr>
          <w:p w14:paraId="0E751866" w14:textId="77777777" w:rsidR="003F2F78" w:rsidRDefault="00394A58">
            <w:pPr>
              <w:spacing w:after="0" w:line="259" w:lineRule="auto"/>
              <w:ind w:left="0" w:firstLine="0"/>
              <w:jc w:val="left"/>
            </w:pPr>
            <w:r>
              <w:rPr>
                <w:b/>
              </w:rPr>
              <w:t xml:space="preserve"> </w:t>
            </w:r>
          </w:p>
        </w:tc>
        <w:tc>
          <w:tcPr>
            <w:tcW w:w="1041" w:type="dxa"/>
            <w:tcBorders>
              <w:top w:val="single" w:sz="4" w:space="0" w:color="000000"/>
              <w:left w:val="single" w:sz="4" w:space="0" w:color="000000"/>
              <w:bottom w:val="single" w:sz="4" w:space="0" w:color="000000"/>
              <w:right w:val="single" w:sz="4" w:space="0" w:color="000000"/>
            </w:tcBorders>
            <w:vAlign w:val="center"/>
          </w:tcPr>
          <w:p w14:paraId="3D35CB4F" w14:textId="77777777" w:rsidR="003F2F78" w:rsidRDefault="00394A58">
            <w:pPr>
              <w:spacing w:after="0" w:line="259" w:lineRule="auto"/>
              <w:ind w:firstLine="0"/>
              <w:jc w:val="left"/>
            </w:pPr>
            <w:r>
              <w:rPr>
                <w:b/>
              </w:rPr>
              <w:t xml:space="preserve"> </w:t>
            </w:r>
          </w:p>
        </w:tc>
      </w:tr>
      <w:tr w:rsidR="003F2F78" w14:paraId="67C1207C" w14:textId="77777777">
        <w:trPr>
          <w:trHeight w:val="1080"/>
        </w:trPr>
        <w:tc>
          <w:tcPr>
            <w:tcW w:w="1632" w:type="dxa"/>
            <w:tcBorders>
              <w:top w:val="single" w:sz="4" w:space="0" w:color="000000"/>
              <w:left w:val="single" w:sz="4" w:space="0" w:color="000000"/>
              <w:bottom w:val="single" w:sz="4" w:space="0" w:color="000000"/>
              <w:right w:val="single" w:sz="4" w:space="0" w:color="000000"/>
            </w:tcBorders>
            <w:vAlign w:val="bottom"/>
          </w:tcPr>
          <w:p w14:paraId="585D726A" w14:textId="77777777" w:rsidR="003F2F78" w:rsidRDefault="00394A58">
            <w:pPr>
              <w:spacing w:after="0" w:line="259" w:lineRule="auto"/>
              <w:ind w:left="0" w:right="60" w:firstLine="0"/>
            </w:pPr>
            <w:r>
              <w:t xml:space="preserve">17.The world is too complex for you  </w:t>
            </w:r>
          </w:p>
        </w:tc>
        <w:tc>
          <w:tcPr>
            <w:tcW w:w="1071" w:type="dxa"/>
            <w:tcBorders>
              <w:top w:val="single" w:sz="4" w:space="0" w:color="000000"/>
              <w:left w:val="single" w:sz="4" w:space="0" w:color="000000"/>
              <w:bottom w:val="single" w:sz="4" w:space="0" w:color="000000"/>
              <w:right w:val="single" w:sz="4" w:space="0" w:color="000000"/>
            </w:tcBorders>
          </w:tcPr>
          <w:p w14:paraId="13FB3FE7" w14:textId="77777777" w:rsidR="003F2F78" w:rsidRDefault="003F2F78">
            <w:pPr>
              <w:spacing w:after="160" w:line="259" w:lineRule="auto"/>
              <w:ind w:left="0" w:firstLine="0"/>
              <w:jc w:val="left"/>
            </w:pPr>
          </w:p>
        </w:tc>
        <w:tc>
          <w:tcPr>
            <w:tcW w:w="1071" w:type="dxa"/>
            <w:tcBorders>
              <w:top w:val="single" w:sz="4" w:space="0" w:color="000000"/>
              <w:left w:val="single" w:sz="4" w:space="0" w:color="000000"/>
              <w:bottom w:val="single" w:sz="4" w:space="0" w:color="000000"/>
              <w:right w:val="single" w:sz="4" w:space="0" w:color="000000"/>
            </w:tcBorders>
          </w:tcPr>
          <w:p w14:paraId="28CF29E8" w14:textId="77777777" w:rsidR="003F2F78" w:rsidRDefault="003F2F78">
            <w:pPr>
              <w:spacing w:after="160" w:line="259" w:lineRule="auto"/>
              <w:ind w:left="0" w:firstLine="0"/>
              <w:jc w:val="left"/>
            </w:pPr>
          </w:p>
        </w:tc>
        <w:tc>
          <w:tcPr>
            <w:tcW w:w="1231" w:type="dxa"/>
            <w:tcBorders>
              <w:top w:val="single" w:sz="4" w:space="0" w:color="000000"/>
              <w:left w:val="single" w:sz="4" w:space="0" w:color="000000"/>
              <w:bottom w:val="single" w:sz="4" w:space="0" w:color="000000"/>
              <w:right w:val="single" w:sz="4" w:space="0" w:color="000000"/>
            </w:tcBorders>
          </w:tcPr>
          <w:p w14:paraId="2E876A78" w14:textId="77777777" w:rsidR="003F2F78" w:rsidRDefault="003F2F78">
            <w:pPr>
              <w:spacing w:after="160" w:line="259" w:lineRule="auto"/>
              <w:ind w:left="0" w:firstLine="0"/>
              <w:jc w:val="left"/>
            </w:pPr>
          </w:p>
        </w:tc>
        <w:tc>
          <w:tcPr>
            <w:tcW w:w="941" w:type="dxa"/>
            <w:tcBorders>
              <w:top w:val="single" w:sz="4" w:space="0" w:color="000000"/>
              <w:left w:val="single" w:sz="4" w:space="0" w:color="000000"/>
              <w:bottom w:val="single" w:sz="4" w:space="0" w:color="000000"/>
              <w:right w:val="single" w:sz="4" w:space="0" w:color="000000"/>
            </w:tcBorders>
          </w:tcPr>
          <w:p w14:paraId="1C0C587C" w14:textId="77777777" w:rsidR="003F2F78" w:rsidRDefault="003F2F78">
            <w:pPr>
              <w:spacing w:after="160" w:line="259" w:lineRule="auto"/>
              <w:ind w:left="0" w:firstLine="0"/>
              <w:jc w:val="left"/>
            </w:pPr>
          </w:p>
        </w:tc>
        <w:tc>
          <w:tcPr>
            <w:tcW w:w="1232" w:type="dxa"/>
            <w:tcBorders>
              <w:top w:val="single" w:sz="4" w:space="0" w:color="000000"/>
              <w:left w:val="single" w:sz="4" w:space="0" w:color="000000"/>
              <w:bottom w:val="single" w:sz="4" w:space="0" w:color="000000"/>
              <w:right w:val="single" w:sz="4" w:space="0" w:color="000000"/>
            </w:tcBorders>
          </w:tcPr>
          <w:p w14:paraId="20AB4D30" w14:textId="77777777" w:rsidR="003F2F78" w:rsidRDefault="003F2F78">
            <w:pPr>
              <w:spacing w:after="160" w:line="259" w:lineRule="auto"/>
              <w:ind w:left="0" w:firstLine="0"/>
              <w:jc w:val="left"/>
            </w:pPr>
          </w:p>
        </w:tc>
        <w:tc>
          <w:tcPr>
            <w:tcW w:w="800" w:type="dxa"/>
            <w:tcBorders>
              <w:top w:val="single" w:sz="4" w:space="0" w:color="000000"/>
              <w:left w:val="single" w:sz="4" w:space="0" w:color="000000"/>
              <w:bottom w:val="single" w:sz="4" w:space="0" w:color="000000"/>
              <w:right w:val="single" w:sz="4" w:space="0" w:color="000000"/>
            </w:tcBorders>
          </w:tcPr>
          <w:p w14:paraId="66BCF07E" w14:textId="77777777" w:rsidR="003F2F78" w:rsidRDefault="003F2F78">
            <w:pPr>
              <w:spacing w:after="160" w:line="259" w:lineRule="auto"/>
              <w:ind w:left="0" w:firstLine="0"/>
              <w:jc w:val="left"/>
            </w:pPr>
          </w:p>
        </w:tc>
        <w:tc>
          <w:tcPr>
            <w:tcW w:w="1041" w:type="dxa"/>
            <w:tcBorders>
              <w:top w:val="single" w:sz="4" w:space="0" w:color="000000"/>
              <w:left w:val="single" w:sz="4" w:space="0" w:color="000000"/>
              <w:bottom w:val="single" w:sz="4" w:space="0" w:color="000000"/>
              <w:right w:val="single" w:sz="4" w:space="0" w:color="000000"/>
            </w:tcBorders>
          </w:tcPr>
          <w:p w14:paraId="79630B9B" w14:textId="77777777" w:rsidR="003F2F78" w:rsidRDefault="003F2F78">
            <w:pPr>
              <w:spacing w:after="160" w:line="259" w:lineRule="auto"/>
              <w:ind w:left="0" w:firstLine="0"/>
              <w:jc w:val="left"/>
            </w:pPr>
          </w:p>
        </w:tc>
      </w:tr>
    </w:tbl>
    <w:p w14:paraId="77081387" w14:textId="77777777" w:rsidR="003F2F78" w:rsidRDefault="00394A58">
      <w:pPr>
        <w:spacing w:after="119" w:line="259" w:lineRule="auto"/>
        <w:ind w:left="0" w:firstLine="0"/>
        <w:jc w:val="left"/>
      </w:pPr>
      <w:r>
        <w:rPr>
          <w:b/>
        </w:rPr>
        <w:t xml:space="preserve"> </w:t>
      </w:r>
    </w:p>
    <w:p w14:paraId="0BE2241F" w14:textId="77777777" w:rsidR="003F2F78" w:rsidRDefault="00394A58">
      <w:pPr>
        <w:spacing w:after="0" w:line="259" w:lineRule="auto"/>
        <w:ind w:left="0" w:firstLine="0"/>
        <w:jc w:val="left"/>
      </w:pPr>
      <w:r>
        <w:t xml:space="preserve"> </w:t>
      </w:r>
    </w:p>
    <w:p w14:paraId="7D907952" w14:textId="77777777" w:rsidR="003F2F78" w:rsidRDefault="00394A58">
      <w:pPr>
        <w:spacing w:after="0" w:line="259" w:lineRule="auto"/>
        <w:ind w:left="0" w:firstLine="0"/>
        <w:jc w:val="left"/>
      </w:pPr>
      <w:r>
        <w:t xml:space="preserve"> </w:t>
      </w:r>
    </w:p>
    <w:p w14:paraId="2A8B4A9B" w14:textId="77777777" w:rsidR="003F2F78" w:rsidRDefault="00394A58">
      <w:pPr>
        <w:spacing w:after="0" w:line="259" w:lineRule="auto"/>
        <w:ind w:left="-5" w:right="38"/>
      </w:pPr>
      <w:proofErr w:type="spellStart"/>
      <w:r>
        <w:rPr>
          <w:rFonts w:ascii="Angsana New" w:eastAsia="Angsana New" w:hAnsi="Angsana New" w:cs="Angsana New"/>
          <w:b/>
        </w:rPr>
        <w:t>ภาคผนวก</w:t>
      </w:r>
      <w:proofErr w:type="spellEnd"/>
      <w:r>
        <w:rPr>
          <w:b/>
        </w:rPr>
        <w:t xml:space="preserve"> A: </w:t>
      </w:r>
      <w:proofErr w:type="spellStart"/>
      <w:r>
        <w:rPr>
          <w:rFonts w:ascii="Angsana New" w:eastAsia="Angsana New" w:hAnsi="Angsana New" w:cs="Angsana New"/>
          <w:b/>
        </w:rPr>
        <w:t>แบบสอบถาม</w:t>
      </w:r>
      <w:proofErr w:type="spellEnd"/>
      <w:r>
        <w:rPr>
          <w:b/>
        </w:rPr>
        <w:t xml:space="preserve"> </w:t>
      </w:r>
      <w:proofErr w:type="spellStart"/>
      <w:r>
        <w:rPr>
          <w:rFonts w:ascii="Angsana New" w:eastAsia="Angsana New" w:hAnsi="Angsana New" w:cs="Angsana New"/>
          <w:b/>
        </w:rPr>
        <w:t>เรื่อง</w:t>
      </w:r>
      <w:proofErr w:type="spellEnd"/>
      <w:r>
        <w:rPr>
          <w:b/>
        </w:rPr>
        <w:t xml:space="preserve"> </w:t>
      </w:r>
      <w:proofErr w:type="spellStart"/>
      <w:r>
        <w:rPr>
          <w:rFonts w:ascii="Angsana New" w:eastAsia="Angsana New" w:hAnsi="Angsana New" w:cs="Angsana New"/>
          <w:b/>
        </w:rPr>
        <w:t>การใช้โซเชียลมีเดียและสุขภาพทางสังคม</w:t>
      </w:r>
      <w:proofErr w:type="spellEnd"/>
      <w:r>
        <w:rPr>
          <w:rFonts w:ascii="Angsana New" w:eastAsia="Angsana New" w:hAnsi="Angsana New" w:cs="Angsana New"/>
          <w:b/>
        </w:rPr>
        <w:t xml:space="preserve"> </w:t>
      </w:r>
    </w:p>
    <w:p w14:paraId="3CB9F3E6" w14:textId="77777777" w:rsidR="003F2F78" w:rsidRDefault="00394A58">
      <w:pPr>
        <w:spacing w:line="260" w:lineRule="auto"/>
        <w:ind w:left="-5" w:right="48"/>
      </w:pPr>
      <w:r>
        <w:rPr>
          <w:b/>
        </w:rPr>
        <w:t xml:space="preserve"> </w:t>
      </w:r>
      <w:proofErr w:type="spellStart"/>
      <w:r>
        <w:rPr>
          <w:rFonts w:ascii="Angsana New" w:eastAsia="Angsana New" w:hAnsi="Angsana New" w:cs="Angsana New"/>
          <w:b/>
        </w:rPr>
        <w:t>วัตถุประสงค์</w:t>
      </w:r>
      <w:proofErr w:type="spellEnd"/>
      <w:r>
        <w:rPr>
          <w:b/>
        </w:rPr>
        <w:t xml:space="preserve">: </w:t>
      </w:r>
      <w:proofErr w:type="spellStart"/>
      <w:r>
        <w:rPr>
          <w:rFonts w:ascii="Angsana New" w:eastAsia="Angsana New" w:hAnsi="Angsana New" w:cs="Angsana New"/>
        </w:rPr>
        <w:t>แบบสอบถามฉบับน้ี</w:t>
      </w:r>
      <w:proofErr w:type="spellEnd"/>
      <w:r>
        <w:t xml:space="preserve"> </w:t>
      </w:r>
      <w:proofErr w:type="spellStart"/>
      <w:r>
        <w:rPr>
          <w:rFonts w:ascii="Angsana New" w:eastAsia="Angsana New" w:hAnsi="Angsana New" w:cs="Angsana New"/>
        </w:rPr>
        <w:t>มีวตั</w:t>
      </w:r>
      <w:proofErr w:type="spellEnd"/>
      <w:r>
        <w:rPr>
          <w:rFonts w:ascii="Angsana New" w:eastAsia="Angsana New" w:hAnsi="Angsana New" w:cs="Angsana New"/>
        </w:rPr>
        <w:t xml:space="preserve"> </w:t>
      </w:r>
      <w:proofErr w:type="spellStart"/>
      <w:proofErr w:type="gramStart"/>
      <w:r>
        <w:rPr>
          <w:rFonts w:ascii="Angsana New" w:eastAsia="Angsana New" w:hAnsi="Angsana New" w:cs="Angsana New"/>
        </w:rPr>
        <w:t>ถุประสงค์เพื่อศึกษา</w:t>
      </w:r>
      <w:proofErr w:type="spellEnd"/>
      <w:r>
        <w:t xml:space="preserve">  </w:t>
      </w:r>
      <w:r>
        <w:rPr>
          <w:rFonts w:ascii="Angsana New" w:eastAsia="Angsana New" w:hAnsi="Angsana New" w:cs="Angsana New"/>
        </w:rPr>
        <w:t>เพื่อเปรียบเทียบผลลัพธ์ด้านสุขภาพทางสังคมระหว่างนักศึกษาใน</w:t>
      </w:r>
      <w:proofErr w:type="spellStart"/>
      <w:r>
        <w:rPr>
          <w:rFonts w:ascii="Angsana New" w:eastAsia="Angsana New" w:hAnsi="Angsana New" w:cs="Angsana New"/>
        </w:rPr>
        <w:t>มหาวิทยาลัย</w:t>
      </w:r>
      <w:proofErr w:type="spellEnd"/>
      <w:proofErr w:type="gramEnd"/>
      <w:r>
        <w:t xml:space="preserve"> Bangalore (</w:t>
      </w:r>
      <w:proofErr w:type="spellStart"/>
      <w:r>
        <w:rPr>
          <w:rFonts w:ascii="Angsana New" w:eastAsia="Angsana New" w:hAnsi="Angsana New" w:cs="Angsana New"/>
        </w:rPr>
        <w:t>อินเดีย</w:t>
      </w:r>
      <w:proofErr w:type="spellEnd"/>
      <w:r>
        <w:t xml:space="preserve">) </w:t>
      </w:r>
      <w:proofErr w:type="spellStart"/>
      <w:r>
        <w:rPr>
          <w:rFonts w:ascii="Angsana New" w:eastAsia="Angsana New" w:hAnsi="Angsana New" w:cs="Angsana New"/>
        </w:rPr>
        <w:t>และ</w:t>
      </w:r>
      <w:proofErr w:type="spellEnd"/>
      <w:r>
        <w:t xml:space="preserve"> Chulalongkorn University (</w:t>
      </w:r>
      <w:proofErr w:type="spellStart"/>
      <w:r>
        <w:rPr>
          <w:rFonts w:ascii="Angsana New" w:eastAsia="Angsana New" w:hAnsi="Angsana New" w:cs="Angsana New"/>
        </w:rPr>
        <w:t>ประเทศไทย</w:t>
      </w:r>
      <w:proofErr w:type="spellEnd"/>
      <w:r>
        <w:t xml:space="preserve">) </w:t>
      </w:r>
      <w:proofErr w:type="spellStart"/>
      <w:r>
        <w:rPr>
          <w:rFonts w:ascii="Angsana New" w:eastAsia="Angsana New" w:hAnsi="Angsana New" w:cs="Angsana New"/>
        </w:rPr>
        <w:t>โดยพิจารณาจากการใช้งานโซเชียลมีเดีย</w:t>
      </w:r>
      <w:proofErr w:type="spellEnd"/>
      <w:r>
        <w:t xml:space="preserve"> </w:t>
      </w:r>
      <w:r>
        <w:rPr>
          <w:rFonts w:ascii="Angsana New" w:eastAsia="Angsana New" w:hAnsi="Angsana New" w:cs="Angsana New"/>
        </w:rPr>
        <w:t>เพื่อเปรียบเทียบผลกระทบของการใช้งานโซเชียลมีเดียต่อสุขภาพทางสังคมในระดับเพศและการศึกษาต่างๆ</w:t>
      </w:r>
      <w:r>
        <w:t xml:space="preserve"> </w:t>
      </w:r>
      <w:proofErr w:type="spellStart"/>
      <w:r>
        <w:rPr>
          <w:rFonts w:ascii="Angsana New" w:eastAsia="Angsana New" w:hAnsi="Angsana New" w:cs="Angsana New"/>
        </w:rPr>
        <w:t>ระหว่างนักศึกษาในมหาวิทยาลัย</w:t>
      </w:r>
      <w:proofErr w:type="spellEnd"/>
      <w:r>
        <w:t xml:space="preserve"> </w:t>
      </w:r>
    </w:p>
    <w:p w14:paraId="44CEA55B" w14:textId="77777777" w:rsidR="003F2F78" w:rsidRDefault="00394A58">
      <w:pPr>
        <w:spacing w:line="260" w:lineRule="auto"/>
        <w:ind w:left="706" w:right="812" w:hanging="721"/>
      </w:pPr>
      <w:r>
        <w:t>Bangalore (</w:t>
      </w:r>
      <w:proofErr w:type="spellStart"/>
      <w:r>
        <w:rPr>
          <w:rFonts w:ascii="Angsana New" w:eastAsia="Angsana New" w:hAnsi="Angsana New" w:cs="Angsana New"/>
        </w:rPr>
        <w:t>อินเดีย</w:t>
      </w:r>
      <w:proofErr w:type="spellEnd"/>
      <w:r>
        <w:t xml:space="preserve">) </w:t>
      </w:r>
      <w:proofErr w:type="spellStart"/>
      <w:r>
        <w:rPr>
          <w:rFonts w:ascii="Angsana New" w:eastAsia="Angsana New" w:hAnsi="Angsana New" w:cs="Angsana New"/>
        </w:rPr>
        <w:t>และ</w:t>
      </w:r>
      <w:proofErr w:type="spellEnd"/>
      <w:r>
        <w:t xml:space="preserve"> Chulalongkorn University (</w:t>
      </w:r>
      <w:proofErr w:type="spellStart"/>
      <w:r>
        <w:rPr>
          <w:rFonts w:ascii="Angsana New" w:eastAsia="Angsana New" w:hAnsi="Angsana New" w:cs="Angsana New"/>
        </w:rPr>
        <w:t>ประเทศไทย</w:t>
      </w:r>
      <w:proofErr w:type="spellEnd"/>
      <w:r>
        <w:t xml:space="preserve">) </w:t>
      </w:r>
      <w:proofErr w:type="spellStart"/>
      <w:r>
        <w:rPr>
          <w:rFonts w:ascii="Angsana New" w:eastAsia="Angsana New" w:hAnsi="Angsana New" w:cs="Angsana New"/>
        </w:rPr>
        <w:t>คา</w:t>
      </w:r>
      <w:proofErr w:type="spellEnd"/>
      <w:r>
        <w:rPr>
          <w:rFonts w:ascii="Angsana New" w:eastAsia="Angsana New" w:hAnsi="Angsana New" w:cs="Angsana New"/>
        </w:rPr>
        <w:t xml:space="preserve"> </w:t>
      </w:r>
      <w:proofErr w:type="spellStart"/>
      <w:r>
        <w:rPr>
          <w:rFonts w:ascii="Angsana New" w:eastAsia="Angsana New" w:hAnsi="Angsana New" w:cs="Angsana New"/>
        </w:rPr>
        <w:t>ถามแบ่งออกเป็น</w:t>
      </w:r>
      <w:proofErr w:type="spellEnd"/>
      <w:r>
        <w:t xml:space="preserve"> 3 </w:t>
      </w:r>
      <w:proofErr w:type="spellStart"/>
      <w:r>
        <w:rPr>
          <w:rFonts w:ascii="Angsana New" w:eastAsia="Angsana New" w:hAnsi="Angsana New" w:cs="Angsana New"/>
        </w:rPr>
        <w:t>ส่วน</w:t>
      </w:r>
      <w:proofErr w:type="spellEnd"/>
      <w:r>
        <w:t xml:space="preserve"> </w:t>
      </w:r>
      <w:proofErr w:type="spellStart"/>
      <w:r>
        <w:rPr>
          <w:rFonts w:ascii="Angsana New" w:eastAsia="Angsana New" w:hAnsi="Angsana New" w:cs="Angsana New"/>
        </w:rPr>
        <w:t>ได้แก่</w:t>
      </w:r>
      <w:proofErr w:type="spellEnd"/>
      <w:r>
        <w:t xml:space="preserve"> </w:t>
      </w:r>
      <w:proofErr w:type="spellStart"/>
      <w:r>
        <w:rPr>
          <w:rFonts w:ascii="Angsana New" w:eastAsia="Angsana New" w:hAnsi="Angsana New" w:cs="Angsana New"/>
        </w:rPr>
        <w:t>ส่วนที่</w:t>
      </w:r>
      <w:proofErr w:type="spellEnd"/>
      <w:r>
        <w:t xml:space="preserve"> 1 </w:t>
      </w:r>
      <w:proofErr w:type="spellStart"/>
      <w:r>
        <w:rPr>
          <w:rFonts w:ascii="Angsana New" w:eastAsia="Angsana New" w:hAnsi="Angsana New" w:cs="Angsana New"/>
        </w:rPr>
        <w:t>ข้อมูลทัวไป่</w:t>
      </w:r>
      <w:proofErr w:type="spellEnd"/>
      <w:r>
        <w:rPr>
          <w:rFonts w:ascii="Angsana New" w:eastAsia="Angsana New" w:hAnsi="Angsana New" w:cs="Angsana New"/>
        </w:rPr>
        <w:tab/>
      </w:r>
      <w:r>
        <w:t xml:space="preserve"> </w:t>
      </w:r>
    </w:p>
    <w:p w14:paraId="46AA75FD" w14:textId="77777777" w:rsidR="003F2F78" w:rsidRDefault="00394A58">
      <w:pPr>
        <w:spacing w:line="260" w:lineRule="auto"/>
        <w:ind w:left="731" w:right="5426"/>
      </w:pPr>
      <w:proofErr w:type="spellStart"/>
      <w:r>
        <w:rPr>
          <w:rFonts w:ascii="Angsana New" w:eastAsia="Angsana New" w:hAnsi="Angsana New" w:cs="Angsana New"/>
        </w:rPr>
        <w:lastRenderedPageBreak/>
        <w:t>ส่วนที่</w:t>
      </w:r>
      <w:proofErr w:type="spellEnd"/>
      <w:r>
        <w:t xml:space="preserve"> 2 </w:t>
      </w:r>
      <w:proofErr w:type="spellStart"/>
      <w:r>
        <w:rPr>
          <w:rFonts w:ascii="Angsana New" w:eastAsia="Angsana New" w:hAnsi="Angsana New" w:cs="Angsana New"/>
        </w:rPr>
        <w:t>การใช้งานสื่อสงั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คมออนไลน์</w:t>
      </w:r>
      <w:proofErr w:type="spellEnd"/>
      <w:r>
        <w:t xml:space="preserve"> </w:t>
      </w:r>
      <w:proofErr w:type="spellStart"/>
      <w:r>
        <w:rPr>
          <w:rFonts w:ascii="Angsana New" w:eastAsia="Angsana New" w:hAnsi="Angsana New" w:cs="Angsana New"/>
        </w:rPr>
        <w:t>ส่วนที่</w:t>
      </w:r>
      <w:proofErr w:type="spellEnd"/>
      <w:r>
        <w:t xml:space="preserve"> 3 </w:t>
      </w:r>
      <w:proofErr w:type="spellStart"/>
      <w:r>
        <w:rPr>
          <w:rFonts w:ascii="Angsana New" w:eastAsia="Angsana New" w:hAnsi="Angsana New" w:cs="Angsana New"/>
        </w:rPr>
        <w:t>สุขภาพทางสงั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w:t>
      </w:r>
      <w:proofErr w:type="spellEnd"/>
      <w:r>
        <w:t xml:space="preserve"> </w:t>
      </w:r>
    </w:p>
    <w:p w14:paraId="147D5443" w14:textId="77777777" w:rsidR="003F2F78" w:rsidRDefault="00394A58">
      <w:pPr>
        <w:spacing w:line="260" w:lineRule="auto"/>
        <w:ind w:left="-5" w:right="48"/>
      </w:pPr>
      <w:proofErr w:type="spellStart"/>
      <w:r>
        <w:rPr>
          <w:rFonts w:ascii="Angsana New" w:eastAsia="Angsana New" w:hAnsi="Angsana New" w:cs="Angsana New"/>
        </w:rPr>
        <w:t>โปรดทา</w:t>
      </w:r>
      <w:proofErr w:type="spellEnd"/>
      <w:r>
        <w:rPr>
          <w:rFonts w:ascii="Angsana New" w:eastAsia="Angsana New" w:hAnsi="Angsana New" w:cs="Angsana New"/>
        </w:rPr>
        <w:t xml:space="preserve"> </w:t>
      </w:r>
      <w:proofErr w:type="spellStart"/>
      <w:r>
        <w:rPr>
          <w:rFonts w:ascii="Angsana New" w:eastAsia="Angsana New" w:hAnsi="Angsana New" w:cs="Angsana New"/>
        </w:rPr>
        <w:t>เครื่องหมาย</w:t>
      </w:r>
      <w:proofErr w:type="spellEnd"/>
      <w:r>
        <w:t xml:space="preserve"> </w:t>
      </w:r>
      <w:r>
        <w:tab/>
        <w:t xml:space="preserve">x </w:t>
      </w:r>
      <w:r>
        <w:tab/>
      </w:r>
      <w:proofErr w:type="spellStart"/>
      <w:r>
        <w:rPr>
          <w:rFonts w:ascii="Angsana New" w:eastAsia="Angsana New" w:hAnsi="Angsana New" w:cs="Angsana New"/>
        </w:rPr>
        <w:t>ในช่องที่อธิบายได้ตรงกับท่านมากที่สดุ</w:t>
      </w:r>
      <w:proofErr w:type="spellEnd"/>
      <w:r>
        <w:t xml:space="preserve"> </w:t>
      </w:r>
      <w:r>
        <w:tab/>
      </w:r>
      <w:proofErr w:type="spellStart"/>
      <w:r>
        <w:rPr>
          <w:rFonts w:ascii="Angsana New" w:eastAsia="Angsana New" w:hAnsi="Angsana New" w:cs="Angsana New"/>
        </w:rPr>
        <w:t>โปรดตอบคา</w:t>
      </w:r>
      <w:proofErr w:type="spellEnd"/>
      <w:r>
        <w:rPr>
          <w:rFonts w:ascii="Angsana New" w:eastAsia="Angsana New" w:hAnsi="Angsana New" w:cs="Angsana New"/>
        </w:rPr>
        <w:t xml:space="preserve"> </w:t>
      </w:r>
      <w:proofErr w:type="spellStart"/>
      <w:r>
        <w:rPr>
          <w:rFonts w:ascii="Angsana New" w:eastAsia="Angsana New" w:hAnsi="Angsana New" w:cs="Angsana New"/>
        </w:rPr>
        <w:t>ถามด้วยความซื่อตรง</w:t>
      </w:r>
      <w:proofErr w:type="spellEnd"/>
      <w:r>
        <w:t xml:space="preserve"> </w:t>
      </w:r>
      <w:proofErr w:type="spellStart"/>
      <w:r>
        <w:rPr>
          <w:rFonts w:ascii="Angsana New" w:eastAsia="Angsana New" w:hAnsi="Angsana New" w:cs="Angsana New"/>
        </w:rPr>
        <w:t>คา</w:t>
      </w:r>
      <w:proofErr w:type="spellEnd"/>
      <w:r>
        <w:rPr>
          <w:rFonts w:ascii="Angsana New" w:eastAsia="Angsana New" w:hAnsi="Angsana New" w:cs="Angsana New"/>
        </w:rPr>
        <w:t xml:space="preserve"> </w:t>
      </w:r>
      <w:proofErr w:type="spellStart"/>
      <w:r>
        <w:rPr>
          <w:rFonts w:ascii="Angsana New" w:eastAsia="Angsana New" w:hAnsi="Angsana New" w:cs="Angsana New"/>
        </w:rPr>
        <w:t>ตอบทุกข้อของท่านจะถูกเก็บเป็นความลับ</w:t>
      </w:r>
      <w:proofErr w:type="spellEnd"/>
      <w:r>
        <w:t xml:space="preserve">  </w:t>
      </w:r>
    </w:p>
    <w:p w14:paraId="271650A7" w14:textId="77777777" w:rsidR="003F2F78" w:rsidRDefault="00394A58">
      <w:pPr>
        <w:spacing w:line="260" w:lineRule="auto"/>
        <w:ind w:left="-5" w:right="7689"/>
      </w:pPr>
      <w:r>
        <w:t xml:space="preserve"> </w:t>
      </w:r>
      <w:proofErr w:type="spellStart"/>
      <w:r>
        <w:rPr>
          <w:rFonts w:ascii="Angsana New" w:eastAsia="Angsana New" w:hAnsi="Angsana New" w:cs="Angsana New"/>
        </w:rPr>
        <w:t>ส่วนที่</w:t>
      </w:r>
      <w:proofErr w:type="spellEnd"/>
      <w:r>
        <w:t xml:space="preserve"> </w:t>
      </w:r>
      <w:r>
        <w:rPr>
          <w:b/>
        </w:rPr>
        <w:t xml:space="preserve">1 </w:t>
      </w:r>
      <w:proofErr w:type="spellStart"/>
      <w:r>
        <w:rPr>
          <w:rFonts w:ascii="Angsana New" w:eastAsia="Angsana New" w:hAnsi="Angsana New" w:cs="Angsana New"/>
        </w:rPr>
        <w:t>ข้อมูลทัวไป่</w:t>
      </w:r>
      <w:proofErr w:type="spellEnd"/>
      <w:r>
        <w:rPr>
          <w:rFonts w:ascii="Angsana New" w:eastAsia="Angsana New" w:hAnsi="Angsana New" w:cs="Angsana New"/>
        </w:rPr>
        <w:tab/>
      </w:r>
      <w:r>
        <w:rPr>
          <w:b/>
        </w:rPr>
        <w:t xml:space="preserve"> </w:t>
      </w:r>
    </w:p>
    <w:p w14:paraId="1E20E6FE" w14:textId="77777777" w:rsidR="003F2F78" w:rsidRDefault="00394A58">
      <w:pPr>
        <w:spacing w:after="3" w:line="259" w:lineRule="auto"/>
        <w:ind w:left="0" w:firstLine="0"/>
        <w:jc w:val="left"/>
      </w:pPr>
      <w:r>
        <w:rPr>
          <w:b/>
        </w:rPr>
        <w:t xml:space="preserve"> </w:t>
      </w:r>
    </w:p>
    <w:p w14:paraId="6F4A6D52" w14:textId="77777777" w:rsidR="003F2F78" w:rsidRDefault="00394A58">
      <w:pPr>
        <w:spacing w:after="230"/>
        <w:ind w:left="-5" w:right="52"/>
      </w:pPr>
      <w:r>
        <w:t xml:space="preserve">1.  </w:t>
      </w:r>
      <w:proofErr w:type="spellStart"/>
      <w:r>
        <w:rPr>
          <w:rFonts w:ascii="Angsana New" w:eastAsia="Angsana New" w:hAnsi="Angsana New" w:cs="Angsana New"/>
        </w:rPr>
        <w:t>เพศ</w:t>
      </w:r>
      <w:proofErr w:type="spellEnd"/>
      <w:r>
        <w:t xml:space="preserve"> </w:t>
      </w:r>
    </w:p>
    <w:p w14:paraId="1550D4D5" w14:textId="77777777" w:rsidR="003F2F78" w:rsidRDefault="00394A58">
      <w:pPr>
        <w:numPr>
          <w:ilvl w:val="0"/>
          <w:numId w:val="21"/>
        </w:numPr>
        <w:spacing w:line="260" w:lineRule="auto"/>
        <w:ind w:right="48" w:hanging="420"/>
      </w:pPr>
      <w:proofErr w:type="spellStart"/>
      <w:r>
        <w:rPr>
          <w:rFonts w:ascii="Angsana New" w:eastAsia="Angsana New" w:hAnsi="Angsana New" w:cs="Angsana New"/>
        </w:rPr>
        <w:t>ชาย</w:t>
      </w:r>
      <w:proofErr w:type="spellEnd"/>
      <w:r>
        <w:t xml:space="preserve">                          </w:t>
      </w:r>
    </w:p>
    <w:p w14:paraId="5901B463" w14:textId="77777777" w:rsidR="003F2F78" w:rsidRDefault="00394A58">
      <w:pPr>
        <w:numPr>
          <w:ilvl w:val="0"/>
          <w:numId w:val="21"/>
        </w:numPr>
        <w:spacing w:line="260" w:lineRule="auto"/>
        <w:ind w:right="48" w:hanging="420"/>
      </w:pPr>
      <w:proofErr w:type="spellStart"/>
      <w:r>
        <w:rPr>
          <w:rFonts w:ascii="Angsana New" w:eastAsia="Angsana New" w:hAnsi="Angsana New" w:cs="Angsana New"/>
        </w:rPr>
        <w:t>หญิง</w:t>
      </w:r>
      <w:proofErr w:type="spellEnd"/>
      <w:r>
        <w:t xml:space="preserve"> </w:t>
      </w:r>
    </w:p>
    <w:p w14:paraId="31721EF8" w14:textId="77777777" w:rsidR="003F2F78" w:rsidRDefault="00394A58">
      <w:pPr>
        <w:spacing w:line="260" w:lineRule="auto"/>
        <w:ind w:left="-15" w:right="6909" w:firstLine="1081"/>
      </w:pPr>
      <w:r>
        <w:t xml:space="preserve">                  2. </w:t>
      </w:r>
      <w:proofErr w:type="spellStart"/>
      <w:r>
        <w:rPr>
          <w:rFonts w:ascii="Angsana New" w:eastAsia="Angsana New" w:hAnsi="Angsana New" w:cs="Angsana New"/>
        </w:rPr>
        <w:t>การศึกษา</w:t>
      </w:r>
      <w:proofErr w:type="spellEnd"/>
      <w:r>
        <w:t xml:space="preserve"> </w:t>
      </w:r>
      <w:r>
        <w:rPr>
          <w:rFonts w:ascii="Courier New" w:eastAsia="Courier New" w:hAnsi="Courier New" w:cs="Courier New"/>
          <w:sz w:val="40"/>
        </w:rPr>
        <w:t>o</w:t>
      </w:r>
      <w:r>
        <w:rPr>
          <w:rFonts w:ascii="Arial" w:eastAsia="Arial" w:hAnsi="Arial" w:cs="Arial"/>
          <w:sz w:val="40"/>
        </w:rPr>
        <w:t xml:space="preserve"> </w:t>
      </w:r>
      <w:proofErr w:type="spellStart"/>
      <w:r>
        <w:rPr>
          <w:rFonts w:ascii="Angsana New" w:eastAsia="Angsana New" w:hAnsi="Angsana New" w:cs="Angsana New"/>
        </w:rPr>
        <w:t>ปริญญาตรี</w:t>
      </w:r>
      <w:proofErr w:type="spellEnd"/>
      <w:r>
        <w:t xml:space="preserve"> </w:t>
      </w:r>
      <w:r>
        <w:rPr>
          <w:rFonts w:ascii="Courier New" w:eastAsia="Courier New" w:hAnsi="Courier New" w:cs="Courier New"/>
          <w:sz w:val="40"/>
        </w:rPr>
        <w:t>o</w:t>
      </w:r>
      <w:r>
        <w:rPr>
          <w:rFonts w:ascii="Arial" w:eastAsia="Arial" w:hAnsi="Arial" w:cs="Arial"/>
          <w:sz w:val="40"/>
        </w:rPr>
        <w:t xml:space="preserve"> </w:t>
      </w:r>
      <w:proofErr w:type="spellStart"/>
      <w:r>
        <w:rPr>
          <w:rFonts w:ascii="Angsana New" w:eastAsia="Angsana New" w:hAnsi="Angsana New" w:cs="Angsana New"/>
        </w:rPr>
        <w:t>สูงกว่าปริญญาตรี</w:t>
      </w:r>
      <w:proofErr w:type="spellEnd"/>
      <w:r>
        <w:t xml:space="preserve"> </w:t>
      </w:r>
    </w:p>
    <w:p w14:paraId="021AE43E" w14:textId="77777777" w:rsidR="003F2F78" w:rsidRDefault="00394A58">
      <w:pPr>
        <w:spacing w:after="0" w:line="259" w:lineRule="auto"/>
        <w:ind w:left="1081" w:firstLine="0"/>
        <w:jc w:val="left"/>
      </w:pPr>
      <w:r>
        <w:t xml:space="preserve"> </w:t>
      </w:r>
    </w:p>
    <w:p w14:paraId="5CB2D153" w14:textId="77777777" w:rsidR="003F2F78" w:rsidRDefault="00394A58">
      <w:pPr>
        <w:numPr>
          <w:ilvl w:val="0"/>
          <w:numId w:val="22"/>
        </w:numPr>
        <w:spacing w:line="260" w:lineRule="auto"/>
        <w:ind w:right="48" w:hanging="240"/>
      </w:pPr>
      <w:proofErr w:type="spellStart"/>
      <w:r>
        <w:rPr>
          <w:rFonts w:ascii="Angsana New" w:eastAsia="Angsana New" w:hAnsi="Angsana New" w:cs="Angsana New"/>
        </w:rPr>
        <w:t>อายุ</w:t>
      </w:r>
      <w:proofErr w:type="spellEnd"/>
      <w:r>
        <w:t xml:space="preserve"> </w:t>
      </w:r>
    </w:p>
    <w:p w14:paraId="53153CD6" w14:textId="77777777" w:rsidR="003F2F78" w:rsidRDefault="00394A58">
      <w:pPr>
        <w:ind w:left="-5" w:right="52"/>
      </w:pPr>
      <w:r>
        <w:t xml:space="preserve">    _______________________ </w:t>
      </w:r>
    </w:p>
    <w:p w14:paraId="70CBCCDC" w14:textId="77777777" w:rsidR="003F2F78" w:rsidRDefault="00394A58">
      <w:pPr>
        <w:spacing w:after="0" w:line="259" w:lineRule="auto"/>
        <w:ind w:left="0" w:firstLine="0"/>
        <w:jc w:val="left"/>
      </w:pPr>
      <w:r>
        <w:t xml:space="preserve"> </w:t>
      </w:r>
    </w:p>
    <w:p w14:paraId="557EFC12" w14:textId="77777777" w:rsidR="003F2F78" w:rsidRDefault="00394A58">
      <w:pPr>
        <w:numPr>
          <w:ilvl w:val="0"/>
          <w:numId w:val="22"/>
        </w:numPr>
        <w:spacing w:after="143" w:line="260" w:lineRule="auto"/>
        <w:ind w:right="48" w:hanging="240"/>
      </w:pPr>
      <w:proofErr w:type="spellStart"/>
      <w:r>
        <w:rPr>
          <w:rFonts w:ascii="Angsana New" w:eastAsia="Angsana New" w:hAnsi="Angsana New" w:cs="Angsana New"/>
        </w:rPr>
        <w:t>อุปกรณ์ใดต่อไปน้ที</w:t>
      </w:r>
      <w:proofErr w:type="spellEnd"/>
      <w:r>
        <w:rPr>
          <w:rFonts w:ascii="Angsana New" w:eastAsia="Angsana New" w:hAnsi="Angsana New" w:cs="Angsana New"/>
        </w:rPr>
        <w:t xml:space="preserve"> </w:t>
      </w:r>
      <w:proofErr w:type="spellStart"/>
      <w:r>
        <w:rPr>
          <w:rFonts w:ascii="Angsana New" w:eastAsia="Angsana New" w:hAnsi="Angsana New" w:cs="Angsana New"/>
        </w:rPr>
        <w:t>ี่ท่านใช้งานบ่อยที่สดุ</w:t>
      </w:r>
      <w:proofErr w:type="spellEnd"/>
      <w:r>
        <w:t xml:space="preserve"> </w:t>
      </w:r>
    </w:p>
    <w:p w14:paraId="03992AD1" w14:textId="77777777" w:rsidR="003F2F78" w:rsidRDefault="00394A58">
      <w:pPr>
        <w:numPr>
          <w:ilvl w:val="1"/>
          <w:numId w:val="22"/>
        </w:numPr>
        <w:spacing w:line="260" w:lineRule="auto"/>
        <w:ind w:right="3383" w:hanging="360"/>
      </w:pPr>
      <w:proofErr w:type="spellStart"/>
      <w:r>
        <w:rPr>
          <w:rFonts w:ascii="Angsana New" w:eastAsia="Angsana New" w:hAnsi="Angsana New" w:cs="Angsana New"/>
        </w:rPr>
        <w:t>สมาร์ทโฟน</w:t>
      </w:r>
      <w:proofErr w:type="spellEnd"/>
      <w:r>
        <w:t xml:space="preserve"> </w:t>
      </w:r>
      <w:r>
        <w:rPr>
          <w:rFonts w:ascii="Courier New" w:eastAsia="Courier New" w:hAnsi="Courier New" w:cs="Courier New"/>
          <w:sz w:val="40"/>
        </w:rPr>
        <w:t>o</w:t>
      </w:r>
      <w:r>
        <w:rPr>
          <w:rFonts w:ascii="Arial" w:eastAsia="Arial" w:hAnsi="Arial" w:cs="Arial"/>
          <w:sz w:val="40"/>
        </w:rPr>
        <w:t xml:space="preserve"> </w:t>
      </w:r>
      <w:proofErr w:type="spellStart"/>
      <w:r>
        <w:rPr>
          <w:rFonts w:ascii="Angsana New" w:eastAsia="Angsana New" w:hAnsi="Angsana New" w:cs="Angsana New"/>
        </w:rPr>
        <w:t>แท็บเล็ต</w:t>
      </w:r>
      <w:proofErr w:type="spellEnd"/>
      <w:r>
        <w:t xml:space="preserve"> </w:t>
      </w:r>
      <w:proofErr w:type="gramStart"/>
      <w:r>
        <w:rPr>
          <w:rFonts w:ascii="Courier New" w:eastAsia="Courier New" w:hAnsi="Courier New" w:cs="Courier New"/>
          <w:sz w:val="40"/>
        </w:rPr>
        <w:t>o</w:t>
      </w:r>
      <w:r>
        <w:rPr>
          <w:rFonts w:ascii="Arial" w:eastAsia="Arial" w:hAnsi="Arial" w:cs="Arial"/>
          <w:sz w:val="40"/>
        </w:rPr>
        <w:t xml:space="preserve"> </w:t>
      </w:r>
      <w:r>
        <w:t xml:space="preserve"> </w:t>
      </w:r>
      <w:proofErr w:type="spellStart"/>
      <w:r>
        <w:rPr>
          <w:rFonts w:ascii="Angsana New" w:eastAsia="Angsana New" w:hAnsi="Angsana New" w:cs="Angsana New"/>
        </w:rPr>
        <w:t>แล็ปท็อป</w:t>
      </w:r>
      <w:proofErr w:type="spellEnd"/>
      <w:proofErr w:type="gramEnd"/>
      <w:r>
        <w:t xml:space="preserve"> </w:t>
      </w:r>
      <w:r>
        <w:rPr>
          <w:rFonts w:ascii="Courier New" w:eastAsia="Courier New" w:hAnsi="Courier New" w:cs="Courier New"/>
          <w:sz w:val="40"/>
        </w:rPr>
        <w:t>o</w:t>
      </w:r>
      <w:r>
        <w:rPr>
          <w:rFonts w:ascii="Arial" w:eastAsia="Arial" w:hAnsi="Arial" w:cs="Arial"/>
          <w:sz w:val="40"/>
        </w:rPr>
        <w:t xml:space="preserve"> </w:t>
      </w:r>
      <w:r>
        <w:t xml:space="preserve"> </w:t>
      </w:r>
      <w:proofErr w:type="spellStart"/>
      <w:r>
        <w:rPr>
          <w:rFonts w:ascii="Angsana New" w:eastAsia="Angsana New" w:hAnsi="Angsana New" w:cs="Angsana New"/>
        </w:rPr>
        <w:t>คอมพิวเตอร์ตังโต๊ะ้</w:t>
      </w:r>
      <w:proofErr w:type="spellEnd"/>
      <w:r>
        <w:t xml:space="preserve"> </w:t>
      </w:r>
    </w:p>
    <w:p w14:paraId="260C3319" w14:textId="77777777" w:rsidR="003F2F78" w:rsidRDefault="00394A58">
      <w:pPr>
        <w:spacing w:after="0" w:line="259" w:lineRule="auto"/>
        <w:ind w:left="1081" w:firstLine="0"/>
        <w:jc w:val="left"/>
      </w:pPr>
      <w:r>
        <w:t xml:space="preserve"> </w:t>
      </w:r>
    </w:p>
    <w:p w14:paraId="3D110F23" w14:textId="77777777" w:rsidR="003F2F78" w:rsidRDefault="00394A58">
      <w:pPr>
        <w:numPr>
          <w:ilvl w:val="0"/>
          <w:numId w:val="22"/>
        </w:numPr>
        <w:spacing w:after="54" w:line="260" w:lineRule="auto"/>
        <w:ind w:right="48" w:hanging="240"/>
      </w:pPr>
      <w:proofErr w:type="spellStart"/>
      <w:r>
        <w:rPr>
          <w:rFonts w:ascii="Angsana New" w:eastAsia="Angsana New" w:hAnsi="Angsana New" w:cs="Angsana New"/>
        </w:rPr>
        <w:t>ท่านใช้สื่อสังคมออนไลน์ที่ใดบ่อยที่สุด</w:t>
      </w:r>
      <w:proofErr w:type="spellEnd"/>
      <w:r>
        <w:t xml:space="preserve"> </w:t>
      </w:r>
      <w:r>
        <w:rPr>
          <w:rFonts w:ascii="Courier New" w:eastAsia="Courier New" w:hAnsi="Courier New" w:cs="Courier New"/>
          <w:sz w:val="40"/>
        </w:rPr>
        <w:t>o</w:t>
      </w:r>
      <w:r>
        <w:rPr>
          <w:rFonts w:ascii="Arial" w:eastAsia="Arial" w:hAnsi="Arial" w:cs="Arial"/>
          <w:sz w:val="40"/>
        </w:rPr>
        <w:t xml:space="preserve"> </w:t>
      </w:r>
      <w:proofErr w:type="spellStart"/>
      <w:r>
        <w:rPr>
          <w:rFonts w:ascii="Angsana New" w:eastAsia="Angsana New" w:hAnsi="Angsana New" w:cs="Angsana New"/>
        </w:rPr>
        <w:t>โรงเรียนหรือวิทยาลัย</w:t>
      </w:r>
      <w:proofErr w:type="spellEnd"/>
      <w:r>
        <w:t xml:space="preserve"> </w:t>
      </w:r>
      <w:r>
        <w:rPr>
          <w:rFonts w:ascii="Courier New" w:eastAsia="Courier New" w:hAnsi="Courier New" w:cs="Courier New"/>
          <w:sz w:val="40"/>
        </w:rPr>
        <w:t>o</w:t>
      </w:r>
      <w:r>
        <w:rPr>
          <w:rFonts w:ascii="Arial" w:eastAsia="Arial" w:hAnsi="Arial" w:cs="Arial"/>
          <w:sz w:val="40"/>
        </w:rPr>
        <w:t xml:space="preserve"> </w:t>
      </w:r>
      <w:proofErr w:type="spellStart"/>
      <w:r>
        <w:rPr>
          <w:rFonts w:ascii="Angsana New" w:eastAsia="Angsana New" w:hAnsi="Angsana New" w:cs="Angsana New"/>
        </w:rPr>
        <w:t>บ้านหรือที่พกั</w:t>
      </w:r>
      <w:proofErr w:type="spellEnd"/>
      <w:r>
        <w:t xml:space="preserve"> </w:t>
      </w:r>
    </w:p>
    <w:p w14:paraId="527E8F60" w14:textId="77777777" w:rsidR="003F2F78" w:rsidRDefault="00394A58">
      <w:pPr>
        <w:numPr>
          <w:ilvl w:val="1"/>
          <w:numId w:val="22"/>
        </w:numPr>
        <w:spacing w:after="11"/>
        <w:ind w:right="3383" w:hanging="360"/>
      </w:pPr>
      <w:proofErr w:type="spellStart"/>
      <w:r>
        <w:rPr>
          <w:rFonts w:ascii="Angsana New" w:eastAsia="Angsana New" w:hAnsi="Angsana New" w:cs="Angsana New"/>
        </w:rPr>
        <w:t>อื่นๆ</w:t>
      </w:r>
      <w:proofErr w:type="spellEnd"/>
      <w:r>
        <w:t xml:space="preserve"> (</w:t>
      </w:r>
      <w:proofErr w:type="spellStart"/>
      <w:r>
        <w:rPr>
          <w:rFonts w:ascii="Angsana New" w:eastAsia="Angsana New" w:hAnsi="Angsana New" w:cs="Angsana New"/>
        </w:rPr>
        <w:t>โปรดระบุ</w:t>
      </w:r>
      <w:proofErr w:type="spellEnd"/>
      <w:r>
        <w:t xml:space="preserve">) </w:t>
      </w:r>
      <w:r>
        <w:rPr>
          <w:u w:val="single" w:color="000000"/>
        </w:rPr>
        <w:t>_________________________</w:t>
      </w:r>
      <w:r>
        <w:t xml:space="preserve"> </w:t>
      </w:r>
    </w:p>
    <w:p w14:paraId="5C4F31A9" w14:textId="77777777" w:rsidR="003F2F78" w:rsidRDefault="00394A58">
      <w:pPr>
        <w:spacing w:after="0" w:line="259" w:lineRule="auto"/>
        <w:ind w:left="0" w:firstLine="0"/>
        <w:jc w:val="left"/>
      </w:pPr>
      <w:r>
        <w:t xml:space="preserve"> </w:t>
      </w:r>
    </w:p>
    <w:p w14:paraId="65310DCA" w14:textId="77777777" w:rsidR="003F2F78" w:rsidRDefault="00394A58">
      <w:pPr>
        <w:spacing w:after="0" w:line="259" w:lineRule="auto"/>
        <w:ind w:left="360" w:firstLine="0"/>
        <w:jc w:val="left"/>
      </w:pPr>
      <w:r>
        <w:t xml:space="preserve"> </w:t>
      </w:r>
    </w:p>
    <w:p w14:paraId="25EADFB7" w14:textId="77777777" w:rsidR="003F2F78" w:rsidRDefault="00394A58">
      <w:pPr>
        <w:pStyle w:val="Heading1"/>
        <w:spacing w:after="0"/>
        <w:ind w:left="-5"/>
      </w:pPr>
      <w:r>
        <w:t xml:space="preserve">Part 2. Social Media Usage Section (SMUIS) </w:t>
      </w:r>
    </w:p>
    <w:p w14:paraId="3E954772" w14:textId="77777777" w:rsidR="003F2F78" w:rsidRDefault="00394A58">
      <w:pPr>
        <w:spacing w:after="0" w:line="259" w:lineRule="auto"/>
        <w:ind w:left="0" w:firstLine="0"/>
        <w:jc w:val="left"/>
      </w:pPr>
      <w:r>
        <w:t xml:space="preserve"> </w:t>
      </w:r>
    </w:p>
    <w:p w14:paraId="7FE2C3B1" w14:textId="77777777" w:rsidR="003F2F78" w:rsidRDefault="00394A58">
      <w:pPr>
        <w:spacing w:line="260" w:lineRule="auto"/>
        <w:ind w:left="-5" w:right="48"/>
      </w:pPr>
      <w:proofErr w:type="spellStart"/>
      <w:r>
        <w:rPr>
          <w:rFonts w:ascii="Angsana New" w:eastAsia="Angsana New" w:hAnsi="Angsana New" w:cs="Angsana New"/>
        </w:rPr>
        <w:t>แบบวดั</w:t>
      </w:r>
      <w:proofErr w:type="spellEnd"/>
      <w:r>
        <w:rPr>
          <w:rFonts w:ascii="Angsana New" w:eastAsia="Angsana New" w:hAnsi="Angsana New" w:cs="Angsana New"/>
        </w:rPr>
        <w:t xml:space="preserve"> </w:t>
      </w:r>
      <w:proofErr w:type="spellStart"/>
      <w:r>
        <w:rPr>
          <w:rFonts w:ascii="Angsana New" w:eastAsia="Angsana New" w:hAnsi="Angsana New" w:cs="Angsana New"/>
        </w:rPr>
        <w:t>การใช้สื่อสงั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คมออนไลน์</w:t>
      </w:r>
      <w:proofErr w:type="spellEnd"/>
      <w:r>
        <w:t xml:space="preserve"> (SMUS) </w:t>
      </w:r>
      <w:proofErr w:type="spellStart"/>
      <w:r>
        <w:rPr>
          <w:rFonts w:ascii="Angsana New" w:eastAsia="Angsana New" w:hAnsi="Angsana New" w:cs="Angsana New"/>
        </w:rPr>
        <w:t>เป็นแบบสอบถามที่ใช้เพื่อประเมินการใช้สื่อสังคมออนไลน์</w:t>
      </w:r>
      <w:proofErr w:type="spellEnd"/>
      <w:r>
        <w:t xml:space="preserve"> </w:t>
      </w:r>
      <w:proofErr w:type="spellStart"/>
      <w:r>
        <w:rPr>
          <w:rFonts w:ascii="Angsana New" w:eastAsia="Angsana New" w:hAnsi="Angsana New" w:cs="Angsana New"/>
        </w:rPr>
        <w:t>ตามทฤษฎีการใช้และความพึงพอใจ</w:t>
      </w:r>
      <w:proofErr w:type="spellEnd"/>
      <w:r>
        <w:t xml:space="preserve"> ( UGT) </w:t>
      </w:r>
      <w:proofErr w:type="spellStart"/>
      <w:r>
        <w:rPr>
          <w:rFonts w:ascii="Angsana New" w:eastAsia="Angsana New" w:hAnsi="Angsana New" w:cs="Angsana New"/>
        </w:rPr>
        <w:t>ของ</w:t>
      </w:r>
      <w:proofErr w:type="spellEnd"/>
      <w:r>
        <w:t xml:space="preserve"> Katz, </w:t>
      </w:r>
      <w:proofErr w:type="spellStart"/>
      <w:r>
        <w:t>Blumler</w:t>
      </w:r>
      <w:proofErr w:type="spellEnd"/>
      <w:r>
        <w:t xml:space="preserve"> </w:t>
      </w:r>
      <w:proofErr w:type="spellStart"/>
      <w:r>
        <w:rPr>
          <w:rFonts w:ascii="Angsana New" w:eastAsia="Angsana New" w:hAnsi="Angsana New" w:cs="Angsana New"/>
        </w:rPr>
        <w:t>และ</w:t>
      </w:r>
      <w:proofErr w:type="spellEnd"/>
      <w:r>
        <w:t xml:space="preserve"> </w:t>
      </w:r>
      <w:proofErr w:type="spellStart"/>
      <w:r>
        <w:t>Gurevitch</w:t>
      </w:r>
      <w:proofErr w:type="spellEnd"/>
      <w:r>
        <w:t xml:space="preserve"> (1974) </w:t>
      </w:r>
      <w:proofErr w:type="spellStart"/>
      <w:r>
        <w:rPr>
          <w:rFonts w:ascii="Angsana New" w:eastAsia="Angsana New" w:hAnsi="Angsana New" w:cs="Angsana New"/>
        </w:rPr>
        <w:t>บุคคลเลือกที่จะมสี</w:t>
      </w:r>
      <w:proofErr w:type="spellEnd"/>
      <w:r>
        <w:rPr>
          <w:rFonts w:ascii="Angsana New" w:eastAsia="Angsana New" w:hAnsi="Angsana New" w:cs="Angsana New"/>
        </w:rPr>
        <w:t xml:space="preserve"> </w:t>
      </w:r>
      <w:proofErr w:type="spellStart"/>
      <w:r>
        <w:rPr>
          <w:rFonts w:ascii="Angsana New" w:eastAsia="Angsana New" w:hAnsi="Angsana New" w:cs="Angsana New"/>
        </w:rPr>
        <w:t>่วนร่วมกับสื่อเพื่อตอบสนองความต้องการและเป้าหมายของตน</w:t>
      </w:r>
      <w:proofErr w:type="spellEnd"/>
      <w:r>
        <w:t xml:space="preserve"> </w:t>
      </w:r>
      <w:proofErr w:type="spellStart"/>
      <w:r>
        <w:rPr>
          <w:rFonts w:ascii="Angsana New" w:eastAsia="Angsana New" w:hAnsi="Angsana New" w:cs="Angsana New"/>
        </w:rPr>
        <w:t>ได้แก่</w:t>
      </w:r>
      <w:proofErr w:type="spellEnd"/>
      <w:r>
        <w:t xml:space="preserve"> </w:t>
      </w:r>
      <w:proofErr w:type="spellStart"/>
      <w:r>
        <w:rPr>
          <w:rFonts w:ascii="Angsana New" w:eastAsia="Angsana New" w:hAnsi="Angsana New" w:cs="Angsana New"/>
        </w:rPr>
        <w:t>ความบันเทงิ</w:t>
      </w:r>
      <w:proofErr w:type="spellEnd"/>
      <w:r>
        <w:t xml:space="preserve"> </w:t>
      </w:r>
      <w:proofErr w:type="spellStart"/>
      <w:r>
        <w:rPr>
          <w:rFonts w:ascii="Angsana New" w:eastAsia="Angsana New" w:hAnsi="Angsana New" w:cs="Angsana New"/>
        </w:rPr>
        <w:t>การมีปฏิสัมพนั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ธ์ทางสังคม</w:t>
      </w:r>
      <w:proofErr w:type="spellEnd"/>
      <w:r>
        <w:t xml:space="preserve"> </w:t>
      </w:r>
      <w:proofErr w:type="spellStart"/>
      <w:r>
        <w:rPr>
          <w:rFonts w:ascii="Angsana New" w:eastAsia="Angsana New" w:hAnsi="Angsana New" w:cs="Angsana New"/>
        </w:rPr>
        <w:t>และการแสวงหาข้อมูล</w:t>
      </w:r>
      <w:proofErr w:type="spellEnd"/>
      <w:r>
        <w:t xml:space="preserve"> </w:t>
      </w:r>
      <w:proofErr w:type="spellStart"/>
      <w:r>
        <w:rPr>
          <w:rFonts w:ascii="Angsana New" w:eastAsia="Angsana New" w:hAnsi="Angsana New" w:cs="Angsana New"/>
        </w:rPr>
        <w:t>แบบวดั</w:t>
      </w:r>
      <w:proofErr w:type="spellEnd"/>
      <w:r>
        <w:t xml:space="preserve"> SMUS </w:t>
      </w:r>
      <w:proofErr w:type="spellStart"/>
      <w:r>
        <w:rPr>
          <w:rFonts w:ascii="Angsana New" w:eastAsia="Angsana New" w:hAnsi="Angsana New" w:cs="Angsana New"/>
        </w:rPr>
        <w:t>ประกอบด้วย</w:t>
      </w:r>
      <w:proofErr w:type="spellEnd"/>
      <w:r>
        <w:t xml:space="preserve"> 22 </w:t>
      </w:r>
      <w:proofErr w:type="spellStart"/>
      <w:r>
        <w:rPr>
          <w:rFonts w:ascii="Angsana New" w:eastAsia="Angsana New" w:hAnsi="Angsana New" w:cs="Angsana New"/>
        </w:rPr>
        <w:t>ข้อ</w:t>
      </w:r>
      <w:proofErr w:type="spellEnd"/>
      <w:r>
        <w:t xml:space="preserve"> </w:t>
      </w:r>
      <w:proofErr w:type="spellStart"/>
      <w:r>
        <w:rPr>
          <w:rFonts w:ascii="Angsana New" w:eastAsia="Angsana New" w:hAnsi="Angsana New" w:cs="Angsana New"/>
        </w:rPr>
        <w:t>แบ่งเป็น</w:t>
      </w:r>
      <w:proofErr w:type="spellEnd"/>
      <w:r>
        <w:t xml:space="preserve"> 5 </w:t>
      </w:r>
      <w:proofErr w:type="spellStart"/>
      <w:r>
        <w:rPr>
          <w:rFonts w:ascii="Angsana New" w:eastAsia="Angsana New" w:hAnsi="Angsana New" w:cs="Angsana New"/>
        </w:rPr>
        <w:t>มิติ</w:t>
      </w:r>
      <w:proofErr w:type="spellEnd"/>
      <w:r>
        <w:t xml:space="preserve"> </w:t>
      </w:r>
      <w:proofErr w:type="spellStart"/>
      <w:r>
        <w:rPr>
          <w:rFonts w:ascii="Angsana New" w:eastAsia="Angsana New" w:hAnsi="Angsana New" w:cs="Angsana New"/>
        </w:rPr>
        <w:t>ได้แก่</w:t>
      </w:r>
      <w:proofErr w:type="spellEnd"/>
      <w:r>
        <w:t xml:space="preserve">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ธ์ทางสังคม</w:t>
      </w:r>
      <w:proofErr w:type="spellEnd"/>
      <w:r>
        <w:t xml:space="preserve"> </w:t>
      </w:r>
      <w:proofErr w:type="spellStart"/>
      <w:r>
        <w:rPr>
          <w:rFonts w:ascii="Angsana New" w:eastAsia="Angsana New" w:hAnsi="Angsana New" w:cs="Angsana New"/>
        </w:rPr>
        <w:t>ความบันเทงิ</w:t>
      </w:r>
      <w:proofErr w:type="spellEnd"/>
      <w:r>
        <w:t xml:space="preserve"> </w:t>
      </w:r>
      <w:proofErr w:type="spellStart"/>
      <w:r>
        <w:rPr>
          <w:rFonts w:ascii="Angsana New" w:eastAsia="Angsana New" w:hAnsi="Angsana New" w:cs="Angsana New"/>
        </w:rPr>
        <w:t>การแสวงหาข้อมูล</w:t>
      </w:r>
      <w:proofErr w:type="spellEnd"/>
      <w:r>
        <w:t xml:space="preserve"> </w:t>
      </w:r>
      <w:proofErr w:type="spellStart"/>
      <w:r>
        <w:rPr>
          <w:rFonts w:ascii="Angsana New" w:eastAsia="Angsana New" w:hAnsi="Angsana New" w:cs="Angsana New"/>
        </w:rPr>
        <w:t>ความสะดวก</w:t>
      </w:r>
      <w:proofErr w:type="spellEnd"/>
      <w:r>
        <w:t xml:space="preserve"> </w:t>
      </w:r>
      <w:proofErr w:type="spellStart"/>
      <w:r>
        <w:rPr>
          <w:rFonts w:ascii="Angsana New" w:eastAsia="Angsana New" w:hAnsi="Angsana New" w:cs="Angsana New"/>
        </w:rPr>
        <w:t>และการเปรียบเทียบทางสังคม</w:t>
      </w:r>
      <w:proofErr w:type="spellEnd"/>
      <w:r>
        <w:t xml:space="preserve"> </w:t>
      </w:r>
      <w:proofErr w:type="spellStart"/>
      <w:r>
        <w:rPr>
          <w:rFonts w:ascii="Angsana New" w:eastAsia="Angsana New" w:hAnsi="Angsana New" w:cs="Angsana New"/>
        </w:rPr>
        <w:t>ทังน้ี้</w:t>
      </w:r>
      <w:proofErr w:type="spellEnd"/>
      <w:r>
        <w:t xml:space="preserve"> </w:t>
      </w:r>
      <w:proofErr w:type="spellStart"/>
      <w:r>
        <w:rPr>
          <w:rFonts w:ascii="Angsana New" w:eastAsia="Angsana New" w:hAnsi="Angsana New" w:cs="Angsana New"/>
        </w:rPr>
        <w:t>แบบวดั</w:t>
      </w:r>
      <w:proofErr w:type="spellEnd"/>
      <w:r>
        <w:t xml:space="preserve"> SMUS </w:t>
      </w:r>
      <w:proofErr w:type="spellStart"/>
      <w:r>
        <w:rPr>
          <w:rFonts w:ascii="Angsana New" w:eastAsia="Angsana New" w:hAnsi="Angsana New" w:cs="Angsana New"/>
        </w:rPr>
        <w:t>ได้รับการพฒันาโดย</w:t>
      </w:r>
      <w:proofErr w:type="spellEnd"/>
      <w:r>
        <w:t xml:space="preserve"> Lin, Wang </w:t>
      </w:r>
      <w:proofErr w:type="spellStart"/>
      <w:r>
        <w:rPr>
          <w:rFonts w:ascii="Angsana New" w:eastAsia="Angsana New" w:hAnsi="Angsana New" w:cs="Angsana New"/>
        </w:rPr>
        <w:t>และ</w:t>
      </w:r>
      <w:proofErr w:type="spellEnd"/>
      <w:r>
        <w:t xml:space="preserve"> Chen (2016) </w:t>
      </w:r>
      <w:proofErr w:type="spellStart"/>
      <w:r>
        <w:rPr>
          <w:rFonts w:ascii="Angsana New" w:eastAsia="Angsana New" w:hAnsi="Angsana New" w:cs="Angsana New"/>
        </w:rPr>
        <w:t>โดยอิงตามทฤษฎีการใช้และความพึงพอใจ</w:t>
      </w:r>
      <w:proofErr w:type="spellEnd"/>
      <w:r>
        <w:t xml:space="preserve"> (UGT) </w:t>
      </w:r>
      <w:proofErr w:type="spellStart"/>
      <w:r>
        <w:rPr>
          <w:rFonts w:ascii="Angsana New" w:eastAsia="Angsana New" w:hAnsi="Angsana New" w:cs="Angsana New"/>
        </w:rPr>
        <w:t>ของ</w:t>
      </w:r>
      <w:proofErr w:type="spellEnd"/>
      <w:r>
        <w:t xml:space="preserve"> Katz, </w:t>
      </w:r>
      <w:proofErr w:type="spellStart"/>
      <w:r>
        <w:t>Blumler</w:t>
      </w:r>
      <w:proofErr w:type="spellEnd"/>
      <w:r>
        <w:t xml:space="preserve"> </w:t>
      </w:r>
      <w:proofErr w:type="spellStart"/>
      <w:r>
        <w:rPr>
          <w:rFonts w:ascii="Angsana New" w:eastAsia="Angsana New" w:hAnsi="Angsana New" w:cs="Angsana New"/>
        </w:rPr>
        <w:t>และ</w:t>
      </w:r>
      <w:proofErr w:type="spellEnd"/>
      <w:r>
        <w:t xml:space="preserve"> </w:t>
      </w:r>
      <w:proofErr w:type="spellStart"/>
      <w:r>
        <w:t>Gurevitch</w:t>
      </w:r>
      <w:proofErr w:type="spellEnd"/>
      <w:r>
        <w:t xml:space="preserve"> (1974) </w:t>
      </w:r>
    </w:p>
    <w:p w14:paraId="397A50FE" w14:textId="77777777" w:rsidR="003F2F78" w:rsidRDefault="00394A58">
      <w:pPr>
        <w:spacing w:after="0" w:line="259" w:lineRule="auto"/>
        <w:ind w:left="0" w:firstLine="0"/>
        <w:jc w:val="left"/>
      </w:pPr>
      <w:r>
        <w:t xml:space="preserve"> </w:t>
      </w:r>
    </w:p>
    <w:p w14:paraId="2481E522" w14:textId="77777777" w:rsidR="003F2F78" w:rsidRDefault="00394A58">
      <w:pPr>
        <w:spacing w:line="260" w:lineRule="auto"/>
        <w:ind w:left="345" w:right="7519" w:hanging="360"/>
      </w:pPr>
      <w:r>
        <w:lastRenderedPageBreak/>
        <w:t xml:space="preserve">  </w:t>
      </w:r>
      <w:proofErr w:type="spellStart"/>
      <w:r>
        <w:rPr>
          <w:rFonts w:ascii="Angsana New" w:eastAsia="Angsana New" w:hAnsi="Angsana New" w:cs="Angsana New"/>
        </w:rPr>
        <w:t>มีเกณฑ์ดงั</w:t>
      </w:r>
      <w:proofErr w:type="spellEnd"/>
      <w:r>
        <w:rPr>
          <w:rFonts w:ascii="Angsana New" w:eastAsia="Angsana New" w:hAnsi="Angsana New" w:cs="Angsana New"/>
        </w:rPr>
        <w:t xml:space="preserve"> </w:t>
      </w:r>
      <w:proofErr w:type="spellStart"/>
      <w:r>
        <w:rPr>
          <w:rFonts w:ascii="Angsana New" w:eastAsia="Angsana New" w:hAnsi="Angsana New" w:cs="Angsana New"/>
        </w:rPr>
        <w:t>ต่อไปน้ี</w:t>
      </w:r>
      <w:proofErr w:type="spellEnd"/>
      <w:r>
        <w:rPr>
          <w:rFonts w:ascii="Angsana New" w:eastAsia="Angsana New" w:hAnsi="Angsana New" w:cs="Angsana New"/>
        </w:rPr>
        <w:t xml:space="preserve"> </w:t>
      </w:r>
    </w:p>
    <w:p w14:paraId="2640206C" w14:textId="77777777" w:rsidR="003F2F78" w:rsidRDefault="00394A58">
      <w:pPr>
        <w:spacing w:after="0" w:line="259" w:lineRule="auto"/>
        <w:ind w:left="360" w:firstLine="0"/>
        <w:jc w:val="left"/>
      </w:pPr>
      <w:r>
        <w:t xml:space="preserve"> </w:t>
      </w:r>
    </w:p>
    <w:p w14:paraId="05288543" w14:textId="77777777" w:rsidR="003F2F78" w:rsidRDefault="00394A58">
      <w:pPr>
        <w:numPr>
          <w:ilvl w:val="0"/>
          <w:numId w:val="23"/>
        </w:numPr>
        <w:spacing w:line="260" w:lineRule="auto"/>
        <w:ind w:right="48" w:hanging="180"/>
      </w:pPr>
      <w:r>
        <w:t xml:space="preserve">- </w:t>
      </w:r>
      <w:proofErr w:type="spellStart"/>
      <w:r>
        <w:rPr>
          <w:rFonts w:ascii="Angsana New" w:eastAsia="Angsana New" w:hAnsi="Angsana New" w:cs="Angsana New"/>
        </w:rPr>
        <w:t>ไม่เคยเลย</w:t>
      </w:r>
      <w:proofErr w:type="spellEnd"/>
      <w:r>
        <w:t xml:space="preserve"> (</w:t>
      </w:r>
      <w:proofErr w:type="spellStart"/>
      <w:r>
        <w:rPr>
          <w:rFonts w:ascii="Angsana New" w:eastAsia="Angsana New" w:hAnsi="Angsana New" w:cs="Angsana New"/>
        </w:rPr>
        <w:t>ไม่เลยทังวนั้</w:t>
      </w:r>
      <w:proofErr w:type="spellEnd"/>
      <w:r>
        <w:rPr>
          <w:rFonts w:ascii="Angsana New" w:eastAsia="Angsana New" w:hAnsi="Angsana New" w:cs="Angsana New"/>
        </w:rPr>
        <w:tab/>
      </w:r>
      <w:r>
        <w:t xml:space="preserve">) </w:t>
      </w:r>
    </w:p>
    <w:p w14:paraId="7E8D0D63" w14:textId="77777777" w:rsidR="003F2F78" w:rsidRDefault="00394A58">
      <w:pPr>
        <w:spacing w:after="0" w:line="259" w:lineRule="auto"/>
        <w:ind w:left="360" w:firstLine="0"/>
        <w:jc w:val="left"/>
      </w:pPr>
      <w:r>
        <w:t xml:space="preserve"> </w:t>
      </w:r>
    </w:p>
    <w:p w14:paraId="04479C0F" w14:textId="77777777" w:rsidR="003F2F78" w:rsidRDefault="00394A58">
      <w:pPr>
        <w:numPr>
          <w:ilvl w:val="0"/>
          <w:numId w:val="23"/>
        </w:numPr>
        <w:spacing w:line="260" w:lineRule="auto"/>
        <w:ind w:right="48" w:hanging="180"/>
      </w:pPr>
      <w:r>
        <w:t xml:space="preserve">- </w:t>
      </w:r>
      <w:proofErr w:type="spellStart"/>
      <w:r>
        <w:rPr>
          <w:rFonts w:ascii="Angsana New" w:eastAsia="Angsana New" w:hAnsi="Angsana New" w:cs="Angsana New"/>
        </w:rPr>
        <w:t>นานนานครั้ง</w:t>
      </w:r>
      <w:proofErr w:type="spellEnd"/>
      <w:r>
        <w:t xml:space="preserve"> (1-3 </w:t>
      </w:r>
      <w:proofErr w:type="spellStart"/>
      <w:r>
        <w:rPr>
          <w:rFonts w:ascii="Angsana New" w:eastAsia="Angsana New" w:hAnsi="Angsana New" w:cs="Angsana New"/>
        </w:rPr>
        <w:t>ครังต่อวนั้</w:t>
      </w:r>
      <w:proofErr w:type="spellEnd"/>
      <w:r>
        <w:rPr>
          <w:rFonts w:ascii="Angsana New" w:eastAsia="Angsana New" w:hAnsi="Angsana New" w:cs="Angsana New"/>
        </w:rPr>
        <w:tab/>
      </w:r>
      <w:r>
        <w:t xml:space="preserve">) </w:t>
      </w:r>
    </w:p>
    <w:p w14:paraId="4A3AA020" w14:textId="77777777" w:rsidR="003F2F78" w:rsidRDefault="00394A58">
      <w:pPr>
        <w:spacing w:after="0" w:line="259" w:lineRule="auto"/>
        <w:ind w:left="360" w:firstLine="0"/>
        <w:jc w:val="left"/>
      </w:pPr>
      <w:r>
        <w:t xml:space="preserve"> </w:t>
      </w:r>
    </w:p>
    <w:p w14:paraId="461DB9B3" w14:textId="77777777" w:rsidR="003F2F78" w:rsidRDefault="00394A58">
      <w:pPr>
        <w:numPr>
          <w:ilvl w:val="0"/>
          <w:numId w:val="23"/>
        </w:numPr>
        <w:spacing w:line="260" w:lineRule="auto"/>
        <w:ind w:right="48" w:hanging="180"/>
      </w:pPr>
      <w:r>
        <w:t xml:space="preserve">- </w:t>
      </w:r>
      <w:proofErr w:type="spellStart"/>
      <w:r>
        <w:rPr>
          <w:rFonts w:ascii="Angsana New" w:eastAsia="Angsana New" w:hAnsi="Angsana New" w:cs="Angsana New"/>
        </w:rPr>
        <w:t>บางครั้ง</w:t>
      </w:r>
      <w:proofErr w:type="spellEnd"/>
      <w:r>
        <w:t xml:space="preserve"> (</w:t>
      </w:r>
      <w:proofErr w:type="spellStart"/>
      <w:r>
        <w:rPr>
          <w:rFonts w:ascii="Angsana New" w:eastAsia="Angsana New" w:hAnsi="Angsana New" w:cs="Angsana New"/>
        </w:rPr>
        <w:t>หลายครั้งต่อวนั</w:t>
      </w:r>
      <w:proofErr w:type="spellEnd"/>
      <w:r>
        <w:t xml:space="preserve">/ 4-6 </w:t>
      </w:r>
      <w:proofErr w:type="spellStart"/>
      <w:r>
        <w:rPr>
          <w:rFonts w:ascii="Angsana New" w:eastAsia="Angsana New" w:hAnsi="Angsana New" w:cs="Angsana New"/>
        </w:rPr>
        <w:t>ครั้งต่อวนั</w:t>
      </w:r>
      <w:proofErr w:type="spellEnd"/>
      <w:r>
        <w:t xml:space="preserve">) </w:t>
      </w:r>
    </w:p>
    <w:p w14:paraId="7D69EC34" w14:textId="77777777" w:rsidR="003F2F78" w:rsidRDefault="00394A58">
      <w:pPr>
        <w:spacing w:after="0" w:line="259" w:lineRule="auto"/>
        <w:ind w:left="360" w:firstLine="0"/>
        <w:jc w:val="left"/>
      </w:pPr>
      <w:r>
        <w:t xml:space="preserve"> </w:t>
      </w:r>
    </w:p>
    <w:p w14:paraId="63978179" w14:textId="77777777" w:rsidR="003F2F78" w:rsidRDefault="00394A58">
      <w:pPr>
        <w:numPr>
          <w:ilvl w:val="0"/>
          <w:numId w:val="23"/>
        </w:numPr>
        <w:spacing w:line="260" w:lineRule="auto"/>
        <w:ind w:right="48" w:hanging="180"/>
      </w:pPr>
      <w:r>
        <w:t xml:space="preserve">- </w:t>
      </w:r>
      <w:proofErr w:type="spellStart"/>
      <w:r>
        <w:rPr>
          <w:rFonts w:ascii="Angsana New" w:eastAsia="Angsana New" w:hAnsi="Angsana New" w:cs="Angsana New"/>
        </w:rPr>
        <w:t>บ่อยครั้ง</w:t>
      </w:r>
      <w:proofErr w:type="spellEnd"/>
      <w:r>
        <w:t xml:space="preserve"> (</w:t>
      </w:r>
      <w:proofErr w:type="spellStart"/>
      <w:r>
        <w:rPr>
          <w:rFonts w:ascii="Angsana New" w:eastAsia="Angsana New" w:hAnsi="Angsana New" w:cs="Angsana New"/>
        </w:rPr>
        <w:t>บ่อยครั้งต่อวนั</w:t>
      </w:r>
      <w:proofErr w:type="spellEnd"/>
      <w:r>
        <w:t xml:space="preserve">/7-9 </w:t>
      </w:r>
      <w:proofErr w:type="spellStart"/>
      <w:r>
        <w:rPr>
          <w:rFonts w:ascii="Angsana New" w:eastAsia="Angsana New" w:hAnsi="Angsana New" w:cs="Angsana New"/>
        </w:rPr>
        <w:t>ครั้งต่อวนั</w:t>
      </w:r>
      <w:proofErr w:type="spellEnd"/>
      <w:r>
        <w:t xml:space="preserve">) </w:t>
      </w:r>
    </w:p>
    <w:p w14:paraId="464EDF17" w14:textId="77777777" w:rsidR="003F2F78" w:rsidRDefault="00394A58">
      <w:pPr>
        <w:spacing w:after="0" w:line="259" w:lineRule="auto"/>
        <w:ind w:left="360" w:firstLine="0"/>
        <w:jc w:val="left"/>
      </w:pPr>
      <w:r>
        <w:rPr>
          <w:b/>
        </w:rPr>
        <w:t xml:space="preserve"> </w:t>
      </w:r>
    </w:p>
    <w:p w14:paraId="5AD150EB" w14:textId="77777777" w:rsidR="003F2F78" w:rsidRDefault="00394A58">
      <w:pPr>
        <w:numPr>
          <w:ilvl w:val="0"/>
          <w:numId w:val="23"/>
        </w:numPr>
        <w:spacing w:line="260" w:lineRule="auto"/>
        <w:ind w:right="48" w:hanging="180"/>
      </w:pPr>
      <w:r>
        <w:t xml:space="preserve">- </w:t>
      </w:r>
      <w:proofErr w:type="spellStart"/>
      <w:r>
        <w:rPr>
          <w:rFonts w:ascii="Angsana New" w:eastAsia="Angsana New" w:hAnsi="Angsana New" w:cs="Angsana New"/>
        </w:rPr>
        <w:t>เกือบตลอดเวลา</w:t>
      </w:r>
      <w:proofErr w:type="spellEnd"/>
      <w:r>
        <w:t xml:space="preserve"> (</w:t>
      </w:r>
      <w:proofErr w:type="spellStart"/>
      <w:r>
        <w:rPr>
          <w:rFonts w:ascii="Angsana New" w:eastAsia="Angsana New" w:hAnsi="Angsana New" w:cs="Angsana New"/>
        </w:rPr>
        <w:t>เกือบต่อเนื่องทังวนั้</w:t>
      </w:r>
      <w:proofErr w:type="spellEnd"/>
      <w:r>
        <w:rPr>
          <w:rFonts w:ascii="Angsana New" w:eastAsia="Angsana New" w:hAnsi="Angsana New" w:cs="Angsana New"/>
        </w:rPr>
        <w:tab/>
      </w:r>
      <w:r>
        <w:t>/</w:t>
      </w:r>
      <w:proofErr w:type="spellStart"/>
      <w:r>
        <w:rPr>
          <w:rFonts w:ascii="Angsana New" w:eastAsia="Angsana New" w:hAnsi="Angsana New" w:cs="Angsana New"/>
        </w:rPr>
        <w:t>มากกว่า</w:t>
      </w:r>
      <w:proofErr w:type="spellEnd"/>
      <w:r>
        <w:t xml:space="preserve"> 10 </w:t>
      </w:r>
      <w:proofErr w:type="spellStart"/>
      <w:r>
        <w:rPr>
          <w:rFonts w:ascii="Angsana New" w:eastAsia="Angsana New" w:hAnsi="Angsana New" w:cs="Angsana New"/>
        </w:rPr>
        <w:t>ครั้งต่อวนั</w:t>
      </w:r>
      <w:proofErr w:type="spellEnd"/>
      <w:r>
        <w:t xml:space="preserve">) </w:t>
      </w:r>
    </w:p>
    <w:p w14:paraId="2B1A1FDD" w14:textId="77777777" w:rsidR="003F2F78" w:rsidRDefault="00394A58">
      <w:pPr>
        <w:spacing w:after="0" w:line="259" w:lineRule="auto"/>
        <w:ind w:left="0" w:firstLine="0"/>
      </w:pPr>
      <w:r>
        <w:t xml:space="preserve"> </w:t>
      </w:r>
    </w:p>
    <w:tbl>
      <w:tblPr>
        <w:tblStyle w:val="TableGrid"/>
        <w:tblW w:w="9018" w:type="dxa"/>
        <w:tblInd w:w="5" w:type="dxa"/>
        <w:tblCellMar>
          <w:top w:w="8" w:type="dxa"/>
          <w:left w:w="105" w:type="dxa"/>
          <w:right w:w="65" w:type="dxa"/>
        </w:tblCellMar>
        <w:tblLook w:val="04A0" w:firstRow="1" w:lastRow="0" w:firstColumn="1" w:lastColumn="0" w:noHBand="0" w:noVBand="1"/>
      </w:tblPr>
      <w:tblGrid>
        <w:gridCol w:w="5296"/>
        <w:gridCol w:w="545"/>
        <w:gridCol w:w="956"/>
        <w:gridCol w:w="583"/>
        <w:gridCol w:w="625"/>
        <w:gridCol w:w="1078"/>
      </w:tblGrid>
      <w:tr w:rsidR="003F2F78" w14:paraId="0AE65436" w14:textId="77777777">
        <w:trPr>
          <w:trHeight w:val="931"/>
        </w:trPr>
        <w:tc>
          <w:tcPr>
            <w:tcW w:w="5244" w:type="dxa"/>
            <w:tcBorders>
              <w:top w:val="single" w:sz="4" w:space="0" w:color="000000"/>
              <w:left w:val="single" w:sz="4" w:space="0" w:color="000000"/>
              <w:bottom w:val="single" w:sz="4" w:space="0" w:color="000000"/>
              <w:right w:val="single" w:sz="4" w:space="0" w:color="000000"/>
            </w:tcBorders>
          </w:tcPr>
          <w:p w14:paraId="2445289E" w14:textId="77777777" w:rsidR="003F2F78" w:rsidRDefault="00394A58">
            <w:pPr>
              <w:spacing w:after="0" w:line="259" w:lineRule="auto"/>
              <w:ind w:left="0" w:right="4644" w:firstLine="0"/>
              <w:jc w:val="left"/>
            </w:pPr>
            <w:r>
              <w:t xml:space="preserve"> </w:t>
            </w:r>
            <w:proofErr w:type="spellStart"/>
            <w:r>
              <w:rPr>
                <w:rFonts w:ascii="Angsana New" w:eastAsia="Angsana New" w:hAnsi="Angsana New" w:cs="Angsana New"/>
              </w:rPr>
              <w:t>คา</w:t>
            </w:r>
            <w:proofErr w:type="spellEnd"/>
            <w:r>
              <w:rPr>
                <w:rFonts w:ascii="Angsana New" w:eastAsia="Angsana New" w:hAnsi="Angsana New" w:cs="Angsana New"/>
              </w:rPr>
              <w:t xml:space="preserve"> </w:t>
            </w:r>
            <w:proofErr w:type="spellStart"/>
            <w:r>
              <w:rPr>
                <w:rFonts w:ascii="Angsana New" w:eastAsia="Angsana New" w:hAnsi="Angsana New" w:cs="Angsana New"/>
              </w:rPr>
              <w:t>ถาม</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0C340C3E" w14:textId="77777777" w:rsidR="003F2F78" w:rsidRDefault="00394A58">
            <w:pPr>
              <w:spacing w:after="0" w:line="259" w:lineRule="auto"/>
              <w:ind w:firstLine="0"/>
              <w:jc w:val="left"/>
            </w:pPr>
            <w:r>
              <w:t>1</w:t>
            </w:r>
            <w:r>
              <w:rPr>
                <w:rFonts w:ascii="Angsana New" w:eastAsia="Angsana New" w:hAnsi="Angsana New" w:cs="Angsana New"/>
              </w:rPr>
              <w:t xml:space="preserve"> </w:t>
            </w:r>
          </w:p>
          <w:p w14:paraId="43C66E01" w14:textId="77777777" w:rsidR="003F2F78" w:rsidRDefault="00394A58">
            <w:pPr>
              <w:spacing w:after="0" w:line="259" w:lineRule="auto"/>
              <w:ind w:firstLine="0"/>
              <w:jc w:val="left"/>
            </w:pPr>
            <w:proofErr w:type="spellStart"/>
            <w:r>
              <w:rPr>
                <w:rFonts w:ascii="Angsana New" w:eastAsia="Angsana New" w:hAnsi="Angsana New" w:cs="Angsana New"/>
              </w:rPr>
              <w:t>ไม่เค</w:t>
            </w:r>
            <w:proofErr w:type="spellEnd"/>
            <w:r>
              <w:rPr>
                <w:rFonts w:ascii="Angsana New" w:eastAsia="Angsana New" w:hAnsi="Angsana New" w:cs="Angsana New"/>
              </w:rPr>
              <w:t xml:space="preserve"> ย</w:t>
            </w: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2E770125" w14:textId="77777777" w:rsidR="003F2F78" w:rsidRDefault="00394A58">
            <w:pPr>
              <w:spacing w:after="54" w:line="216" w:lineRule="auto"/>
              <w:ind w:left="0" w:firstLine="0"/>
              <w:jc w:val="left"/>
            </w:pPr>
            <w:r>
              <w:t xml:space="preserve">2 </w:t>
            </w:r>
            <w:proofErr w:type="spellStart"/>
            <w:r>
              <w:rPr>
                <w:rFonts w:ascii="Angsana New" w:eastAsia="Angsana New" w:hAnsi="Angsana New" w:cs="Angsana New"/>
              </w:rPr>
              <w:t>นานนานค</w:t>
            </w:r>
            <w:proofErr w:type="spellEnd"/>
          </w:p>
          <w:p w14:paraId="2673A7AF" w14:textId="77777777" w:rsidR="003F2F78" w:rsidRDefault="00394A58">
            <w:pPr>
              <w:spacing w:after="0" w:line="259" w:lineRule="auto"/>
              <w:ind w:left="0" w:firstLine="0"/>
              <w:jc w:val="left"/>
            </w:pPr>
            <w:proofErr w:type="spellStart"/>
            <w:r>
              <w:rPr>
                <w:rFonts w:ascii="Angsana New" w:eastAsia="Angsana New" w:hAnsi="Angsana New" w:cs="Angsana New"/>
              </w:rPr>
              <w:t>รั้ง</w:t>
            </w:r>
            <w:proofErr w:type="spellEnd"/>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3DF4A3BD" w14:textId="77777777" w:rsidR="003F2F78" w:rsidRDefault="00394A58">
            <w:pPr>
              <w:spacing w:after="54" w:line="216" w:lineRule="auto"/>
              <w:ind w:firstLine="0"/>
              <w:jc w:val="left"/>
            </w:pPr>
            <w:r>
              <w:t xml:space="preserve">3 </w:t>
            </w:r>
            <w:proofErr w:type="spellStart"/>
            <w:r>
              <w:rPr>
                <w:rFonts w:ascii="Angsana New" w:eastAsia="Angsana New" w:hAnsi="Angsana New" w:cs="Angsana New"/>
              </w:rPr>
              <w:t>บางค</w:t>
            </w:r>
            <w:proofErr w:type="spellEnd"/>
          </w:p>
          <w:p w14:paraId="6D3A6838" w14:textId="77777777" w:rsidR="003F2F78" w:rsidRDefault="00394A58">
            <w:pPr>
              <w:spacing w:after="0" w:line="259" w:lineRule="auto"/>
              <w:ind w:firstLine="0"/>
              <w:jc w:val="left"/>
            </w:pPr>
            <w:proofErr w:type="spellStart"/>
            <w:r>
              <w:rPr>
                <w:rFonts w:ascii="Angsana New" w:eastAsia="Angsana New" w:hAnsi="Angsana New" w:cs="Angsana New"/>
              </w:rPr>
              <w:t>รั้ง</w:t>
            </w:r>
            <w:proofErr w:type="spellEnd"/>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74BD0F05" w14:textId="77777777" w:rsidR="003F2F78" w:rsidRDefault="00394A58">
            <w:pPr>
              <w:spacing w:after="54" w:line="216" w:lineRule="auto"/>
              <w:ind w:firstLine="0"/>
              <w:jc w:val="left"/>
            </w:pPr>
            <w:r>
              <w:t xml:space="preserve">4 </w:t>
            </w:r>
            <w:proofErr w:type="spellStart"/>
            <w:r>
              <w:rPr>
                <w:rFonts w:ascii="Angsana New" w:eastAsia="Angsana New" w:hAnsi="Angsana New" w:cs="Angsana New"/>
              </w:rPr>
              <w:t>บ่อยค</w:t>
            </w:r>
            <w:proofErr w:type="spellEnd"/>
          </w:p>
          <w:p w14:paraId="13F63B90" w14:textId="77777777" w:rsidR="003F2F78" w:rsidRDefault="00394A58">
            <w:pPr>
              <w:spacing w:after="0" w:line="259" w:lineRule="auto"/>
              <w:ind w:firstLine="0"/>
              <w:jc w:val="left"/>
            </w:pPr>
            <w:proofErr w:type="spellStart"/>
            <w:r>
              <w:rPr>
                <w:rFonts w:ascii="Angsana New" w:eastAsia="Angsana New" w:hAnsi="Angsana New" w:cs="Angsana New"/>
              </w:rPr>
              <w:t>รั้ง</w:t>
            </w:r>
            <w:proofErr w:type="spellEnd"/>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6857C9D1" w14:textId="77777777" w:rsidR="003F2F78" w:rsidRDefault="00394A58">
            <w:pPr>
              <w:spacing w:after="0" w:line="259" w:lineRule="auto"/>
              <w:ind w:firstLine="0"/>
              <w:jc w:val="left"/>
            </w:pPr>
            <w:r>
              <w:t xml:space="preserve">5 </w:t>
            </w:r>
            <w:proofErr w:type="spellStart"/>
            <w:r>
              <w:rPr>
                <w:rFonts w:ascii="Angsana New" w:eastAsia="Angsana New" w:hAnsi="Angsana New" w:cs="Angsana New"/>
              </w:rPr>
              <w:t>เกือบตลอดเ</w:t>
            </w:r>
            <w:proofErr w:type="spellEnd"/>
            <w:r>
              <w:rPr>
                <w:rFonts w:ascii="Angsana New" w:eastAsia="Angsana New" w:hAnsi="Angsana New" w:cs="Angsana New"/>
              </w:rPr>
              <w:t xml:space="preserve"> </w:t>
            </w:r>
            <w:proofErr w:type="spellStart"/>
            <w:r>
              <w:rPr>
                <w:rFonts w:ascii="Angsana New" w:eastAsia="Angsana New" w:hAnsi="Angsana New" w:cs="Angsana New"/>
              </w:rPr>
              <w:t>วลา</w:t>
            </w:r>
            <w:proofErr w:type="spellEnd"/>
            <w:r>
              <w:t xml:space="preserve"> </w:t>
            </w:r>
          </w:p>
        </w:tc>
      </w:tr>
      <w:tr w:rsidR="003F2F78" w14:paraId="35BD6610"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413943B4" w14:textId="77777777" w:rsidR="003F2F78" w:rsidRDefault="00394A58">
            <w:pPr>
              <w:spacing w:after="0" w:line="259" w:lineRule="auto"/>
              <w:ind w:left="0" w:firstLine="0"/>
              <w:jc w:val="left"/>
            </w:pPr>
            <w:r>
              <w:t xml:space="preserve">1.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w:t>
            </w:r>
            <w:proofErr w:type="spellEnd"/>
            <w:r>
              <w:t xml:space="preserve">: </w:t>
            </w:r>
          </w:p>
          <w:p w14:paraId="4CE7310C" w14:textId="77777777" w:rsidR="003F2F78" w:rsidRDefault="00394A58">
            <w:pPr>
              <w:spacing w:after="0" w:line="259" w:lineRule="auto"/>
              <w:ind w:left="0" w:firstLine="0"/>
              <w:jc w:val="left"/>
            </w:pPr>
            <w:proofErr w:type="spellStart"/>
            <w:r>
              <w:rPr>
                <w:rFonts w:ascii="Angsana New" w:eastAsia="Angsana New" w:hAnsi="Angsana New" w:cs="Angsana New"/>
              </w:rPr>
              <w:t>คุณใช้โซเชียลมีเดียเพื่อสื่อสารกับผอู้</w:t>
            </w:r>
            <w:proofErr w:type="spellEnd"/>
            <w:r>
              <w:rPr>
                <w:rFonts w:ascii="Angsana New" w:eastAsia="Angsana New" w:hAnsi="Angsana New" w:cs="Angsana New"/>
              </w:rPr>
              <w:t xml:space="preserve"> </w:t>
            </w:r>
            <w:proofErr w:type="spellStart"/>
            <w:r>
              <w:rPr>
                <w:rFonts w:ascii="Angsana New" w:eastAsia="Angsana New" w:hAnsi="Angsana New" w:cs="Angsana New"/>
              </w:rPr>
              <w:t>ื่นบ่อยแค่ไหน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5C517F56"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3D8EE840"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2E70A935"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33181472"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3DD52A1D" w14:textId="77777777" w:rsidR="003F2F78" w:rsidRDefault="00394A58">
            <w:pPr>
              <w:spacing w:after="0" w:line="259" w:lineRule="auto"/>
              <w:ind w:firstLine="0"/>
              <w:jc w:val="left"/>
            </w:pPr>
            <w:r>
              <w:t xml:space="preserve"> </w:t>
            </w:r>
          </w:p>
        </w:tc>
      </w:tr>
      <w:tr w:rsidR="003F2F78" w14:paraId="48B254F8"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3E015140" w14:textId="77777777" w:rsidR="003F2F78" w:rsidRDefault="00394A58">
            <w:pPr>
              <w:spacing w:after="0" w:line="259" w:lineRule="auto"/>
              <w:ind w:left="0" w:firstLine="0"/>
              <w:jc w:val="left"/>
            </w:pPr>
            <w:r>
              <w:t xml:space="preserve">2.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w:t>
            </w:r>
            <w:proofErr w:type="spellEnd"/>
            <w:r>
              <w:t xml:space="preserve"> (</w:t>
            </w:r>
            <w:proofErr w:type="spellStart"/>
            <w:r>
              <w:rPr>
                <w:rFonts w:ascii="Angsana New" w:eastAsia="Angsana New" w:hAnsi="Angsana New" w:cs="Angsana New"/>
              </w:rPr>
              <w:t>คะแนนกลับดา้</w:t>
            </w:r>
            <w:proofErr w:type="spellEnd"/>
            <w:r>
              <w:rPr>
                <w:rFonts w:ascii="Angsana New" w:eastAsia="Angsana New" w:hAnsi="Angsana New" w:cs="Angsana New"/>
              </w:rPr>
              <w:t xml:space="preserve"> น</w:t>
            </w:r>
            <w:r>
              <w:t xml:space="preserve">): </w:t>
            </w:r>
            <w:proofErr w:type="spellStart"/>
            <w:r>
              <w:rPr>
                <w:rFonts w:ascii="Angsana New" w:eastAsia="Angsana New" w:hAnsi="Angsana New" w:cs="Angsana New"/>
              </w:rPr>
              <w:t>คุณรู้สึกเหงาและใช้โซเชียลมีเดียเพื่อหาเพื่อนบ่อยแค่ใด</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5396CB22"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5AFBAABF"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03D24199"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342B46C0"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7B46081E" w14:textId="77777777" w:rsidR="003F2F78" w:rsidRDefault="00394A58">
            <w:pPr>
              <w:spacing w:after="0" w:line="259" w:lineRule="auto"/>
              <w:ind w:firstLine="0"/>
              <w:jc w:val="left"/>
            </w:pPr>
            <w:r>
              <w:t xml:space="preserve"> </w:t>
            </w:r>
          </w:p>
        </w:tc>
      </w:tr>
      <w:tr w:rsidR="003F2F78" w14:paraId="1BA6F14E"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7C72817C" w14:textId="77777777" w:rsidR="003F2F78" w:rsidRDefault="00394A58">
            <w:pPr>
              <w:spacing w:after="0" w:line="259" w:lineRule="auto"/>
              <w:ind w:left="0" w:firstLine="0"/>
              <w:jc w:val="left"/>
            </w:pPr>
            <w:r>
              <w:t>3.</w:t>
            </w:r>
            <w:r>
              <w:rPr>
                <w:rFonts w:ascii="Angsana New" w:eastAsia="Angsana New" w:hAnsi="Angsana New" w:cs="Angsana New"/>
              </w:rPr>
              <w:t xml:space="preserve"> </w:t>
            </w:r>
            <w:proofErr w:type="spellStart"/>
            <w:r>
              <w:rPr>
                <w:rFonts w:ascii="Angsana New" w:eastAsia="Angsana New" w:hAnsi="Angsana New" w:cs="Angsana New"/>
              </w:rPr>
              <w:t>ความบันเทิง</w:t>
            </w:r>
            <w:proofErr w:type="spellEnd"/>
            <w:r>
              <w:t xml:space="preserve">: </w:t>
            </w:r>
            <w:proofErr w:type="spellStart"/>
            <w:r>
              <w:rPr>
                <w:rFonts w:ascii="Angsana New" w:eastAsia="Angsana New" w:hAnsi="Angsana New" w:cs="Angsana New"/>
              </w:rPr>
              <w:t>คุณใช้โซเชียลมีเดียเพื่อความสนุกสนานและผ่อนคลายบ่อยแค่ไหน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4FDE789E"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24C627EE"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60F6A9D4"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71DE1815"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704ED74F" w14:textId="77777777" w:rsidR="003F2F78" w:rsidRDefault="00394A58">
            <w:pPr>
              <w:spacing w:after="0" w:line="259" w:lineRule="auto"/>
              <w:ind w:firstLine="0"/>
              <w:jc w:val="left"/>
            </w:pPr>
            <w:r>
              <w:t xml:space="preserve"> </w:t>
            </w:r>
          </w:p>
        </w:tc>
      </w:tr>
      <w:tr w:rsidR="003F2F78" w14:paraId="385FA720" w14:textId="77777777">
        <w:trPr>
          <w:trHeight w:val="651"/>
        </w:trPr>
        <w:tc>
          <w:tcPr>
            <w:tcW w:w="5244" w:type="dxa"/>
            <w:tcBorders>
              <w:top w:val="single" w:sz="4" w:space="0" w:color="000000"/>
              <w:left w:val="single" w:sz="4" w:space="0" w:color="000000"/>
              <w:bottom w:val="single" w:sz="4" w:space="0" w:color="000000"/>
              <w:right w:val="single" w:sz="4" w:space="0" w:color="000000"/>
            </w:tcBorders>
          </w:tcPr>
          <w:p w14:paraId="6E83FDB2" w14:textId="77777777" w:rsidR="003F2F78" w:rsidRDefault="00394A58">
            <w:pPr>
              <w:spacing w:after="0" w:line="259" w:lineRule="auto"/>
              <w:ind w:left="0" w:firstLine="0"/>
              <w:jc w:val="left"/>
            </w:pPr>
            <w:r>
              <w:t xml:space="preserve">4. </w:t>
            </w:r>
            <w:proofErr w:type="spellStart"/>
            <w:r>
              <w:rPr>
                <w:rFonts w:ascii="Angsana New" w:eastAsia="Angsana New" w:hAnsi="Angsana New" w:cs="Angsana New"/>
              </w:rPr>
              <w:t>การค้นหาข้อมูล</w:t>
            </w:r>
            <w:proofErr w:type="spellEnd"/>
            <w:r>
              <w:t xml:space="preserve">: </w:t>
            </w:r>
            <w:proofErr w:type="spellStart"/>
            <w:r>
              <w:rPr>
                <w:rFonts w:ascii="Angsana New" w:eastAsia="Angsana New" w:hAnsi="Angsana New" w:cs="Angsana New"/>
              </w:rPr>
              <w:t>คุณใช้โซเชียลมีเดียในการค้นหาข่าวสารและข้อมูลบ่อยแค่ไหน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58A896FD"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56B55561"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0599528B"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66004BFA"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346F997A" w14:textId="77777777" w:rsidR="003F2F78" w:rsidRDefault="00394A58">
            <w:pPr>
              <w:spacing w:after="0" w:line="259" w:lineRule="auto"/>
              <w:ind w:firstLine="0"/>
              <w:jc w:val="left"/>
            </w:pPr>
            <w:r>
              <w:t xml:space="preserve"> </w:t>
            </w:r>
          </w:p>
        </w:tc>
      </w:tr>
      <w:tr w:rsidR="003F2F78" w14:paraId="69B54D39" w14:textId="77777777">
        <w:trPr>
          <w:trHeight w:val="661"/>
        </w:trPr>
        <w:tc>
          <w:tcPr>
            <w:tcW w:w="5244" w:type="dxa"/>
            <w:tcBorders>
              <w:top w:val="single" w:sz="4" w:space="0" w:color="000000"/>
              <w:left w:val="single" w:sz="4" w:space="0" w:color="000000"/>
              <w:bottom w:val="single" w:sz="4" w:space="0" w:color="000000"/>
              <w:right w:val="single" w:sz="4" w:space="0" w:color="000000"/>
            </w:tcBorders>
          </w:tcPr>
          <w:p w14:paraId="489B4D3E" w14:textId="77777777" w:rsidR="003F2F78" w:rsidRDefault="00394A58">
            <w:pPr>
              <w:spacing w:after="0" w:line="259" w:lineRule="auto"/>
              <w:ind w:left="0" w:firstLine="0"/>
              <w:jc w:val="left"/>
            </w:pPr>
            <w:r>
              <w:t xml:space="preserve">5. </w:t>
            </w:r>
            <w:proofErr w:type="spellStart"/>
            <w:r>
              <w:rPr>
                <w:rFonts w:ascii="Angsana New" w:eastAsia="Angsana New" w:hAnsi="Angsana New" w:cs="Angsana New"/>
              </w:rPr>
              <w:t>ความสะดวกสบาย</w:t>
            </w:r>
            <w:proofErr w:type="spellEnd"/>
            <w:r>
              <w:t xml:space="preserve">: </w:t>
            </w:r>
            <w:proofErr w:type="spellStart"/>
            <w:r>
              <w:rPr>
                <w:rFonts w:ascii="Angsana New" w:eastAsia="Angsana New" w:hAnsi="Angsana New" w:cs="Angsana New"/>
              </w:rPr>
              <w:t>คุณใช้โซเชียลมีเดียเพราะความง่ายและความสะดวกบ่อยแค่ไหน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08EF1C78"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5823CC02"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70564D34"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39DCB3FC"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62F19A32" w14:textId="77777777" w:rsidR="003F2F78" w:rsidRDefault="00394A58">
            <w:pPr>
              <w:spacing w:after="0" w:line="259" w:lineRule="auto"/>
              <w:ind w:firstLine="0"/>
              <w:jc w:val="left"/>
            </w:pPr>
            <w:r>
              <w:t xml:space="preserve"> </w:t>
            </w:r>
          </w:p>
        </w:tc>
      </w:tr>
      <w:tr w:rsidR="003F2F78" w14:paraId="4013EA62"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6B607479" w14:textId="77777777" w:rsidR="003F2F78" w:rsidRDefault="00394A58">
            <w:pPr>
              <w:spacing w:after="0" w:line="259" w:lineRule="auto"/>
              <w:ind w:left="0" w:right="62" w:firstLine="0"/>
              <w:jc w:val="left"/>
            </w:pPr>
            <w:r>
              <w:t xml:space="preserve">6. </w:t>
            </w:r>
            <w:proofErr w:type="spellStart"/>
            <w:r>
              <w:rPr>
                <w:rFonts w:ascii="Angsana New" w:eastAsia="Angsana New" w:hAnsi="Angsana New" w:cs="Angsana New"/>
              </w:rPr>
              <w:t>การเปรียบเทียบทางสังคม</w:t>
            </w:r>
            <w:proofErr w:type="spellEnd"/>
            <w:r>
              <w:t xml:space="preserve">: </w:t>
            </w:r>
            <w:proofErr w:type="spellStart"/>
            <w:r>
              <w:rPr>
                <w:rFonts w:ascii="Angsana New" w:eastAsia="Angsana New" w:hAnsi="Angsana New" w:cs="Angsana New"/>
              </w:rPr>
              <w:t>คุณใช้โซเชียลมีเดียเพื่อเปรียบเทียบตัวเองกับผอู้</w:t>
            </w:r>
            <w:proofErr w:type="spellEnd"/>
            <w:r>
              <w:rPr>
                <w:rFonts w:ascii="Angsana New" w:eastAsia="Angsana New" w:hAnsi="Angsana New" w:cs="Angsana New"/>
              </w:rPr>
              <w:t xml:space="preserve"> </w:t>
            </w:r>
            <w:proofErr w:type="spellStart"/>
            <w:r>
              <w:rPr>
                <w:rFonts w:ascii="Angsana New" w:eastAsia="Angsana New" w:hAnsi="Angsana New" w:cs="Angsana New"/>
              </w:rPr>
              <w:t>ื่นบ่อยแค่ไหน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6E612DF4"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212CEE57"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53C04D75"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136850C8"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23EFC2E1" w14:textId="77777777" w:rsidR="003F2F78" w:rsidRDefault="00394A58">
            <w:pPr>
              <w:spacing w:after="0" w:line="259" w:lineRule="auto"/>
              <w:ind w:firstLine="0"/>
              <w:jc w:val="left"/>
            </w:pPr>
            <w:r>
              <w:t xml:space="preserve"> </w:t>
            </w:r>
          </w:p>
        </w:tc>
      </w:tr>
      <w:tr w:rsidR="003F2F78" w14:paraId="65078F9C"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571397BA" w14:textId="77777777" w:rsidR="003F2F78" w:rsidRDefault="00394A58">
            <w:pPr>
              <w:spacing w:after="0" w:line="259" w:lineRule="auto"/>
              <w:ind w:left="0" w:right="736" w:firstLine="0"/>
            </w:pPr>
            <w:r>
              <w:t xml:space="preserve">7.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w:t>
            </w:r>
            <w:proofErr w:type="spellEnd"/>
            <w:r>
              <w:t xml:space="preserve">: </w:t>
            </w:r>
            <w:proofErr w:type="spellStart"/>
            <w:r>
              <w:rPr>
                <w:rFonts w:ascii="Angsana New" w:eastAsia="Angsana New" w:hAnsi="Angsana New" w:cs="Angsana New"/>
              </w:rPr>
              <w:t>คุณใช้โซเชียลมีเดียเพื่อรักษาความสัมพนั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ธ์ที่คณุมีอยู่บ่อยแค่ไหน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25B0AA84"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058A4BAB"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25859E10"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120D9578"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2E2BE547" w14:textId="77777777" w:rsidR="003F2F78" w:rsidRDefault="00394A58">
            <w:pPr>
              <w:spacing w:after="0" w:line="259" w:lineRule="auto"/>
              <w:ind w:firstLine="0"/>
              <w:jc w:val="left"/>
            </w:pPr>
            <w:r>
              <w:t xml:space="preserve"> </w:t>
            </w:r>
          </w:p>
        </w:tc>
      </w:tr>
      <w:tr w:rsidR="003F2F78" w14:paraId="6EC6BECA" w14:textId="77777777">
        <w:trPr>
          <w:trHeight w:val="661"/>
        </w:trPr>
        <w:tc>
          <w:tcPr>
            <w:tcW w:w="5244" w:type="dxa"/>
            <w:tcBorders>
              <w:top w:val="single" w:sz="4" w:space="0" w:color="000000"/>
              <w:left w:val="single" w:sz="4" w:space="0" w:color="000000"/>
              <w:bottom w:val="single" w:sz="4" w:space="0" w:color="000000"/>
              <w:right w:val="single" w:sz="4" w:space="0" w:color="000000"/>
            </w:tcBorders>
          </w:tcPr>
          <w:p w14:paraId="6E1D4410" w14:textId="77777777" w:rsidR="003F2F78" w:rsidRDefault="00394A58">
            <w:pPr>
              <w:spacing w:after="0" w:line="259" w:lineRule="auto"/>
              <w:ind w:left="0" w:firstLine="0"/>
              <w:jc w:val="left"/>
            </w:pPr>
            <w:r>
              <w:t xml:space="preserve">8. </w:t>
            </w:r>
            <w:proofErr w:type="spellStart"/>
            <w:r>
              <w:rPr>
                <w:rFonts w:ascii="Angsana New" w:eastAsia="Angsana New" w:hAnsi="Angsana New" w:cs="Angsana New"/>
              </w:rPr>
              <w:t>ความบันเทิง</w:t>
            </w:r>
            <w:proofErr w:type="spellEnd"/>
            <w:r>
              <w:t xml:space="preserve"> (</w:t>
            </w:r>
            <w:proofErr w:type="spellStart"/>
            <w:r>
              <w:rPr>
                <w:rFonts w:ascii="Angsana New" w:eastAsia="Angsana New" w:hAnsi="Angsana New" w:cs="Angsana New"/>
              </w:rPr>
              <w:t>คะแนนกลับด้าน</w:t>
            </w:r>
            <w:proofErr w:type="spellEnd"/>
            <w:r>
              <w:t xml:space="preserve">): </w:t>
            </w:r>
          </w:p>
          <w:p w14:paraId="73C90555" w14:textId="77777777" w:rsidR="003F2F78" w:rsidRDefault="00394A58">
            <w:pPr>
              <w:spacing w:after="0" w:line="259" w:lineRule="auto"/>
              <w:ind w:left="0" w:firstLine="0"/>
              <w:jc w:val="left"/>
            </w:pPr>
            <w:proofErr w:type="spellStart"/>
            <w:r>
              <w:rPr>
                <w:rFonts w:ascii="Angsana New" w:eastAsia="Angsana New" w:hAnsi="Angsana New" w:cs="Angsana New"/>
              </w:rPr>
              <w:t>คุณใช้โซเชียลมีเดียเพื่อหลีกเลี่ยงความเบื่อหน่ายบ่อยแค่ไหน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01DE80E6"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5003A423"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36BCAF7B"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7FA4C737"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6F7B7865" w14:textId="77777777" w:rsidR="003F2F78" w:rsidRDefault="00394A58">
            <w:pPr>
              <w:spacing w:after="0" w:line="259" w:lineRule="auto"/>
              <w:ind w:firstLine="0"/>
              <w:jc w:val="left"/>
            </w:pPr>
            <w:r>
              <w:t xml:space="preserve"> </w:t>
            </w:r>
          </w:p>
        </w:tc>
      </w:tr>
      <w:tr w:rsidR="003F2F78" w14:paraId="3457A102"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59922E36" w14:textId="77777777" w:rsidR="003F2F78" w:rsidRDefault="00394A58">
            <w:pPr>
              <w:spacing w:after="0" w:line="259" w:lineRule="auto"/>
              <w:ind w:left="0" w:firstLine="0"/>
              <w:jc w:val="left"/>
            </w:pPr>
            <w:r>
              <w:t xml:space="preserve">9. </w:t>
            </w:r>
            <w:proofErr w:type="spellStart"/>
            <w:r>
              <w:rPr>
                <w:rFonts w:ascii="Angsana New" w:eastAsia="Angsana New" w:hAnsi="Angsana New" w:cs="Angsana New"/>
              </w:rPr>
              <w:t>การค้นหาข้อมูล</w:t>
            </w:r>
            <w:proofErr w:type="spellEnd"/>
            <w:r>
              <w:t xml:space="preserve"> (</w:t>
            </w:r>
            <w:proofErr w:type="spellStart"/>
            <w:r>
              <w:rPr>
                <w:rFonts w:ascii="Angsana New" w:eastAsia="Angsana New" w:hAnsi="Angsana New" w:cs="Angsana New"/>
              </w:rPr>
              <w:t>คะแนนกลับด้าน</w:t>
            </w:r>
            <w:proofErr w:type="spellEnd"/>
            <w:r>
              <w:t xml:space="preserve">): </w:t>
            </w:r>
          </w:p>
          <w:p w14:paraId="5803BDEF" w14:textId="77777777" w:rsidR="003F2F78" w:rsidRDefault="00394A58">
            <w:pPr>
              <w:spacing w:after="0" w:line="259" w:lineRule="auto"/>
              <w:ind w:left="0" w:firstLine="0"/>
              <w:jc w:val="left"/>
            </w:pPr>
            <w:proofErr w:type="spellStart"/>
            <w:r>
              <w:rPr>
                <w:rFonts w:ascii="Angsana New" w:eastAsia="Angsana New" w:hAnsi="Angsana New" w:cs="Angsana New"/>
              </w:rPr>
              <w:t>คุณใช้โซเชียลมีเดียเป็นแหล่งข้อมูลหลักบ่อยแค่ไหน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229A5E61"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17237FF0"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47EFE5B7"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594C7AEA"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66145040" w14:textId="77777777" w:rsidR="003F2F78" w:rsidRDefault="00394A58">
            <w:pPr>
              <w:spacing w:after="0" w:line="259" w:lineRule="auto"/>
              <w:ind w:firstLine="0"/>
              <w:jc w:val="left"/>
            </w:pPr>
            <w:r>
              <w:t xml:space="preserve"> </w:t>
            </w:r>
          </w:p>
        </w:tc>
      </w:tr>
      <w:tr w:rsidR="003F2F78" w14:paraId="48899E89" w14:textId="77777777">
        <w:trPr>
          <w:trHeight w:val="330"/>
        </w:trPr>
        <w:tc>
          <w:tcPr>
            <w:tcW w:w="5244" w:type="dxa"/>
            <w:tcBorders>
              <w:top w:val="single" w:sz="4" w:space="0" w:color="000000"/>
              <w:left w:val="single" w:sz="4" w:space="0" w:color="000000"/>
              <w:bottom w:val="single" w:sz="4" w:space="0" w:color="000000"/>
              <w:right w:val="single" w:sz="4" w:space="0" w:color="000000"/>
            </w:tcBorders>
          </w:tcPr>
          <w:p w14:paraId="20C8A9F0" w14:textId="77777777" w:rsidR="003F2F78" w:rsidRDefault="00394A58">
            <w:pPr>
              <w:spacing w:after="0" w:line="259" w:lineRule="auto"/>
              <w:ind w:left="0" w:firstLine="0"/>
              <w:jc w:val="left"/>
            </w:pPr>
            <w:r>
              <w:lastRenderedPageBreak/>
              <w:t xml:space="preserve">10. </w:t>
            </w:r>
            <w:proofErr w:type="spellStart"/>
            <w:r>
              <w:rPr>
                <w:rFonts w:ascii="Angsana New" w:eastAsia="Angsana New" w:hAnsi="Angsana New" w:cs="Angsana New"/>
              </w:rPr>
              <w:t>ความสะดวกสบาย</w:t>
            </w:r>
            <w:proofErr w:type="spellEnd"/>
            <w:r>
              <w:t xml:space="preserve">: </w:t>
            </w:r>
            <w:proofErr w:type="spellStart"/>
            <w:r>
              <w:rPr>
                <w:rFonts w:ascii="Angsana New" w:eastAsia="Angsana New" w:hAnsi="Angsana New" w:cs="Angsana New"/>
              </w:rPr>
              <w:t>คุณใช้โซเชียลมีเดียเพราะประหยดั</w:t>
            </w:r>
            <w:proofErr w:type="spellEnd"/>
            <w:r>
              <w:rPr>
                <w:rFonts w:ascii="Angsana New" w:eastAsia="Angsana New" w:hAnsi="Angsana New" w:cs="Angsana New"/>
              </w:rPr>
              <w:t xml:space="preserve"> </w:t>
            </w:r>
            <w:proofErr w:type="spellStart"/>
            <w:r>
              <w:rPr>
                <w:rFonts w:ascii="Angsana New" w:eastAsia="Angsana New" w:hAnsi="Angsana New" w:cs="Angsana New"/>
              </w:rPr>
              <w:t>เวลาบ่อยแค่ไหน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4D2C185B"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2FAF2F6E"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6EBB56AA"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23F8B172"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16BC154B" w14:textId="77777777" w:rsidR="003F2F78" w:rsidRDefault="00394A58">
            <w:pPr>
              <w:spacing w:after="0" w:line="259" w:lineRule="auto"/>
              <w:ind w:firstLine="0"/>
              <w:jc w:val="left"/>
            </w:pPr>
            <w:r>
              <w:t xml:space="preserve"> </w:t>
            </w:r>
          </w:p>
        </w:tc>
      </w:tr>
      <w:tr w:rsidR="003F2F78" w14:paraId="75E20133" w14:textId="77777777">
        <w:trPr>
          <w:trHeight w:val="980"/>
        </w:trPr>
        <w:tc>
          <w:tcPr>
            <w:tcW w:w="5244" w:type="dxa"/>
            <w:tcBorders>
              <w:top w:val="single" w:sz="4" w:space="0" w:color="000000"/>
              <w:left w:val="single" w:sz="4" w:space="0" w:color="000000"/>
              <w:bottom w:val="single" w:sz="4" w:space="0" w:color="000000"/>
              <w:right w:val="single" w:sz="4" w:space="0" w:color="000000"/>
            </w:tcBorders>
          </w:tcPr>
          <w:p w14:paraId="6293C1C3" w14:textId="77777777" w:rsidR="003F2F78" w:rsidRDefault="00394A58">
            <w:pPr>
              <w:spacing w:after="0" w:line="259" w:lineRule="auto"/>
              <w:ind w:left="0" w:firstLine="0"/>
              <w:jc w:val="left"/>
            </w:pPr>
            <w:r>
              <w:t xml:space="preserve">11. </w:t>
            </w:r>
            <w:proofErr w:type="spellStart"/>
            <w:r>
              <w:rPr>
                <w:rFonts w:ascii="Angsana New" w:eastAsia="Angsana New" w:hAnsi="Angsana New" w:cs="Angsana New"/>
              </w:rPr>
              <w:t>การเปรียบเทียบทางสังคม</w:t>
            </w:r>
            <w:proofErr w:type="spellEnd"/>
            <w:r>
              <w:t xml:space="preserve"> (</w:t>
            </w:r>
            <w:proofErr w:type="spellStart"/>
            <w:r>
              <w:rPr>
                <w:rFonts w:ascii="Angsana New" w:eastAsia="Angsana New" w:hAnsi="Angsana New" w:cs="Angsana New"/>
              </w:rPr>
              <w:t>คะแนนยอ้</w:t>
            </w:r>
            <w:proofErr w:type="spellEnd"/>
            <w:r>
              <w:rPr>
                <w:rFonts w:ascii="Angsana New" w:eastAsia="Angsana New" w:hAnsi="Angsana New" w:cs="Angsana New"/>
              </w:rPr>
              <w:t xml:space="preserve"> </w:t>
            </w:r>
            <w:proofErr w:type="spellStart"/>
            <w:r>
              <w:rPr>
                <w:rFonts w:ascii="Angsana New" w:eastAsia="Angsana New" w:hAnsi="Angsana New" w:cs="Angsana New"/>
              </w:rPr>
              <w:t>นกลับ</w:t>
            </w:r>
            <w:proofErr w:type="spellEnd"/>
            <w:r>
              <w:t xml:space="preserve">): </w:t>
            </w:r>
          </w:p>
          <w:p w14:paraId="597D476E" w14:textId="77777777" w:rsidR="003F2F78" w:rsidRDefault="00394A58">
            <w:pPr>
              <w:spacing w:after="0" w:line="259" w:lineRule="auto"/>
              <w:ind w:left="0" w:firstLine="0"/>
              <w:jc w:val="left"/>
            </w:pPr>
            <w:proofErr w:type="spellStart"/>
            <w:r>
              <w:rPr>
                <w:rFonts w:ascii="Angsana New" w:eastAsia="Angsana New" w:hAnsi="Angsana New" w:cs="Angsana New"/>
              </w:rPr>
              <w:t>หลังจากเปรียบเทียบตัวเองกับคนอื่นบนโซเชียลมีเดียคุณรู้สกึ</w:t>
            </w:r>
            <w:proofErr w:type="spellEnd"/>
            <w:r>
              <w:rPr>
                <w:rFonts w:ascii="Angsana New" w:eastAsia="Angsana New" w:hAnsi="Angsana New" w:cs="Angsana New"/>
              </w:rPr>
              <w:t xml:space="preserve"> </w:t>
            </w:r>
            <w:proofErr w:type="spellStart"/>
            <w:r>
              <w:rPr>
                <w:rFonts w:ascii="Angsana New" w:eastAsia="Angsana New" w:hAnsi="Angsana New" w:cs="Angsana New"/>
              </w:rPr>
              <w:t>ด้อยกว่าคนอื่นบ่อ</w:t>
            </w:r>
            <w:proofErr w:type="spellEnd"/>
            <w:r>
              <w:rPr>
                <w:rFonts w:ascii="Angsana New" w:eastAsia="Angsana New" w:hAnsi="Angsana New" w:cs="Angsana New"/>
              </w:rPr>
              <w:t xml:space="preserve"> </w:t>
            </w:r>
            <w:proofErr w:type="spellStart"/>
            <w:r>
              <w:rPr>
                <w:rFonts w:ascii="Angsana New" w:eastAsia="Angsana New" w:hAnsi="Angsana New" w:cs="Angsana New"/>
              </w:rPr>
              <w:t>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362A2EE3"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0B5591D6"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6CC86A46"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5FA1EDB9"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6229BA6E" w14:textId="77777777" w:rsidR="003F2F78" w:rsidRDefault="00394A58">
            <w:pPr>
              <w:spacing w:after="0" w:line="259" w:lineRule="auto"/>
              <w:ind w:firstLine="0"/>
              <w:jc w:val="left"/>
            </w:pPr>
            <w:r>
              <w:t xml:space="preserve"> </w:t>
            </w:r>
          </w:p>
        </w:tc>
      </w:tr>
      <w:tr w:rsidR="003F2F78" w14:paraId="2C498B6E" w14:textId="77777777">
        <w:trPr>
          <w:trHeight w:val="341"/>
        </w:trPr>
        <w:tc>
          <w:tcPr>
            <w:tcW w:w="5244" w:type="dxa"/>
            <w:tcBorders>
              <w:top w:val="single" w:sz="4" w:space="0" w:color="000000"/>
              <w:left w:val="single" w:sz="4" w:space="0" w:color="000000"/>
              <w:bottom w:val="single" w:sz="4" w:space="0" w:color="000000"/>
              <w:right w:val="single" w:sz="4" w:space="0" w:color="000000"/>
            </w:tcBorders>
          </w:tcPr>
          <w:p w14:paraId="7A54E94D" w14:textId="77777777" w:rsidR="003F2F78" w:rsidRDefault="00394A58">
            <w:pPr>
              <w:spacing w:after="0" w:line="259" w:lineRule="auto"/>
              <w:ind w:left="0" w:firstLine="0"/>
              <w:jc w:val="left"/>
            </w:pPr>
            <w:r>
              <w:t xml:space="preserve">12.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w:t>
            </w:r>
            <w:proofErr w:type="spellEnd"/>
            <w:r>
              <w:t xml:space="preserve">: </w:t>
            </w:r>
            <w:proofErr w:type="spellStart"/>
            <w:r>
              <w:rPr>
                <w:rFonts w:ascii="Angsana New" w:eastAsia="Angsana New" w:hAnsi="Angsana New" w:cs="Angsana New"/>
              </w:rPr>
              <w:t>คุณใช้โซเชียลมีเดียเพื่อหาเพื่อนใหม่บ่อยแค่ไหน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26871ED8"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28B6FF4A"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0F6C83EA"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510D6D2A"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0B21D734" w14:textId="77777777" w:rsidR="003F2F78" w:rsidRDefault="00394A58">
            <w:pPr>
              <w:spacing w:after="0" w:line="259" w:lineRule="auto"/>
              <w:ind w:firstLine="0"/>
              <w:jc w:val="left"/>
            </w:pPr>
            <w:r>
              <w:t xml:space="preserve"> </w:t>
            </w:r>
          </w:p>
        </w:tc>
      </w:tr>
      <w:tr w:rsidR="003F2F78" w14:paraId="65EA207E" w14:textId="77777777">
        <w:trPr>
          <w:trHeight w:val="330"/>
        </w:trPr>
        <w:tc>
          <w:tcPr>
            <w:tcW w:w="5244" w:type="dxa"/>
            <w:tcBorders>
              <w:top w:val="single" w:sz="4" w:space="0" w:color="000000"/>
              <w:left w:val="single" w:sz="4" w:space="0" w:color="000000"/>
              <w:bottom w:val="single" w:sz="4" w:space="0" w:color="000000"/>
              <w:right w:val="single" w:sz="4" w:space="0" w:color="000000"/>
            </w:tcBorders>
          </w:tcPr>
          <w:p w14:paraId="1C76D4E1" w14:textId="77777777" w:rsidR="003F2F78" w:rsidRDefault="00394A58">
            <w:pPr>
              <w:spacing w:after="0" w:line="259" w:lineRule="auto"/>
              <w:ind w:left="0" w:firstLine="0"/>
              <w:jc w:val="left"/>
            </w:pPr>
            <w:r>
              <w:t xml:space="preserve">13. </w:t>
            </w:r>
            <w:proofErr w:type="spellStart"/>
            <w:r>
              <w:rPr>
                <w:rFonts w:ascii="Angsana New" w:eastAsia="Angsana New" w:hAnsi="Angsana New" w:cs="Angsana New"/>
              </w:rPr>
              <w:t>ความบันเทิง</w:t>
            </w:r>
            <w:proofErr w:type="spellEnd"/>
            <w:r>
              <w:t xml:space="preserve">: </w:t>
            </w:r>
            <w:proofErr w:type="spellStart"/>
            <w:r>
              <w:rPr>
                <w:rFonts w:ascii="Angsana New" w:eastAsia="Angsana New" w:hAnsi="Angsana New" w:cs="Angsana New"/>
              </w:rPr>
              <w:t>คุณใช้โซเชียลมีเดียเพื่อดูวีดีโอหรือดูรูปภาพบ่อยแค่ไหน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15D16E05"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1E7664B9"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3F02DBCF"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6BB75C6E"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7461C5B2" w14:textId="77777777" w:rsidR="003F2F78" w:rsidRDefault="00394A58">
            <w:pPr>
              <w:spacing w:after="0" w:line="259" w:lineRule="auto"/>
              <w:ind w:firstLine="0"/>
              <w:jc w:val="left"/>
            </w:pPr>
            <w:r>
              <w:t xml:space="preserve"> </w:t>
            </w:r>
          </w:p>
        </w:tc>
      </w:tr>
      <w:tr w:rsidR="003F2F78" w14:paraId="0A9F091F" w14:textId="77777777">
        <w:trPr>
          <w:trHeight w:val="661"/>
        </w:trPr>
        <w:tc>
          <w:tcPr>
            <w:tcW w:w="5244" w:type="dxa"/>
            <w:tcBorders>
              <w:top w:val="single" w:sz="4" w:space="0" w:color="000000"/>
              <w:left w:val="single" w:sz="4" w:space="0" w:color="000000"/>
              <w:bottom w:val="single" w:sz="4" w:space="0" w:color="000000"/>
              <w:right w:val="single" w:sz="4" w:space="0" w:color="000000"/>
            </w:tcBorders>
          </w:tcPr>
          <w:p w14:paraId="61ED7217" w14:textId="77777777" w:rsidR="003F2F78" w:rsidRDefault="00394A58">
            <w:pPr>
              <w:spacing w:after="0" w:line="259" w:lineRule="auto"/>
              <w:ind w:left="0" w:right="994" w:firstLine="0"/>
              <w:jc w:val="left"/>
            </w:pPr>
            <w:r>
              <w:t xml:space="preserve">14. </w:t>
            </w:r>
            <w:proofErr w:type="spellStart"/>
            <w:r>
              <w:rPr>
                <w:rFonts w:ascii="Angsana New" w:eastAsia="Angsana New" w:hAnsi="Angsana New" w:cs="Angsana New"/>
              </w:rPr>
              <w:t>การค้นหาข้อมูล</w:t>
            </w:r>
            <w:proofErr w:type="spellEnd"/>
            <w:r>
              <w:t xml:space="preserve">: </w:t>
            </w:r>
            <w:proofErr w:type="spellStart"/>
            <w:r>
              <w:rPr>
                <w:rFonts w:ascii="Angsana New" w:eastAsia="Angsana New" w:hAnsi="Angsana New" w:cs="Angsana New"/>
              </w:rPr>
              <w:t>คุณใช้โซเชียลมีเดียเพื่อขอคา</w:t>
            </w:r>
            <w:proofErr w:type="spellEnd"/>
            <w:r>
              <w:rPr>
                <w:rFonts w:ascii="Angsana New" w:eastAsia="Angsana New" w:hAnsi="Angsana New" w:cs="Angsana New"/>
              </w:rPr>
              <w:t xml:space="preserve"> </w:t>
            </w:r>
            <w:proofErr w:type="spellStart"/>
            <w:r>
              <w:rPr>
                <w:rFonts w:ascii="Angsana New" w:eastAsia="Angsana New" w:hAnsi="Angsana New" w:cs="Angsana New"/>
              </w:rPr>
              <w:t>ปรึกษาหรือคา</w:t>
            </w:r>
            <w:proofErr w:type="spellEnd"/>
            <w:r>
              <w:rPr>
                <w:rFonts w:ascii="Angsana New" w:eastAsia="Angsana New" w:hAnsi="Angsana New" w:cs="Angsana New"/>
              </w:rPr>
              <w:t xml:space="preserve"> </w:t>
            </w:r>
            <w:proofErr w:type="spellStart"/>
            <w:r>
              <w:rPr>
                <w:rFonts w:ascii="Angsana New" w:eastAsia="Angsana New" w:hAnsi="Angsana New" w:cs="Angsana New"/>
              </w:rPr>
              <w:t>แนะน</w:t>
            </w:r>
            <w:proofErr w:type="spellEnd"/>
            <w:r>
              <w:rPr>
                <w:rFonts w:ascii="Angsana New" w:eastAsia="Angsana New" w:hAnsi="Angsana New" w:cs="Angsana New"/>
              </w:rPr>
              <w:t xml:space="preserve"> </w:t>
            </w:r>
            <w:proofErr w:type="spellStart"/>
            <w:r>
              <w:rPr>
                <w:rFonts w:ascii="Angsana New" w:eastAsia="Angsana New" w:hAnsi="Angsana New" w:cs="Angsana New"/>
              </w:rPr>
              <w:t>าบ่อยแค่ไหน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6D3EC0E8"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1B7B7B58"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6B37AA92"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51978771"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3D33E32D" w14:textId="77777777" w:rsidR="003F2F78" w:rsidRDefault="00394A58">
            <w:pPr>
              <w:spacing w:after="0" w:line="259" w:lineRule="auto"/>
              <w:ind w:firstLine="0"/>
              <w:jc w:val="left"/>
            </w:pPr>
            <w:r>
              <w:t xml:space="preserve"> </w:t>
            </w:r>
          </w:p>
        </w:tc>
      </w:tr>
      <w:tr w:rsidR="003F2F78" w14:paraId="5A02D5C6"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122DA096" w14:textId="77777777" w:rsidR="003F2F78" w:rsidRDefault="00394A58">
            <w:pPr>
              <w:spacing w:after="0" w:line="259" w:lineRule="auto"/>
              <w:ind w:left="0" w:firstLine="0"/>
              <w:jc w:val="left"/>
            </w:pPr>
            <w:r>
              <w:t xml:space="preserve">15. </w:t>
            </w:r>
            <w:proofErr w:type="spellStart"/>
            <w:r>
              <w:rPr>
                <w:rFonts w:ascii="Angsana New" w:eastAsia="Angsana New" w:hAnsi="Angsana New" w:cs="Angsana New"/>
              </w:rPr>
              <w:t>ความสะดวกสบาย</w:t>
            </w:r>
            <w:proofErr w:type="spellEnd"/>
            <w:r>
              <w:t xml:space="preserve">: </w:t>
            </w:r>
            <w:proofErr w:type="spellStart"/>
            <w:r>
              <w:rPr>
                <w:rFonts w:ascii="Angsana New" w:eastAsia="Angsana New" w:hAnsi="Angsana New" w:cs="Angsana New"/>
              </w:rPr>
              <w:t>คุณใช้โซเชียลมีเดียเพราะสามารถเข้าถึงได้บ่อยแค่ไหน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7B76686A"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0890A71E"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3067E013"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1C0BF8E5"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12582151" w14:textId="77777777" w:rsidR="003F2F78" w:rsidRDefault="00394A58">
            <w:pPr>
              <w:spacing w:after="0" w:line="259" w:lineRule="auto"/>
              <w:ind w:firstLine="0"/>
              <w:jc w:val="left"/>
            </w:pPr>
            <w:r>
              <w:t xml:space="preserve"> </w:t>
            </w:r>
          </w:p>
        </w:tc>
      </w:tr>
      <w:tr w:rsidR="003F2F78" w14:paraId="65E40BA2"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39CFF35B" w14:textId="77777777" w:rsidR="003F2F78" w:rsidRDefault="00394A58">
            <w:pPr>
              <w:spacing w:after="0" w:line="259" w:lineRule="auto"/>
              <w:ind w:left="0" w:firstLine="0"/>
              <w:jc w:val="left"/>
            </w:pPr>
            <w:r>
              <w:t xml:space="preserve">16. </w:t>
            </w:r>
            <w:proofErr w:type="spellStart"/>
            <w:r>
              <w:rPr>
                <w:rFonts w:ascii="Angsana New" w:eastAsia="Angsana New" w:hAnsi="Angsana New" w:cs="Angsana New"/>
              </w:rPr>
              <w:t>การเปรียบเทียบทางสังคม</w:t>
            </w:r>
            <w:proofErr w:type="spellEnd"/>
            <w:r>
              <w:t xml:space="preserve">: </w:t>
            </w:r>
            <w:proofErr w:type="spellStart"/>
            <w:r>
              <w:rPr>
                <w:rFonts w:ascii="Angsana New" w:eastAsia="Angsana New" w:hAnsi="Angsana New" w:cs="Angsana New"/>
              </w:rPr>
              <w:t>คุณใช้โซเชียลมีเดียเพื่อให้รู้สึกดีกับตัวเองบ่อยแค่ไหน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79B7CF82"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1BA0AC2F"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7DFA4796"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05992E65"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6095978E" w14:textId="77777777" w:rsidR="003F2F78" w:rsidRDefault="00394A58">
            <w:pPr>
              <w:spacing w:after="0" w:line="259" w:lineRule="auto"/>
              <w:ind w:firstLine="0"/>
              <w:jc w:val="left"/>
            </w:pPr>
            <w:r>
              <w:t xml:space="preserve"> </w:t>
            </w:r>
          </w:p>
        </w:tc>
      </w:tr>
      <w:tr w:rsidR="003F2F78" w14:paraId="4177A4BD" w14:textId="77777777">
        <w:trPr>
          <w:trHeight w:val="650"/>
        </w:trPr>
        <w:tc>
          <w:tcPr>
            <w:tcW w:w="5244" w:type="dxa"/>
            <w:tcBorders>
              <w:top w:val="single" w:sz="4" w:space="0" w:color="000000"/>
              <w:left w:val="single" w:sz="4" w:space="0" w:color="000000"/>
              <w:bottom w:val="single" w:sz="4" w:space="0" w:color="000000"/>
              <w:right w:val="single" w:sz="4" w:space="0" w:color="000000"/>
            </w:tcBorders>
          </w:tcPr>
          <w:p w14:paraId="789F3903" w14:textId="77777777" w:rsidR="003F2F78" w:rsidRDefault="00394A58">
            <w:pPr>
              <w:spacing w:after="0" w:line="259" w:lineRule="auto"/>
              <w:ind w:left="0" w:firstLine="0"/>
              <w:jc w:val="left"/>
            </w:pPr>
            <w:r>
              <w:t xml:space="preserve">17.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w:t>
            </w:r>
            <w:proofErr w:type="spellEnd"/>
            <w:r>
              <w:rPr>
                <w:rFonts w:ascii="Angsana New" w:eastAsia="Angsana New" w:hAnsi="Angsana New" w:cs="Angsana New"/>
              </w:rPr>
              <w:t xml:space="preserve"> </w:t>
            </w:r>
            <w:proofErr w:type="spellStart"/>
            <w:r>
              <w:rPr>
                <w:rFonts w:ascii="Angsana New" w:eastAsia="Angsana New" w:hAnsi="Angsana New" w:cs="Angsana New"/>
              </w:rPr>
              <w:t>คม</w:t>
            </w:r>
            <w:proofErr w:type="spellEnd"/>
            <w:r>
              <w:t xml:space="preserve"> (</w:t>
            </w:r>
            <w:proofErr w:type="spellStart"/>
            <w:r>
              <w:rPr>
                <w:rFonts w:ascii="Angsana New" w:eastAsia="Angsana New" w:hAnsi="Angsana New" w:cs="Angsana New"/>
              </w:rPr>
              <w:t>คะแนนยอ้</w:t>
            </w:r>
            <w:proofErr w:type="spellEnd"/>
            <w:r>
              <w:rPr>
                <w:rFonts w:ascii="Angsana New" w:eastAsia="Angsana New" w:hAnsi="Angsana New" w:cs="Angsana New"/>
              </w:rPr>
              <w:t xml:space="preserve"> </w:t>
            </w:r>
            <w:proofErr w:type="spellStart"/>
            <w:r>
              <w:rPr>
                <w:rFonts w:ascii="Angsana New" w:eastAsia="Angsana New" w:hAnsi="Angsana New" w:cs="Angsana New"/>
              </w:rPr>
              <w:t>นกลับ</w:t>
            </w:r>
            <w:proofErr w:type="spellEnd"/>
            <w:r>
              <w:t xml:space="preserve">): </w:t>
            </w:r>
            <w:r>
              <w:rPr>
                <w:rFonts w:ascii="Angsana New" w:eastAsia="Angsana New" w:hAnsi="Angsana New" w:cs="Angsana New"/>
              </w:rPr>
              <w:t>คุณใช้โซเชียลมีเดียเพื่อหลีกเลี่ยงการสื่อสารแบบพบหน้าบ่อยแค่ไหน</w:t>
            </w:r>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0F5B2F44"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3830EAE4"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47B00698"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46F9BFEC"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76449E3E" w14:textId="77777777" w:rsidR="003F2F78" w:rsidRDefault="00394A58">
            <w:pPr>
              <w:spacing w:after="0" w:line="259" w:lineRule="auto"/>
              <w:ind w:firstLine="0"/>
              <w:jc w:val="left"/>
            </w:pPr>
            <w:r>
              <w:t xml:space="preserve"> </w:t>
            </w:r>
          </w:p>
        </w:tc>
      </w:tr>
      <w:tr w:rsidR="003F2F78" w14:paraId="60969F11" w14:textId="77777777">
        <w:trPr>
          <w:trHeight w:val="341"/>
        </w:trPr>
        <w:tc>
          <w:tcPr>
            <w:tcW w:w="5244" w:type="dxa"/>
            <w:tcBorders>
              <w:top w:val="single" w:sz="4" w:space="0" w:color="000000"/>
              <w:left w:val="single" w:sz="4" w:space="0" w:color="000000"/>
              <w:bottom w:val="single" w:sz="4" w:space="0" w:color="000000"/>
              <w:right w:val="single" w:sz="4" w:space="0" w:color="000000"/>
            </w:tcBorders>
          </w:tcPr>
          <w:p w14:paraId="25F7B603" w14:textId="77777777" w:rsidR="003F2F78" w:rsidRDefault="00394A58">
            <w:pPr>
              <w:spacing w:after="0" w:line="259" w:lineRule="auto"/>
              <w:ind w:left="0" w:firstLine="0"/>
              <w:jc w:val="left"/>
            </w:pPr>
            <w:r>
              <w:t xml:space="preserve">18. </w:t>
            </w:r>
            <w:proofErr w:type="spellStart"/>
            <w:r>
              <w:rPr>
                <w:rFonts w:ascii="Angsana New" w:eastAsia="Angsana New" w:hAnsi="Angsana New" w:cs="Angsana New"/>
              </w:rPr>
              <w:t>ความบันเทิง</w:t>
            </w:r>
            <w:proofErr w:type="spellEnd"/>
            <w:r>
              <w:t xml:space="preserve">: </w:t>
            </w:r>
            <w:proofErr w:type="spellStart"/>
            <w:r>
              <w:rPr>
                <w:rFonts w:ascii="Angsana New" w:eastAsia="Angsana New" w:hAnsi="Angsana New" w:cs="Angsana New"/>
              </w:rPr>
              <w:t>คุณใช้โซเชียลมีเดียเพื่อเล่นเกมบ่อยแค่ไหน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2B0E5247"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5F7748AE"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7E2C21B6"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7E162F89"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342A94AE" w14:textId="77777777" w:rsidR="003F2F78" w:rsidRDefault="00394A58">
            <w:pPr>
              <w:spacing w:after="0" w:line="259" w:lineRule="auto"/>
              <w:ind w:firstLine="0"/>
              <w:jc w:val="left"/>
            </w:pPr>
            <w:r>
              <w:t xml:space="preserve"> </w:t>
            </w:r>
          </w:p>
        </w:tc>
      </w:tr>
      <w:tr w:rsidR="003F2F78" w14:paraId="03BD98EE" w14:textId="77777777">
        <w:trPr>
          <w:trHeight w:val="330"/>
        </w:trPr>
        <w:tc>
          <w:tcPr>
            <w:tcW w:w="5244" w:type="dxa"/>
            <w:tcBorders>
              <w:top w:val="single" w:sz="4" w:space="0" w:color="000000"/>
              <w:left w:val="single" w:sz="4" w:space="0" w:color="000000"/>
              <w:bottom w:val="single" w:sz="4" w:space="0" w:color="000000"/>
              <w:right w:val="single" w:sz="4" w:space="0" w:color="000000"/>
            </w:tcBorders>
          </w:tcPr>
          <w:p w14:paraId="0D613070" w14:textId="77777777" w:rsidR="003F2F78" w:rsidRDefault="00394A58">
            <w:pPr>
              <w:spacing w:after="0" w:line="259" w:lineRule="auto"/>
              <w:ind w:left="0" w:firstLine="0"/>
              <w:jc w:val="left"/>
            </w:pPr>
            <w:r>
              <w:t xml:space="preserve">19. </w:t>
            </w:r>
            <w:proofErr w:type="spellStart"/>
            <w:r>
              <w:rPr>
                <w:rFonts w:ascii="Angsana New" w:eastAsia="Angsana New" w:hAnsi="Angsana New" w:cs="Angsana New"/>
              </w:rPr>
              <w:t>การค้นหาข้อมูล</w:t>
            </w:r>
            <w:proofErr w:type="spellEnd"/>
            <w:r>
              <w:t xml:space="preserve">: </w:t>
            </w:r>
            <w:proofErr w:type="spellStart"/>
            <w:r>
              <w:rPr>
                <w:rFonts w:ascii="Angsana New" w:eastAsia="Angsana New" w:hAnsi="Angsana New" w:cs="Angsana New"/>
              </w:rPr>
              <w:t>คุณใช้โซเชียลมีเดียเพื่อเรียนรู้สิ่งใหม่บ่อยแค่ไหน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648BE352"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659CA830"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45ED2CC1"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36DAB07F"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7EB1BD71" w14:textId="77777777" w:rsidR="003F2F78" w:rsidRDefault="00394A58">
            <w:pPr>
              <w:spacing w:after="0" w:line="259" w:lineRule="auto"/>
              <w:ind w:firstLine="0"/>
              <w:jc w:val="left"/>
            </w:pPr>
            <w:r>
              <w:t xml:space="preserve"> </w:t>
            </w:r>
          </w:p>
        </w:tc>
      </w:tr>
      <w:tr w:rsidR="003F2F78" w14:paraId="5AD31E3F" w14:textId="77777777">
        <w:trPr>
          <w:trHeight w:val="340"/>
        </w:trPr>
        <w:tc>
          <w:tcPr>
            <w:tcW w:w="5244" w:type="dxa"/>
            <w:tcBorders>
              <w:top w:val="single" w:sz="4" w:space="0" w:color="000000"/>
              <w:left w:val="single" w:sz="4" w:space="0" w:color="000000"/>
              <w:bottom w:val="single" w:sz="4" w:space="0" w:color="000000"/>
              <w:right w:val="single" w:sz="4" w:space="0" w:color="000000"/>
            </w:tcBorders>
          </w:tcPr>
          <w:p w14:paraId="1BA0A620" w14:textId="77777777" w:rsidR="003F2F78" w:rsidRDefault="00394A58">
            <w:pPr>
              <w:spacing w:after="0" w:line="259" w:lineRule="auto"/>
              <w:ind w:left="0" w:firstLine="0"/>
              <w:jc w:val="left"/>
            </w:pPr>
            <w:r>
              <w:t xml:space="preserve">20. </w:t>
            </w:r>
            <w:proofErr w:type="spellStart"/>
            <w:r>
              <w:rPr>
                <w:rFonts w:ascii="Angsana New" w:eastAsia="Angsana New" w:hAnsi="Angsana New" w:cs="Angsana New"/>
              </w:rPr>
              <w:t>ความสะดวกสบาย</w:t>
            </w:r>
            <w:proofErr w:type="spellEnd"/>
            <w:r>
              <w:t xml:space="preserve">: </w:t>
            </w:r>
            <w:proofErr w:type="spellStart"/>
            <w:r>
              <w:rPr>
                <w:rFonts w:ascii="Angsana New" w:eastAsia="Angsana New" w:hAnsi="Angsana New" w:cs="Angsana New"/>
              </w:rPr>
              <w:t>คุณใช้โซเชียลมีเดียเพราะว่ามันฟรีบ่อยแค่ไหน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7D11CDEC"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2F15CEB2"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72A75528"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187ADF36"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3CD1E1E0" w14:textId="77777777" w:rsidR="003F2F78" w:rsidRDefault="00394A58">
            <w:pPr>
              <w:spacing w:after="0" w:line="259" w:lineRule="auto"/>
              <w:ind w:firstLine="0"/>
              <w:jc w:val="left"/>
            </w:pPr>
            <w:r>
              <w:t xml:space="preserve"> </w:t>
            </w:r>
          </w:p>
        </w:tc>
      </w:tr>
      <w:tr w:rsidR="003F2F78" w14:paraId="6885644D" w14:textId="77777777">
        <w:trPr>
          <w:trHeight w:val="930"/>
        </w:trPr>
        <w:tc>
          <w:tcPr>
            <w:tcW w:w="5244" w:type="dxa"/>
            <w:tcBorders>
              <w:top w:val="single" w:sz="4" w:space="0" w:color="000000"/>
              <w:left w:val="single" w:sz="4" w:space="0" w:color="000000"/>
              <w:bottom w:val="single" w:sz="4" w:space="0" w:color="000000"/>
              <w:right w:val="single" w:sz="4" w:space="0" w:color="000000"/>
            </w:tcBorders>
          </w:tcPr>
          <w:p w14:paraId="703C48DA" w14:textId="77777777" w:rsidR="003F2F78" w:rsidRDefault="00394A58">
            <w:pPr>
              <w:spacing w:after="0" w:line="259" w:lineRule="auto"/>
              <w:ind w:left="0" w:firstLine="0"/>
              <w:jc w:val="left"/>
            </w:pPr>
            <w:r>
              <w:t xml:space="preserve">21. </w:t>
            </w:r>
            <w:proofErr w:type="spellStart"/>
            <w:r>
              <w:rPr>
                <w:rFonts w:ascii="Angsana New" w:eastAsia="Angsana New" w:hAnsi="Angsana New" w:cs="Angsana New"/>
              </w:rPr>
              <w:t>การเปรียบเทียบทางสังคม</w:t>
            </w:r>
            <w:proofErr w:type="spellEnd"/>
            <w:r>
              <w:t xml:space="preserve"> (</w:t>
            </w:r>
            <w:proofErr w:type="spellStart"/>
            <w:r>
              <w:rPr>
                <w:rFonts w:ascii="Angsana New" w:eastAsia="Angsana New" w:hAnsi="Angsana New" w:cs="Angsana New"/>
              </w:rPr>
              <w:t>คะแนนยอ้</w:t>
            </w:r>
            <w:proofErr w:type="spellEnd"/>
            <w:r>
              <w:rPr>
                <w:rFonts w:ascii="Angsana New" w:eastAsia="Angsana New" w:hAnsi="Angsana New" w:cs="Angsana New"/>
              </w:rPr>
              <w:t xml:space="preserve"> </w:t>
            </w:r>
            <w:proofErr w:type="spellStart"/>
            <w:r>
              <w:rPr>
                <w:rFonts w:ascii="Angsana New" w:eastAsia="Angsana New" w:hAnsi="Angsana New" w:cs="Angsana New"/>
              </w:rPr>
              <w:t>นกลับ</w:t>
            </w:r>
            <w:proofErr w:type="spellEnd"/>
            <w:r>
              <w:t xml:space="preserve">): </w:t>
            </w:r>
          </w:p>
          <w:p w14:paraId="53C3B799" w14:textId="77777777" w:rsidR="003F2F78" w:rsidRDefault="00394A58">
            <w:pPr>
              <w:spacing w:after="0" w:line="259" w:lineRule="auto"/>
              <w:ind w:left="0" w:firstLine="0"/>
              <w:jc w:val="left"/>
            </w:pPr>
            <w:proofErr w:type="spellStart"/>
            <w:r>
              <w:rPr>
                <w:rFonts w:ascii="Angsana New" w:eastAsia="Angsana New" w:hAnsi="Angsana New" w:cs="Angsana New"/>
              </w:rPr>
              <w:t>หลังจากเปรียบเทียบตัวเองกับคนอื่นบนโซเชียลมีเดียคุณรู้สกึ</w:t>
            </w:r>
            <w:proofErr w:type="spellEnd"/>
            <w:r>
              <w:rPr>
                <w:rFonts w:ascii="Angsana New" w:eastAsia="Angsana New" w:hAnsi="Angsana New" w:cs="Angsana New"/>
              </w:rPr>
              <w:t xml:space="preserve"> </w:t>
            </w:r>
            <w:proofErr w:type="spellStart"/>
            <w:r>
              <w:rPr>
                <w:rFonts w:ascii="Angsana New" w:eastAsia="Angsana New" w:hAnsi="Angsana New" w:cs="Angsana New"/>
              </w:rPr>
              <w:t>อิจฉาบ่อยแค่ไหน</w:t>
            </w:r>
            <w:proofErr w:type="spellEnd"/>
          </w:p>
          <w:p w14:paraId="166751B6" w14:textId="77777777" w:rsidR="003F2F78" w:rsidRDefault="00394A58">
            <w:pPr>
              <w:spacing w:after="0" w:line="259" w:lineRule="auto"/>
              <w:ind w:left="0" w:firstLine="0"/>
              <w:jc w:val="left"/>
            </w:pPr>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14B66087"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33A1D15E"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61E9D112"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62069C25"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32A113E7" w14:textId="77777777" w:rsidR="003F2F78" w:rsidRDefault="00394A58">
            <w:pPr>
              <w:spacing w:after="0" w:line="259" w:lineRule="auto"/>
              <w:ind w:firstLine="0"/>
              <w:jc w:val="left"/>
            </w:pPr>
            <w:r>
              <w:t xml:space="preserve"> </w:t>
            </w:r>
          </w:p>
        </w:tc>
      </w:tr>
      <w:tr w:rsidR="003F2F78" w14:paraId="3AA6CDA1" w14:textId="77777777">
        <w:trPr>
          <w:trHeight w:val="660"/>
        </w:trPr>
        <w:tc>
          <w:tcPr>
            <w:tcW w:w="5244" w:type="dxa"/>
            <w:tcBorders>
              <w:top w:val="single" w:sz="4" w:space="0" w:color="000000"/>
              <w:left w:val="single" w:sz="4" w:space="0" w:color="000000"/>
              <w:bottom w:val="single" w:sz="4" w:space="0" w:color="000000"/>
              <w:right w:val="single" w:sz="4" w:space="0" w:color="000000"/>
            </w:tcBorders>
          </w:tcPr>
          <w:p w14:paraId="6065C094" w14:textId="77777777" w:rsidR="003F2F78" w:rsidRDefault="00394A58">
            <w:pPr>
              <w:spacing w:after="0" w:line="259" w:lineRule="auto"/>
              <w:ind w:left="0" w:firstLine="0"/>
              <w:jc w:val="left"/>
            </w:pPr>
            <w:r>
              <w:t xml:space="preserve">22. </w:t>
            </w:r>
            <w:proofErr w:type="spellStart"/>
            <w:r>
              <w:rPr>
                <w:rFonts w:ascii="Angsana New" w:eastAsia="Angsana New" w:hAnsi="Angsana New" w:cs="Angsana New"/>
              </w:rPr>
              <w:t>ปฏิสัมพนั</w:t>
            </w:r>
            <w:proofErr w:type="spellEnd"/>
            <w:r>
              <w:rPr>
                <w:rFonts w:ascii="Angsana New" w:eastAsia="Angsana New" w:hAnsi="Angsana New" w:cs="Angsana New"/>
              </w:rPr>
              <w:t xml:space="preserve"> </w:t>
            </w:r>
            <w:proofErr w:type="spellStart"/>
            <w:r>
              <w:rPr>
                <w:rFonts w:ascii="Angsana New" w:eastAsia="Angsana New" w:hAnsi="Angsana New" w:cs="Angsana New"/>
              </w:rPr>
              <w:t>ธ์ทางสงั</w:t>
            </w:r>
            <w:proofErr w:type="spellEnd"/>
            <w:r>
              <w:rPr>
                <w:rFonts w:ascii="Angsana New" w:eastAsia="Angsana New" w:hAnsi="Angsana New" w:cs="Angsana New"/>
              </w:rPr>
              <w:t xml:space="preserve"> </w:t>
            </w:r>
            <w:proofErr w:type="spellStart"/>
            <w:proofErr w:type="gramStart"/>
            <w:r>
              <w:rPr>
                <w:rFonts w:ascii="Angsana New" w:eastAsia="Angsana New" w:hAnsi="Angsana New" w:cs="Angsana New"/>
              </w:rPr>
              <w:t>คม</w:t>
            </w:r>
            <w:r>
              <w:t>:</w:t>
            </w:r>
            <w:r>
              <w:rPr>
                <w:rFonts w:ascii="Angsana New" w:eastAsia="Angsana New" w:hAnsi="Angsana New" w:cs="Angsana New"/>
              </w:rPr>
              <w:t>คุณใช้โซเชียลมีเดียในการวางแผนกิจกรรมร่วมกับ</w:t>
            </w:r>
            <w:proofErr w:type="spellEnd"/>
            <w:proofErr w:type="gramEnd"/>
            <w:r>
              <w:rPr>
                <w:rFonts w:ascii="Angsana New" w:eastAsia="Angsana New" w:hAnsi="Angsana New" w:cs="Angsana New"/>
              </w:rPr>
              <w:t xml:space="preserve"> </w:t>
            </w:r>
            <w:proofErr w:type="spellStart"/>
            <w:r>
              <w:rPr>
                <w:rFonts w:ascii="Angsana New" w:eastAsia="Angsana New" w:hAnsi="Angsana New" w:cs="Angsana New"/>
              </w:rPr>
              <w:t>ผอู้</w:t>
            </w:r>
            <w:proofErr w:type="spellEnd"/>
            <w:r>
              <w:rPr>
                <w:rFonts w:ascii="Angsana New" w:eastAsia="Angsana New" w:hAnsi="Angsana New" w:cs="Angsana New"/>
              </w:rPr>
              <w:t xml:space="preserve"> </w:t>
            </w:r>
            <w:proofErr w:type="spellStart"/>
            <w:r>
              <w:rPr>
                <w:rFonts w:ascii="Angsana New" w:eastAsia="Angsana New" w:hAnsi="Angsana New" w:cs="Angsana New"/>
              </w:rPr>
              <w:t>ื่นบ่อยแค่ไหน</w:t>
            </w:r>
            <w:proofErr w:type="spellEnd"/>
            <w:r>
              <w:t xml:space="preserve">? </w:t>
            </w:r>
          </w:p>
        </w:tc>
        <w:tc>
          <w:tcPr>
            <w:tcW w:w="551" w:type="dxa"/>
            <w:tcBorders>
              <w:top w:val="single" w:sz="4" w:space="0" w:color="000000"/>
              <w:left w:val="single" w:sz="4" w:space="0" w:color="000000"/>
              <w:bottom w:val="single" w:sz="4" w:space="0" w:color="000000"/>
              <w:right w:val="single" w:sz="4" w:space="0" w:color="000000"/>
            </w:tcBorders>
          </w:tcPr>
          <w:p w14:paraId="3A99C91B" w14:textId="77777777" w:rsidR="003F2F78" w:rsidRDefault="00394A58">
            <w:pPr>
              <w:spacing w:after="0" w:line="259" w:lineRule="auto"/>
              <w:ind w:firstLine="0"/>
              <w:jc w:val="left"/>
            </w:pPr>
            <w:r>
              <w:t xml:space="preserve"> </w:t>
            </w:r>
          </w:p>
        </w:tc>
        <w:tc>
          <w:tcPr>
            <w:tcW w:w="891" w:type="dxa"/>
            <w:tcBorders>
              <w:top w:val="single" w:sz="4" w:space="0" w:color="000000"/>
              <w:left w:val="single" w:sz="4" w:space="0" w:color="000000"/>
              <w:bottom w:val="single" w:sz="4" w:space="0" w:color="000000"/>
              <w:right w:val="single" w:sz="4" w:space="0" w:color="000000"/>
            </w:tcBorders>
          </w:tcPr>
          <w:p w14:paraId="38C4D465" w14:textId="77777777" w:rsidR="003F2F78" w:rsidRDefault="00394A58">
            <w:pPr>
              <w:spacing w:after="0" w:line="259" w:lineRule="auto"/>
              <w:ind w:left="0" w:firstLine="0"/>
              <w:jc w:val="left"/>
            </w:pPr>
            <w:r>
              <w:t xml:space="preserve"> </w:t>
            </w:r>
          </w:p>
        </w:tc>
        <w:tc>
          <w:tcPr>
            <w:tcW w:w="631" w:type="dxa"/>
            <w:tcBorders>
              <w:top w:val="single" w:sz="4" w:space="0" w:color="000000"/>
              <w:left w:val="single" w:sz="4" w:space="0" w:color="000000"/>
              <w:bottom w:val="single" w:sz="4" w:space="0" w:color="000000"/>
              <w:right w:val="single" w:sz="4" w:space="0" w:color="000000"/>
            </w:tcBorders>
          </w:tcPr>
          <w:p w14:paraId="7214FA62" w14:textId="77777777" w:rsidR="003F2F78" w:rsidRDefault="00394A58">
            <w:pPr>
              <w:spacing w:after="0" w:line="259" w:lineRule="auto"/>
              <w:ind w:firstLine="0"/>
              <w:jc w:val="left"/>
            </w:pPr>
            <w:r>
              <w:t xml:space="preserve"> </w:t>
            </w:r>
          </w:p>
        </w:tc>
        <w:tc>
          <w:tcPr>
            <w:tcW w:w="660" w:type="dxa"/>
            <w:tcBorders>
              <w:top w:val="single" w:sz="4" w:space="0" w:color="000000"/>
              <w:left w:val="single" w:sz="4" w:space="0" w:color="000000"/>
              <w:bottom w:val="single" w:sz="4" w:space="0" w:color="000000"/>
              <w:right w:val="single" w:sz="4" w:space="0" w:color="000000"/>
            </w:tcBorders>
          </w:tcPr>
          <w:p w14:paraId="29D67DAF" w14:textId="77777777" w:rsidR="003F2F78" w:rsidRDefault="00394A58">
            <w:pPr>
              <w:spacing w:after="0" w:line="259" w:lineRule="auto"/>
              <w:ind w:firstLine="0"/>
              <w:jc w:val="left"/>
            </w:pPr>
            <w:r>
              <w:t xml:space="preserve"> </w:t>
            </w:r>
          </w:p>
        </w:tc>
        <w:tc>
          <w:tcPr>
            <w:tcW w:w="1041" w:type="dxa"/>
            <w:tcBorders>
              <w:top w:val="single" w:sz="4" w:space="0" w:color="000000"/>
              <w:left w:val="single" w:sz="4" w:space="0" w:color="000000"/>
              <w:bottom w:val="single" w:sz="4" w:space="0" w:color="000000"/>
              <w:right w:val="single" w:sz="4" w:space="0" w:color="000000"/>
            </w:tcBorders>
          </w:tcPr>
          <w:p w14:paraId="24A0749F" w14:textId="77777777" w:rsidR="003F2F78" w:rsidRDefault="00394A58">
            <w:pPr>
              <w:spacing w:after="0" w:line="259" w:lineRule="auto"/>
              <w:ind w:firstLine="0"/>
              <w:jc w:val="left"/>
            </w:pPr>
            <w:r>
              <w:t xml:space="preserve"> </w:t>
            </w:r>
          </w:p>
        </w:tc>
      </w:tr>
    </w:tbl>
    <w:p w14:paraId="2C2B7979" w14:textId="77777777" w:rsidR="003F2F78" w:rsidRDefault="00394A58">
      <w:pPr>
        <w:spacing w:after="0" w:line="259" w:lineRule="auto"/>
        <w:ind w:left="360" w:firstLine="0"/>
        <w:jc w:val="left"/>
      </w:pPr>
      <w:r>
        <w:rPr>
          <w:b/>
        </w:rPr>
        <w:t xml:space="preserve"> </w:t>
      </w:r>
    </w:p>
    <w:p w14:paraId="1ADFE496" w14:textId="77777777" w:rsidR="003F2F78" w:rsidRDefault="00394A58">
      <w:pPr>
        <w:spacing w:after="0" w:line="259" w:lineRule="auto"/>
        <w:ind w:left="360" w:firstLine="0"/>
        <w:jc w:val="left"/>
      </w:pPr>
      <w:r>
        <w:rPr>
          <w:rFonts w:ascii="Angsana New" w:eastAsia="Angsana New" w:hAnsi="Angsana New" w:cs="Angsana New"/>
        </w:rPr>
        <w:t xml:space="preserve"> </w:t>
      </w:r>
    </w:p>
    <w:p w14:paraId="1A5108DD" w14:textId="77777777" w:rsidR="003F2F78" w:rsidRDefault="00394A58">
      <w:pPr>
        <w:spacing w:after="0" w:line="259" w:lineRule="auto"/>
        <w:ind w:left="360" w:firstLine="0"/>
        <w:jc w:val="left"/>
      </w:pPr>
      <w:r>
        <w:rPr>
          <w:b/>
        </w:rPr>
        <w:t xml:space="preserve"> </w:t>
      </w:r>
    </w:p>
    <w:p w14:paraId="31CDCCDE" w14:textId="77777777" w:rsidR="003F2F78" w:rsidRDefault="00394A58">
      <w:pPr>
        <w:spacing w:after="0" w:line="259" w:lineRule="auto"/>
        <w:ind w:left="360" w:firstLine="0"/>
        <w:jc w:val="left"/>
      </w:pPr>
      <w:r>
        <w:rPr>
          <w:b/>
        </w:rPr>
        <w:t xml:space="preserve"> </w:t>
      </w:r>
    </w:p>
    <w:p w14:paraId="3F393E89" w14:textId="77777777" w:rsidR="003F2F78" w:rsidRDefault="00394A58">
      <w:pPr>
        <w:pStyle w:val="Heading1"/>
        <w:spacing w:after="0"/>
        <w:ind w:left="370"/>
      </w:pPr>
      <w:r>
        <w:t>Social Media Use Scale (SMUS)</w:t>
      </w:r>
      <w:r>
        <w:rPr>
          <w:b w:val="0"/>
        </w:rPr>
        <w:t xml:space="preserve">  </w:t>
      </w:r>
    </w:p>
    <w:p w14:paraId="1220D81A" w14:textId="77777777" w:rsidR="003F2F78" w:rsidRDefault="00394A58">
      <w:pPr>
        <w:spacing w:after="0" w:line="259" w:lineRule="auto"/>
        <w:ind w:left="360" w:firstLine="0"/>
        <w:jc w:val="left"/>
      </w:pPr>
      <w:r>
        <w:t xml:space="preserve"> </w:t>
      </w:r>
    </w:p>
    <w:p w14:paraId="110F181E" w14:textId="77777777" w:rsidR="003F2F78" w:rsidRDefault="00394A58">
      <w:pPr>
        <w:spacing w:after="0" w:line="269" w:lineRule="auto"/>
        <w:ind w:left="360" w:firstLine="0"/>
        <w:jc w:val="left"/>
      </w:pPr>
      <w:proofErr w:type="spellStart"/>
      <w:r>
        <w:rPr>
          <w:rFonts w:ascii="Angsana New" w:eastAsia="Angsana New" w:hAnsi="Angsana New" w:cs="Angsana New"/>
        </w:rPr>
        <w:t>มาตราส่วนการใช้โซเชียลมีเดีย</w:t>
      </w:r>
      <w:proofErr w:type="spellEnd"/>
      <w:r>
        <w:t xml:space="preserve"> </w:t>
      </w:r>
      <w:r>
        <w:tab/>
        <w:t xml:space="preserve">(SMUS): </w:t>
      </w:r>
      <w:r>
        <w:tab/>
      </w:r>
      <w:proofErr w:type="spellStart"/>
      <w:r>
        <w:rPr>
          <w:rFonts w:ascii="Angsana New" w:eastAsia="Angsana New" w:hAnsi="Angsana New" w:cs="Angsana New"/>
        </w:rPr>
        <w:t>โปรดระบุความถี่ในการมีส่วนร่วมในกิจกรรมโซเชียลมีเดียต่างๆ</w:t>
      </w:r>
      <w:proofErr w:type="spellEnd"/>
      <w:r>
        <w:t xml:space="preserve"> </w:t>
      </w:r>
      <w:r>
        <w:tab/>
      </w:r>
      <w:proofErr w:type="spellStart"/>
      <w:r>
        <w:rPr>
          <w:rFonts w:ascii="Angsana New" w:eastAsia="Angsana New" w:hAnsi="Angsana New" w:cs="Angsana New"/>
        </w:rPr>
        <w:t>ของคุณ</w:t>
      </w:r>
      <w:proofErr w:type="spellEnd"/>
      <w:r>
        <w:t xml:space="preserve"> </w:t>
      </w:r>
      <w:proofErr w:type="spellStart"/>
      <w:r>
        <w:rPr>
          <w:rFonts w:ascii="Angsana New" w:eastAsia="Angsana New" w:hAnsi="Angsana New" w:cs="Angsana New"/>
        </w:rPr>
        <w:t>ในสัปดาห์ที่ผ่านมา</w:t>
      </w:r>
      <w:proofErr w:type="spellEnd"/>
      <w:r>
        <w:t xml:space="preserve"> </w:t>
      </w:r>
      <w:r>
        <w:lastRenderedPageBreak/>
        <w:tab/>
        <w:t xml:space="preserve">(7 </w:t>
      </w:r>
      <w:r>
        <w:tab/>
      </w:r>
      <w:proofErr w:type="spellStart"/>
      <w:r>
        <w:rPr>
          <w:rFonts w:ascii="Angsana New" w:eastAsia="Angsana New" w:hAnsi="Angsana New" w:cs="Angsana New"/>
        </w:rPr>
        <w:t>วนั</w:t>
      </w:r>
      <w:proofErr w:type="spellEnd"/>
      <w:r>
        <w:t xml:space="preserve">) </w:t>
      </w:r>
      <w:r>
        <w:tab/>
        <w:t xml:space="preserve">(Tuck, </w:t>
      </w:r>
      <w:r>
        <w:tab/>
        <w:t xml:space="preserve">A. </w:t>
      </w:r>
      <w:r>
        <w:tab/>
        <w:t xml:space="preserve">B., </w:t>
      </w:r>
      <w:r>
        <w:tab/>
        <w:t xml:space="preserve">&amp; </w:t>
      </w:r>
      <w:r>
        <w:tab/>
        <w:t xml:space="preserve">Thompson, </w:t>
      </w:r>
      <w:r>
        <w:tab/>
        <w:t xml:space="preserve">R. </w:t>
      </w:r>
      <w:r>
        <w:tab/>
        <w:t xml:space="preserve">J) </w:t>
      </w:r>
      <w:r>
        <w:tab/>
      </w:r>
      <w:proofErr w:type="spellStart"/>
      <w:r>
        <w:rPr>
          <w:rFonts w:ascii="Angsana New" w:eastAsia="Angsana New" w:hAnsi="Angsana New" w:cs="Angsana New"/>
        </w:rPr>
        <w:t>ทังน้ี้</w:t>
      </w:r>
      <w:proofErr w:type="spellEnd"/>
      <w:r>
        <w:rPr>
          <w:rFonts w:ascii="Angsana New" w:eastAsia="Angsana New" w:hAnsi="Angsana New" w:cs="Angsana New"/>
        </w:rPr>
        <w:tab/>
      </w:r>
      <w:r>
        <w:t xml:space="preserve"> </w:t>
      </w:r>
      <w:proofErr w:type="spellStart"/>
      <w:r>
        <w:rPr>
          <w:rFonts w:ascii="Angsana New" w:eastAsia="Angsana New" w:hAnsi="Angsana New" w:cs="Angsana New"/>
        </w:rPr>
        <w:t>เฉพาะกิจกรรมที่มีส่วนร่วมผ่านในเว็บไซต์โซเชียลเน็ตเวิร์ก</w:t>
      </w:r>
      <w:proofErr w:type="spellEnd"/>
      <w:r>
        <w:t xml:space="preserve"> </w:t>
      </w:r>
      <w:r>
        <w:tab/>
      </w:r>
      <w:proofErr w:type="spellStart"/>
      <w:r>
        <w:rPr>
          <w:rFonts w:ascii="Angsana New" w:eastAsia="Angsana New" w:hAnsi="Angsana New" w:cs="Angsana New"/>
        </w:rPr>
        <w:t>เช่น</w:t>
      </w:r>
      <w:proofErr w:type="spellEnd"/>
      <w:r>
        <w:t xml:space="preserve"> </w:t>
      </w:r>
      <w:r>
        <w:tab/>
        <w:t xml:space="preserve">Instagram, </w:t>
      </w:r>
      <w:r>
        <w:tab/>
        <w:t xml:space="preserve">Facebook </w:t>
      </w:r>
      <w:r>
        <w:tab/>
      </w:r>
      <w:proofErr w:type="spellStart"/>
      <w:r>
        <w:rPr>
          <w:rFonts w:ascii="Angsana New" w:eastAsia="Angsana New" w:hAnsi="Angsana New" w:cs="Angsana New"/>
        </w:rPr>
        <w:t>เป็นต้น</w:t>
      </w:r>
      <w:proofErr w:type="spellEnd"/>
      <w:r>
        <w:t xml:space="preserve"> </w:t>
      </w:r>
      <w:proofErr w:type="spellStart"/>
      <w:r>
        <w:rPr>
          <w:rFonts w:ascii="Angsana New" w:eastAsia="Angsana New" w:hAnsi="Angsana New" w:cs="Angsana New"/>
        </w:rPr>
        <w:t>ไม่รวมกิจกรรมที่เกี่ยวข้องกับการส่งข้อความโดยตรง</w:t>
      </w:r>
      <w:proofErr w:type="spellEnd"/>
      <w:r>
        <w:t xml:space="preserve"> </w:t>
      </w:r>
      <w:proofErr w:type="spellStart"/>
      <w:r>
        <w:rPr>
          <w:rFonts w:ascii="Angsana New" w:eastAsia="Angsana New" w:hAnsi="Angsana New" w:cs="Angsana New"/>
        </w:rPr>
        <w:t>เช่น</w:t>
      </w:r>
      <w:proofErr w:type="spellEnd"/>
      <w:r>
        <w:t xml:space="preserve"> Facebook Messenger </w:t>
      </w:r>
      <w:proofErr w:type="spellStart"/>
      <w:r>
        <w:rPr>
          <w:rFonts w:ascii="Angsana New" w:eastAsia="Angsana New" w:hAnsi="Angsana New" w:cs="Angsana New"/>
        </w:rPr>
        <w:t>หรือข้อความบน</w:t>
      </w:r>
      <w:proofErr w:type="spellEnd"/>
      <w:r>
        <w:t xml:space="preserve"> Instagram </w:t>
      </w:r>
      <w:proofErr w:type="spellStart"/>
      <w:r>
        <w:rPr>
          <w:rFonts w:ascii="Angsana New" w:eastAsia="Angsana New" w:hAnsi="Angsana New" w:cs="Angsana New"/>
        </w:rPr>
        <w:t>โปรดเลือกความถี่ต่างไปน้ี</w:t>
      </w:r>
      <w:proofErr w:type="spellEnd"/>
      <w:r>
        <w:t xml:space="preserve"> </w:t>
      </w:r>
      <w:r>
        <w:rPr>
          <w:rFonts w:ascii="Angsana New" w:eastAsia="Angsana New" w:hAnsi="Angsana New" w:cs="Angsana New"/>
        </w:rPr>
        <w:t xml:space="preserve">ส </w:t>
      </w:r>
      <w:proofErr w:type="spellStart"/>
      <w:r>
        <w:rPr>
          <w:rFonts w:ascii="Angsana New" w:eastAsia="Angsana New" w:hAnsi="Angsana New" w:cs="Angsana New"/>
        </w:rPr>
        <w:t>าหรับแต่ละกจิ</w:t>
      </w:r>
      <w:proofErr w:type="spellEnd"/>
      <w:r>
        <w:rPr>
          <w:rFonts w:ascii="Angsana New" w:eastAsia="Angsana New" w:hAnsi="Angsana New" w:cs="Angsana New"/>
        </w:rPr>
        <w:t xml:space="preserve"> </w:t>
      </w:r>
      <w:proofErr w:type="spellStart"/>
      <w:r>
        <w:rPr>
          <w:rFonts w:ascii="Angsana New" w:eastAsia="Angsana New" w:hAnsi="Angsana New" w:cs="Angsana New"/>
        </w:rPr>
        <w:t>กรรม</w:t>
      </w:r>
      <w:proofErr w:type="spellEnd"/>
      <w:r>
        <w:t xml:space="preserve">: </w:t>
      </w:r>
    </w:p>
    <w:p w14:paraId="0B1CF2FF" w14:textId="77777777" w:rsidR="003F2F78" w:rsidRDefault="00394A58">
      <w:pPr>
        <w:spacing w:after="0" w:line="259" w:lineRule="auto"/>
        <w:ind w:left="360" w:firstLine="0"/>
        <w:jc w:val="left"/>
      </w:pPr>
      <w:r>
        <w:t xml:space="preserve"> </w:t>
      </w:r>
    </w:p>
    <w:p w14:paraId="70A2C7AC" w14:textId="77777777" w:rsidR="003F2F78" w:rsidRDefault="00394A58">
      <w:pPr>
        <w:spacing w:line="260" w:lineRule="auto"/>
        <w:ind w:left="-5" w:right="48"/>
      </w:pPr>
      <w:r>
        <w:t xml:space="preserve">      1 - </w:t>
      </w:r>
      <w:proofErr w:type="spellStart"/>
      <w:r>
        <w:rPr>
          <w:rFonts w:ascii="Angsana New" w:eastAsia="Angsana New" w:hAnsi="Angsana New" w:cs="Angsana New"/>
        </w:rPr>
        <w:t>ไม่เคยเลย</w:t>
      </w:r>
      <w:proofErr w:type="spellEnd"/>
      <w:r>
        <w:t xml:space="preserve"> </w:t>
      </w:r>
    </w:p>
    <w:p w14:paraId="2FD303AD" w14:textId="77777777" w:rsidR="003F2F78" w:rsidRDefault="00394A58">
      <w:pPr>
        <w:numPr>
          <w:ilvl w:val="0"/>
          <w:numId w:val="24"/>
        </w:numPr>
        <w:spacing w:after="30" w:line="260" w:lineRule="auto"/>
        <w:ind w:right="48" w:hanging="261"/>
      </w:pPr>
      <w:r>
        <w:t xml:space="preserve">1-2 </w:t>
      </w:r>
      <w:proofErr w:type="spellStart"/>
      <w:r>
        <w:rPr>
          <w:rFonts w:ascii="Angsana New" w:eastAsia="Angsana New" w:hAnsi="Angsana New" w:cs="Angsana New"/>
        </w:rPr>
        <w:t>ครั้งต่อสัปดาห์</w:t>
      </w:r>
      <w:proofErr w:type="spellEnd"/>
      <w:r>
        <w:t xml:space="preserve"> </w:t>
      </w:r>
    </w:p>
    <w:p w14:paraId="4D40D6CB" w14:textId="77777777" w:rsidR="003F2F78" w:rsidRDefault="00394A58">
      <w:pPr>
        <w:numPr>
          <w:ilvl w:val="0"/>
          <w:numId w:val="24"/>
        </w:numPr>
        <w:spacing w:line="260" w:lineRule="auto"/>
        <w:ind w:right="48" w:hanging="261"/>
      </w:pPr>
      <w:r>
        <w:t xml:space="preserve">3/4 </w:t>
      </w:r>
      <w:proofErr w:type="spellStart"/>
      <w:r>
        <w:rPr>
          <w:rFonts w:ascii="Angsana New" w:eastAsia="Angsana New" w:hAnsi="Angsana New" w:cs="Angsana New"/>
        </w:rPr>
        <w:t>ครั้งต่อสปัดาห์</w:t>
      </w:r>
      <w:proofErr w:type="spellEnd"/>
      <w:r>
        <w:t xml:space="preserve"> </w:t>
      </w:r>
    </w:p>
    <w:p w14:paraId="4B7D0682" w14:textId="77777777" w:rsidR="003F2F78" w:rsidRDefault="00394A58">
      <w:pPr>
        <w:numPr>
          <w:ilvl w:val="0"/>
          <w:numId w:val="24"/>
        </w:numPr>
        <w:spacing w:after="30" w:line="260" w:lineRule="auto"/>
        <w:ind w:right="48" w:hanging="261"/>
      </w:pPr>
      <w:r>
        <w:t xml:space="preserve">5-6 </w:t>
      </w:r>
      <w:proofErr w:type="spellStart"/>
      <w:r>
        <w:rPr>
          <w:rFonts w:ascii="Angsana New" w:eastAsia="Angsana New" w:hAnsi="Angsana New" w:cs="Angsana New"/>
        </w:rPr>
        <w:t>ครั้งต่อสัปดาห์</w:t>
      </w:r>
      <w:proofErr w:type="spellEnd"/>
      <w:r>
        <w:t xml:space="preserve"> </w:t>
      </w:r>
    </w:p>
    <w:p w14:paraId="166F7E20" w14:textId="77777777" w:rsidR="003F2F78" w:rsidRDefault="00394A58">
      <w:pPr>
        <w:numPr>
          <w:ilvl w:val="0"/>
          <w:numId w:val="24"/>
        </w:numPr>
        <w:spacing w:line="260" w:lineRule="auto"/>
        <w:ind w:right="48" w:hanging="261"/>
      </w:pPr>
      <w:proofErr w:type="spellStart"/>
      <w:r>
        <w:rPr>
          <w:rFonts w:ascii="Angsana New" w:eastAsia="Angsana New" w:hAnsi="Angsana New" w:cs="Angsana New"/>
        </w:rPr>
        <w:t>ทุกวนั</w:t>
      </w:r>
      <w:proofErr w:type="spellEnd"/>
      <w:r>
        <w:t xml:space="preserve"> </w:t>
      </w:r>
    </w:p>
    <w:p w14:paraId="4E463D62" w14:textId="77777777" w:rsidR="003F2F78" w:rsidRDefault="00394A58">
      <w:pPr>
        <w:numPr>
          <w:ilvl w:val="0"/>
          <w:numId w:val="24"/>
        </w:numPr>
        <w:spacing w:after="29" w:line="260" w:lineRule="auto"/>
        <w:ind w:right="48" w:hanging="261"/>
      </w:pPr>
      <w:r>
        <w:t xml:space="preserve">2-5 </w:t>
      </w:r>
      <w:proofErr w:type="spellStart"/>
      <w:r>
        <w:rPr>
          <w:rFonts w:ascii="Angsana New" w:eastAsia="Angsana New" w:hAnsi="Angsana New" w:cs="Angsana New"/>
        </w:rPr>
        <w:t>ครั้งต่อวนั</w:t>
      </w:r>
      <w:proofErr w:type="spellEnd"/>
      <w:r>
        <w:t xml:space="preserve"> </w:t>
      </w:r>
    </w:p>
    <w:p w14:paraId="77ADB56F" w14:textId="77777777" w:rsidR="003F2F78" w:rsidRDefault="00394A58">
      <w:pPr>
        <w:numPr>
          <w:ilvl w:val="0"/>
          <w:numId w:val="24"/>
        </w:numPr>
        <w:spacing w:after="43" w:line="260" w:lineRule="auto"/>
        <w:ind w:right="48" w:hanging="261"/>
      </w:pPr>
      <w:r>
        <w:t xml:space="preserve">6-9 </w:t>
      </w:r>
      <w:proofErr w:type="spellStart"/>
      <w:r>
        <w:rPr>
          <w:rFonts w:ascii="Angsana New" w:eastAsia="Angsana New" w:hAnsi="Angsana New" w:cs="Angsana New"/>
        </w:rPr>
        <w:t>ครั้งต่อวนั</w:t>
      </w:r>
      <w:proofErr w:type="spellEnd"/>
      <w:r>
        <w:t xml:space="preserve"> </w:t>
      </w:r>
    </w:p>
    <w:p w14:paraId="5E16658C" w14:textId="77777777" w:rsidR="003F2F78" w:rsidRDefault="00394A58">
      <w:pPr>
        <w:numPr>
          <w:ilvl w:val="0"/>
          <w:numId w:val="24"/>
        </w:numPr>
        <w:spacing w:line="260" w:lineRule="auto"/>
        <w:ind w:right="48" w:hanging="261"/>
      </w:pPr>
      <w:r>
        <w:t xml:space="preserve">10-13 </w:t>
      </w:r>
      <w:proofErr w:type="spellStart"/>
      <w:r>
        <w:rPr>
          <w:rFonts w:ascii="Angsana New" w:eastAsia="Angsana New" w:hAnsi="Angsana New" w:cs="Angsana New"/>
        </w:rPr>
        <w:t>ครั้งต่อวนั</w:t>
      </w:r>
      <w:proofErr w:type="spellEnd"/>
      <w:r>
        <w:t xml:space="preserve"> </w:t>
      </w:r>
    </w:p>
    <w:p w14:paraId="1C42A03A" w14:textId="77777777" w:rsidR="003F2F78" w:rsidRDefault="00394A58">
      <w:pPr>
        <w:numPr>
          <w:ilvl w:val="0"/>
          <w:numId w:val="24"/>
        </w:numPr>
        <w:spacing w:line="260" w:lineRule="auto"/>
        <w:ind w:right="48" w:hanging="261"/>
      </w:pPr>
      <w:proofErr w:type="spellStart"/>
      <w:r>
        <w:rPr>
          <w:rFonts w:ascii="Angsana New" w:eastAsia="Angsana New" w:hAnsi="Angsana New" w:cs="Angsana New"/>
        </w:rPr>
        <w:t>ทุกชัวโมงหรือมากกว่า่</w:t>
      </w:r>
      <w:proofErr w:type="spellEnd"/>
      <w:r>
        <w:rPr>
          <w:rFonts w:ascii="Angsana New" w:eastAsia="Angsana New" w:hAnsi="Angsana New" w:cs="Angsana New"/>
        </w:rPr>
        <w:tab/>
      </w:r>
      <w:r>
        <w:t xml:space="preserve"> </w:t>
      </w:r>
    </w:p>
    <w:p w14:paraId="430987EB" w14:textId="77777777" w:rsidR="003F2F78" w:rsidRDefault="00394A58">
      <w:pPr>
        <w:spacing w:after="0" w:line="259" w:lineRule="auto"/>
        <w:ind w:left="360" w:firstLine="0"/>
        <w:jc w:val="left"/>
      </w:pPr>
      <w:r>
        <w:t xml:space="preserve"> </w:t>
      </w:r>
    </w:p>
    <w:tbl>
      <w:tblPr>
        <w:tblStyle w:val="TableGrid"/>
        <w:tblW w:w="8658" w:type="dxa"/>
        <w:tblInd w:w="365" w:type="dxa"/>
        <w:tblCellMar>
          <w:top w:w="8" w:type="dxa"/>
          <w:left w:w="105" w:type="dxa"/>
          <w:right w:w="35" w:type="dxa"/>
        </w:tblCellMar>
        <w:tblLook w:val="04A0" w:firstRow="1" w:lastRow="0" w:firstColumn="1" w:lastColumn="0" w:noHBand="0" w:noVBand="1"/>
      </w:tblPr>
      <w:tblGrid>
        <w:gridCol w:w="6455"/>
        <w:gridCol w:w="253"/>
        <w:gridCol w:w="254"/>
        <w:gridCol w:w="245"/>
        <w:gridCol w:w="255"/>
        <w:gridCol w:w="254"/>
        <w:gridCol w:w="254"/>
        <w:gridCol w:w="254"/>
        <w:gridCol w:w="245"/>
        <w:gridCol w:w="254"/>
      </w:tblGrid>
      <w:tr w:rsidR="003F2F78" w14:paraId="7EA5B713" w14:textId="77777777">
        <w:trPr>
          <w:trHeight w:val="840"/>
        </w:trPr>
        <w:tc>
          <w:tcPr>
            <w:tcW w:w="5705" w:type="dxa"/>
            <w:tcBorders>
              <w:top w:val="single" w:sz="4" w:space="0" w:color="000000"/>
              <w:left w:val="single" w:sz="4" w:space="0" w:color="000000"/>
              <w:bottom w:val="single" w:sz="4" w:space="0" w:color="000000"/>
              <w:right w:val="single" w:sz="4" w:space="0" w:color="000000"/>
            </w:tcBorders>
          </w:tcPr>
          <w:p w14:paraId="5FB01AB6" w14:textId="77777777" w:rsidR="003F2F78" w:rsidRDefault="00394A58">
            <w:pPr>
              <w:spacing w:after="0" w:line="259" w:lineRule="auto"/>
              <w:ind w:left="0" w:firstLine="0"/>
              <w:jc w:val="left"/>
            </w:pPr>
            <w:proofErr w:type="spellStart"/>
            <w:r>
              <w:rPr>
                <w:rFonts w:ascii="Angsana New" w:eastAsia="Angsana New" w:hAnsi="Angsana New" w:cs="Angsana New"/>
              </w:rPr>
              <w:t>คา</w:t>
            </w:r>
            <w:proofErr w:type="spellEnd"/>
            <w:r>
              <w:rPr>
                <w:rFonts w:ascii="Angsana New" w:eastAsia="Angsana New" w:hAnsi="Angsana New" w:cs="Angsana New"/>
              </w:rPr>
              <w:t xml:space="preserve"> </w:t>
            </w:r>
            <w:proofErr w:type="spellStart"/>
            <w:r>
              <w:rPr>
                <w:rFonts w:ascii="Angsana New" w:eastAsia="Angsana New" w:hAnsi="Angsana New" w:cs="Angsana New"/>
              </w:rPr>
              <w:t>ถาม</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1FD97E1" w14:textId="77777777" w:rsidR="003F2F78" w:rsidRDefault="00394A58">
            <w:pPr>
              <w:spacing w:after="0" w:line="259" w:lineRule="auto"/>
              <w:ind w:firstLine="0"/>
              <w:jc w:val="left"/>
            </w:pPr>
            <w:r>
              <w:t xml:space="preserve">1 </w:t>
            </w:r>
          </w:p>
        </w:tc>
        <w:tc>
          <w:tcPr>
            <w:tcW w:w="330" w:type="dxa"/>
            <w:tcBorders>
              <w:top w:val="single" w:sz="4" w:space="0" w:color="000000"/>
              <w:left w:val="single" w:sz="4" w:space="0" w:color="000000"/>
              <w:bottom w:val="single" w:sz="4" w:space="0" w:color="000000"/>
              <w:right w:val="single" w:sz="4" w:space="0" w:color="000000"/>
            </w:tcBorders>
          </w:tcPr>
          <w:p w14:paraId="78B84B75" w14:textId="77777777" w:rsidR="003F2F78" w:rsidRDefault="00394A58">
            <w:pPr>
              <w:spacing w:after="0" w:line="259" w:lineRule="auto"/>
              <w:ind w:firstLine="0"/>
              <w:jc w:val="left"/>
            </w:pPr>
            <w:r>
              <w:t xml:space="preserve">2 </w:t>
            </w:r>
          </w:p>
          <w:p w14:paraId="5133B49A"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47A45455" w14:textId="77777777" w:rsidR="003F2F78" w:rsidRDefault="00394A58">
            <w:pPr>
              <w:spacing w:after="0" w:line="259" w:lineRule="auto"/>
              <w:ind w:left="0" w:firstLine="0"/>
              <w:jc w:val="left"/>
            </w:pPr>
            <w:r>
              <w:t xml:space="preserve">3 </w:t>
            </w:r>
          </w:p>
        </w:tc>
        <w:tc>
          <w:tcPr>
            <w:tcW w:w="331" w:type="dxa"/>
            <w:tcBorders>
              <w:top w:val="single" w:sz="4" w:space="0" w:color="000000"/>
              <w:left w:val="single" w:sz="4" w:space="0" w:color="000000"/>
              <w:bottom w:val="single" w:sz="4" w:space="0" w:color="000000"/>
              <w:right w:val="single" w:sz="4" w:space="0" w:color="000000"/>
            </w:tcBorders>
          </w:tcPr>
          <w:p w14:paraId="0644194C" w14:textId="77777777" w:rsidR="003F2F78" w:rsidRDefault="00394A58">
            <w:pPr>
              <w:spacing w:after="0" w:line="259" w:lineRule="auto"/>
              <w:ind w:left="11" w:firstLine="0"/>
              <w:jc w:val="left"/>
            </w:pPr>
            <w:r>
              <w:t xml:space="preserve">4 </w:t>
            </w:r>
          </w:p>
          <w:p w14:paraId="7D8B38F8" w14:textId="77777777" w:rsidR="003F2F78" w:rsidRDefault="00394A58">
            <w:pPr>
              <w:spacing w:after="0" w:line="259" w:lineRule="auto"/>
              <w:ind w:left="11" w:firstLine="0"/>
              <w:jc w:val="left"/>
            </w:pPr>
            <w:r>
              <w:t xml:space="preserve"> </w:t>
            </w:r>
          </w:p>
          <w:p w14:paraId="6115836B"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15F8D58" w14:textId="77777777" w:rsidR="003F2F78" w:rsidRDefault="00394A58">
            <w:pPr>
              <w:spacing w:after="0" w:line="259" w:lineRule="auto"/>
              <w:ind w:firstLine="0"/>
              <w:jc w:val="left"/>
            </w:pPr>
            <w:r>
              <w:t xml:space="preserve">5 </w:t>
            </w:r>
          </w:p>
        </w:tc>
        <w:tc>
          <w:tcPr>
            <w:tcW w:w="330" w:type="dxa"/>
            <w:tcBorders>
              <w:top w:val="single" w:sz="4" w:space="0" w:color="000000"/>
              <w:left w:val="single" w:sz="4" w:space="0" w:color="000000"/>
              <w:bottom w:val="single" w:sz="4" w:space="0" w:color="000000"/>
              <w:right w:val="single" w:sz="4" w:space="0" w:color="000000"/>
            </w:tcBorders>
          </w:tcPr>
          <w:p w14:paraId="19BE2AE9" w14:textId="77777777" w:rsidR="003F2F78" w:rsidRDefault="00394A58">
            <w:pPr>
              <w:spacing w:after="0" w:line="259" w:lineRule="auto"/>
              <w:ind w:firstLine="0"/>
              <w:jc w:val="left"/>
            </w:pPr>
            <w:r>
              <w:t xml:space="preserve">6 </w:t>
            </w:r>
          </w:p>
        </w:tc>
        <w:tc>
          <w:tcPr>
            <w:tcW w:w="331" w:type="dxa"/>
            <w:tcBorders>
              <w:top w:val="single" w:sz="4" w:space="0" w:color="000000"/>
              <w:left w:val="single" w:sz="4" w:space="0" w:color="000000"/>
              <w:bottom w:val="single" w:sz="4" w:space="0" w:color="000000"/>
              <w:right w:val="single" w:sz="4" w:space="0" w:color="000000"/>
            </w:tcBorders>
          </w:tcPr>
          <w:p w14:paraId="2F80DA21" w14:textId="77777777" w:rsidR="003F2F78" w:rsidRDefault="00394A58">
            <w:pPr>
              <w:spacing w:after="0" w:line="259" w:lineRule="auto"/>
              <w:ind w:firstLine="0"/>
              <w:jc w:val="left"/>
            </w:pPr>
            <w:r>
              <w:t xml:space="preserve">7 </w:t>
            </w:r>
          </w:p>
          <w:p w14:paraId="7D3CE147"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39B50F6" w14:textId="77777777" w:rsidR="003F2F78" w:rsidRDefault="00394A58">
            <w:pPr>
              <w:spacing w:after="0" w:line="259" w:lineRule="auto"/>
              <w:ind w:left="0" w:firstLine="0"/>
              <w:jc w:val="left"/>
            </w:pPr>
            <w:r>
              <w:t xml:space="preserve">8 </w:t>
            </w:r>
          </w:p>
        </w:tc>
        <w:tc>
          <w:tcPr>
            <w:tcW w:w="330" w:type="dxa"/>
            <w:tcBorders>
              <w:top w:val="single" w:sz="4" w:space="0" w:color="000000"/>
              <w:left w:val="single" w:sz="4" w:space="0" w:color="000000"/>
              <w:bottom w:val="single" w:sz="4" w:space="0" w:color="000000"/>
              <w:right w:val="single" w:sz="4" w:space="0" w:color="000000"/>
            </w:tcBorders>
          </w:tcPr>
          <w:p w14:paraId="187DC410" w14:textId="77777777" w:rsidR="003F2F78" w:rsidRDefault="00394A58">
            <w:pPr>
              <w:spacing w:after="0" w:line="259" w:lineRule="auto"/>
              <w:ind w:firstLine="0"/>
              <w:jc w:val="left"/>
            </w:pPr>
            <w:r>
              <w:t xml:space="preserve">9 </w:t>
            </w:r>
          </w:p>
          <w:p w14:paraId="2BD7535C" w14:textId="77777777" w:rsidR="003F2F78" w:rsidRDefault="00394A58">
            <w:pPr>
              <w:spacing w:after="0" w:line="259" w:lineRule="auto"/>
              <w:ind w:firstLine="0"/>
              <w:jc w:val="left"/>
            </w:pPr>
            <w:r>
              <w:t xml:space="preserve"> </w:t>
            </w:r>
          </w:p>
        </w:tc>
      </w:tr>
      <w:tr w:rsidR="003F2F78" w14:paraId="3C755E2F" w14:textId="77777777">
        <w:trPr>
          <w:trHeight w:val="341"/>
        </w:trPr>
        <w:tc>
          <w:tcPr>
            <w:tcW w:w="5705" w:type="dxa"/>
            <w:tcBorders>
              <w:top w:val="single" w:sz="4" w:space="0" w:color="000000"/>
              <w:left w:val="single" w:sz="4" w:space="0" w:color="000000"/>
              <w:bottom w:val="single" w:sz="4" w:space="0" w:color="000000"/>
              <w:right w:val="single" w:sz="4" w:space="0" w:color="000000"/>
            </w:tcBorders>
          </w:tcPr>
          <w:p w14:paraId="366D5F1F" w14:textId="77777777" w:rsidR="003F2F78" w:rsidRDefault="00394A58">
            <w:pPr>
              <w:spacing w:after="0" w:line="259" w:lineRule="auto"/>
              <w:ind w:left="0" w:firstLine="0"/>
              <w:jc w:val="left"/>
            </w:pPr>
            <w:r>
              <w:t xml:space="preserve">1. </w:t>
            </w:r>
            <w:r>
              <w:rPr>
                <w:rFonts w:ascii="Angsana New" w:eastAsia="Angsana New" w:hAnsi="Angsana New" w:cs="Angsana New"/>
              </w:rPr>
              <w:t>สร้าง</w:t>
            </w:r>
            <w:r>
              <w:t>/</w:t>
            </w:r>
            <w:r>
              <w:rPr>
                <w:rFonts w:ascii="Angsana New" w:eastAsia="Angsana New" w:hAnsi="Angsana New" w:cs="Angsana New"/>
              </w:rPr>
              <w:t>แชร์โพสต์หรือเรื่องราวเกี่ยวกับสิ่งดีๆที่เกี่ยวกับเฉพาะตัวฉัน</w:t>
            </w: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CE6EE79"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2575300"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4B1805EF"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73A880FB"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2691140"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3C785AA"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085F9431"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55C4CF93"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A5C27F2" w14:textId="77777777" w:rsidR="003F2F78" w:rsidRDefault="00394A58">
            <w:pPr>
              <w:spacing w:after="0" w:line="259" w:lineRule="auto"/>
              <w:ind w:firstLine="0"/>
              <w:jc w:val="left"/>
            </w:pPr>
            <w:r>
              <w:t xml:space="preserve"> </w:t>
            </w:r>
          </w:p>
        </w:tc>
      </w:tr>
      <w:tr w:rsidR="003F2F78" w14:paraId="7F364BFD" w14:textId="77777777">
        <w:trPr>
          <w:trHeight w:val="650"/>
        </w:trPr>
        <w:tc>
          <w:tcPr>
            <w:tcW w:w="5705" w:type="dxa"/>
            <w:tcBorders>
              <w:top w:val="single" w:sz="4" w:space="0" w:color="000000"/>
              <w:left w:val="single" w:sz="4" w:space="0" w:color="000000"/>
              <w:bottom w:val="single" w:sz="4" w:space="0" w:color="000000"/>
              <w:right w:val="single" w:sz="4" w:space="0" w:color="000000"/>
            </w:tcBorders>
          </w:tcPr>
          <w:p w14:paraId="7DAB00DF" w14:textId="77777777" w:rsidR="003F2F78" w:rsidRDefault="00394A58">
            <w:pPr>
              <w:spacing w:after="0" w:line="259" w:lineRule="auto"/>
              <w:ind w:left="0" w:firstLine="0"/>
              <w:jc w:val="left"/>
            </w:pPr>
            <w:r>
              <w:t xml:space="preserve">2. </w:t>
            </w:r>
            <w:proofErr w:type="spellStart"/>
            <w:r>
              <w:rPr>
                <w:rFonts w:ascii="Angsana New" w:eastAsia="Angsana New" w:hAnsi="Angsana New" w:cs="Angsana New"/>
              </w:rPr>
              <w:t>ดูว่ามีคนจ</w:t>
            </w:r>
            <w:proofErr w:type="spellEnd"/>
            <w:r>
              <w:rPr>
                <w:rFonts w:ascii="Angsana New" w:eastAsia="Angsana New" w:hAnsi="Angsana New" w:cs="Angsana New"/>
              </w:rPr>
              <w:t xml:space="preserve"> </w:t>
            </w:r>
            <w:proofErr w:type="spellStart"/>
            <w:r>
              <w:rPr>
                <w:rFonts w:ascii="Angsana New" w:eastAsia="Angsana New" w:hAnsi="Angsana New" w:cs="Angsana New"/>
              </w:rPr>
              <w:t>านวนเท่าไรที่กดไลค์</w:t>
            </w:r>
            <w:proofErr w:type="spellEnd"/>
            <w:r>
              <w:t xml:space="preserve"> </w:t>
            </w:r>
            <w:proofErr w:type="spellStart"/>
            <w:r>
              <w:rPr>
                <w:rFonts w:ascii="Angsana New" w:eastAsia="Angsana New" w:hAnsi="Angsana New" w:cs="Angsana New"/>
              </w:rPr>
              <w:t>แสดงความคิดเห็น</w:t>
            </w:r>
            <w:proofErr w:type="spellEnd"/>
            <w:r>
              <w:t xml:space="preserve"> </w:t>
            </w:r>
            <w:proofErr w:type="spellStart"/>
            <w:r>
              <w:rPr>
                <w:rFonts w:ascii="Angsana New" w:eastAsia="Angsana New" w:hAnsi="Angsana New" w:cs="Angsana New"/>
              </w:rPr>
              <w:t>แชร์เนื้อหาของฉัน</w:t>
            </w:r>
            <w:proofErr w:type="spellEnd"/>
            <w:r>
              <w:t xml:space="preserve"> </w:t>
            </w:r>
            <w:proofErr w:type="spellStart"/>
            <w:r>
              <w:rPr>
                <w:rFonts w:ascii="Angsana New" w:eastAsia="Angsana New" w:hAnsi="Angsana New" w:cs="Angsana New"/>
              </w:rPr>
              <w:t>หรือติดตาม</w:t>
            </w:r>
            <w:proofErr w:type="spellEnd"/>
            <w:r>
              <w:t>/</w:t>
            </w:r>
            <w:proofErr w:type="spellStart"/>
            <w:r>
              <w:rPr>
                <w:rFonts w:ascii="Angsana New" w:eastAsia="Angsana New" w:hAnsi="Angsana New" w:cs="Angsana New"/>
              </w:rPr>
              <w:t>เพิ่มเป็นเพื่อนกับฉัน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44D5603"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5E97340"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7F74700"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546BA24A"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03DE22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11AA467"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1621C4E8"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88BC8AE"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59E913B" w14:textId="77777777" w:rsidR="003F2F78" w:rsidRDefault="00394A58">
            <w:pPr>
              <w:spacing w:after="0" w:line="259" w:lineRule="auto"/>
              <w:ind w:firstLine="0"/>
              <w:jc w:val="left"/>
            </w:pPr>
            <w:r>
              <w:t xml:space="preserve"> </w:t>
            </w:r>
          </w:p>
        </w:tc>
      </w:tr>
      <w:tr w:rsidR="003F2F78" w14:paraId="72EEC40D" w14:textId="77777777">
        <w:trPr>
          <w:trHeight w:val="341"/>
        </w:trPr>
        <w:tc>
          <w:tcPr>
            <w:tcW w:w="5705" w:type="dxa"/>
            <w:tcBorders>
              <w:top w:val="single" w:sz="4" w:space="0" w:color="000000"/>
              <w:left w:val="single" w:sz="4" w:space="0" w:color="000000"/>
              <w:bottom w:val="single" w:sz="4" w:space="0" w:color="000000"/>
              <w:right w:val="single" w:sz="4" w:space="0" w:color="000000"/>
            </w:tcBorders>
          </w:tcPr>
          <w:p w14:paraId="610E14A8" w14:textId="77777777" w:rsidR="003F2F78" w:rsidRDefault="00394A58">
            <w:pPr>
              <w:spacing w:after="0" w:line="259" w:lineRule="auto"/>
              <w:ind w:left="0" w:firstLine="0"/>
              <w:jc w:val="left"/>
            </w:pPr>
            <w:r>
              <w:t xml:space="preserve">3. </w:t>
            </w:r>
            <w:proofErr w:type="spellStart"/>
            <w:r>
              <w:rPr>
                <w:rFonts w:ascii="Angsana New" w:eastAsia="Angsana New" w:hAnsi="Angsana New" w:cs="Angsana New"/>
              </w:rPr>
              <w:t>อ่านความคิดเห็นต่อเนื้อหาของฉันเอง</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43B5283"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2D9517F"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061829D1"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6808DEA3"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751F765"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E8CB1E9"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569217C7"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3DA708DB"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C0B920C" w14:textId="77777777" w:rsidR="003F2F78" w:rsidRDefault="00394A58">
            <w:pPr>
              <w:spacing w:after="0" w:line="259" w:lineRule="auto"/>
              <w:ind w:firstLine="0"/>
              <w:jc w:val="left"/>
            </w:pPr>
            <w:r>
              <w:t xml:space="preserve"> </w:t>
            </w:r>
          </w:p>
        </w:tc>
      </w:tr>
      <w:tr w:rsidR="003F2F78" w14:paraId="02B81D48" w14:textId="77777777">
        <w:trPr>
          <w:trHeight w:val="330"/>
        </w:trPr>
        <w:tc>
          <w:tcPr>
            <w:tcW w:w="5705" w:type="dxa"/>
            <w:tcBorders>
              <w:top w:val="single" w:sz="4" w:space="0" w:color="000000"/>
              <w:left w:val="single" w:sz="4" w:space="0" w:color="000000"/>
              <w:bottom w:val="single" w:sz="4" w:space="0" w:color="000000"/>
              <w:right w:val="single" w:sz="4" w:space="0" w:color="000000"/>
            </w:tcBorders>
          </w:tcPr>
          <w:p w14:paraId="4CE423ED" w14:textId="77777777" w:rsidR="003F2F78" w:rsidRDefault="00394A58">
            <w:pPr>
              <w:spacing w:after="0" w:line="259" w:lineRule="auto"/>
              <w:ind w:left="0" w:firstLine="0"/>
              <w:jc w:val="left"/>
            </w:pPr>
            <w:r>
              <w:t xml:space="preserve"> 4. </w:t>
            </w:r>
            <w:proofErr w:type="spellStart"/>
            <w:r>
              <w:rPr>
                <w:rFonts w:ascii="Angsana New" w:eastAsia="Angsana New" w:hAnsi="Angsana New" w:cs="Angsana New"/>
              </w:rPr>
              <w:t>แก้ไขและ</w:t>
            </w:r>
            <w:proofErr w:type="spellEnd"/>
            <w:r>
              <w:t>/</w:t>
            </w:r>
            <w:proofErr w:type="spellStart"/>
            <w:r>
              <w:rPr>
                <w:rFonts w:ascii="Angsana New" w:eastAsia="Angsana New" w:hAnsi="Angsana New" w:cs="Angsana New"/>
              </w:rPr>
              <w:t>หรือลบเนื้อหาโซเชียลมีเดียของตัวเอง</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7432904"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6896A34"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30BC0803"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388C1AA1"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1E66D86"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004A21F"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3CCC3D14"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024FFC7D"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196012E" w14:textId="77777777" w:rsidR="003F2F78" w:rsidRDefault="00394A58">
            <w:pPr>
              <w:spacing w:after="0" w:line="259" w:lineRule="auto"/>
              <w:ind w:firstLine="0"/>
              <w:jc w:val="left"/>
            </w:pPr>
            <w:r>
              <w:t xml:space="preserve"> </w:t>
            </w:r>
          </w:p>
        </w:tc>
      </w:tr>
      <w:tr w:rsidR="003F2F78" w14:paraId="3CBD17C1" w14:textId="77777777">
        <w:trPr>
          <w:trHeight w:val="340"/>
        </w:trPr>
        <w:tc>
          <w:tcPr>
            <w:tcW w:w="5705" w:type="dxa"/>
            <w:tcBorders>
              <w:top w:val="single" w:sz="4" w:space="0" w:color="000000"/>
              <w:left w:val="single" w:sz="4" w:space="0" w:color="000000"/>
              <w:bottom w:val="single" w:sz="4" w:space="0" w:color="000000"/>
              <w:right w:val="single" w:sz="4" w:space="0" w:color="000000"/>
            </w:tcBorders>
          </w:tcPr>
          <w:p w14:paraId="6C47F5EC" w14:textId="77777777" w:rsidR="003F2F78" w:rsidRDefault="00394A58">
            <w:pPr>
              <w:spacing w:after="0" w:line="259" w:lineRule="auto"/>
              <w:ind w:left="0" w:firstLine="0"/>
              <w:jc w:val="left"/>
            </w:pPr>
            <w:r>
              <w:t xml:space="preserve">5. </w:t>
            </w:r>
            <w:proofErr w:type="spellStart"/>
            <w:r>
              <w:rPr>
                <w:rFonts w:ascii="Angsana New" w:eastAsia="Angsana New" w:hAnsi="Angsana New" w:cs="Angsana New"/>
              </w:rPr>
              <w:t>เล่นกับฟิลเตอร์ภาพ</w:t>
            </w:r>
            <w:proofErr w:type="spellEnd"/>
            <w:r>
              <w:t>/</w:t>
            </w:r>
            <w:proofErr w:type="spellStart"/>
            <w:r>
              <w:rPr>
                <w:rFonts w:ascii="Angsana New" w:eastAsia="Angsana New" w:hAnsi="Angsana New" w:cs="Angsana New"/>
              </w:rPr>
              <w:t>แก้ไขภาพ</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FB2435E"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4CF3575"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6C4287D8"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F62481A"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874F72C"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A3B11C7"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1725BB03"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1D843304"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3A5DA85" w14:textId="77777777" w:rsidR="003F2F78" w:rsidRDefault="00394A58">
            <w:pPr>
              <w:spacing w:after="0" w:line="259" w:lineRule="auto"/>
              <w:ind w:firstLine="0"/>
              <w:jc w:val="left"/>
            </w:pPr>
            <w:r>
              <w:t xml:space="preserve"> </w:t>
            </w:r>
          </w:p>
        </w:tc>
      </w:tr>
      <w:tr w:rsidR="003F2F78" w14:paraId="276B8B53" w14:textId="77777777">
        <w:trPr>
          <w:trHeight w:val="330"/>
        </w:trPr>
        <w:tc>
          <w:tcPr>
            <w:tcW w:w="5705" w:type="dxa"/>
            <w:tcBorders>
              <w:top w:val="single" w:sz="4" w:space="0" w:color="000000"/>
              <w:left w:val="single" w:sz="4" w:space="0" w:color="000000"/>
              <w:bottom w:val="single" w:sz="4" w:space="0" w:color="000000"/>
              <w:right w:val="single" w:sz="4" w:space="0" w:color="000000"/>
            </w:tcBorders>
          </w:tcPr>
          <w:p w14:paraId="3D450F1F" w14:textId="77777777" w:rsidR="003F2F78" w:rsidRDefault="00394A58">
            <w:pPr>
              <w:spacing w:after="0" w:line="259" w:lineRule="auto"/>
              <w:ind w:left="0" w:firstLine="0"/>
              <w:jc w:val="left"/>
            </w:pPr>
            <w:r>
              <w:t xml:space="preserve">6. </w:t>
            </w:r>
            <w:proofErr w:type="spellStart"/>
            <w:r>
              <w:rPr>
                <w:rFonts w:ascii="Angsana New" w:eastAsia="Angsana New" w:hAnsi="Angsana New" w:cs="Angsana New"/>
              </w:rPr>
              <w:t>เปรียบเทียบรูปร่างหรือหน้าตาของตัวเองกับคนอื่น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D61E118"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F051E79"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126EF01C"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4FE2814"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5547329"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3D2DB4F"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7B3469B8"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4C8B9FF"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39432BE" w14:textId="77777777" w:rsidR="003F2F78" w:rsidRDefault="00394A58">
            <w:pPr>
              <w:spacing w:after="0" w:line="259" w:lineRule="auto"/>
              <w:ind w:firstLine="0"/>
              <w:jc w:val="left"/>
            </w:pPr>
            <w:r>
              <w:t xml:space="preserve"> </w:t>
            </w:r>
          </w:p>
        </w:tc>
      </w:tr>
      <w:tr w:rsidR="003F2F78" w14:paraId="5731E465" w14:textId="77777777">
        <w:trPr>
          <w:trHeight w:val="330"/>
        </w:trPr>
        <w:tc>
          <w:tcPr>
            <w:tcW w:w="5705" w:type="dxa"/>
            <w:tcBorders>
              <w:top w:val="single" w:sz="4" w:space="0" w:color="000000"/>
              <w:left w:val="single" w:sz="4" w:space="0" w:color="000000"/>
              <w:bottom w:val="single" w:sz="4" w:space="0" w:color="000000"/>
              <w:right w:val="single" w:sz="4" w:space="0" w:color="000000"/>
            </w:tcBorders>
          </w:tcPr>
          <w:p w14:paraId="63CCC2FF" w14:textId="77777777" w:rsidR="003F2F78" w:rsidRDefault="00394A58">
            <w:pPr>
              <w:spacing w:after="0" w:line="259" w:lineRule="auto"/>
              <w:ind w:left="0" w:firstLine="0"/>
              <w:jc w:val="left"/>
            </w:pPr>
            <w:r>
              <w:t xml:space="preserve">7. </w:t>
            </w:r>
            <w:proofErr w:type="spellStart"/>
            <w:r>
              <w:rPr>
                <w:rFonts w:ascii="Angsana New" w:eastAsia="Angsana New" w:hAnsi="Angsana New" w:cs="Angsana New"/>
              </w:rPr>
              <w:t>เปรียบเทียบชีวิตหรือประสบการณ์ของฉันกับผอู้</w:t>
            </w:r>
            <w:proofErr w:type="spellEnd"/>
            <w:r>
              <w:rPr>
                <w:rFonts w:ascii="Angsana New" w:eastAsia="Angsana New" w:hAnsi="Angsana New" w:cs="Angsana New"/>
              </w:rPr>
              <w:t xml:space="preserve"> </w:t>
            </w:r>
            <w:proofErr w:type="spellStart"/>
            <w:r>
              <w:rPr>
                <w:rFonts w:ascii="Angsana New" w:eastAsia="Angsana New" w:hAnsi="Angsana New" w:cs="Angsana New"/>
              </w:rPr>
              <w:t>ื่น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161944B"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782CB0D"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4FB48857"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5BDF4A8B"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03BA7A4"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B9AFCB2"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73DD0264"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00B1AC58"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B2D62BE" w14:textId="77777777" w:rsidR="003F2F78" w:rsidRDefault="00394A58">
            <w:pPr>
              <w:spacing w:after="0" w:line="259" w:lineRule="auto"/>
              <w:ind w:firstLine="0"/>
              <w:jc w:val="left"/>
            </w:pPr>
            <w:r>
              <w:t xml:space="preserve"> </w:t>
            </w:r>
          </w:p>
        </w:tc>
      </w:tr>
      <w:tr w:rsidR="003F2F78" w14:paraId="5F05B361" w14:textId="77777777">
        <w:trPr>
          <w:trHeight w:val="340"/>
        </w:trPr>
        <w:tc>
          <w:tcPr>
            <w:tcW w:w="5705" w:type="dxa"/>
            <w:tcBorders>
              <w:top w:val="single" w:sz="4" w:space="0" w:color="000000"/>
              <w:left w:val="single" w:sz="4" w:space="0" w:color="000000"/>
              <w:bottom w:val="single" w:sz="4" w:space="0" w:color="000000"/>
              <w:right w:val="single" w:sz="4" w:space="0" w:color="000000"/>
            </w:tcBorders>
          </w:tcPr>
          <w:p w14:paraId="3013E609" w14:textId="77777777" w:rsidR="003F2F78" w:rsidRDefault="00394A58">
            <w:pPr>
              <w:spacing w:after="0" w:line="259" w:lineRule="auto"/>
              <w:ind w:left="0" w:firstLine="0"/>
              <w:jc w:val="left"/>
            </w:pPr>
            <w:r>
              <w:t xml:space="preserve">8. </w:t>
            </w:r>
            <w:r>
              <w:rPr>
                <w:rFonts w:ascii="Angsana New" w:eastAsia="Angsana New" w:hAnsi="Angsana New" w:cs="Angsana New"/>
              </w:rPr>
              <w:t xml:space="preserve">ร </w:t>
            </w:r>
            <w:proofErr w:type="spellStart"/>
            <w:r>
              <w:rPr>
                <w:rFonts w:ascii="Angsana New" w:eastAsia="Angsana New" w:hAnsi="Angsana New" w:cs="Angsana New"/>
              </w:rPr>
              <w:t>าลึกถึงอดีต</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66CBDF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4C06647"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34207874"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5CB9B8A1"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BECE50F"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A1C51DC"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1B7D1D7F"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9E149EF"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2DE2386" w14:textId="77777777" w:rsidR="003F2F78" w:rsidRDefault="00394A58">
            <w:pPr>
              <w:spacing w:after="0" w:line="259" w:lineRule="auto"/>
              <w:ind w:firstLine="0"/>
              <w:jc w:val="left"/>
            </w:pPr>
            <w:r>
              <w:t xml:space="preserve"> </w:t>
            </w:r>
          </w:p>
        </w:tc>
      </w:tr>
      <w:tr w:rsidR="003F2F78" w14:paraId="7F05C30F" w14:textId="77777777">
        <w:trPr>
          <w:trHeight w:val="931"/>
        </w:trPr>
        <w:tc>
          <w:tcPr>
            <w:tcW w:w="5705" w:type="dxa"/>
            <w:tcBorders>
              <w:top w:val="single" w:sz="4" w:space="0" w:color="000000"/>
              <w:left w:val="single" w:sz="4" w:space="0" w:color="000000"/>
              <w:bottom w:val="single" w:sz="4" w:space="0" w:color="000000"/>
              <w:right w:val="single" w:sz="4" w:space="0" w:color="000000"/>
            </w:tcBorders>
          </w:tcPr>
          <w:p w14:paraId="78BF790F" w14:textId="77777777" w:rsidR="003F2F78" w:rsidRDefault="00394A58">
            <w:pPr>
              <w:spacing w:after="0" w:line="259" w:lineRule="auto"/>
              <w:ind w:left="0" w:firstLine="0"/>
              <w:jc w:val="left"/>
            </w:pPr>
            <w:r>
              <w:t xml:space="preserve">9. </w:t>
            </w:r>
          </w:p>
          <w:p w14:paraId="64943912" w14:textId="77777777" w:rsidR="003F2F78" w:rsidRDefault="00394A58">
            <w:pPr>
              <w:spacing w:after="0" w:line="259" w:lineRule="auto"/>
              <w:ind w:left="0" w:firstLine="0"/>
            </w:pPr>
            <w:r>
              <w:rPr>
                <w:rFonts w:ascii="Angsana New" w:eastAsia="Angsana New" w:hAnsi="Angsana New" w:cs="Angsana New"/>
              </w:rPr>
              <w:t>สร้าง</w:t>
            </w:r>
            <w:r>
              <w:t>/</w:t>
            </w:r>
            <w:r>
              <w:rPr>
                <w:rFonts w:ascii="Angsana New" w:eastAsia="Angsana New" w:hAnsi="Angsana New" w:cs="Angsana New"/>
              </w:rPr>
              <w:t>แชร์โพสต์หรือเรื่องราวเกี่ยวกับบางสิ่งบางอย่างในแง่ลบที่</w:t>
            </w:r>
            <w:proofErr w:type="spellStart"/>
            <w:r>
              <w:rPr>
                <w:rFonts w:ascii="Angsana New" w:eastAsia="Angsana New" w:hAnsi="Angsana New" w:cs="Angsana New"/>
              </w:rPr>
              <w:t>เกี่ยวกับเฉพาะตัวฉันโ</w:t>
            </w:r>
            <w:proofErr w:type="spellEnd"/>
            <w:r>
              <w:rPr>
                <w:rFonts w:ascii="Angsana New" w:eastAsia="Angsana New" w:hAnsi="Angsana New" w:cs="Angsana New"/>
              </w:rPr>
              <w:t xml:space="preserve"> </w:t>
            </w:r>
            <w:proofErr w:type="spellStart"/>
            <w:r>
              <w:rPr>
                <w:rFonts w:ascii="Angsana New" w:eastAsia="Angsana New" w:hAnsi="Angsana New" w:cs="Angsana New"/>
              </w:rPr>
              <w:t>ดยตรง</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55E54B6"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EE4968C"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127036D4"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75F41ECE"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14EC31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59F25BE"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3577C271"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4E6B296A"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020A27A" w14:textId="77777777" w:rsidR="003F2F78" w:rsidRDefault="00394A58">
            <w:pPr>
              <w:spacing w:after="0" w:line="259" w:lineRule="auto"/>
              <w:ind w:firstLine="0"/>
              <w:jc w:val="left"/>
            </w:pPr>
            <w:r>
              <w:t xml:space="preserve"> </w:t>
            </w:r>
          </w:p>
        </w:tc>
      </w:tr>
      <w:tr w:rsidR="003F2F78" w14:paraId="0C3A4FF4" w14:textId="77777777">
        <w:trPr>
          <w:trHeight w:val="350"/>
        </w:trPr>
        <w:tc>
          <w:tcPr>
            <w:tcW w:w="5705" w:type="dxa"/>
            <w:tcBorders>
              <w:top w:val="single" w:sz="4" w:space="0" w:color="000000"/>
              <w:left w:val="single" w:sz="4" w:space="0" w:color="000000"/>
              <w:bottom w:val="single" w:sz="4" w:space="0" w:color="000000"/>
              <w:right w:val="single" w:sz="4" w:space="0" w:color="000000"/>
            </w:tcBorders>
          </w:tcPr>
          <w:p w14:paraId="1B19251E" w14:textId="77777777" w:rsidR="003F2F78" w:rsidRDefault="00394A58">
            <w:pPr>
              <w:spacing w:after="0" w:line="259" w:lineRule="auto"/>
              <w:ind w:left="0" w:firstLine="0"/>
              <w:jc w:val="left"/>
            </w:pPr>
            <w:r>
              <w:t xml:space="preserve">10. </w:t>
            </w:r>
            <w:r>
              <w:rPr>
                <w:rFonts w:ascii="Angsana New" w:eastAsia="Angsana New" w:hAnsi="Angsana New" w:cs="Angsana New"/>
              </w:rPr>
              <w:t>สร้าง</w:t>
            </w:r>
            <w:r>
              <w:t>/</w:t>
            </w:r>
            <w:r>
              <w:rPr>
                <w:rFonts w:ascii="Angsana New" w:eastAsia="Angsana New" w:hAnsi="Angsana New" w:cs="Angsana New"/>
              </w:rPr>
              <w:t>แชร์โพสต์หรือเรื่องราวเกี่ยวกับบางสิ่งที่เป็นลบซ่งึ</w:t>
            </w:r>
            <w:r>
              <w:rPr>
                <w:rFonts w:ascii="Angsana New" w:eastAsia="Angsana New" w:hAnsi="Angsana New" w:cs="Angsana New"/>
                <w:b/>
              </w:rPr>
              <w:t>ไม่</w:t>
            </w:r>
            <w:r>
              <w:rPr>
                <w:rFonts w:ascii="Angsana New" w:eastAsia="Angsana New" w:hAnsi="Angsana New" w:cs="Angsana New"/>
              </w:rPr>
              <w:t>เกี่ยวกับฉันโดยตรง</w:t>
            </w: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EB1ABC4"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1175D0F"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85A0701"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20CB8343"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A776946"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20E644B"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D2A5E1F"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6D69B309"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B065011" w14:textId="77777777" w:rsidR="003F2F78" w:rsidRDefault="00394A58">
            <w:pPr>
              <w:spacing w:after="0" w:line="259" w:lineRule="auto"/>
              <w:ind w:firstLine="0"/>
              <w:jc w:val="left"/>
            </w:pPr>
            <w:r>
              <w:t xml:space="preserve"> </w:t>
            </w:r>
          </w:p>
        </w:tc>
      </w:tr>
      <w:tr w:rsidR="003F2F78" w14:paraId="526B90C1" w14:textId="77777777">
        <w:trPr>
          <w:trHeight w:val="330"/>
        </w:trPr>
        <w:tc>
          <w:tcPr>
            <w:tcW w:w="5705" w:type="dxa"/>
            <w:tcBorders>
              <w:top w:val="single" w:sz="4" w:space="0" w:color="000000"/>
              <w:left w:val="single" w:sz="4" w:space="0" w:color="000000"/>
              <w:bottom w:val="single" w:sz="4" w:space="0" w:color="000000"/>
              <w:right w:val="single" w:sz="4" w:space="0" w:color="000000"/>
            </w:tcBorders>
          </w:tcPr>
          <w:p w14:paraId="341A0AD3" w14:textId="77777777" w:rsidR="003F2F78" w:rsidRDefault="00394A58">
            <w:pPr>
              <w:spacing w:after="0" w:line="259" w:lineRule="auto"/>
              <w:ind w:left="0" w:firstLine="0"/>
              <w:jc w:val="left"/>
            </w:pPr>
            <w:r>
              <w:t xml:space="preserve">11. </w:t>
            </w:r>
            <w:proofErr w:type="spellStart"/>
            <w:r>
              <w:rPr>
                <w:rFonts w:ascii="Angsana New" w:eastAsia="Angsana New" w:hAnsi="Angsana New" w:cs="Angsana New"/>
              </w:rPr>
              <w:t>แสดงความคิดเห็นไม่สนับสนุนหรือไม่ชอบ</w:t>
            </w:r>
            <w:proofErr w:type="spellEnd"/>
            <w:r>
              <w:t>/ “</w:t>
            </w:r>
            <w:proofErr w:type="spellStart"/>
            <w:r>
              <w:rPr>
                <w:rFonts w:ascii="Angsana New" w:eastAsia="Angsana New" w:hAnsi="Angsana New" w:cs="Angsana New"/>
              </w:rPr>
              <w:t>ตอบโต้</w:t>
            </w:r>
            <w:proofErr w:type="spellEnd"/>
            <w:r>
              <w:t xml:space="preserve">” </w:t>
            </w:r>
            <w:proofErr w:type="spellStart"/>
            <w:r>
              <w:rPr>
                <w:rFonts w:ascii="Angsana New" w:eastAsia="Angsana New" w:hAnsi="Angsana New" w:cs="Angsana New"/>
              </w:rPr>
              <w:t>โพสตข์</w:t>
            </w:r>
            <w:proofErr w:type="spellEnd"/>
            <w:r>
              <w:rPr>
                <w:rFonts w:ascii="Angsana New" w:eastAsia="Angsana New" w:hAnsi="Angsana New" w:cs="Angsana New"/>
              </w:rPr>
              <w:t xml:space="preserve"> </w:t>
            </w:r>
            <w:proofErr w:type="spellStart"/>
            <w:r>
              <w:rPr>
                <w:rFonts w:ascii="Angsana New" w:eastAsia="Angsana New" w:hAnsi="Angsana New" w:cs="Angsana New"/>
              </w:rPr>
              <w:t>องผอู้</w:t>
            </w:r>
            <w:proofErr w:type="spellEnd"/>
            <w:r>
              <w:rPr>
                <w:rFonts w:ascii="Angsana New" w:eastAsia="Angsana New" w:hAnsi="Angsana New" w:cs="Angsana New"/>
              </w:rPr>
              <w:t xml:space="preserve"> </w:t>
            </w:r>
            <w:proofErr w:type="spellStart"/>
            <w:r>
              <w:rPr>
                <w:rFonts w:ascii="Angsana New" w:eastAsia="Angsana New" w:hAnsi="Angsana New" w:cs="Angsana New"/>
              </w:rPr>
              <w:t>ื่น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61E098E"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96182AD"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1CDEE484"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2DF1623D"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052802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80BF2CD"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1D6E5BA5"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2DBE931F"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31EDF5C" w14:textId="77777777" w:rsidR="003F2F78" w:rsidRDefault="00394A58">
            <w:pPr>
              <w:spacing w:after="0" w:line="259" w:lineRule="auto"/>
              <w:ind w:firstLine="0"/>
              <w:jc w:val="left"/>
            </w:pPr>
            <w:r>
              <w:t xml:space="preserve"> </w:t>
            </w:r>
          </w:p>
        </w:tc>
      </w:tr>
      <w:tr w:rsidR="003F2F78" w14:paraId="5CC2EFEE" w14:textId="77777777">
        <w:trPr>
          <w:trHeight w:val="330"/>
        </w:trPr>
        <w:tc>
          <w:tcPr>
            <w:tcW w:w="5705" w:type="dxa"/>
            <w:tcBorders>
              <w:top w:val="single" w:sz="4" w:space="0" w:color="000000"/>
              <w:left w:val="single" w:sz="4" w:space="0" w:color="000000"/>
              <w:bottom w:val="single" w:sz="4" w:space="0" w:color="000000"/>
              <w:right w:val="single" w:sz="4" w:space="0" w:color="000000"/>
            </w:tcBorders>
          </w:tcPr>
          <w:p w14:paraId="039D2F22" w14:textId="77777777" w:rsidR="003F2F78" w:rsidRDefault="00394A58">
            <w:pPr>
              <w:spacing w:after="0" w:line="259" w:lineRule="auto"/>
              <w:ind w:left="0" w:firstLine="0"/>
              <w:jc w:val="left"/>
            </w:pPr>
            <w:r>
              <w:t xml:space="preserve">12. </w:t>
            </w:r>
            <w:proofErr w:type="spellStart"/>
            <w:r>
              <w:rPr>
                <w:rFonts w:ascii="Angsana New" w:eastAsia="Angsana New" w:hAnsi="Angsana New" w:cs="Angsana New"/>
              </w:rPr>
              <w:t>ค้นหาเนื้อหาที่ฉันไม่เห็นด้วยในทางศีลธรรมหรือจริยธรรม</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025EED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0A496104"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3C1B89EE"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07874123"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ADA8EB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DA2DD3F"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C0EAC01"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69E96E57"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B3AE07D" w14:textId="77777777" w:rsidR="003F2F78" w:rsidRDefault="00394A58">
            <w:pPr>
              <w:spacing w:after="0" w:line="259" w:lineRule="auto"/>
              <w:ind w:firstLine="0"/>
              <w:jc w:val="left"/>
            </w:pPr>
            <w:r>
              <w:t xml:space="preserve"> </w:t>
            </w:r>
          </w:p>
        </w:tc>
      </w:tr>
      <w:tr w:rsidR="003F2F78" w14:paraId="7594B813" w14:textId="77777777">
        <w:trPr>
          <w:trHeight w:val="340"/>
        </w:trPr>
        <w:tc>
          <w:tcPr>
            <w:tcW w:w="5705" w:type="dxa"/>
            <w:tcBorders>
              <w:top w:val="single" w:sz="4" w:space="0" w:color="000000"/>
              <w:left w:val="single" w:sz="4" w:space="0" w:color="000000"/>
              <w:bottom w:val="single" w:sz="4" w:space="0" w:color="000000"/>
              <w:right w:val="single" w:sz="4" w:space="0" w:color="000000"/>
            </w:tcBorders>
          </w:tcPr>
          <w:p w14:paraId="3D7B531B" w14:textId="77777777" w:rsidR="003F2F78" w:rsidRDefault="00394A58">
            <w:pPr>
              <w:spacing w:after="0" w:line="259" w:lineRule="auto"/>
              <w:ind w:left="0" w:firstLine="0"/>
              <w:jc w:val="left"/>
            </w:pPr>
            <w:r>
              <w:t xml:space="preserve"> 13. </w:t>
            </w:r>
            <w:proofErr w:type="spellStart"/>
            <w:r>
              <w:rPr>
                <w:rFonts w:ascii="Angsana New" w:eastAsia="Angsana New" w:hAnsi="Angsana New" w:cs="Angsana New"/>
              </w:rPr>
              <w:t>เลื่อนดูฟีดของฉันอย่างไร้จุดหมาย</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F2FFDE3"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F2BC774"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3D8F8CC0"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71772E6"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99FB08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E44161E"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05114608"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02B85F2D"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627F2A6" w14:textId="77777777" w:rsidR="003F2F78" w:rsidRDefault="00394A58">
            <w:pPr>
              <w:spacing w:after="0" w:line="259" w:lineRule="auto"/>
              <w:ind w:firstLine="0"/>
              <w:jc w:val="left"/>
            </w:pPr>
            <w:r>
              <w:t xml:space="preserve"> </w:t>
            </w:r>
          </w:p>
        </w:tc>
      </w:tr>
      <w:tr w:rsidR="003F2F78" w14:paraId="3EA693CF" w14:textId="77777777">
        <w:trPr>
          <w:trHeight w:val="331"/>
        </w:trPr>
        <w:tc>
          <w:tcPr>
            <w:tcW w:w="5705" w:type="dxa"/>
            <w:tcBorders>
              <w:top w:val="single" w:sz="4" w:space="0" w:color="000000"/>
              <w:left w:val="single" w:sz="4" w:space="0" w:color="000000"/>
              <w:bottom w:val="single" w:sz="4" w:space="0" w:color="000000"/>
              <w:right w:val="single" w:sz="4" w:space="0" w:color="000000"/>
            </w:tcBorders>
          </w:tcPr>
          <w:p w14:paraId="6566A5B7" w14:textId="77777777" w:rsidR="003F2F78" w:rsidRDefault="00394A58">
            <w:pPr>
              <w:spacing w:after="0" w:line="259" w:lineRule="auto"/>
              <w:ind w:left="0" w:firstLine="0"/>
              <w:jc w:val="left"/>
            </w:pPr>
            <w:r>
              <w:t xml:space="preserve">14. </w:t>
            </w:r>
            <w:proofErr w:type="spellStart"/>
            <w:r>
              <w:rPr>
                <w:rFonts w:ascii="Angsana New" w:eastAsia="Angsana New" w:hAnsi="Angsana New" w:cs="Angsana New"/>
              </w:rPr>
              <w:t>มองดูเรื่องราวของคนอื่น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DF03E3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48F8A8F"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41C39433"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071932EF"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6CC3BC76"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C21D934"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29966DBE"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0AFCE14D"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25C0132" w14:textId="77777777" w:rsidR="003F2F78" w:rsidRDefault="00394A58">
            <w:pPr>
              <w:spacing w:after="0" w:line="259" w:lineRule="auto"/>
              <w:ind w:firstLine="0"/>
              <w:jc w:val="left"/>
            </w:pPr>
            <w:r>
              <w:t xml:space="preserve"> </w:t>
            </w:r>
          </w:p>
        </w:tc>
      </w:tr>
      <w:tr w:rsidR="003F2F78" w14:paraId="0EF987F3" w14:textId="77777777">
        <w:trPr>
          <w:trHeight w:val="660"/>
        </w:trPr>
        <w:tc>
          <w:tcPr>
            <w:tcW w:w="5705" w:type="dxa"/>
            <w:tcBorders>
              <w:top w:val="single" w:sz="4" w:space="0" w:color="000000"/>
              <w:left w:val="single" w:sz="4" w:space="0" w:color="000000"/>
              <w:bottom w:val="single" w:sz="4" w:space="0" w:color="000000"/>
              <w:right w:val="single" w:sz="4" w:space="0" w:color="000000"/>
            </w:tcBorders>
          </w:tcPr>
          <w:p w14:paraId="17815254" w14:textId="77777777" w:rsidR="003F2F78" w:rsidRDefault="00394A58">
            <w:pPr>
              <w:spacing w:after="0" w:line="259" w:lineRule="auto"/>
              <w:ind w:left="0" w:firstLine="0"/>
              <w:jc w:val="left"/>
            </w:pPr>
            <w:r>
              <w:lastRenderedPageBreak/>
              <w:t xml:space="preserve">15. </w:t>
            </w:r>
            <w:proofErr w:type="spellStart"/>
            <w:r>
              <w:rPr>
                <w:rFonts w:ascii="Angsana New" w:eastAsia="Angsana New" w:hAnsi="Angsana New" w:cs="Angsana New"/>
              </w:rPr>
              <w:t>ไปที่โปรไฟล์ของผอู้</w:t>
            </w:r>
            <w:proofErr w:type="spellEnd"/>
            <w:r>
              <w:rPr>
                <w:rFonts w:ascii="Angsana New" w:eastAsia="Angsana New" w:hAnsi="Angsana New" w:cs="Angsana New"/>
              </w:rPr>
              <w:t xml:space="preserve"> </w:t>
            </w:r>
            <w:proofErr w:type="spellStart"/>
            <w:r>
              <w:rPr>
                <w:rFonts w:ascii="Angsana New" w:eastAsia="Angsana New" w:hAnsi="Angsana New" w:cs="Angsana New"/>
              </w:rPr>
              <w:t>ื่นในเครือข่ายโซเชียลของฉัน</w:t>
            </w:r>
            <w:proofErr w:type="spellEnd"/>
            <w:r>
              <w:t xml:space="preserve"> (</w:t>
            </w:r>
            <w:proofErr w:type="spellStart"/>
            <w:r>
              <w:rPr>
                <w:rFonts w:ascii="Angsana New" w:eastAsia="Angsana New" w:hAnsi="Angsana New" w:cs="Angsana New"/>
              </w:rPr>
              <w:t>เช่น</w:t>
            </w:r>
            <w:proofErr w:type="spellEnd"/>
            <w:r>
              <w:t xml:space="preserve"> </w:t>
            </w:r>
            <w:proofErr w:type="spellStart"/>
            <w:r>
              <w:rPr>
                <w:rFonts w:ascii="Angsana New" w:eastAsia="Angsana New" w:hAnsi="Angsana New" w:cs="Angsana New"/>
              </w:rPr>
              <w:t>เพื่อน</w:t>
            </w:r>
            <w:proofErr w:type="spellEnd"/>
            <w:r>
              <w:t xml:space="preserve"> </w:t>
            </w:r>
            <w:proofErr w:type="spellStart"/>
            <w:r>
              <w:rPr>
                <w:rFonts w:ascii="Angsana New" w:eastAsia="Angsana New" w:hAnsi="Angsana New" w:cs="Angsana New"/>
              </w:rPr>
              <w:t>หรือ</w:t>
            </w:r>
            <w:proofErr w:type="spellEnd"/>
            <w:r>
              <w:t xml:space="preserve"> </w:t>
            </w:r>
            <w:proofErr w:type="spellStart"/>
            <w:r>
              <w:rPr>
                <w:rFonts w:ascii="Angsana New" w:eastAsia="Angsana New" w:hAnsi="Angsana New" w:cs="Angsana New"/>
              </w:rPr>
              <w:t>เพื่อนของเพื่อน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7402A18"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39BC2CB"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198CCB0D"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9567B60"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15C800EC"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4D8188E"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6132C99D"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746D778E"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26907587" w14:textId="77777777" w:rsidR="003F2F78" w:rsidRDefault="00394A58">
            <w:pPr>
              <w:spacing w:after="0" w:line="259" w:lineRule="auto"/>
              <w:ind w:firstLine="0"/>
              <w:jc w:val="left"/>
            </w:pPr>
            <w:r>
              <w:t xml:space="preserve"> </w:t>
            </w:r>
          </w:p>
        </w:tc>
      </w:tr>
      <w:tr w:rsidR="003F2F78" w14:paraId="60778E00" w14:textId="77777777">
        <w:trPr>
          <w:trHeight w:val="331"/>
        </w:trPr>
        <w:tc>
          <w:tcPr>
            <w:tcW w:w="5705" w:type="dxa"/>
            <w:tcBorders>
              <w:top w:val="single" w:sz="4" w:space="0" w:color="000000"/>
              <w:left w:val="single" w:sz="4" w:space="0" w:color="000000"/>
              <w:bottom w:val="single" w:sz="4" w:space="0" w:color="000000"/>
              <w:right w:val="single" w:sz="4" w:space="0" w:color="000000"/>
            </w:tcBorders>
          </w:tcPr>
          <w:p w14:paraId="15E128D5" w14:textId="77777777" w:rsidR="003F2F78" w:rsidRDefault="00394A58">
            <w:pPr>
              <w:spacing w:after="0" w:line="259" w:lineRule="auto"/>
              <w:ind w:left="0" w:firstLine="0"/>
              <w:jc w:val="left"/>
            </w:pPr>
            <w:r>
              <w:t xml:space="preserve">16. </w:t>
            </w:r>
            <w:proofErr w:type="spellStart"/>
            <w:r>
              <w:rPr>
                <w:rFonts w:ascii="Angsana New" w:eastAsia="Angsana New" w:hAnsi="Angsana New" w:cs="Angsana New"/>
              </w:rPr>
              <w:t>เข้าชมเพจของผอู้</w:t>
            </w:r>
            <w:proofErr w:type="spellEnd"/>
            <w:r>
              <w:rPr>
                <w:rFonts w:ascii="Angsana New" w:eastAsia="Angsana New" w:hAnsi="Angsana New" w:cs="Angsana New"/>
              </w:rPr>
              <w:t xml:space="preserve"> </w:t>
            </w:r>
            <w:proofErr w:type="spellStart"/>
            <w:r>
              <w:rPr>
                <w:rFonts w:ascii="Angsana New" w:eastAsia="Angsana New" w:hAnsi="Angsana New" w:cs="Angsana New"/>
              </w:rPr>
              <w:t>ื่นที่ฉันไม่รู้จัก</w:t>
            </w:r>
            <w:proofErr w:type="spellEnd"/>
            <w:r>
              <w:t xml:space="preserve"> (</w:t>
            </w:r>
            <w:proofErr w:type="spellStart"/>
            <w:r>
              <w:rPr>
                <w:rFonts w:ascii="Angsana New" w:eastAsia="Angsana New" w:hAnsi="Angsana New" w:cs="Angsana New"/>
              </w:rPr>
              <w:t>เช่น</w:t>
            </w:r>
            <w:proofErr w:type="spellEnd"/>
            <w:r>
              <w:t xml:space="preserve"> </w:t>
            </w:r>
            <w:proofErr w:type="spellStart"/>
            <w:r>
              <w:rPr>
                <w:rFonts w:ascii="Angsana New" w:eastAsia="Angsana New" w:hAnsi="Angsana New" w:cs="Angsana New"/>
              </w:rPr>
              <w:t>ผมู้</w:t>
            </w:r>
            <w:proofErr w:type="spellEnd"/>
            <w:r>
              <w:rPr>
                <w:rFonts w:ascii="Angsana New" w:eastAsia="Angsana New" w:hAnsi="Angsana New" w:cs="Angsana New"/>
              </w:rPr>
              <w:t xml:space="preserve"> </w:t>
            </w:r>
            <w:proofErr w:type="spellStart"/>
            <w:r>
              <w:rPr>
                <w:rFonts w:ascii="Angsana New" w:eastAsia="Angsana New" w:hAnsi="Angsana New" w:cs="Angsana New"/>
              </w:rPr>
              <w:t>ีอิทธิพล</w:t>
            </w:r>
            <w:proofErr w:type="spellEnd"/>
            <w:r>
              <w:t xml:space="preserve"> </w:t>
            </w:r>
            <w:proofErr w:type="spellStart"/>
            <w:r>
              <w:rPr>
                <w:rFonts w:ascii="Angsana New" w:eastAsia="Angsana New" w:hAnsi="Angsana New" w:cs="Angsana New"/>
              </w:rPr>
              <w:t>หรือบุคคลที่มีชื่อเสียงอื่นๆ</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9E825A7"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59F9734C"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51C91F92"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2BCD12A3"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550AE95"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33469340"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358BC129"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4D7E239A"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B289F63" w14:textId="77777777" w:rsidR="003F2F78" w:rsidRDefault="00394A58">
            <w:pPr>
              <w:spacing w:after="0" w:line="259" w:lineRule="auto"/>
              <w:ind w:firstLine="0"/>
              <w:jc w:val="left"/>
            </w:pPr>
            <w:r>
              <w:t xml:space="preserve"> </w:t>
            </w:r>
          </w:p>
        </w:tc>
      </w:tr>
      <w:tr w:rsidR="003F2F78" w14:paraId="5E129D62" w14:textId="77777777">
        <w:trPr>
          <w:trHeight w:val="340"/>
        </w:trPr>
        <w:tc>
          <w:tcPr>
            <w:tcW w:w="5705" w:type="dxa"/>
            <w:tcBorders>
              <w:top w:val="single" w:sz="4" w:space="0" w:color="000000"/>
              <w:left w:val="single" w:sz="4" w:space="0" w:color="000000"/>
              <w:bottom w:val="single" w:sz="4" w:space="0" w:color="000000"/>
              <w:right w:val="single" w:sz="4" w:space="0" w:color="000000"/>
            </w:tcBorders>
          </w:tcPr>
          <w:p w14:paraId="658F8B8F" w14:textId="77777777" w:rsidR="003F2F78" w:rsidRDefault="00394A58">
            <w:pPr>
              <w:spacing w:after="0" w:line="259" w:lineRule="auto"/>
              <w:ind w:left="0" w:firstLine="0"/>
              <w:jc w:val="left"/>
            </w:pPr>
            <w:r>
              <w:t xml:space="preserve">17. </w:t>
            </w:r>
            <w:proofErr w:type="spellStart"/>
            <w:r>
              <w:rPr>
                <w:rFonts w:ascii="Angsana New" w:eastAsia="Angsana New" w:hAnsi="Angsana New" w:cs="Angsana New"/>
              </w:rPr>
              <w:t>ชมวิดีโอ</w:t>
            </w:r>
            <w:proofErr w:type="spellEnd"/>
            <w:r>
              <w:t xml:space="preserve"> </w:t>
            </w:r>
            <w:proofErr w:type="spellStart"/>
            <w:r>
              <w:rPr>
                <w:rFonts w:ascii="Angsana New" w:eastAsia="Angsana New" w:hAnsi="Angsana New" w:cs="Angsana New"/>
              </w:rPr>
              <w:t>เช่น</w:t>
            </w:r>
            <w:proofErr w:type="spellEnd"/>
            <w:r>
              <w:t xml:space="preserve"> </w:t>
            </w:r>
            <w:proofErr w:type="spellStart"/>
            <w:r>
              <w:rPr>
                <w:rFonts w:ascii="Angsana New" w:eastAsia="Angsana New" w:hAnsi="Angsana New" w:cs="Angsana New"/>
              </w:rPr>
              <w:t>มีม</w:t>
            </w:r>
            <w:proofErr w:type="spellEnd"/>
            <w:r>
              <w:t xml:space="preserve"> </w:t>
            </w:r>
            <w:proofErr w:type="spellStart"/>
            <w:r>
              <w:rPr>
                <w:rFonts w:ascii="Angsana New" w:eastAsia="Angsana New" w:hAnsi="Angsana New" w:cs="Angsana New"/>
              </w:rPr>
              <w:t>เนื้อหาข่าว</w:t>
            </w:r>
            <w:proofErr w:type="spellEnd"/>
            <w:r>
              <w:t xml:space="preserve"> </w:t>
            </w:r>
            <w:proofErr w:type="spellStart"/>
            <w:r>
              <w:rPr>
                <w:rFonts w:ascii="Angsana New" w:eastAsia="Angsana New" w:hAnsi="Angsana New" w:cs="Angsana New"/>
              </w:rPr>
              <w:t>วิธีทา</w:t>
            </w:r>
            <w:proofErr w:type="spellEnd"/>
            <w:r>
              <w:rPr>
                <w:rFonts w:ascii="Angsana New" w:eastAsia="Angsana New" w:hAnsi="Angsana New" w:cs="Angsana New"/>
              </w:rPr>
              <w:t xml:space="preserve"> </w:t>
            </w:r>
            <w:r>
              <w:t>/</w:t>
            </w:r>
            <w:proofErr w:type="spellStart"/>
            <w:r>
              <w:rPr>
                <w:rFonts w:ascii="Angsana New" w:eastAsia="Angsana New" w:hAnsi="Angsana New" w:cs="Angsana New"/>
              </w:rPr>
              <w:t>สูตรอาหาร</w:t>
            </w:r>
            <w:proofErr w:type="spellEnd"/>
            <w:r>
              <w:t xml:space="preserve"> </w:t>
            </w:r>
            <w:proofErr w:type="spellStart"/>
            <w:r>
              <w:rPr>
                <w:rFonts w:ascii="Angsana New" w:eastAsia="Angsana New" w:hAnsi="Angsana New" w:cs="Angsana New"/>
              </w:rPr>
              <w:t>เป็นต้น</w:t>
            </w:r>
            <w:proofErr w:type="spellEnd"/>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EE9ECE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F332339"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67DB4DD2" w14:textId="77777777" w:rsidR="003F2F78" w:rsidRDefault="00394A58">
            <w:pPr>
              <w:spacing w:after="0" w:line="259" w:lineRule="auto"/>
              <w:ind w:left="0"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634564C0" w14:textId="77777777" w:rsidR="003F2F78" w:rsidRDefault="00394A58">
            <w:pPr>
              <w:spacing w:after="0" w:line="259" w:lineRule="auto"/>
              <w:ind w:left="11"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837166D" w14:textId="77777777" w:rsidR="003F2F78" w:rsidRDefault="00394A58">
            <w:pPr>
              <w:spacing w:after="0" w:line="259" w:lineRule="auto"/>
              <w:ind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74645D63" w14:textId="77777777" w:rsidR="003F2F78" w:rsidRDefault="00394A58">
            <w:pPr>
              <w:spacing w:after="0" w:line="259" w:lineRule="auto"/>
              <w:ind w:firstLine="0"/>
              <w:jc w:val="left"/>
            </w:pPr>
            <w:r>
              <w:t xml:space="preserve"> </w:t>
            </w:r>
          </w:p>
        </w:tc>
        <w:tc>
          <w:tcPr>
            <w:tcW w:w="331" w:type="dxa"/>
            <w:tcBorders>
              <w:top w:val="single" w:sz="4" w:space="0" w:color="000000"/>
              <w:left w:val="single" w:sz="4" w:space="0" w:color="000000"/>
              <w:bottom w:val="single" w:sz="4" w:space="0" w:color="000000"/>
              <w:right w:val="single" w:sz="4" w:space="0" w:color="000000"/>
            </w:tcBorders>
          </w:tcPr>
          <w:p w14:paraId="495FA0AA" w14:textId="77777777" w:rsidR="003F2F78" w:rsidRDefault="00394A58">
            <w:pPr>
              <w:spacing w:after="0" w:line="259" w:lineRule="auto"/>
              <w:ind w:firstLine="0"/>
              <w:jc w:val="left"/>
            </w:pPr>
            <w:r>
              <w:t xml:space="preserve"> </w:t>
            </w:r>
          </w:p>
        </w:tc>
        <w:tc>
          <w:tcPr>
            <w:tcW w:w="320" w:type="dxa"/>
            <w:tcBorders>
              <w:top w:val="single" w:sz="4" w:space="0" w:color="000000"/>
              <w:left w:val="single" w:sz="4" w:space="0" w:color="000000"/>
              <w:bottom w:val="single" w:sz="4" w:space="0" w:color="000000"/>
              <w:right w:val="single" w:sz="4" w:space="0" w:color="000000"/>
            </w:tcBorders>
          </w:tcPr>
          <w:p w14:paraId="74A383C7" w14:textId="77777777" w:rsidR="003F2F78" w:rsidRDefault="00394A58">
            <w:pPr>
              <w:spacing w:after="0" w:line="259" w:lineRule="auto"/>
              <w:ind w:left="0" w:firstLine="0"/>
              <w:jc w:val="left"/>
            </w:pPr>
            <w:r>
              <w:t xml:space="preserve"> </w:t>
            </w:r>
          </w:p>
        </w:tc>
        <w:tc>
          <w:tcPr>
            <w:tcW w:w="330" w:type="dxa"/>
            <w:tcBorders>
              <w:top w:val="single" w:sz="4" w:space="0" w:color="000000"/>
              <w:left w:val="single" w:sz="4" w:space="0" w:color="000000"/>
              <w:bottom w:val="single" w:sz="4" w:space="0" w:color="000000"/>
              <w:right w:val="single" w:sz="4" w:space="0" w:color="000000"/>
            </w:tcBorders>
          </w:tcPr>
          <w:p w14:paraId="40036A52" w14:textId="77777777" w:rsidR="003F2F78" w:rsidRDefault="00394A58">
            <w:pPr>
              <w:spacing w:after="0" w:line="259" w:lineRule="auto"/>
              <w:ind w:firstLine="0"/>
              <w:jc w:val="left"/>
            </w:pPr>
            <w:r>
              <w:t xml:space="preserve"> </w:t>
            </w:r>
          </w:p>
        </w:tc>
      </w:tr>
    </w:tbl>
    <w:p w14:paraId="0B2CB164" w14:textId="77777777" w:rsidR="003F2F78" w:rsidRDefault="00394A58">
      <w:pPr>
        <w:spacing w:after="0" w:line="259" w:lineRule="auto"/>
        <w:ind w:left="0" w:firstLine="0"/>
        <w:jc w:val="left"/>
      </w:pPr>
      <w:r>
        <w:t xml:space="preserve"> </w:t>
      </w:r>
    </w:p>
    <w:p w14:paraId="4C9DF550" w14:textId="77777777" w:rsidR="003F2F78" w:rsidRDefault="00394A58">
      <w:pPr>
        <w:spacing w:after="0" w:line="259" w:lineRule="auto"/>
        <w:ind w:left="0" w:firstLine="0"/>
        <w:jc w:val="left"/>
      </w:pPr>
      <w:r>
        <w:t xml:space="preserve"> </w:t>
      </w:r>
    </w:p>
    <w:p w14:paraId="62D8C970" w14:textId="77777777" w:rsidR="003F2F78" w:rsidRDefault="00394A58">
      <w:pPr>
        <w:pStyle w:val="Heading1"/>
        <w:spacing w:after="0"/>
        <w:ind w:left="-5"/>
      </w:pPr>
      <w:r>
        <w:t xml:space="preserve">Part 3. Social Health Section (SWBS) </w:t>
      </w:r>
    </w:p>
    <w:p w14:paraId="31B4C38D" w14:textId="77777777" w:rsidR="003F2F78" w:rsidRDefault="00394A58">
      <w:pPr>
        <w:spacing w:after="0" w:line="259" w:lineRule="auto"/>
        <w:ind w:left="0" w:firstLine="0"/>
        <w:jc w:val="left"/>
      </w:pPr>
      <w:r>
        <w:rPr>
          <w:b/>
        </w:rPr>
        <w:t xml:space="preserve"> </w:t>
      </w:r>
    </w:p>
    <w:p w14:paraId="7EBEC758" w14:textId="77777777" w:rsidR="003F2F78" w:rsidRDefault="00394A58">
      <w:pPr>
        <w:spacing w:after="0" w:line="259" w:lineRule="auto"/>
        <w:ind w:left="-5" w:right="38"/>
      </w:pPr>
      <w:proofErr w:type="spellStart"/>
      <w:r>
        <w:rPr>
          <w:rFonts w:ascii="Angsana New" w:eastAsia="Angsana New" w:hAnsi="Angsana New" w:cs="Angsana New"/>
          <w:b/>
        </w:rPr>
        <w:t>ด้านความเป็</w:t>
      </w:r>
      <w:proofErr w:type="spellEnd"/>
      <w:r>
        <w:rPr>
          <w:rFonts w:ascii="Angsana New" w:eastAsia="Angsana New" w:hAnsi="Angsana New" w:cs="Angsana New"/>
          <w:b/>
        </w:rPr>
        <w:t xml:space="preserve"> </w:t>
      </w:r>
      <w:proofErr w:type="spellStart"/>
      <w:r>
        <w:rPr>
          <w:rFonts w:ascii="Angsana New" w:eastAsia="Angsana New" w:hAnsi="Angsana New" w:cs="Angsana New"/>
          <w:b/>
        </w:rPr>
        <w:t>นอยู่ทางสงั</w:t>
      </w:r>
      <w:proofErr w:type="spellEnd"/>
      <w:r>
        <w:rPr>
          <w:rFonts w:ascii="Angsana New" w:eastAsia="Angsana New" w:hAnsi="Angsana New" w:cs="Angsana New"/>
          <w:b/>
        </w:rPr>
        <w:t xml:space="preserve"> </w:t>
      </w:r>
      <w:proofErr w:type="spellStart"/>
      <w:r>
        <w:rPr>
          <w:rFonts w:ascii="Angsana New" w:eastAsia="Angsana New" w:hAnsi="Angsana New" w:cs="Angsana New"/>
          <w:b/>
        </w:rPr>
        <w:t>คม</w:t>
      </w:r>
      <w:proofErr w:type="spellEnd"/>
      <w:r>
        <w:rPr>
          <w:b/>
        </w:rPr>
        <w:t xml:space="preserve"> </w:t>
      </w:r>
      <w:proofErr w:type="spellStart"/>
      <w:r>
        <w:rPr>
          <w:rFonts w:ascii="Angsana New" w:eastAsia="Angsana New" w:hAnsi="Angsana New" w:cs="Angsana New"/>
          <w:b/>
        </w:rPr>
        <w:t>ส่วนนี้ประกอบด้วย</w:t>
      </w:r>
      <w:proofErr w:type="spellEnd"/>
      <w:r>
        <w:rPr>
          <w:b/>
        </w:rPr>
        <w:t xml:space="preserve"> 5 </w:t>
      </w:r>
      <w:proofErr w:type="spellStart"/>
      <w:r>
        <w:rPr>
          <w:rFonts w:ascii="Angsana New" w:eastAsia="Angsana New" w:hAnsi="Angsana New" w:cs="Angsana New"/>
          <w:b/>
        </w:rPr>
        <w:t>ด้าน</w:t>
      </w:r>
      <w:proofErr w:type="spellEnd"/>
      <w:r>
        <w:rPr>
          <w:b/>
        </w:rPr>
        <w:t xml:space="preserve"> </w:t>
      </w:r>
      <w:proofErr w:type="spellStart"/>
      <w:r>
        <w:rPr>
          <w:rFonts w:ascii="Angsana New" w:eastAsia="Angsana New" w:hAnsi="Angsana New" w:cs="Angsana New"/>
          <w:b/>
        </w:rPr>
        <w:t>ได้แก่</w:t>
      </w:r>
      <w:proofErr w:type="spellEnd"/>
      <w:r>
        <w:rPr>
          <w:b/>
        </w:rPr>
        <w:t xml:space="preserve"> </w:t>
      </w:r>
      <w:proofErr w:type="spellStart"/>
      <w:r>
        <w:rPr>
          <w:rFonts w:ascii="Angsana New" w:eastAsia="Angsana New" w:hAnsi="Angsana New" w:cs="Angsana New"/>
          <w:b/>
        </w:rPr>
        <w:t>การบูรณาการทางสังคม</w:t>
      </w:r>
      <w:proofErr w:type="spellEnd"/>
      <w:r>
        <w:rPr>
          <w:b/>
        </w:rPr>
        <w:t xml:space="preserve"> </w:t>
      </w:r>
      <w:proofErr w:type="spellStart"/>
      <w:r>
        <w:rPr>
          <w:rFonts w:ascii="Angsana New" w:eastAsia="Angsana New" w:hAnsi="Angsana New" w:cs="Angsana New"/>
          <w:b/>
        </w:rPr>
        <w:t>การยอมรับทางสังคม</w:t>
      </w:r>
      <w:proofErr w:type="spellEnd"/>
      <w:r>
        <w:rPr>
          <w:b/>
        </w:rPr>
        <w:t xml:space="preserve"> </w:t>
      </w:r>
      <w:proofErr w:type="spellStart"/>
      <w:r>
        <w:rPr>
          <w:rFonts w:ascii="Angsana New" w:eastAsia="Angsana New" w:hAnsi="Angsana New" w:cs="Angsana New"/>
          <w:b/>
        </w:rPr>
        <w:t>การมีส่วนร่วมทางสังคม</w:t>
      </w:r>
      <w:proofErr w:type="spellEnd"/>
      <w:r>
        <w:rPr>
          <w:b/>
        </w:rPr>
        <w:t xml:space="preserve"> </w:t>
      </w:r>
      <w:proofErr w:type="spellStart"/>
      <w:r>
        <w:rPr>
          <w:rFonts w:ascii="Angsana New" w:eastAsia="Angsana New" w:hAnsi="Angsana New" w:cs="Angsana New"/>
          <w:b/>
        </w:rPr>
        <w:t>การทําให้เป็</w:t>
      </w:r>
      <w:proofErr w:type="spellEnd"/>
      <w:r>
        <w:rPr>
          <w:rFonts w:ascii="Angsana New" w:eastAsia="Angsana New" w:hAnsi="Angsana New" w:cs="Angsana New"/>
          <w:b/>
        </w:rPr>
        <w:t xml:space="preserve"> </w:t>
      </w:r>
      <w:proofErr w:type="spellStart"/>
      <w:r>
        <w:rPr>
          <w:rFonts w:ascii="Angsana New" w:eastAsia="Angsana New" w:hAnsi="Angsana New" w:cs="Angsana New"/>
          <w:b/>
        </w:rPr>
        <w:t>นจริงทางสังคม</w:t>
      </w:r>
      <w:proofErr w:type="spellEnd"/>
      <w:r>
        <w:rPr>
          <w:b/>
        </w:rPr>
        <w:t xml:space="preserve"> </w:t>
      </w:r>
      <w:proofErr w:type="spellStart"/>
      <w:r>
        <w:rPr>
          <w:rFonts w:ascii="Angsana New" w:eastAsia="Angsana New" w:hAnsi="Angsana New" w:cs="Angsana New"/>
          <w:b/>
        </w:rPr>
        <w:t>และความสอดคล้องกันทางสังคม</w:t>
      </w:r>
      <w:proofErr w:type="spellEnd"/>
      <w:r>
        <w:rPr>
          <w:b/>
        </w:rPr>
        <w:t xml:space="preserve"> (Keyes, 1998) </w:t>
      </w:r>
      <w:proofErr w:type="spellStart"/>
      <w:r>
        <w:rPr>
          <w:rFonts w:ascii="Angsana New" w:eastAsia="Angsana New" w:hAnsi="Angsana New" w:cs="Angsana New"/>
          <w:b/>
        </w:rPr>
        <w:t>แบ่งเป็</w:t>
      </w:r>
      <w:proofErr w:type="spellEnd"/>
      <w:r>
        <w:rPr>
          <w:rFonts w:ascii="Angsana New" w:eastAsia="Angsana New" w:hAnsi="Angsana New" w:cs="Angsana New"/>
          <w:b/>
        </w:rPr>
        <w:t xml:space="preserve"> น</w:t>
      </w:r>
      <w:r>
        <w:rPr>
          <w:b/>
        </w:rPr>
        <w:t xml:space="preserve"> 7 </w:t>
      </w:r>
      <w:proofErr w:type="spellStart"/>
      <w:r>
        <w:rPr>
          <w:rFonts w:ascii="Angsana New" w:eastAsia="Angsana New" w:hAnsi="Angsana New" w:cs="Angsana New"/>
          <w:b/>
        </w:rPr>
        <w:t>ระดับตั้งแต่</w:t>
      </w:r>
      <w:proofErr w:type="spellEnd"/>
      <w:r>
        <w:rPr>
          <w:b/>
        </w:rPr>
        <w:t xml:space="preserve"> 1 </w:t>
      </w:r>
      <w:proofErr w:type="spellStart"/>
      <w:r>
        <w:rPr>
          <w:rFonts w:ascii="Angsana New" w:eastAsia="Angsana New" w:hAnsi="Angsana New" w:cs="Angsana New"/>
          <w:b/>
        </w:rPr>
        <w:t>ถึง</w:t>
      </w:r>
      <w:proofErr w:type="spellEnd"/>
      <w:r>
        <w:rPr>
          <w:b/>
        </w:rPr>
        <w:t xml:space="preserve"> 7 (</w:t>
      </w:r>
      <w:proofErr w:type="spellStart"/>
      <w:r>
        <w:rPr>
          <w:rFonts w:ascii="Angsana New" w:eastAsia="Angsana New" w:hAnsi="Angsana New" w:cs="Angsana New"/>
          <w:b/>
        </w:rPr>
        <w:t>ไม่เห็นด้วยอย่างยิ่ง</w:t>
      </w:r>
      <w:proofErr w:type="spellEnd"/>
      <w:r>
        <w:rPr>
          <w:b/>
        </w:rPr>
        <w:t xml:space="preserve"> </w:t>
      </w:r>
      <w:proofErr w:type="spellStart"/>
      <w:r>
        <w:rPr>
          <w:rFonts w:ascii="Angsana New" w:eastAsia="Angsana New" w:hAnsi="Angsana New" w:cs="Angsana New"/>
          <w:b/>
        </w:rPr>
        <w:t>ถึง</w:t>
      </w:r>
      <w:proofErr w:type="spellEnd"/>
      <w:r>
        <w:rPr>
          <w:b/>
        </w:rPr>
        <w:t xml:space="preserve"> </w:t>
      </w:r>
      <w:proofErr w:type="spellStart"/>
      <w:r>
        <w:rPr>
          <w:rFonts w:ascii="Angsana New" w:eastAsia="Angsana New" w:hAnsi="Angsana New" w:cs="Angsana New"/>
          <w:b/>
        </w:rPr>
        <w:t>เห็นด้วยอย่างยิ่ง</w:t>
      </w:r>
      <w:proofErr w:type="spellEnd"/>
      <w:r>
        <w:rPr>
          <w:b/>
        </w:rPr>
        <w:t xml:space="preserve">) </w:t>
      </w:r>
      <w:proofErr w:type="spellStart"/>
      <w:r>
        <w:rPr>
          <w:rFonts w:ascii="Angsana New" w:eastAsia="Angsana New" w:hAnsi="Angsana New" w:cs="Angsana New"/>
          <w:b/>
        </w:rPr>
        <w:t>โปรดให้คะแนนระดับความเป็</w:t>
      </w:r>
      <w:proofErr w:type="spellEnd"/>
      <w:r>
        <w:rPr>
          <w:rFonts w:ascii="Angsana New" w:eastAsia="Angsana New" w:hAnsi="Angsana New" w:cs="Angsana New"/>
          <w:b/>
        </w:rPr>
        <w:t xml:space="preserve"> </w:t>
      </w:r>
      <w:proofErr w:type="spellStart"/>
      <w:r>
        <w:rPr>
          <w:rFonts w:ascii="Angsana New" w:eastAsia="Angsana New" w:hAnsi="Angsana New" w:cs="Angsana New"/>
          <w:b/>
        </w:rPr>
        <w:t>นอยู่ทางสังคมของท่าน</w:t>
      </w:r>
      <w:proofErr w:type="spellEnd"/>
      <w:r>
        <w:rPr>
          <w:b/>
        </w:rPr>
        <w:t xml:space="preserve">  </w:t>
      </w:r>
    </w:p>
    <w:p w14:paraId="77F273FA" w14:textId="77777777" w:rsidR="003F2F78" w:rsidRDefault="00394A58">
      <w:pPr>
        <w:spacing w:after="0" w:line="259" w:lineRule="auto"/>
        <w:ind w:left="0" w:firstLine="0"/>
        <w:jc w:val="left"/>
      </w:pPr>
      <w:r>
        <w:rPr>
          <w:b/>
        </w:rPr>
        <w:t xml:space="preserve"> </w:t>
      </w:r>
    </w:p>
    <w:p w14:paraId="2B582526"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ไม่เห็นด้วยอย่างยิ่ง</w:t>
      </w:r>
      <w:proofErr w:type="spellEnd"/>
      <w:r>
        <w:t xml:space="preserve"> </w:t>
      </w:r>
    </w:p>
    <w:p w14:paraId="6F95E8DC"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ไม่เห็นด้วย</w:t>
      </w:r>
      <w:proofErr w:type="spellEnd"/>
      <w:r>
        <w:t xml:space="preserve"> </w:t>
      </w:r>
    </w:p>
    <w:p w14:paraId="651339C1"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ค่อนข้างไม่เห็นด้วย</w:t>
      </w:r>
      <w:proofErr w:type="spellEnd"/>
      <w:r>
        <w:t xml:space="preserve"> </w:t>
      </w:r>
    </w:p>
    <w:p w14:paraId="2D9B884A"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กลางๆ</w:t>
      </w:r>
      <w:proofErr w:type="spellEnd"/>
      <w:r>
        <w:t xml:space="preserve"> </w:t>
      </w:r>
    </w:p>
    <w:p w14:paraId="42C85D4B"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ค่อนข้างเห็นด้วย</w:t>
      </w:r>
      <w:proofErr w:type="spellEnd"/>
      <w:r>
        <w:t xml:space="preserve"> </w:t>
      </w:r>
    </w:p>
    <w:p w14:paraId="1BAFDAFE"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เห็นด้วย</w:t>
      </w:r>
      <w:proofErr w:type="spellEnd"/>
      <w:r>
        <w:t xml:space="preserve"> </w:t>
      </w:r>
    </w:p>
    <w:p w14:paraId="44710675" w14:textId="77777777" w:rsidR="003F2F78" w:rsidRDefault="00394A58">
      <w:pPr>
        <w:numPr>
          <w:ilvl w:val="0"/>
          <w:numId w:val="25"/>
        </w:numPr>
        <w:spacing w:line="260" w:lineRule="auto"/>
        <w:ind w:right="48" w:hanging="180"/>
      </w:pPr>
      <w:r>
        <w:t xml:space="preserve">- </w:t>
      </w:r>
      <w:proofErr w:type="spellStart"/>
      <w:r>
        <w:rPr>
          <w:rFonts w:ascii="Angsana New" w:eastAsia="Angsana New" w:hAnsi="Angsana New" w:cs="Angsana New"/>
        </w:rPr>
        <w:t>เห็นด้วยอย่างยิ่ง</w:t>
      </w:r>
      <w:proofErr w:type="spellEnd"/>
      <w:r>
        <w:t xml:space="preserve"> </w:t>
      </w:r>
    </w:p>
    <w:p w14:paraId="3F119B95" w14:textId="77777777" w:rsidR="003F2F78" w:rsidRDefault="00394A58">
      <w:pPr>
        <w:spacing w:after="0" w:line="259" w:lineRule="auto"/>
        <w:ind w:left="360" w:firstLine="0"/>
        <w:jc w:val="left"/>
      </w:pPr>
      <w:r>
        <w:t xml:space="preserve"> </w:t>
      </w:r>
    </w:p>
    <w:p w14:paraId="218A7E3E" w14:textId="77777777" w:rsidR="003F2F78" w:rsidRDefault="00394A58">
      <w:pPr>
        <w:spacing w:after="0" w:line="259" w:lineRule="auto"/>
        <w:ind w:left="0" w:firstLine="0"/>
        <w:jc w:val="left"/>
      </w:pPr>
      <w:r>
        <w:rPr>
          <w:b/>
        </w:rPr>
        <w:t xml:space="preserve"> </w:t>
      </w:r>
    </w:p>
    <w:tbl>
      <w:tblPr>
        <w:tblStyle w:val="TableGrid"/>
        <w:tblW w:w="9018" w:type="dxa"/>
        <w:tblInd w:w="5" w:type="dxa"/>
        <w:tblCellMar>
          <w:top w:w="7" w:type="dxa"/>
          <w:left w:w="105" w:type="dxa"/>
          <w:right w:w="95" w:type="dxa"/>
        </w:tblCellMar>
        <w:tblLook w:val="04A0" w:firstRow="1" w:lastRow="0" w:firstColumn="1" w:lastColumn="0" w:noHBand="0" w:noVBand="1"/>
      </w:tblPr>
      <w:tblGrid>
        <w:gridCol w:w="3741"/>
        <w:gridCol w:w="955"/>
        <w:gridCol w:w="654"/>
        <w:gridCol w:w="1004"/>
        <w:gridCol w:w="504"/>
        <w:gridCol w:w="851"/>
        <w:gridCol w:w="501"/>
        <w:gridCol w:w="873"/>
      </w:tblGrid>
      <w:tr w:rsidR="003F2F78" w14:paraId="476AB2DE" w14:textId="77777777">
        <w:trPr>
          <w:trHeight w:val="1531"/>
        </w:trPr>
        <w:tc>
          <w:tcPr>
            <w:tcW w:w="3513" w:type="dxa"/>
            <w:tcBorders>
              <w:top w:val="single" w:sz="4" w:space="0" w:color="000000"/>
              <w:left w:val="single" w:sz="4" w:space="0" w:color="000000"/>
              <w:bottom w:val="single" w:sz="4" w:space="0" w:color="000000"/>
              <w:right w:val="single" w:sz="4" w:space="0" w:color="000000"/>
            </w:tcBorders>
          </w:tcPr>
          <w:p w14:paraId="5919E591" w14:textId="77777777" w:rsidR="003F2F78" w:rsidRDefault="00394A58">
            <w:pPr>
              <w:spacing w:after="0" w:line="259" w:lineRule="auto"/>
              <w:ind w:left="0" w:right="2873" w:firstLine="0"/>
              <w:jc w:val="left"/>
            </w:pPr>
            <w:r>
              <w:t xml:space="preserve"> </w:t>
            </w:r>
            <w:proofErr w:type="spellStart"/>
            <w:r>
              <w:rPr>
                <w:rFonts w:ascii="Angsana New" w:eastAsia="Angsana New" w:hAnsi="Angsana New" w:cs="Angsana New"/>
              </w:rPr>
              <w:t>คา</w:t>
            </w:r>
            <w:proofErr w:type="spellEnd"/>
            <w:r>
              <w:rPr>
                <w:rFonts w:ascii="Angsana New" w:eastAsia="Angsana New" w:hAnsi="Angsana New" w:cs="Angsana New"/>
              </w:rPr>
              <w:t xml:space="preserve"> </w:t>
            </w:r>
            <w:proofErr w:type="spellStart"/>
            <w:r>
              <w:rPr>
                <w:rFonts w:ascii="Angsana New" w:eastAsia="Angsana New" w:hAnsi="Angsana New" w:cs="Angsana New"/>
              </w:rPr>
              <w:t>ถาม</w:t>
            </w:r>
            <w:proofErr w:type="spellEnd"/>
            <w:r>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188CBBC" w14:textId="77777777" w:rsidR="003F2F78" w:rsidRDefault="00394A58">
            <w:pPr>
              <w:spacing w:after="0" w:line="259" w:lineRule="auto"/>
              <w:ind w:left="11" w:firstLine="0"/>
              <w:jc w:val="left"/>
            </w:pPr>
            <w:r>
              <w:t xml:space="preserve">1 </w:t>
            </w:r>
          </w:p>
          <w:p w14:paraId="07FCBFE5" w14:textId="77777777" w:rsidR="003F2F78" w:rsidRDefault="00394A58">
            <w:pPr>
              <w:spacing w:after="0" w:line="247" w:lineRule="auto"/>
              <w:ind w:left="11" w:firstLine="0"/>
              <w:jc w:val="left"/>
            </w:pPr>
            <w:proofErr w:type="spellStart"/>
            <w:r>
              <w:rPr>
                <w:rFonts w:ascii="Angsana New" w:eastAsia="Angsana New" w:hAnsi="Angsana New" w:cs="Angsana New"/>
              </w:rPr>
              <w:t>ไม่เห็นด้วย</w:t>
            </w:r>
            <w:proofErr w:type="spellEnd"/>
            <w:r>
              <w:rPr>
                <w:rFonts w:ascii="Angsana New" w:eastAsia="Angsana New" w:hAnsi="Angsana New" w:cs="Angsana New"/>
              </w:rPr>
              <w:t xml:space="preserve"> </w:t>
            </w:r>
            <w:proofErr w:type="spellStart"/>
            <w:r>
              <w:rPr>
                <w:rFonts w:ascii="Angsana New" w:eastAsia="Angsana New" w:hAnsi="Angsana New" w:cs="Angsana New"/>
              </w:rPr>
              <w:t>อย่างยิ่ง</w:t>
            </w:r>
            <w:proofErr w:type="spellEnd"/>
            <w:r>
              <w:t xml:space="preserve"> </w:t>
            </w:r>
          </w:p>
          <w:p w14:paraId="065A6A71" w14:textId="77777777" w:rsidR="003F2F78" w:rsidRDefault="00394A58">
            <w:pPr>
              <w:spacing w:after="0" w:line="259" w:lineRule="auto"/>
              <w:ind w:left="11" w:firstLine="0"/>
              <w:jc w:val="left"/>
            </w:pPr>
            <w:r>
              <w:t xml:space="preserve"> </w:t>
            </w:r>
          </w:p>
        </w:tc>
        <w:tc>
          <w:tcPr>
            <w:tcW w:w="670" w:type="dxa"/>
            <w:tcBorders>
              <w:top w:val="single" w:sz="4" w:space="0" w:color="000000"/>
              <w:left w:val="single" w:sz="4" w:space="0" w:color="000000"/>
              <w:bottom w:val="single" w:sz="4" w:space="0" w:color="000000"/>
              <w:right w:val="single" w:sz="4" w:space="0" w:color="000000"/>
            </w:tcBorders>
          </w:tcPr>
          <w:p w14:paraId="55B23802" w14:textId="77777777" w:rsidR="003F2F78" w:rsidRDefault="00394A58">
            <w:pPr>
              <w:spacing w:after="0" w:line="259" w:lineRule="auto"/>
              <w:ind w:left="0" w:firstLine="0"/>
              <w:jc w:val="left"/>
            </w:pPr>
            <w:r>
              <w:t xml:space="preserve">2 </w:t>
            </w:r>
          </w:p>
          <w:p w14:paraId="311B7F17" w14:textId="77777777" w:rsidR="003F2F78" w:rsidRDefault="00394A58">
            <w:pPr>
              <w:spacing w:after="0" w:line="250" w:lineRule="auto"/>
              <w:ind w:left="0" w:firstLine="0"/>
              <w:jc w:val="left"/>
            </w:pPr>
            <w:proofErr w:type="spellStart"/>
            <w:r>
              <w:rPr>
                <w:rFonts w:ascii="Angsana New" w:eastAsia="Angsana New" w:hAnsi="Angsana New" w:cs="Angsana New"/>
              </w:rPr>
              <w:t>ไม่เห็น</w:t>
            </w:r>
            <w:proofErr w:type="spellEnd"/>
            <w:r>
              <w:rPr>
                <w:rFonts w:ascii="Angsana New" w:eastAsia="Angsana New" w:hAnsi="Angsana New" w:cs="Angsana New"/>
              </w:rPr>
              <w:t xml:space="preserve"> </w:t>
            </w:r>
            <w:proofErr w:type="spellStart"/>
            <w:r>
              <w:rPr>
                <w:rFonts w:ascii="Angsana New" w:eastAsia="Angsana New" w:hAnsi="Angsana New" w:cs="Angsana New"/>
              </w:rPr>
              <w:t>ด้วย</w:t>
            </w:r>
            <w:proofErr w:type="spellEnd"/>
            <w:r>
              <w:t xml:space="preserve"> </w:t>
            </w:r>
          </w:p>
          <w:p w14:paraId="06E77172" w14:textId="77777777" w:rsidR="003F2F78" w:rsidRDefault="00394A58">
            <w:pPr>
              <w:spacing w:after="0" w:line="259" w:lineRule="auto"/>
              <w:ind w:left="0" w:firstLine="0"/>
              <w:jc w:val="left"/>
            </w:pPr>
            <w: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77F7DEF4" w14:textId="77777777" w:rsidR="003F2F78" w:rsidRDefault="00394A58">
            <w:pPr>
              <w:spacing w:after="0" w:line="259" w:lineRule="auto"/>
              <w:ind w:firstLine="0"/>
              <w:jc w:val="left"/>
            </w:pPr>
            <w:r>
              <w:t xml:space="preserve">3 </w:t>
            </w:r>
          </w:p>
          <w:p w14:paraId="7B312DD9" w14:textId="77777777" w:rsidR="003F2F78" w:rsidRDefault="00394A58">
            <w:pPr>
              <w:spacing w:after="0" w:line="247" w:lineRule="auto"/>
              <w:ind w:firstLine="0"/>
              <w:jc w:val="left"/>
            </w:pPr>
            <w:proofErr w:type="spellStart"/>
            <w:r>
              <w:rPr>
                <w:rFonts w:ascii="Angsana New" w:eastAsia="Angsana New" w:hAnsi="Angsana New" w:cs="Angsana New"/>
              </w:rPr>
              <w:t>ค่อนข้างไม่เ</w:t>
            </w:r>
            <w:proofErr w:type="spellEnd"/>
            <w:r>
              <w:rPr>
                <w:rFonts w:ascii="Angsana New" w:eastAsia="Angsana New" w:hAnsi="Angsana New" w:cs="Angsana New"/>
              </w:rPr>
              <w:t xml:space="preserve"> </w:t>
            </w:r>
            <w:proofErr w:type="spellStart"/>
            <w:r>
              <w:rPr>
                <w:rFonts w:ascii="Angsana New" w:eastAsia="Angsana New" w:hAnsi="Angsana New" w:cs="Angsana New"/>
              </w:rPr>
              <w:t>ห็นด้วย</w:t>
            </w:r>
            <w:proofErr w:type="spellEnd"/>
            <w:r>
              <w:t xml:space="preserve"> </w:t>
            </w:r>
          </w:p>
          <w:p w14:paraId="28B8DDBD" w14:textId="77777777" w:rsidR="003F2F78" w:rsidRDefault="00394A58">
            <w:pPr>
              <w:spacing w:after="0" w:line="259" w:lineRule="auto"/>
              <w:ind w:firstLine="0"/>
              <w:jc w:val="left"/>
            </w:pPr>
            <w:r>
              <w:t xml:space="preserve"> </w:t>
            </w:r>
          </w:p>
        </w:tc>
        <w:tc>
          <w:tcPr>
            <w:tcW w:w="500" w:type="dxa"/>
            <w:tcBorders>
              <w:top w:val="single" w:sz="4" w:space="0" w:color="000000"/>
              <w:left w:val="single" w:sz="4" w:space="0" w:color="000000"/>
              <w:bottom w:val="single" w:sz="4" w:space="0" w:color="000000"/>
              <w:right w:val="single" w:sz="4" w:space="0" w:color="000000"/>
            </w:tcBorders>
          </w:tcPr>
          <w:p w14:paraId="571F5188" w14:textId="77777777" w:rsidR="003F2F78" w:rsidRDefault="00394A58">
            <w:pPr>
              <w:spacing w:after="35" w:line="226" w:lineRule="auto"/>
              <w:ind w:firstLine="0"/>
              <w:jc w:val="left"/>
            </w:pPr>
            <w:r>
              <w:t xml:space="preserve">4 </w:t>
            </w:r>
            <w:proofErr w:type="spellStart"/>
            <w:r>
              <w:rPr>
                <w:rFonts w:ascii="Angsana New" w:eastAsia="Angsana New" w:hAnsi="Angsana New" w:cs="Angsana New"/>
              </w:rPr>
              <w:t>กลา</w:t>
            </w:r>
            <w:proofErr w:type="spellEnd"/>
            <w:r>
              <w:rPr>
                <w:rFonts w:ascii="Angsana New" w:eastAsia="Angsana New" w:hAnsi="Angsana New" w:cs="Angsana New"/>
              </w:rPr>
              <w:t xml:space="preserve"> </w:t>
            </w:r>
            <w:proofErr w:type="spellStart"/>
            <w:r>
              <w:rPr>
                <w:rFonts w:ascii="Angsana New" w:eastAsia="Angsana New" w:hAnsi="Angsana New" w:cs="Angsana New"/>
              </w:rPr>
              <w:t>งๆ</w:t>
            </w:r>
            <w:proofErr w:type="spellEnd"/>
            <w:r>
              <w:t xml:space="preserve"> </w:t>
            </w:r>
          </w:p>
          <w:p w14:paraId="6787BF3F" w14:textId="77777777" w:rsidR="003F2F78" w:rsidRDefault="00394A58">
            <w:pPr>
              <w:spacing w:after="0" w:line="259" w:lineRule="auto"/>
              <w:ind w:firstLine="0"/>
              <w:jc w:val="left"/>
            </w:pPr>
            <w:r>
              <w:t xml:space="preserve"> </w:t>
            </w:r>
          </w:p>
        </w:tc>
        <w:tc>
          <w:tcPr>
            <w:tcW w:w="901" w:type="dxa"/>
            <w:tcBorders>
              <w:top w:val="single" w:sz="4" w:space="0" w:color="000000"/>
              <w:left w:val="single" w:sz="4" w:space="0" w:color="000000"/>
              <w:bottom w:val="single" w:sz="4" w:space="0" w:color="000000"/>
              <w:right w:val="single" w:sz="4" w:space="0" w:color="000000"/>
            </w:tcBorders>
          </w:tcPr>
          <w:p w14:paraId="5DC0C2DB" w14:textId="77777777" w:rsidR="003F2F78" w:rsidRDefault="00394A58">
            <w:pPr>
              <w:spacing w:after="0" w:line="259" w:lineRule="auto"/>
              <w:ind w:firstLine="0"/>
              <w:jc w:val="left"/>
            </w:pPr>
            <w:r>
              <w:t xml:space="preserve">5 </w:t>
            </w:r>
          </w:p>
          <w:p w14:paraId="470025C6" w14:textId="77777777" w:rsidR="003F2F78" w:rsidRDefault="00394A58">
            <w:pPr>
              <w:spacing w:after="0" w:line="247" w:lineRule="auto"/>
              <w:ind w:firstLine="0"/>
              <w:jc w:val="left"/>
            </w:pPr>
            <w:proofErr w:type="spellStart"/>
            <w:r>
              <w:rPr>
                <w:rFonts w:ascii="Angsana New" w:eastAsia="Angsana New" w:hAnsi="Angsana New" w:cs="Angsana New"/>
              </w:rPr>
              <w:t>ค่อนข้างเ</w:t>
            </w:r>
            <w:proofErr w:type="spellEnd"/>
            <w:r>
              <w:rPr>
                <w:rFonts w:ascii="Angsana New" w:eastAsia="Angsana New" w:hAnsi="Angsana New" w:cs="Angsana New"/>
              </w:rPr>
              <w:t xml:space="preserve"> </w:t>
            </w:r>
            <w:proofErr w:type="spellStart"/>
            <w:r>
              <w:rPr>
                <w:rFonts w:ascii="Angsana New" w:eastAsia="Angsana New" w:hAnsi="Angsana New" w:cs="Angsana New"/>
              </w:rPr>
              <w:t>ห็นด้วย</w:t>
            </w:r>
            <w:proofErr w:type="spellEnd"/>
            <w:r>
              <w:t xml:space="preserve"> </w:t>
            </w:r>
          </w:p>
          <w:p w14:paraId="6BB5EB14" w14:textId="77777777" w:rsidR="003F2F78" w:rsidRDefault="00394A58">
            <w:pPr>
              <w:spacing w:after="0" w:line="259" w:lineRule="auto"/>
              <w:ind w:firstLine="0"/>
              <w:jc w:val="left"/>
            </w:pPr>
            <w:r>
              <w:t xml:space="preserve"> </w:t>
            </w:r>
          </w:p>
        </w:tc>
        <w:tc>
          <w:tcPr>
            <w:tcW w:w="560" w:type="dxa"/>
            <w:tcBorders>
              <w:top w:val="single" w:sz="4" w:space="0" w:color="000000"/>
              <w:left w:val="single" w:sz="4" w:space="0" w:color="000000"/>
              <w:bottom w:val="single" w:sz="4" w:space="0" w:color="000000"/>
              <w:right w:val="single" w:sz="4" w:space="0" w:color="000000"/>
            </w:tcBorders>
          </w:tcPr>
          <w:p w14:paraId="3D08496A" w14:textId="77777777" w:rsidR="003F2F78" w:rsidRDefault="00394A58">
            <w:pPr>
              <w:spacing w:after="0" w:line="259" w:lineRule="auto"/>
              <w:ind w:firstLine="0"/>
              <w:jc w:val="left"/>
            </w:pPr>
            <w:r>
              <w:t xml:space="preserve">6 </w:t>
            </w:r>
          </w:p>
          <w:p w14:paraId="01F5379C" w14:textId="77777777" w:rsidR="003F2F78" w:rsidRDefault="00394A58">
            <w:pPr>
              <w:spacing w:after="0" w:line="250" w:lineRule="auto"/>
              <w:ind w:firstLine="0"/>
              <w:jc w:val="left"/>
            </w:pPr>
            <w:proofErr w:type="spellStart"/>
            <w:r>
              <w:rPr>
                <w:rFonts w:ascii="Angsana New" w:eastAsia="Angsana New" w:hAnsi="Angsana New" w:cs="Angsana New"/>
              </w:rPr>
              <w:t>เห็น</w:t>
            </w:r>
            <w:proofErr w:type="spellEnd"/>
            <w:r>
              <w:rPr>
                <w:rFonts w:ascii="Angsana New" w:eastAsia="Angsana New" w:hAnsi="Angsana New" w:cs="Angsana New"/>
              </w:rPr>
              <w:t xml:space="preserve"> </w:t>
            </w:r>
            <w:proofErr w:type="spellStart"/>
            <w:r>
              <w:rPr>
                <w:rFonts w:ascii="Angsana New" w:eastAsia="Angsana New" w:hAnsi="Angsana New" w:cs="Angsana New"/>
              </w:rPr>
              <w:t>ด้วย</w:t>
            </w:r>
            <w:proofErr w:type="spellEnd"/>
            <w:r>
              <w:t xml:space="preserve"> </w:t>
            </w:r>
          </w:p>
          <w:p w14:paraId="376315D1" w14:textId="77777777" w:rsidR="003F2F78" w:rsidRDefault="00394A58">
            <w:pPr>
              <w:spacing w:after="0" w:line="259" w:lineRule="auto"/>
              <w:ind w:firstLine="0"/>
              <w:jc w:val="left"/>
            </w:pPr>
            <w:r>
              <w:t xml:space="preserve"> </w:t>
            </w:r>
          </w:p>
        </w:tc>
        <w:tc>
          <w:tcPr>
            <w:tcW w:w="861" w:type="dxa"/>
            <w:tcBorders>
              <w:top w:val="single" w:sz="4" w:space="0" w:color="000000"/>
              <w:left w:val="single" w:sz="4" w:space="0" w:color="000000"/>
              <w:bottom w:val="single" w:sz="4" w:space="0" w:color="000000"/>
              <w:right w:val="single" w:sz="4" w:space="0" w:color="000000"/>
            </w:tcBorders>
          </w:tcPr>
          <w:p w14:paraId="6F48CAF7" w14:textId="77777777" w:rsidR="003F2F78" w:rsidRDefault="00394A58">
            <w:pPr>
              <w:spacing w:after="0" w:line="259" w:lineRule="auto"/>
              <w:ind w:firstLine="0"/>
              <w:jc w:val="left"/>
            </w:pPr>
            <w:r>
              <w:t xml:space="preserve">7 </w:t>
            </w:r>
          </w:p>
          <w:p w14:paraId="569F66FB" w14:textId="77777777" w:rsidR="003F2F78" w:rsidRDefault="00394A58">
            <w:pPr>
              <w:spacing w:after="0"/>
              <w:ind w:firstLine="0"/>
              <w:jc w:val="left"/>
            </w:pPr>
            <w:proofErr w:type="spellStart"/>
            <w:r>
              <w:rPr>
                <w:rFonts w:ascii="Angsana New" w:eastAsia="Angsana New" w:hAnsi="Angsana New" w:cs="Angsana New"/>
              </w:rPr>
              <w:t>เห็นด้วยอ</w:t>
            </w:r>
            <w:proofErr w:type="spellEnd"/>
            <w:r>
              <w:rPr>
                <w:rFonts w:ascii="Angsana New" w:eastAsia="Angsana New" w:hAnsi="Angsana New" w:cs="Angsana New"/>
              </w:rPr>
              <w:t xml:space="preserve"> </w:t>
            </w:r>
            <w:proofErr w:type="spellStart"/>
            <w:r>
              <w:rPr>
                <w:rFonts w:ascii="Angsana New" w:eastAsia="Angsana New" w:hAnsi="Angsana New" w:cs="Angsana New"/>
              </w:rPr>
              <w:t>ย่างยิ่ง</w:t>
            </w:r>
            <w:proofErr w:type="spellEnd"/>
            <w:r>
              <w:t xml:space="preserve"> </w:t>
            </w:r>
          </w:p>
          <w:p w14:paraId="3C3E91C3" w14:textId="77777777" w:rsidR="003F2F78" w:rsidRDefault="00394A58">
            <w:pPr>
              <w:spacing w:after="0" w:line="259" w:lineRule="auto"/>
              <w:ind w:firstLine="0"/>
              <w:jc w:val="left"/>
            </w:pPr>
            <w:r>
              <w:t xml:space="preserve"> </w:t>
            </w:r>
          </w:p>
        </w:tc>
      </w:tr>
      <w:tr w:rsidR="003F2F78" w14:paraId="6EE25423" w14:textId="77777777">
        <w:trPr>
          <w:trHeight w:val="340"/>
        </w:trPr>
        <w:tc>
          <w:tcPr>
            <w:tcW w:w="3513" w:type="dxa"/>
            <w:tcBorders>
              <w:top w:val="single" w:sz="4" w:space="0" w:color="000000"/>
              <w:left w:val="single" w:sz="4" w:space="0" w:color="000000"/>
              <w:bottom w:val="single" w:sz="4" w:space="0" w:color="000000"/>
              <w:right w:val="single" w:sz="4" w:space="0" w:color="000000"/>
            </w:tcBorders>
          </w:tcPr>
          <w:p w14:paraId="635CBDFF" w14:textId="77777777" w:rsidR="003F2F78" w:rsidRDefault="00394A58">
            <w:pPr>
              <w:spacing w:after="0" w:line="259" w:lineRule="auto"/>
              <w:ind w:left="0" w:firstLine="0"/>
              <w:jc w:val="left"/>
            </w:pPr>
            <w:proofErr w:type="spellStart"/>
            <w:r>
              <w:rPr>
                <w:rFonts w:ascii="Angsana New" w:eastAsia="Angsana New" w:hAnsi="Angsana New" w:cs="Angsana New"/>
                <w:b/>
              </w:rPr>
              <w:t>การบูรณาการทางสังคม</w:t>
            </w:r>
            <w:proofErr w:type="spellEnd"/>
            <w:r>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7F1C72F" w14:textId="77777777" w:rsidR="003F2F78" w:rsidRDefault="00394A58">
            <w:pPr>
              <w:spacing w:after="0" w:line="259" w:lineRule="auto"/>
              <w:ind w:left="11" w:firstLine="0"/>
              <w:jc w:val="left"/>
            </w:pPr>
            <w:r>
              <w:rPr>
                <w:b/>
              </w:rPr>
              <w:t xml:space="preserve"> </w:t>
            </w:r>
          </w:p>
        </w:tc>
        <w:tc>
          <w:tcPr>
            <w:tcW w:w="670" w:type="dxa"/>
            <w:tcBorders>
              <w:top w:val="single" w:sz="4" w:space="0" w:color="000000"/>
              <w:left w:val="single" w:sz="4" w:space="0" w:color="000000"/>
              <w:bottom w:val="single" w:sz="4" w:space="0" w:color="000000"/>
              <w:right w:val="single" w:sz="4" w:space="0" w:color="000000"/>
            </w:tcBorders>
          </w:tcPr>
          <w:p w14:paraId="11735754" w14:textId="77777777" w:rsidR="003F2F78" w:rsidRDefault="00394A58">
            <w:pPr>
              <w:spacing w:after="0" w:line="259" w:lineRule="auto"/>
              <w:ind w:left="0" w:firstLine="0"/>
              <w:jc w:val="left"/>
            </w:pPr>
            <w:r>
              <w:rPr>
                <w:b/>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10E9F1BB" w14:textId="77777777" w:rsidR="003F2F78" w:rsidRDefault="00394A58">
            <w:pPr>
              <w:spacing w:after="0" w:line="259" w:lineRule="auto"/>
              <w:ind w:firstLine="0"/>
              <w:jc w:val="left"/>
            </w:pPr>
            <w:r>
              <w:rPr>
                <w:b/>
              </w:rPr>
              <w:t xml:space="preserve"> </w:t>
            </w:r>
          </w:p>
        </w:tc>
        <w:tc>
          <w:tcPr>
            <w:tcW w:w="500" w:type="dxa"/>
            <w:tcBorders>
              <w:top w:val="single" w:sz="4" w:space="0" w:color="000000"/>
              <w:left w:val="single" w:sz="4" w:space="0" w:color="000000"/>
              <w:bottom w:val="single" w:sz="4" w:space="0" w:color="000000"/>
              <w:right w:val="single" w:sz="4" w:space="0" w:color="000000"/>
            </w:tcBorders>
          </w:tcPr>
          <w:p w14:paraId="79EB5FF5" w14:textId="77777777" w:rsidR="003F2F78" w:rsidRDefault="00394A58">
            <w:pPr>
              <w:spacing w:after="0" w:line="259" w:lineRule="auto"/>
              <w:ind w:firstLine="0"/>
              <w:jc w:val="left"/>
            </w:pPr>
            <w:r>
              <w:rPr>
                <w:b/>
              </w:rPr>
              <w:t xml:space="preserve"> </w:t>
            </w:r>
          </w:p>
        </w:tc>
        <w:tc>
          <w:tcPr>
            <w:tcW w:w="901" w:type="dxa"/>
            <w:tcBorders>
              <w:top w:val="single" w:sz="4" w:space="0" w:color="000000"/>
              <w:left w:val="single" w:sz="4" w:space="0" w:color="000000"/>
              <w:bottom w:val="single" w:sz="4" w:space="0" w:color="000000"/>
              <w:right w:val="single" w:sz="4" w:space="0" w:color="000000"/>
            </w:tcBorders>
          </w:tcPr>
          <w:p w14:paraId="55CD2FB7" w14:textId="77777777" w:rsidR="003F2F78" w:rsidRDefault="00394A58">
            <w:pPr>
              <w:spacing w:after="0" w:line="259" w:lineRule="auto"/>
              <w:ind w:firstLine="0"/>
              <w:jc w:val="left"/>
            </w:pPr>
            <w:r>
              <w:rPr>
                <w:b/>
              </w:rPr>
              <w:t xml:space="preserve"> </w:t>
            </w:r>
          </w:p>
        </w:tc>
        <w:tc>
          <w:tcPr>
            <w:tcW w:w="560" w:type="dxa"/>
            <w:tcBorders>
              <w:top w:val="single" w:sz="4" w:space="0" w:color="000000"/>
              <w:left w:val="single" w:sz="4" w:space="0" w:color="000000"/>
              <w:bottom w:val="single" w:sz="4" w:space="0" w:color="000000"/>
              <w:right w:val="single" w:sz="4" w:space="0" w:color="000000"/>
            </w:tcBorders>
          </w:tcPr>
          <w:p w14:paraId="3BAC671B" w14:textId="77777777" w:rsidR="003F2F78" w:rsidRDefault="00394A58">
            <w:pPr>
              <w:spacing w:after="0" w:line="259" w:lineRule="auto"/>
              <w:ind w:firstLine="0"/>
              <w:jc w:val="left"/>
            </w:pPr>
            <w:r>
              <w:rPr>
                <w:b/>
              </w:rPr>
              <w:t xml:space="preserve"> </w:t>
            </w:r>
          </w:p>
        </w:tc>
        <w:tc>
          <w:tcPr>
            <w:tcW w:w="861" w:type="dxa"/>
            <w:tcBorders>
              <w:top w:val="single" w:sz="4" w:space="0" w:color="000000"/>
              <w:left w:val="single" w:sz="4" w:space="0" w:color="000000"/>
              <w:bottom w:val="single" w:sz="4" w:space="0" w:color="000000"/>
              <w:right w:val="single" w:sz="4" w:space="0" w:color="000000"/>
            </w:tcBorders>
          </w:tcPr>
          <w:p w14:paraId="5FFC58AA" w14:textId="77777777" w:rsidR="003F2F78" w:rsidRDefault="00394A58">
            <w:pPr>
              <w:spacing w:after="0" w:line="259" w:lineRule="auto"/>
              <w:ind w:firstLine="0"/>
              <w:jc w:val="left"/>
            </w:pPr>
            <w:r>
              <w:rPr>
                <w:b/>
              </w:rPr>
              <w:t xml:space="preserve"> </w:t>
            </w:r>
          </w:p>
        </w:tc>
      </w:tr>
      <w:tr w:rsidR="003F2F78" w14:paraId="6E2F27A3" w14:textId="77777777">
        <w:trPr>
          <w:trHeight w:val="331"/>
        </w:trPr>
        <w:tc>
          <w:tcPr>
            <w:tcW w:w="3513" w:type="dxa"/>
            <w:tcBorders>
              <w:top w:val="single" w:sz="4" w:space="0" w:color="000000"/>
              <w:left w:val="single" w:sz="4" w:space="0" w:color="000000"/>
              <w:bottom w:val="single" w:sz="4" w:space="0" w:color="000000"/>
              <w:right w:val="single" w:sz="4" w:space="0" w:color="000000"/>
            </w:tcBorders>
          </w:tcPr>
          <w:p w14:paraId="7BC2AF82" w14:textId="77777777" w:rsidR="003F2F78" w:rsidRDefault="00394A58">
            <w:pPr>
              <w:spacing w:after="0" w:line="259" w:lineRule="auto"/>
              <w:ind w:left="0" w:firstLine="0"/>
              <w:jc w:val="left"/>
            </w:pPr>
            <w:r>
              <w:t xml:space="preserve">1. </w:t>
            </w:r>
            <w:proofErr w:type="spellStart"/>
            <w:r>
              <w:rPr>
                <w:rFonts w:ascii="Angsana New" w:eastAsia="Angsana New" w:hAnsi="Angsana New" w:cs="Angsana New"/>
              </w:rPr>
              <w:t>คุณรู้สึกว่าคณุเป็นส่วนส</w:t>
            </w:r>
            <w:proofErr w:type="spellEnd"/>
            <w:r>
              <w:rPr>
                <w:rFonts w:ascii="Angsana New" w:eastAsia="Angsana New" w:hAnsi="Angsana New" w:cs="Angsana New"/>
              </w:rPr>
              <w:t xml:space="preserve"> </w:t>
            </w:r>
            <w:proofErr w:type="spellStart"/>
            <w:r>
              <w:rPr>
                <w:rFonts w:ascii="Angsana New" w:eastAsia="Angsana New" w:hAnsi="Angsana New" w:cs="Angsana New"/>
              </w:rPr>
              <w:t>าคัญในชุมชนของคุณ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6D40489"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3EBEF4C7"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EC15D9F"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1B3162BF"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50A605E3"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0C3CC0C4"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11BBD6E1" w14:textId="77777777" w:rsidR="003F2F78" w:rsidRDefault="003F2F78">
            <w:pPr>
              <w:spacing w:after="160" w:line="259" w:lineRule="auto"/>
              <w:ind w:left="0" w:firstLine="0"/>
              <w:jc w:val="left"/>
            </w:pPr>
          </w:p>
        </w:tc>
      </w:tr>
      <w:tr w:rsidR="003F2F78" w14:paraId="4343038C" w14:textId="77777777">
        <w:trPr>
          <w:trHeight w:val="660"/>
        </w:trPr>
        <w:tc>
          <w:tcPr>
            <w:tcW w:w="3513" w:type="dxa"/>
            <w:tcBorders>
              <w:top w:val="single" w:sz="4" w:space="0" w:color="000000"/>
              <w:left w:val="single" w:sz="4" w:space="0" w:color="000000"/>
              <w:bottom w:val="single" w:sz="4" w:space="0" w:color="000000"/>
              <w:right w:val="single" w:sz="4" w:space="0" w:color="000000"/>
            </w:tcBorders>
          </w:tcPr>
          <w:p w14:paraId="2210975F" w14:textId="77777777" w:rsidR="003F2F78" w:rsidRDefault="00394A58">
            <w:pPr>
              <w:spacing w:after="0" w:line="259" w:lineRule="auto"/>
              <w:ind w:left="0" w:firstLine="0"/>
              <w:jc w:val="left"/>
            </w:pPr>
            <w:r>
              <w:t xml:space="preserve">2. </w:t>
            </w:r>
            <w:proofErr w:type="spellStart"/>
            <w:r>
              <w:rPr>
                <w:rFonts w:ascii="Angsana New" w:eastAsia="Angsana New" w:hAnsi="Angsana New" w:cs="Angsana New"/>
              </w:rPr>
              <w:t>หากคุณต้องการจะพูดบางสงิ่</w:t>
            </w:r>
            <w:proofErr w:type="spellEnd"/>
            <w:r>
              <w:t xml:space="preserve"> </w:t>
            </w:r>
            <w:proofErr w:type="spellStart"/>
            <w:r>
              <w:rPr>
                <w:rFonts w:ascii="Angsana New" w:eastAsia="Angsana New" w:hAnsi="Angsana New" w:cs="Angsana New"/>
              </w:rPr>
              <w:t>คุณเชื่อว่าคนในชุมชนของคณุจะฟังคุณ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18BD46D"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1C614D4A"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5BDED4BE"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0E945418"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6B6AD2BD"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7C239B6F"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7D0EFE69" w14:textId="77777777" w:rsidR="003F2F78" w:rsidRDefault="003F2F78">
            <w:pPr>
              <w:spacing w:after="160" w:line="259" w:lineRule="auto"/>
              <w:ind w:left="0" w:firstLine="0"/>
              <w:jc w:val="left"/>
            </w:pPr>
          </w:p>
        </w:tc>
      </w:tr>
      <w:tr w:rsidR="003F2F78" w14:paraId="1B4E4272" w14:textId="77777777">
        <w:trPr>
          <w:trHeight w:val="341"/>
        </w:trPr>
        <w:tc>
          <w:tcPr>
            <w:tcW w:w="3513" w:type="dxa"/>
            <w:tcBorders>
              <w:top w:val="single" w:sz="4" w:space="0" w:color="000000"/>
              <w:left w:val="single" w:sz="4" w:space="0" w:color="000000"/>
              <w:bottom w:val="single" w:sz="4" w:space="0" w:color="000000"/>
              <w:right w:val="single" w:sz="4" w:space="0" w:color="000000"/>
            </w:tcBorders>
          </w:tcPr>
          <w:p w14:paraId="7CEBE002" w14:textId="77777777" w:rsidR="003F2F78" w:rsidRDefault="00394A58">
            <w:pPr>
              <w:spacing w:after="0" w:line="259" w:lineRule="auto"/>
              <w:ind w:left="0" w:firstLine="0"/>
              <w:jc w:val="left"/>
            </w:pPr>
            <w:r>
              <w:t xml:space="preserve">3. </w:t>
            </w:r>
            <w:proofErr w:type="spellStart"/>
            <w:r>
              <w:rPr>
                <w:rFonts w:ascii="Angsana New" w:eastAsia="Angsana New" w:hAnsi="Angsana New" w:cs="Angsana New"/>
              </w:rPr>
              <w:t>คุณรู้สึกใกล้ชิดกับคนอื่นๆในชุมชนของคุณ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FFD97DF"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3EB83C79"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CF4CE8A"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16A46325"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3B7C4235"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2904B4D6"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349A3775" w14:textId="77777777" w:rsidR="003F2F78" w:rsidRDefault="003F2F78">
            <w:pPr>
              <w:spacing w:after="160" w:line="259" w:lineRule="auto"/>
              <w:ind w:left="0" w:firstLine="0"/>
              <w:jc w:val="left"/>
            </w:pPr>
          </w:p>
        </w:tc>
      </w:tr>
      <w:tr w:rsidR="003F2F78" w14:paraId="5E5A69F8" w14:textId="77777777">
        <w:trPr>
          <w:trHeight w:val="930"/>
        </w:trPr>
        <w:tc>
          <w:tcPr>
            <w:tcW w:w="3513" w:type="dxa"/>
            <w:tcBorders>
              <w:top w:val="single" w:sz="4" w:space="0" w:color="000000"/>
              <w:left w:val="single" w:sz="4" w:space="0" w:color="000000"/>
              <w:bottom w:val="single" w:sz="4" w:space="0" w:color="000000"/>
              <w:right w:val="single" w:sz="4" w:space="0" w:color="000000"/>
            </w:tcBorders>
          </w:tcPr>
          <w:p w14:paraId="2457D912" w14:textId="77777777" w:rsidR="003F2F78" w:rsidRDefault="00394A58">
            <w:pPr>
              <w:spacing w:after="0" w:line="259" w:lineRule="auto"/>
              <w:ind w:left="0" w:right="28" w:firstLine="0"/>
              <w:jc w:val="left"/>
            </w:pPr>
            <w:r>
              <w:t xml:space="preserve">4. </w:t>
            </w:r>
            <w:proofErr w:type="spellStart"/>
            <w:r>
              <w:rPr>
                <w:rFonts w:ascii="Angsana New" w:eastAsia="Angsana New" w:hAnsi="Angsana New" w:cs="Angsana New"/>
              </w:rPr>
              <w:t>คุณเห็นว่าชุมชนของคณุเป็นแหล่งความสะดวกสบา</w:t>
            </w:r>
            <w:proofErr w:type="spellEnd"/>
            <w:r>
              <w:rPr>
                <w:rFonts w:ascii="Angsana New" w:eastAsia="Angsana New" w:hAnsi="Angsana New" w:cs="Angsana New"/>
              </w:rPr>
              <w:t xml:space="preserve"> ย</w:t>
            </w:r>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92F5038"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07255588"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E4EE613"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73DD2C0F"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06F02E65"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47307E3B"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2A677759" w14:textId="77777777" w:rsidR="003F2F78" w:rsidRDefault="003F2F78">
            <w:pPr>
              <w:spacing w:after="160" w:line="259" w:lineRule="auto"/>
              <w:ind w:left="0" w:firstLine="0"/>
              <w:jc w:val="left"/>
            </w:pPr>
          </w:p>
        </w:tc>
      </w:tr>
      <w:tr w:rsidR="003F2F78" w14:paraId="6E922FCD" w14:textId="77777777">
        <w:trPr>
          <w:trHeight w:val="660"/>
        </w:trPr>
        <w:tc>
          <w:tcPr>
            <w:tcW w:w="3513" w:type="dxa"/>
            <w:tcBorders>
              <w:top w:val="single" w:sz="4" w:space="0" w:color="000000"/>
              <w:left w:val="single" w:sz="4" w:space="0" w:color="000000"/>
              <w:bottom w:val="single" w:sz="4" w:space="0" w:color="000000"/>
              <w:right w:val="single" w:sz="4" w:space="0" w:color="000000"/>
            </w:tcBorders>
          </w:tcPr>
          <w:p w14:paraId="4DA04ABA" w14:textId="77777777" w:rsidR="003F2F78" w:rsidRDefault="00394A58">
            <w:pPr>
              <w:spacing w:after="0" w:line="259" w:lineRule="auto"/>
              <w:ind w:left="0" w:firstLine="0"/>
              <w:jc w:val="left"/>
            </w:pPr>
            <w:r>
              <w:lastRenderedPageBreak/>
              <w:t>5.</w:t>
            </w:r>
            <w:r>
              <w:rPr>
                <w:rFonts w:ascii="Angsana New" w:eastAsia="Angsana New" w:hAnsi="Angsana New" w:cs="Angsana New"/>
              </w:rPr>
              <w:t>คุณเชื่อว่าคนอื่นในสังคม</w:t>
            </w:r>
            <w:proofErr w:type="spellStart"/>
            <w:r>
              <w:rPr>
                <w:rFonts w:ascii="Angsana New" w:eastAsia="Angsana New" w:hAnsi="Angsana New" w:cs="Angsana New"/>
              </w:rPr>
              <w:t>ให้คุณคา่</w:t>
            </w:r>
            <w:proofErr w:type="spellEnd"/>
            <w:r>
              <w:rPr>
                <w:rFonts w:ascii="Angsana New" w:eastAsia="Angsana New" w:hAnsi="Angsana New" w:cs="Angsana New"/>
              </w:rPr>
              <w:t xml:space="preserve"> </w:t>
            </w:r>
            <w:proofErr w:type="spellStart"/>
            <w:r>
              <w:rPr>
                <w:rFonts w:ascii="Angsana New" w:eastAsia="Angsana New" w:hAnsi="Angsana New" w:cs="Angsana New"/>
              </w:rPr>
              <w:t>กับคุณในฐานะ</w:t>
            </w:r>
            <w:proofErr w:type="spellEnd"/>
            <w:r>
              <w:rPr>
                <w:rFonts w:ascii="Angsana New" w:eastAsia="Angsana New" w:hAnsi="Angsana New" w:cs="Angsana New"/>
              </w:rPr>
              <w:t xml:space="preserve"> </w:t>
            </w:r>
            <w:proofErr w:type="spellStart"/>
            <w:r>
              <w:rPr>
                <w:rFonts w:ascii="Angsana New" w:eastAsia="Angsana New" w:hAnsi="Angsana New" w:cs="Angsana New"/>
              </w:rPr>
              <w:t>บุคคลคนหน่งึ</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195F902C"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022AB038"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AB70BB7"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1B494E3E"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664B5412"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72E5358A"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5E43EAC3" w14:textId="77777777" w:rsidR="003F2F78" w:rsidRDefault="003F2F78">
            <w:pPr>
              <w:spacing w:after="160" w:line="259" w:lineRule="auto"/>
              <w:ind w:left="0" w:firstLine="0"/>
              <w:jc w:val="left"/>
            </w:pPr>
          </w:p>
        </w:tc>
      </w:tr>
      <w:tr w:rsidR="003F2F78" w14:paraId="3B97A1E4" w14:textId="77777777">
        <w:trPr>
          <w:trHeight w:val="340"/>
        </w:trPr>
        <w:tc>
          <w:tcPr>
            <w:tcW w:w="3513" w:type="dxa"/>
            <w:tcBorders>
              <w:top w:val="single" w:sz="4" w:space="0" w:color="000000"/>
              <w:left w:val="single" w:sz="4" w:space="0" w:color="000000"/>
              <w:bottom w:val="single" w:sz="4" w:space="0" w:color="000000"/>
              <w:right w:val="single" w:sz="4" w:space="0" w:color="000000"/>
            </w:tcBorders>
          </w:tcPr>
          <w:p w14:paraId="7940BA10" w14:textId="77777777" w:rsidR="003F2F78" w:rsidRDefault="00394A58">
            <w:pPr>
              <w:spacing w:after="0" w:line="259" w:lineRule="auto"/>
              <w:ind w:left="0" w:firstLine="0"/>
              <w:jc w:val="left"/>
            </w:pPr>
            <w:proofErr w:type="spellStart"/>
            <w:r>
              <w:rPr>
                <w:rFonts w:ascii="Angsana New" w:eastAsia="Angsana New" w:hAnsi="Angsana New" w:cs="Angsana New"/>
                <w:b/>
              </w:rPr>
              <w:t>การยอมรับทางสังคม</w:t>
            </w:r>
            <w:proofErr w:type="spellEnd"/>
            <w:r>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32EFBE9" w14:textId="77777777" w:rsidR="003F2F78" w:rsidRDefault="00394A58">
            <w:pPr>
              <w:spacing w:after="0" w:line="259" w:lineRule="auto"/>
              <w:ind w:left="11" w:firstLine="0"/>
              <w:jc w:val="left"/>
            </w:pPr>
            <w:r>
              <w:rPr>
                <w:b/>
              </w:rPr>
              <w:t xml:space="preserve"> </w:t>
            </w:r>
          </w:p>
        </w:tc>
        <w:tc>
          <w:tcPr>
            <w:tcW w:w="670" w:type="dxa"/>
            <w:tcBorders>
              <w:top w:val="single" w:sz="4" w:space="0" w:color="000000"/>
              <w:left w:val="single" w:sz="4" w:space="0" w:color="000000"/>
              <w:bottom w:val="single" w:sz="4" w:space="0" w:color="000000"/>
              <w:right w:val="single" w:sz="4" w:space="0" w:color="000000"/>
            </w:tcBorders>
          </w:tcPr>
          <w:p w14:paraId="7C82FC79" w14:textId="77777777" w:rsidR="003F2F78" w:rsidRDefault="00394A58">
            <w:pPr>
              <w:spacing w:after="0" w:line="259" w:lineRule="auto"/>
              <w:ind w:left="0" w:firstLine="0"/>
              <w:jc w:val="left"/>
            </w:pPr>
            <w:r>
              <w:rPr>
                <w:b/>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481C9E33" w14:textId="77777777" w:rsidR="003F2F78" w:rsidRDefault="00394A58">
            <w:pPr>
              <w:spacing w:after="0" w:line="259" w:lineRule="auto"/>
              <w:ind w:firstLine="0"/>
              <w:jc w:val="left"/>
            </w:pPr>
            <w:r>
              <w:rPr>
                <w:b/>
              </w:rPr>
              <w:t xml:space="preserve"> </w:t>
            </w:r>
          </w:p>
        </w:tc>
        <w:tc>
          <w:tcPr>
            <w:tcW w:w="500" w:type="dxa"/>
            <w:tcBorders>
              <w:top w:val="single" w:sz="4" w:space="0" w:color="000000"/>
              <w:left w:val="single" w:sz="4" w:space="0" w:color="000000"/>
              <w:bottom w:val="single" w:sz="4" w:space="0" w:color="000000"/>
              <w:right w:val="single" w:sz="4" w:space="0" w:color="000000"/>
            </w:tcBorders>
          </w:tcPr>
          <w:p w14:paraId="0CEDE81E" w14:textId="77777777" w:rsidR="003F2F78" w:rsidRDefault="00394A58">
            <w:pPr>
              <w:spacing w:after="0" w:line="259" w:lineRule="auto"/>
              <w:ind w:firstLine="0"/>
              <w:jc w:val="left"/>
            </w:pPr>
            <w:r>
              <w:rPr>
                <w:b/>
              </w:rPr>
              <w:t xml:space="preserve"> </w:t>
            </w:r>
          </w:p>
        </w:tc>
        <w:tc>
          <w:tcPr>
            <w:tcW w:w="901" w:type="dxa"/>
            <w:tcBorders>
              <w:top w:val="single" w:sz="4" w:space="0" w:color="000000"/>
              <w:left w:val="single" w:sz="4" w:space="0" w:color="000000"/>
              <w:bottom w:val="single" w:sz="4" w:space="0" w:color="000000"/>
              <w:right w:val="single" w:sz="4" w:space="0" w:color="000000"/>
            </w:tcBorders>
          </w:tcPr>
          <w:p w14:paraId="1DEE755B" w14:textId="77777777" w:rsidR="003F2F78" w:rsidRDefault="00394A58">
            <w:pPr>
              <w:spacing w:after="0" w:line="259" w:lineRule="auto"/>
              <w:ind w:firstLine="0"/>
              <w:jc w:val="left"/>
            </w:pPr>
            <w:r>
              <w:rPr>
                <w:b/>
              </w:rPr>
              <w:t xml:space="preserve"> </w:t>
            </w:r>
          </w:p>
        </w:tc>
        <w:tc>
          <w:tcPr>
            <w:tcW w:w="560" w:type="dxa"/>
            <w:tcBorders>
              <w:top w:val="single" w:sz="4" w:space="0" w:color="000000"/>
              <w:left w:val="single" w:sz="4" w:space="0" w:color="000000"/>
              <w:bottom w:val="single" w:sz="4" w:space="0" w:color="000000"/>
              <w:right w:val="single" w:sz="4" w:space="0" w:color="000000"/>
            </w:tcBorders>
          </w:tcPr>
          <w:p w14:paraId="6018EF36" w14:textId="77777777" w:rsidR="003F2F78" w:rsidRDefault="00394A58">
            <w:pPr>
              <w:spacing w:after="0" w:line="259" w:lineRule="auto"/>
              <w:ind w:firstLine="0"/>
              <w:jc w:val="left"/>
            </w:pPr>
            <w:r>
              <w:rPr>
                <w:b/>
              </w:rPr>
              <w:t xml:space="preserve"> </w:t>
            </w:r>
          </w:p>
        </w:tc>
        <w:tc>
          <w:tcPr>
            <w:tcW w:w="861" w:type="dxa"/>
            <w:tcBorders>
              <w:top w:val="single" w:sz="4" w:space="0" w:color="000000"/>
              <w:left w:val="single" w:sz="4" w:space="0" w:color="000000"/>
              <w:bottom w:val="single" w:sz="4" w:space="0" w:color="000000"/>
              <w:right w:val="single" w:sz="4" w:space="0" w:color="000000"/>
            </w:tcBorders>
          </w:tcPr>
          <w:p w14:paraId="379DCB93" w14:textId="77777777" w:rsidR="003F2F78" w:rsidRDefault="00394A58">
            <w:pPr>
              <w:spacing w:after="0" w:line="259" w:lineRule="auto"/>
              <w:ind w:firstLine="0"/>
              <w:jc w:val="left"/>
            </w:pPr>
            <w:r>
              <w:rPr>
                <w:b/>
              </w:rPr>
              <w:t xml:space="preserve"> </w:t>
            </w:r>
          </w:p>
        </w:tc>
      </w:tr>
      <w:tr w:rsidR="003F2F78" w14:paraId="4259F569" w14:textId="77777777">
        <w:trPr>
          <w:trHeight w:val="330"/>
        </w:trPr>
        <w:tc>
          <w:tcPr>
            <w:tcW w:w="3513" w:type="dxa"/>
            <w:tcBorders>
              <w:top w:val="single" w:sz="4" w:space="0" w:color="000000"/>
              <w:left w:val="single" w:sz="4" w:space="0" w:color="000000"/>
              <w:bottom w:val="single" w:sz="4" w:space="0" w:color="000000"/>
              <w:right w:val="single" w:sz="4" w:space="0" w:color="000000"/>
            </w:tcBorders>
          </w:tcPr>
          <w:p w14:paraId="432A795A" w14:textId="77777777" w:rsidR="003F2F78" w:rsidRDefault="00394A58">
            <w:pPr>
              <w:spacing w:after="0" w:line="259" w:lineRule="auto"/>
              <w:ind w:left="0" w:firstLine="0"/>
              <w:jc w:val="left"/>
            </w:pPr>
            <w:r>
              <w:t xml:space="preserve">6. </w:t>
            </w:r>
            <w:proofErr w:type="spellStart"/>
            <w:r>
              <w:rPr>
                <w:rFonts w:ascii="Angsana New" w:eastAsia="Angsana New" w:hAnsi="Angsana New" w:cs="Angsana New"/>
              </w:rPr>
              <w:t>คุณคิดว่าคนอื่นไม่น่าเชื่อถือ</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F7E3D26"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38FCB146"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5129956F"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43569658"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6BD291B2"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082C50CE"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27249AF8" w14:textId="77777777" w:rsidR="003F2F78" w:rsidRDefault="003F2F78">
            <w:pPr>
              <w:spacing w:after="160" w:line="259" w:lineRule="auto"/>
              <w:ind w:left="0" w:firstLine="0"/>
              <w:jc w:val="left"/>
            </w:pPr>
          </w:p>
        </w:tc>
      </w:tr>
      <w:tr w:rsidR="003F2F78" w14:paraId="06F9FDF5" w14:textId="77777777">
        <w:trPr>
          <w:trHeight w:val="341"/>
        </w:trPr>
        <w:tc>
          <w:tcPr>
            <w:tcW w:w="3513" w:type="dxa"/>
            <w:tcBorders>
              <w:top w:val="single" w:sz="4" w:space="0" w:color="000000"/>
              <w:left w:val="single" w:sz="4" w:space="0" w:color="000000"/>
              <w:bottom w:val="single" w:sz="4" w:space="0" w:color="000000"/>
              <w:right w:val="single" w:sz="4" w:space="0" w:color="000000"/>
            </w:tcBorders>
          </w:tcPr>
          <w:p w14:paraId="10288468" w14:textId="77777777" w:rsidR="003F2F78" w:rsidRDefault="00394A58">
            <w:pPr>
              <w:spacing w:after="0" w:line="259" w:lineRule="auto"/>
              <w:ind w:left="0" w:firstLine="0"/>
              <w:jc w:val="left"/>
            </w:pPr>
            <w:r>
              <w:t xml:space="preserve">7. </w:t>
            </w:r>
            <w:proofErr w:type="spellStart"/>
            <w:r>
              <w:rPr>
                <w:rFonts w:ascii="Angsana New" w:eastAsia="Angsana New" w:hAnsi="Angsana New" w:cs="Angsana New"/>
              </w:rPr>
              <w:t>คุณรู้สึกว่าผคู้</w:t>
            </w:r>
            <w:proofErr w:type="spellEnd"/>
            <w:r>
              <w:rPr>
                <w:rFonts w:ascii="Angsana New" w:eastAsia="Angsana New" w:hAnsi="Angsana New" w:cs="Angsana New"/>
              </w:rPr>
              <w:t xml:space="preserve"> </w:t>
            </w:r>
            <w:proofErr w:type="spellStart"/>
            <w:r>
              <w:rPr>
                <w:rFonts w:ascii="Angsana New" w:eastAsia="Angsana New" w:hAnsi="Angsana New" w:cs="Angsana New"/>
              </w:rPr>
              <w:t>นไม่น่าไวว้</w:t>
            </w:r>
            <w:proofErr w:type="spellEnd"/>
            <w:r>
              <w:rPr>
                <w:rFonts w:ascii="Angsana New" w:eastAsia="Angsana New" w:hAnsi="Angsana New" w:cs="Angsana New"/>
              </w:rPr>
              <w:t xml:space="preserve"> </w:t>
            </w:r>
            <w:proofErr w:type="spellStart"/>
            <w:r>
              <w:rPr>
                <w:rFonts w:ascii="Angsana New" w:eastAsia="Angsana New" w:hAnsi="Angsana New" w:cs="Angsana New"/>
              </w:rPr>
              <w:t>างใจ</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D6C334A"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3AF88FD9"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6CB35C4F"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37E932CB"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084E6566"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4294B0C1"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5D4DA684" w14:textId="77777777" w:rsidR="003F2F78" w:rsidRDefault="003F2F78">
            <w:pPr>
              <w:spacing w:after="160" w:line="259" w:lineRule="auto"/>
              <w:ind w:left="0" w:firstLine="0"/>
              <w:jc w:val="left"/>
            </w:pPr>
          </w:p>
        </w:tc>
      </w:tr>
      <w:tr w:rsidR="003F2F78" w14:paraId="4EC7E8A6" w14:textId="77777777">
        <w:trPr>
          <w:trHeight w:val="330"/>
        </w:trPr>
        <w:tc>
          <w:tcPr>
            <w:tcW w:w="3513" w:type="dxa"/>
            <w:tcBorders>
              <w:top w:val="single" w:sz="4" w:space="0" w:color="000000"/>
              <w:left w:val="single" w:sz="4" w:space="0" w:color="000000"/>
              <w:bottom w:val="single" w:sz="4" w:space="0" w:color="000000"/>
              <w:right w:val="single" w:sz="4" w:space="0" w:color="000000"/>
            </w:tcBorders>
          </w:tcPr>
          <w:p w14:paraId="3F9057FA" w14:textId="77777777" w:rsidR="003F2F78" w:rsidRDefault="00394A58">
            <w:pPr>
              <w:spacing w:after="0" w:line="259" w:lineRule="auto"/>
              <w:ind w:left="0" w:firstLine="0"/>
              <w:jc w:val="left"/>
            </w:pPr>
            <w:r>
              <w:t xml:space="preserve">8. </w:t>
            </w:r>
            <w:proofErr w:type="spellStart"/>
            <w:r>
              <w:rPr>
                <w:rFonts w:ascii="Angsana New" w:eastAsia="Angsana New" w:hAnsi="Angsana New" w:cs="Angsana New"/>
              </w:rPr>
              <w:t>คุณคิดว่าคนเรามีชีวิตอยู่เพื่อตัวเองเท่านั้น</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1F8BDF99"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540DB8E3"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2D7AC12C"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59516D41"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23D94044"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60832886"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22B682E2" w14:textId="77777777" w:rsidR="003F2F78" w:rsidRDefault="003F2F78">
            <w:pPr>
              <w:spacing w:after="160" w:line="259" w:lineRule="auto"/>
              <w:ind w:left="0" w:firstLine="0"/>
              <w:jc w:val="left"/>
            </w:pPr>
          </w:p>
        </w:tc>
      </w:tr>
      <w:tr w:rsidR="003F2F78" w14:paraId="68862CEC" w14:textId="77777777">
        <w:trPr>
          <w:trHeight w:val="940"/>
        </w:trPr>
        <w:tc>
          <w:tcPr>
            <w:tcW w:w="3513" w:type="dxa"/>
            <w:tcBorders>
              <w:top w:val="single" w:sz="4" w:space="0" w:color="000000"/>
              <w:left w:val="single" w:sz="4" w:space="0" w:color="000000"/>
              <w:bottom w:val="single" w:sz="4" w:space="0" w:color="000000"/>
              <w:right w:val="single" w:sz="4" w:space="0" w:color="000000"/>
            </w:tcBorders>
          </w:tcPr>
          <w:p w14:paraId="66350C42" w14:textId="77777777" w:rsidR="003F2F78" w:rsidRDefault="00394A58">
            <w:pPr>
              <w:spacing w:after="0" w:line="259" w:lineRule="auto"/>
              <w:ind w:left="0" w:firstLine="0"/>
              <w:jc w:val="left"/>
            </w:pPr>
            <w:r>
              <w:t xml:space="preserve">9. </w:t>
            </w:r>
          </w:p>
          <w:p w14:paraId="1C2425A8" w14:textId="77777777" w:rsidR="003F2F78" w:rsidRDefault="00394A58">
            <w:pPr>
              <w:spacing w:after="0" w:line="259" w:lineRule="auto"/>
              <w:ind w:left="0" w:firstLine="0"/>
              <w:jc w:val="left"/>
            </w:pPr>
            <w:proofErr w:type="spellStart"/>
            <w:r>
              <w:rPr>
                <w:rFonts w:ascii="Angsana New" w:eastAsia="Angsana New" w:hAnsi="Angsana New" w:cs="Angsana New"/>
              </w:rPr>
              <w:t>คุณเชื่อว่าทุกวนั</w:t>
            </w:r>
            <w:proofErr w:type="spellEnd"/>
            <w:r>
              <w:rPr>
                <w:rFonts w:ascii="Angsana New" w:eastAsia="Angsana New" w:hAnsi="Angsana New" w:cs="Angsana New"/>
              </w:rPr>
              <w:t xml:space="preserve"> </w:t>
            </w:r>
            <w:proofErr w:type="spellStart"/>
            <w:r>
              <w:rPr>
                <w:rFonts w:ascii="Angsana New" w:eastAsia="Angsana New" w:hAnsi="Angsana New" w:cs="Angsana New"/>
              </w:rPr>
              <w:t>น้ผี</w:t>
            </w:r>
            <w:proofErr w:type="spellEnd"/>
            <w:r>
              <w:rPr>
                <w:rFonts w:ascii="Angsana New" w:eastAsia="Angsana New" w:hAnsi="Angsana New" w:cs="Angsana New"/>
              </w:rPr>
              <w:t xml:space="preserve"> </w:t>
            </w:r>
            <w:proofErr w:type="spellStart"/>
            <w:r>
              <w:rPr>
                <w:rFonts w:ascii="Angsana New" w:eastAsia="Angsana New" w:hAnsi="Angsana New" w:cs="Angsana New"/>
              </w:rPr>
              <w:t>คู้</w:t>
            </w:r>
            <w:proofErr w:type="spellEnd"/>
            <w:r>
              <w:rPr>
                <w:rFonts w:ascii="Angsana New" w:eastAsia="Angsana New" w:hAnsi="Angsana New" w:cs="Angsana New"/>
              </w:rPr>
              <w:t xml:space="preserve"> </w:t>
            </w:r>
            <w:proofErr w:type="spellStart"/>
            <w:r>
              <w:rPr>
                <w:rFonts w:ascii="Angsana New" w:eastAsia="Angsana New" w:hAnsi="Angsana New" w:cs="Angsana New"/>
              </w:rPr>
              <w:t>นไม่ซื่อสัตย์ต่อกันมากยงิ่ข้นึเรื่</w:t>
            </w:r>
            <w:proofErr w:type="spellEnd"/>
            <w:r>
              <w:rPr>
                <w:rFonts w:ascii="Angsana New" w:eastAsia="Angsana New" w:hAnsi="Angsana New" w:cs="Angsana New"/>
              </w:rPr>
              <w:t xml:space="preserve"> </w:t>
            </w:r>
            <w:proofErr w:type="spellStart"/>
            <w:r>
              <w:rPr>
                <w:rFonts w:ascii="Angsana New" w:eastAsia="Angsana New" w:hAnsi="Angsana New" w:cs="Angsana New"/>
              </w:rPr>
              <w:t>อยๆ</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31C5642A"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7CA079B1"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36984B8"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721565A0"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39E8A2B6"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2CB6F610"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020A8468" w14:textId="77777777" w:rsidR="003F2F78" w:rsidRDefault="003F2F78">
            <w:pPr>
              <w:spacing w:after="160" w:line="259" w:lineRule="auto"/>
              <w:ind w:left="0" w:firstLine="0"/>
              <w:jc w:val="left"/>
            </w:pPr>
          </w:p>
        </w:tc>
      </w:tr>
      <w:tr w:rsidR="003F2F78" w14:paraId="2BFFB932" w14:textId="77777777">
        <w:trPr>
          <w:trHeight w:val="340"/>
        </w:trPr>
        <w:tc>
          <w:tcPr>
            <w:tcW w:w="3513" w:type="dxa"/>
            <w:tcBorders>
              <w:top w:val="single" w:sz="4" w:space="0" w:color="000000"/>
              <w:left w:val="single" w:sz="4" w:space="0" w:color="000000"/>
              <w:bottom w:val="single" w:sz="4" w:space="0" w:color="000000"/>
              <w:right w:val="single" w:sz="4" w:space="0" w:color="000000"/>
            </w:tcBorders>
          </w:tcPr>
          <w:p w14:paraId="7E763AD7" w14:textId="77777777" w:rsidR="003F2F78" w:rsidRDefault="00394A58">
            <w:pPr>
              <w:spacing w:after="0" w:line="259" w:lineRule="auto"/>
              <w:ind w:left="0" w:firstLine="0"/>
              <w:jc w:val="left"/>
            </w:pPr>
            <w:proofErr w:type="spellStart"/>
            <w:r>
              <w:rPr>
                <w:rFonts w:ascii="Angsana New" w:eastAsia="Angsana New" w:hAnsi="Angsana New" w:cs="Angsana New"/>
                <w:b/>
              </w:rPr>
              <w:t>การมีส่วนสนับสนุนทางสังคม</w:t>
            </w:r>
            <w:proofErr w:type="spellEnd"/>
            <w:r>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18BC4A89" w14:textId="77777777" w:rsidR="003F2F78" w:rsidRDefault="00394A58">
            <w:pPr>
              <w:spacing w:after="0" w:line="259" w:lineRule="auto"/>
              <w:ind w:left="11" w:firstLine="0"/>
              <w:jc w:val="left"/>
            </w:pPr>
            <w:r>
              <w:rPr>
                <w:b/>
              </w:rPr>
              <w:t xml:space="preserve"> </w:t>
            </w:r>
          </w:p>
        </w:tc>
        <w:tc>
          <w:tcPr>
            <w:tcW w:w="670" w:type="dxa"/>
            <w:tcBorders>
              <w:top w:val="single" w:sz="4" w:space="0" w:color="000000"/>
              <w:left w:val="single" w:sz="4" w:space="0" w:color="000000"/>
              <w:bottom w:val="single" w:sz="4" w:space="0" w:color="000000"/>
              <w:right w:val="single" w:sz="4" w:space="0" w:color="000000"/>
            </w:tcBorders>
          </w:tcPr>
          <w:p w14:paraId="0A8429FD" w14:textId="77777777" w:rsidR="003F2F78" w:rsidRDefault="00394A58">
            <w:pPr>
              <w:spacing w:after="0" w:line="259" w:lineRule="auto"/>
              <w:ind w:left="0" w:firstLine="0"/>
              <w:jc w:val="left"/>
            </w:pPr>
            <w:r>
              <w:rPr>
                <w:b/>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0B4B7594" w14:textId="77777777" w:rsidR="003F2F78" w:rsidRDefault="00394A58">
            <w:pPr>
              <w:spacing w:after="0" w:line="259" w:lineRule="auto"/>
              <w:ind w:firstLine="0"/>
              <w:jc w:val="left"/>
            </w:pPr>
            <w:r>
              <w:rPr>
                <w:b/>
              </w:rPr>
              <w:t xml:space="preserve"> </w:t>
            </w:r>
          </w:p>
        </w:tc>
        <w:tc>
          <w:tcPr>
            <w:tcW w:w="500" w:type="dxa"/>
            <w:tcBorders>
              <w:top w:val="single" w:sz="4" w:space="0" w:color="000000"/>
              <w:left w:val="single" w:sz="4" w:space="0" w:color="000000"/>
              <w:bottom w:val="single" w:sz="4" w:space="0" w:color="000000"/>
              <w:right w:val="single" w:sz="4" w:space="0" w:color="000000"/>
            </w:tcBorders>
          </w:tcPr>
          <w:p w14:paraId="68EA57C0" w14:textId="77777777" w:rsidR="003F2F78" w:rsidRDefault="00394A58">
            <w:pPr>
              <w:spacing w:after="0" w:line="259" w:lineRule="auto"/>
              <w:ind w:firstLine="0"/>
              <w:jc w:val="left"/>
            </w:pPr>
            <w:r>
              <w:rPr>
                <w:b/>
              </w:rPr>
              <w:t xml:space="preserve"> </w:t>
            </w:r>
          </w:p>
        </w:tc>
        <w:tc>
          <w:tcPr>
            <w:tcW w:w="901" w:type="dxa"/>
            <w:tcBorders>
              <w:top w:val="single" w:sz="4" w:space="0" w:color="000000"/>
              <w:left w:val="single" w:sz="4" w:space="0" w:color="000000"/>
              <w:bottom w:val="single" w:sz="4" w:space="0" w:color="000000"/>
              <w:right w:val="single" w:sz="4" w:space="0" w:color="000000"/>
            </w:tcBorders>
          </w:tcPr>
          <w:p w14:paraId="0135484E" w14:textId="77777777" w:rsidR="003F2F78" w:rsidRDefault="00394A58">
            <w:pPr>
              <w:spacing w:after="0" w:line="259" w:lineRule="auto"/>
              <w:ind w:firstLine="0"/>
              <w:jc w:val="left"/>
            </w:pPr>
            <w:r>
              <w:rPr>
                <w:b/>
              </w:rPr>
              <w:t xml:space="preserve"> </w:t>
            </w:r>
          </w:p>
        </w:tc>
        <w:tc>
          <w:tcPr>
            <w:tcW w:w="560" w:type="dxa"/>
            <w:tcBorders>
              <w:top w:val="single" w:sz="4" w:space="0" w:color="000000"/>
              <w:left w:val="single" w:sz="4" w:space="0" w:color="000000"/>
              <w:bottom w:val="single" w:sz="4" w:space="0" w:color="000000"/>
              <w:right w:val="single" w:sz="4" w:space="0" w:color="000000"/>
            </w:tcBorders>
          </w:tcPr>
          <w:p w14:paraId="74238CDC" w14:textId="77777777" w:rsidR="003F2F78" w:rsidRDefault="00394A58">
            <w:pPr>
              <w:spacing w:after="0" w:line="259" w:lineRule="auto"/>
              <w:ind w:firstLine="0"/>
              <w:jc w:val="left"/>
            </w:pPr>
            <w:r>
              <w:rPr>
                <w:b/>
              </w:rPr>
              <w:t xml:space="preserve"> </w:t>
            </w:r>
          </w:p>
        </w:tc>
        <w:tc>
          <w:tcPr>
            <w:tcW w:w="861" w:type="dxa"/>
            <w:tcBorders>
              <w:top w:val="single" w:sz="4" w:space="0" w:color="000000"/>
              <w:left w:val="single" w:sz="4" w:space="0" w:color="000000"/>
              <w:bottom w:val="single" w:sz="4" w:space="0" w:color="000000"/>
              <w:right w:val="single" w:sz="4" w:space="0" w:color="000000"/>
            </w:tcBorders>
          </w:tcPr>
          <w:p w14:paraId="12DFBA6E" w14:textId="77777777" w:rsidR="003F2F78" w:rsidRDefault="00394A58">
            <w:pPr>
              <w:spacing w:after="0" w:line="259" w:lineRule="auto"/>
              <w:ind w:firstLine="0"/>
              <w:jc w:val="left"/>
            </w:pPr>
            <w:r>
              <w:rPr>
                <w:b/>
              </w:rPr>
              <w:t xml:space="preserve"> </w:t>
            </w:r>
          </w:p>
        </w:tc>
      </w:tr>
      <w:tr w:rsidR="003F2F78" w14:paraId="70386C11" w14:textId="77777777">
        <w:trPr>
          <w:trHeight w:val="661"/>
        </w:trPr>
        <w:tc>
          <w:tcPr>
            <w:tcW w:w="3513" w:type="dxa"/>
            <w:tcBorders>
              <w:top w:val="single" w:sz="4" w:space="0" w:color="000000"/>
              <w:left w:val="single" w:sz="4" w:space="0" w:color="000000"/>
              <w:bottom w:val="single" w:sz="4" w:space="0" w:color="000000"/>
              <w:right w:val="single" w:sz="4" w:space="0" w:color="000000"/>
            </w:tcBorders>
          </w:tcPr>
          <w:p w14:paraId="0C708597" w14:textId="77777777" w:rsidR="003F2F78" w:rsidRDefault="00394A58">
            <w:pPr>
              <w:spacing w:after="0" w:line="259" w:lineRule="auto"/>
              <w:ind w:left="0" w:firstLine="0"/>
            </w:pPr>
            <w:r>
              <w:t>10.</w:t>
            </w:r>
            <w:proofErr w:type="spellStart"/>
            <w:r>
              <w:rPr>
                <w:rFonts w:ascii="Angsana New" w:eastAsia="Angsana New" w:hAnsi="Angsana New" w:cs="Angsana New"/>
              </w:rPr>
              <w:t>กิจกรรมประจ</w:t>
            </w:r>
            <w:proofErr w:type="spellEnd"/>
            <w:r>
              <w:rPr>
                <w:rFonts w:ascii="Angsana New" w:eastAsia="Angsana New" w:hAnsi="Angsana New" w:cs="Angsana New"/>
              </w:rPr>
              <w:t xml:space="preserve"> </w:t>
            </w:r>
            <w:proofErr w:type="spellStart"/>
            <w:r>
              <w:rPr>
                <w:rFonts w:ascii="Angsana New" w:eastAsia="Angsana New" w:hAnsi="Angsana New" w:cs="Angsana New"/>
              </w:rPr>
              <w:t>าวนั</w:t>
            </w:r>
            <w:proofErr w:type="spellEnd"/>
            <w:r>
              <w:rPr>
                <w:rFonts w:ascii="Angsana New" w:eastAsia="Angsana New" w:hAnsi="Angsana New" w:cs="Angsana New"/>
              </w:rPr>
              <w:t xml:space="preserve"> </w:t>
            </w:r>
            <w:proofErr w:type="spellStart"/>
            <w:r>
              <w:rPr>
                <w:rFonts w:ascii="Angsana New" w:eastAsia="Angsana New" w:hAnsi="Angsana New" w:cs="Angsana New"/>
              </w:rPr>
              <w:t>ของคณุไม่ได้ก่อให้เกิดประโ</w:t>
            </w:r>
            <w:proofErr w:type="spellEnd"/>
            <w:r>
              <w:rPr>
                <w:rFonts w:ascii="Angsana New" w:eastAsia="Angsana New" w:hAnsi="Angsana New" w:cs="Angsana New"/>
              </w:rPr>
              <w:t xml:space="preserve"> </w:t>
            </w:r>
            <w:proofErr w:type="spellStart"/>
            <w:r>
              <w:rPr>
                <w:rFonts w:ascii="Angsana New" w:eastAsia="Angsana New" w:hAnsi="Angsana New" w:cs="Angsana New"/>
              </w:rPr>
              <w:t>ยชน์ใดๆ</w:t>
            </w:r>
            <w:proofErr w:type="spellEnd"/>
            <w:r>
              <w:t xml:space="preserve"> </w:t>
            </w:r>
            <w:proofErr w:type="spellStart"/>
            <w:r>
              <w:rPr>
                <w:rFonts w:ascii="Angsana New" w:eastAsia="Angsana New" w:hAnsi="Angsana New" w:cs="Angsana New"/>
              </w:rPr>
              <w:t>แก่ชุมชนของคุณ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3C19DD6"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45D10C7C"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7FD8C08B"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395F89FC"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213D5B32"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49E04E0D"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3D1F2E1A" w14:textId="77777777" w:rsidR="003F2F78" w:rsidRDefault="003F2F78">
            <w:pPr>
              <w:spacing w:after="160" w:line="259" w:lineRule="auto"/>
              <w:ind w:left="0" w:firstLine="0"/>
              <w:jc w:val="left"/>
            </w:pPr>
          </w:p>
        </w:tc>
      </w:tr>
      <w:tr w:rsidR="003F2F78" w14:paraId="51AA5FC4" w14:textId="77777777">
        <w:trPr>
          <w:trHeight w:val="660"/>
        </w:trPr>
        <w:tc>
          <w:tcPr>
            <w:tcW w:w="3513" w:type="dxa"/>
            <w:tcBorders>
              <w:top w:val="single" w:sz="4" w:space="0" w:color="000000"/>
              <w:left w:val="single" w:sz="4" w:space="0" w:color="000000"/>
              <w:bottom w:val="single" w:sz="4" w:space="0" w:color="000000"/>
              <w:right w:val="single" w:sz="4" w:space="0" w:color="000000"/>
            </w:tcBorders>
          </w:tcPr>
          <w:p w14:paraId="3F96B319" w14:textId="77777777" w:rsidR="003F2F78" w:rsidRDefault="00394A58">
            <w:pPr>
              <w:spacing w:after="0" w:line="259" w:lineRule="auto"/>
              <w:ind w:left="0" w:firstLine="0"/>
              <w:jc w:val="left"/>
            </w:pPr>
            <w:r>
              <w:t>11.</w:t>
            </w:r>
            <w:r>
              <w:rPr>
                <w:rFonts w:ascii="Angsana New" w:eastAsia="Angsana New" w:hAnsi="Angsana New" w:cs="Angsana New"/>
              </w:rPr>
              <w:t>คุณไม่มีเวลาหรือพลังงานที่</w:t>
            </w:r>
            <w:proofErr w:type="spellStart"/>
            <w:r>
              <w:rPr>
                <w:rFonts w:ascii="Angsana New" w:eastAsia="Angsana New" w:hAnsi="Angsana New" w:cs="Angsana New"/>
              </w:rPr>
              <w:t>จะมอบสงิ่</w:t>
            </w:r>
            <w:proofErr w:type="spellEnd"/>
            <w:r>
              <w:rPr>
                <w:rFonts w:ascii="Angsana New" w:eastAsia="Angsana New" w:hAnsi="Angsana New" w:cs="Angsana New"/>
              </w:rPr>
              <w:t xml:space="preserve"> </w:t>
            </w:r>
            <w:proofErr w:type="spellStart"/>
            <w:r>
              <w:rPr>
                <w:rFonts w:ascii="Angsana New" w:eastAsia="Angsana New" w:hAnsi="Angsana New" w:cs="Angsana New"/>
              </w:rPr>
              <w:t>ใดให้กับ</w:t>
            </w:r>
            <w:proofErr w:type="spellEnd"/>
            <w:r>
              <w:rPr>
                <w:rFonts w:ascii="Angsana New" w:eastAsia="Angsana New" w:hAnsi="Angsana New" w:cs="Angsana New"/>
              </w:rPr>
              <w:t xml:space="preserve"> </w:t>
            </w:r>
            <w:proofErr w:type="spellStart"/>
            <w:r>
              <w:rPr>
                <w:rFonts w:ascii="Angsana New" w:eastAsia="Angsana New" w:hAnsi="Angsana New" w:cs="Angsana New"/>
              </w:rPr>
              <w:t>ชุมชนของคณุ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1361A7B7"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246BE4F5"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5A3B5DCC"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328A504C"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7F3750BE"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082180C3"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0855765C" w14:textId="77777777" w:rsidR="003F2F78" w:rsidRDefault="003F2F78">
            <w:pPr>
              <w:spacing w:after="160" w:line="259" w:lineRule="auto"/>
              <w:ind w:left="0" w:firstLine="0"/>
              <w:jc w:val="left"/>
            </w:pPr>
          </w:p>
        </w:tc>
      </w:tr>
      <w:tr w:rsidR="003F2F78" w14:paraId="66647E92" w14:textId="77777777">
        <w:trPr>
          <w:trHeight w:val="610"/>
        </w:trPr>
        <w:tc>
          <w:tcPr>
            <w:tcW w:w="3513" w:type="dxa"/>
            <w:tcBorders>
              <w:top w:val="single" w:sz="4" w:space="0" w:color="000000"/>
              <w:left w:val="single" w:sz="4" w:space="0" w:color="000000"/>
              <w:bottom w:val="single" w:sz="4" w:space="0" w:color="000000"/>
              <w:right w:val="single" w:sz="4" w:space="0" w:color="000000"/>
            </w:tcBorders>
          </w:tcPr>
          <w:p w14:paraId="1028D2D3" w14:textId="77777777" w:rsidR="003F2F78" w:rsidRDefault="00394A58">
            <w:pPr>
              <w:spacing w:after="0" w:line="259" w:lineRule="auto"/>
              <w:ind w:left="0" w:firstLine="0"/>
              <w:jc w:val="left"/>
            </w:pPr>
            <w:r>
              <w:t xml:space="preserve">12. </w:t>
            </w:r>
          </w:p>
          <w:p w14:paraId="092C9C5B" w14:textId="77777777" w:rsidR="003F2F78" w:rsidRDefault="00394A58">
            <w:pPr>
              <w:spacing w:after="0" w:line="259" w:lineRule="auto"/>
              <w:ind w:left="0" w:firstLine="0"/>
              <w:jc w:val="left"/>
            </w:pPr>
            <w:proofErr w:type="spellStart"/>
            <w:r>
              <w:rPr>
                <w:rFonts w:ascii="Angsana New" w:eastAsia="Angsana New" w:hAnsi="Angsana New" w:cs="Angsana New"/>
              </w:rPr>
              <w:t>คุณรู้สึกว่าคณุไม่มีีส่วนส</w:t>
            </w:r>
            <w:proofErr w:type="spellEnd"/>
            <w:r>
              <w:rPr>
                <w:rFonts w:ascii="Angsana New" w:eastAsia="Angsana New" w:hAnsi="Angsana New" w:cs="Angsana New"/>
              </w:rPr>
              <w:t xml:space="preserve"> </w:t>
            </w:r>
            <w:proofErr w:type="spellStart"/>
            <w:r>
              <w:rPr>
                <w:rFonts w:ascii="Angsana New" w:eastAsia="Angsana New" w:hAnsi="Angsana New" w:cs="Angsana New"/>
              </w:rPr>
              <w:t>าคญัที่จะช่วยเหลือสังคม</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0F770F47"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6591BD74"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231E00DB"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511392BF"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76F18446"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2A6C57EF"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197631E3" w14:textId="77777777" w:rsidR="003F2F78" w:rsidRDefault="003F2F78">
            <w:pPr>
              <w:spacing w:after="160" w:line="259" w:lineRule="auto"/>
              <w:ind w:left="0" w:firstLine="0"/>
              <w:jc w:val="left"/>
            </w:pPr>
          </w:p>
        </w:tc>
      </w:tr>
      <w:tr w:rsidR="003F2F78" w14:paraId="084271F2" w14:textId="77777777">
        <w:trPr>
          <w:trHeight w:val="340"/>
        </w:trPr>
        <w:tc>
          <w:tcPr>
            <w:tcW w:w="3513" w:type="dxa"/>
            <w:tcBorders>
              <w:top w:val="single" w:sz="4" w:space="0" w:color="000000"/>
              <w:left w:val="single" w:sz="4" w:space="0" w:color="000000"/>
              <w:bottom w:val="single" w:sz="4" w:space="0" w:color="000000"/>
              <w:right w:val="single" w:sz="4" w:space="0" w:color="000000"/>
            </w:tcBorders>
          </w:tcPr>
          <w:p w14:paraId="38588E37" w14:textId="77777777" w:rsidR="003F2F78" w:rsidRDefault="00394A58">
            <w:pPr>
              <w:spacing w:after="0" w:line="259" w:lineRule="auto"/>
              <w:ind w:left="0" w:firstLine="0"/>
              <w:jc w:val="left"/>
            </w:pPr>
            <w:proofErr w:type="spellStart"/>
            <w:r>
              <w:rPr>
                <w:rFonts w:ascii="Angsana New" w:eastAsia="Angsana New" w:hAnsi="Angsana New" w:cs="Angsana New"/>
                <w:b/>
              </w:rPr>
              <w:t>การพัฒนาสังคม</w:t>
            </w:r>
            <w:proofErr w:type="spellEnd"/>
            <w:r>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3854B264" w14:textId="77777777" w:rsidR="003F2F78" w:rsidRDefault="00394A58">
            <w:pPr>
              <w:spacing w:after="0" w:line="259" w:lineRule="auto"/>
              <w:ind w:left="11" w:firstLine="0"/>
              <w:jc w:val="left"/>
            </w:pPr>
            <w:r>
              <w:rPr>
                <w:b/>
              </w:rPr>
              <w:t xml:space="preserve"> </w:t>
            </w:r>
          </w:p>
        </w:tc>
        <w:tc>
          <w:tcPr>
            <w:tcW w:w="670" w:type="dxa"/>
            <w:tcBorders>
              <w:top w:val="single" w:sz="4" w:space="0" w:color="000000"/>
              <w:left w:val="single" w:sz="4" w:space="0" w:color="000000"/>
              <w:bottom w:val="single" w:sz="4" w:space="0" w:color="000000"/>
              <w:right w:val="single" w:sz="4" w:space="0" w:color="000000"/>
            </w:tcBorders>
          </w:tcPr>
          <w:p w14:paraId="244C7B13" w14:textId="77777777" w:rsidR="003F2F78" w:rsidRDefault="00394A58">
            <w:pPr>
              <w:spacing w:after="0" w:line="259" w:lineRule="auto"/>
              <w:ind w:left="0" w:firstLine="0"/>
              <w:jc w:val="left"/>
            </w:pPr>
            <w:r>
              <w:rPr>
                <w:b/>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251A4C17" w14:textId="77777777" w:rsidR="003F2F78" w:rsidRDefault="00394A58">
            <w:pPr>
              <w:spacing w:after="0" w:line="259" w:lineRule="auto"/>
              <w:ind w:firstLine="0"/>
              <w:jc w:val="left"/>
            </w:pPr>
            <w:r>
              <w:rPr>
                <w:b/>
              </w:rPr>
              <w:t xml:space="preserve"> </w:t>
            </w:r>
          </w:p>
        </w:tc>
        <w:tc>
          <w:tcPr>
            <w:tcW w:w="500" w:type="dxa"/>
            <w:tcBorders>
              <w:top w:val="single" w:sz="4" w:space="0" w:color="000000"/>
              <w:left w:val="single" w:sz="4" w:space="0" w:color="000000"/>
              <w:bottom w:val="single" w:sz="4" w:space="0" w:color="000000"/>
              <w:right w:val="single" w:sz="4" w:space="0" w:color="000000"/>
            </w:tcBorders>
          </w:tcPr>
          <w:p w14:paraId="7CE5CD11" w14:textId="77777777" w:rsidR="003F2F78" w:rsidRDefault="00394A58">
            <w:pPr>
              <w:spacing w:after="0" w:line="259" w:lineRule="auto"/>
              <w:ind w:firstLine="0"/>
              <w:jc w:val="left"/>
            </w:pPr>
            <w:r>
              <w:rPr>
                <w:b/>
              </w:rPr>
              <w:t xml:space="preserve"> </w:t>
            </w:r>
          </w:p>
        </w:tc>
        <w:tc>
          <w:tcPr>
            <w:tcW w:w="901" w:type="dxa"/>
            <w:tcBorders>
              <w:top w:val="single" w:sz="4" w:space="0" w:color="000000"/>
              <w:left w:val="single" w:sz="4" w:space="0" w:color="000000"/>
              <w:bottom w:val="single" w:sz="4" w:space="0" w:color="000000"/>
              <w:right w:val="single" w:sz="4" w:space="0" w:color="000000"/>
            </w:tcBorders>
          </w:tcPr>
          <w:p w14:paraId="16F906A8" w14:textId="77777777" w:rsidR="003F2F78" w:rsidRDefault="00394A58">
            <w:pPr>
              <w:spacing w:after="0" w:line="259" w:lineRule="auto"/>
              <w:ind w:firstLine="0"/>
              <w:jc w:val="left"/>
            </w:pPr>
            <w:r>
              <w:rPr>
                <w:b/>
              </w:rPr>
              <w:t xml:space="preserve"> </w:t>
            </w:r>
          </w:p>
        </w:tc>
        <w:tc>
          <w:tcPr>
            <w:tcW w:w="560" w:type="dxa"/>
            <w:tcBorders>
              <w:top w:val="single" w:sz="4" w:space="0" w:color="000000"/>
              <w:left w:val="single" w:sz="4" w:space="0" w:color="000000"/>
              <w:bottom w:val="single" w:sz="4" w:space="0" w:color="000000"/>
              <w:right w:val="single" w:sz="4" w:space="0" w:color="000000"/>
            </w:tcBorders>
          </w:tcPr>
          <w:p w14:paraId="6A8109B6" w14:textId="77777777" w:rsidR="003F2F78" w:rsidRDefault="00394A58">
            <w:pPr>
              <w:spacing w:after="0" w:line="259" w:lineRule="auto"/>
              <w:ind w:firstLine="0"/>
              <w:jc w:val="left"/>
            </w:pPr>
            <w:r>
              <w:rPr>
                <w:b/>
              </w:rPr>
              <w:t xml:space="preserve"> </w:t>
            </w:r>
          </w:p>
        </w:tc>
        <w:tc>
          <w:tcPr>
            <w:tcW w:w="861" w:type="dxa"/>
            <w:tcBorders>
              <w:top w:val="single" w:sz="4" w:space="0" w:color="000000"/>
              <w:left w:val="single" w:sz="4" w:space="0" w:color="000000"/>
              <w:bottom w:val="single" w:sz="4" w:space="0" w:color="000000"/>
              <w:right w:val="single" w:sz="4" w:space="0" w:color="000000"/>
            </w:tcBorders>
          </w:tcPr>
          <w:p w14:paraId="735E6B2C" w14:textId="77777777" w:rsidR="003F2F78" w:rsidRDefault="00394A58">
            <w:pPr>
              <w:spacing w:after="0" w:line="259" w:lineRule="auto"/>
              <w:ind w:firstLine="0"/>
              <w:jc w:val="left"/>
            </w:pPr>
            <w:r>
              <w:rPr>
                <w:b/>
              </w:rPr>
              <w:t xml:space="preserve"> </w:t>
            </w:r>
          </w:p>
        </w:tc>
      </w:tr>
      <w:tr w:rsidR="003F2F78" w14:paraId="2AAA03A2" w14:textId="77777777">
        <w:trPr>
          <w:trHeight w:val="340"/>
        </w:trPr>
        <w:tc>
          <w:tcPr>
            <w:tcW w:w="3513" w:type="dxa"/>
            <w:tcBorders>
              <w:top w:val="single" w:sz="4" w:space="0" w:color="000000"/>
              <w:left w:val="single" w:sz="4" w:space="0" w:color="000000"/>
              <w:bottom w:val="single" w:sz="4" w:space="0" w:color="000000"/>
              <w:right w:val="single" w:sz="4" w:space="0" w:color="000000"/>
            </w:tcBorders>
          </w:tcPr>
          <w:p w14:paraId="781A073C" w14:textId="77777777" w:rsidR="003F2F78" w:rsidRDefault="00394A58">
            <w:pPr>
              <w:spacing w:after="0" w:line="259" w:lineRule="auto"/>
              <w:ind w:left="0" w:firstLine="0"/>
              <w:jc w:val="left"/>
            </w:pPr>
            <w:r>
              <w:t xml:space="preserve">13. </w:t>
            </w:r>
            <w:proofErr w:type="spellStart"/>
            <w:r>
              <w:rPr>
                <w:rFonts w:ascii="Angsana New" w:eastAsia="Angsana New" w:hAnsi="Angsana New" w:cs="Angsana New"/>
              </w:rPr>
              <w:t>คุณเชื่อว่าสังคมไม่พฒันาต่อไปแล้ว</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19947D17"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708F8B3B"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4DDD5942"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3FB6185C"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47D16407"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46F73BE1"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15C110B1" w14:textId="77777777" w:rsidR="003F2F78" w:rsidRDefault="003F2F78">
            <w:pPr>
              <w:spacing w:after="160" w:line="259" w:lineRule="auto"/>
              <w:ind w:left="0" w:firstLine="0"/>
              <w:jc w:val="left"/>
            </w:pPr>
          </w:p>
        </w:tc>
      </w:tr>
      <w:tr w:rsidR="003F2F78" w14:paraId="445EAFF4" w14:textId="77777777">
        <w:trPr>
          <w:trHeight w:val="611"/>
        </w:trPr>
        <w:tc>
          <w:tcPr>
            <w:tcW w:w="3513" w:type="dxa"/>
            <w:tcBorders>
              <w:top w:val="single" w:sz="4" w:space="0" w:color="000000"/>
              <w:left w:val="single" w:sz="4" w:space="0" w:color="000000"/>
              <w:bottom w:val="single" w:sz="4" w:space="0" w:color="000000"/>
              <w:right w:val="single" w:sz="4" w:space="0" w:color="000000"/>
            </w:tcBorders>
          </w:tcPr>
          <w:p w14:paraId="575A3392" w14:textId="77777777" w:rsidR="003F2F78" w:rsidRDefault="00394A58">
            <w:pPr>
              <w:spacing w:after="0" w:line="259" w:lineRule="auto"/>
              <w:ind w:left="0" w:firstLine="0"/>
              <w:jc w:val="left"/>
            </w:pPr>
            <w:r>
              <w:t xml:space="preserve">14. </w:t>
            </w:r>
          </w:p>
          <w:p w14:paraId="3A793A16" w14:textId="77777777" w:rsidR="003F2F78" w:rsidRDefault="00394A58">
            <w:pPr>
              <w:spacing w:after="0" w:line="259" w:lineRule="auto"/>
              <w:ind w:left="0" w:firstLine="0"/>
              <w:jc w:val="left"/>
            </w:pPr>
            <w:proofErr w:type="spellStart"/>
            <w:r>
              <w:rPr>
                <w:rFonts w:ascii="Angsana New" w:eastAsia="Angsana New" w:hAnsi="Angsana New" w:cs="Angsana New"/>
              </w:rPr>
              <w:t>สังคมไม่ได้พฒันาให้ดีข้นึเพื่อคนแบบเดียวกับคุณ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7B633DC"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03F05EE9"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775B7E8"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3A1D2004"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0A62000A"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6CA83727"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0C58C3DD" w14:textId="77777777" w:rsidR="003F2F78" w:rsidRDefault="003F2F78">
            <w:pPr>
              <w:spacing w:after="160" w:line="259" w:lineRule="auto"/>
              <w:ind w:left="0" w:firstLine="0"/>
              <w:jc w:val="left"/>
            </w:pPr>
          </w:p>
        </w:tc>
      </w:tr>
      <w:tr w:rsidR="003F2F78" w14:paraId="265C7E6E" w14:textId="77777777">
        <w:trPr>
          <w:trHeight w:val="651"/>
        </w:trPr>
        <w:tc>
          <w:tcPr>
            <w:tcW w:w="3513" w:type="dxa"/>
            <w:tcBorders>
              <w:top w:val="single" w:sz="4" w:space="0" w:color="000000"/>
              <w:left w:val="single" w:sz="4" w:space="0" w:color="000000"/>
              <w:bottom w:val="single" w:sz="4" w:space="0" w:color="000000"/>
              <w:right w:val="single" w:sz="4" w:space="0" w:color="000000"/>
            </w:tcBorders>
          </w:tcPr>
          <w:p w14:paraId="7F910618" w14:textId="77777777" w:rsidR="003F2F78" w:rsidRDefault="00394A58">
            <w:pPr>
              <w:spacing w:after="0" w:line="259" w:lineRule="auto"/>
              <w:ind w:left="0" w:firstLine="0"/>
              <w:jc w:val="left"/>
            </w:pPr>
            <w:r>
              <w:t>15.</w:t>
            </w:r>
            <w:r>
              <w:rPr>
                <w:rFonts w:ascii="Angsana New" w:eastAsia="Angsana New" w:hAnsi="Angsana New" w:cs="Angsana New"/>
              </w:rPr>
              <w:t>คุณคิดว่าสถาบันทางสังคมเช่น</w:t>
            </w:r>
            <w:proofErr w:type="spellStart"/>
            <w:r>
              <w:rPr>
                <w:rFonts w:ascii="Angsana New" w:eastAsia="Angsana New" w:hAnsi="Angsana New" w:cs="Angsana New"/>
              </w:rPr>
              <w:t>กฎหมายและรัฐ</w:t>
            </w:r>
            <w:proofErr w:type="spellEnd"/>
            <w:r>
              <w:rPr>
                <w:rFonts w:ascii="Angsana New" w:eastAsia="Angsana New" w:hAnsi="Angsana New" w:cs="Angsana New"/>
              </w:rPr>
              <w:t xml:space="preserve"> </w:t>
            </w:r>
            <w:proofErr w:type="spellStart"/>
            <w:r>
              <w:rPr>
                <w:rFonts w:ascii="Angsana New" w:eastAsia="Angsana New" w:hAnsi="Angsana New" w:cs="Angsana New"/>
              </w:rPr>
              <w:t>บาลไม่ทา</w:t>
            </w:r>
            <w:proofErr w:type="spellEnd"/>
            <w:r>
              <w:rPr>
                <w:rFonts w:ascii="Angsana New" w:eastAsia="Angsana New" w:hAnsi="Angsana New" w:cs="Angsana New"/>
              </w:rPr>
              <w:t xml:space="preserve"> </w:t>
            </w:r>
            <w:proofErr w:type="spellStart"/>
            <w:r>
              <w:rPr>
                <w:rFonts w:ascii="Angsana New" w:eastAsia="Angsana New" w:hAnsi="Angsana New" w:cs="Angsana New"/>
              </w:rPr>
              <w:t>ให้ชีวิตของคุณดีข้นึ</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9A3BA7B"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1935F2F4"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45B62E44"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7919C64F"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6CD9BC35"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781632AA"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06A295E1" w14:textId="77777777" w:rsidR="003F2F78" w:rsidRDefault="003F2F78">
            <w:pPr>
              <w:spacing w:after="160" w:line="259" w:lineRule="auto"/>
              <w:ind w:left="0" w:firstLine="0"/>
              <w:jc w:val="left"/>
            </w:pPr>
          </w:p>
        </w:tc>
      </w:tr>
      <w:tr w:rsidR="003F2F78" w14:paraId="05317C0F" w14:textId="77777777">
        <w:trPr>
          <w:trHeight w:val="660"/>
        </w:trPr>
        <w:tc>
          <w:tcPr>
            <w:tcW w:w="3513" w:type="dxa"/>
            <w:tcBorders>
              <w:top w:val="single" w:sz="4" w:space="0" w:color="000000"/>
              <w:left w:val="single" w:sz="4" w:space="0" w:color="000000"/>
              <w:bottom w:val="single" w:sz="4" w:space="0" w:color="000000"/>
              <w:right w:val="single" w:sz="4" w:space="0" w:color="000000"/>
            </w:tcBorders>
          </w:tcPr>
          <w:p w14:paraId="456B0373" w14:textId="77777777" w:rsidR="003F2F78" w:rsidRDefault="00394A58">
            <w:pPr>
              <w:spacing w:after="0" w:line="259" w:lineRule="auto"/>
              <w:ind w:left="0" w:right="656" w:firstLine="0"/>
            </w:pPr>
            <w:r>
              <w:t xml:space="preserve">16. </w:t>
            </w:r>
            <w:r>
              <w:rPr>
                <w:rFonts w:ascii="Angsana New" w:eastAsia="Angsana New" w:hAnsi="Angsana New" w:cs="Angsana New"/>
              </w:rPr>
              <w:t xml:space="preserve">ส </w:t>
            </w:r>
            <w:proofErr w:type="spellStart"/>
            <w:r>
              <w:rPr>
                <w:rFonts w:ascii="Angsana New" w:eastAsia="Angsana New" w:hAnsi="Angsana New" w:cs="Angsana New"/>
              </w:rPr>
              <w:t>าหรับคุณแล้ว</w:t>
            </w:r>
            <w:proofErr w:type="spellEnd"/>
            <w:r>
              <w:t xml:space="preserve"> </w:t>
            </w:r>
            <w:proofErr w:type="spellStart"/>
            <w:r>
              <w:rPr>
                <w:rFonts w:ascii="Angsana New" w:eastAsia="Angsana New" w:hAnsi="Angsana New" w:cs="Angsana New"/>
              </w:rPr>
              <w:t>ไม่มีสิ่งที่เรียกว่าพฒันาการทางสังคม</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3570232D"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2A024B5E"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35121CB5"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12E41124"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52724D32"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06085D12"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09E73038" w14:textId="77777777" w:rsidR="003F2F78" w:rsidRDefault="003F2F78">
            <w:pPr>
              <w:spacing w:after="160" w:line="259" w:lineRule="auto"/>
              <w:ind w:left="0" w:firstLine="0"/>
              <w:jc w:val="left"/>
            </w:pPr>
          </w:p>
        </w:tc>
      </w:tr>
      <w:tr w:rsidR="003F2F78" w14:paraId="17ABEF94" w14:textId="77777777">
        <w:trPr>
          <w:trHeight w:val="350"/>
        </w:trPr>
        <w:tc>
          <w:tcPr>
            <w:tcW w:w="3513" w:type="dxa"/>
            <w:tcBorders>
              <w:top w:val="single" w:sz="4" w:space="0" w:color="000000"/>
              <w:left w:val="single" w:sz="4" w:space="0" w:color="000000"/>
              <w:bottom w:val="single" w:sz="4" w:space="0" w:color="000000"/>
              <w:right w:val="single" w:sz="4" w:space="0" w:color="000000"/>
            </w:tcBorders>
          </w:tcPr>
          <w:p w14:paraId="56710944" w14:textId="77777777" w:rsidR="003F2F78" w:rsidRDefault="00394A58">
            <w:pPr>
              <w:spacing w:after="0" w:line="259" w:lineRule="auto"/>
              <w:ind w:left="0" w:firstLine="0"/>
              <w:jc w:val="left"/>
            </w:pPr>
            <w:proofErr w:type="spellStart"/>
            <w:r>
              <w:rPr>
                <w:rFonts w:ascii="Angsana New" w:eastAsia="Angsana New" w:hAnsi="Angsana New" w:cs="Angsana New"/>
                <w:b/>
              </w:rPr>
              <w:t>ความสอดคล้องทางสังคม</w:t>
            </w:r>
            <w:proofErr w:type="spellEnd"/>
            <w:r>
              <w:rPr>
                <w:b/>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497D49EC" w14:textId="77777777" w:rsidR="003F2F78" w:rsidRDefault="00394A58">
            <w:pPr>
              <w:spacing w:after="0" w:line="259" w:lineRule="auto"/>
              <w:ind w:left="11" w:firstLine="0"/>
              <w:jc w:val="left"/>
            </w:pPr>
            <w:r>
              <w:rPr>
                <w:b/>
              </w:rPr>
              <w:t xml:space="preserve"> </w:t>
            </w:r>
          </w:p>
        </w:tc>
        <w:tc>
          <w:tcPr>
            <w:tcW w:w="670" w:type="dxa"/>
            <w:tcBorders>
              <w:top w:val="single" w:sz="4" w:space="0" w:color="000000"/>
              <w:left w:val="single" w:sz="4" w:space="0" w:color="000000"/>
              <w:bottom w:val="single" w:sz="4" w:space="0" w:color="000000"/>
              <w:right w:val="single" w:sz="4" w:space="0" w:color="000000"/>
            </w:tcBorders>
          </w:tcPr>
          <w:p w14:paraId="6689C2DE" w14:textId="77777777" w:rsidR="003F2F78" w:rsidRDefault="00394A58">
            <w:pPr>
              <w:spacing w:after="0" w:line="259" w:lineRule="auto"/>
              <w:ind w:left="0" w:firstLine="0"/>
              <w:jc w:val="left"/>
            </w:pPr>
            <w:r>
              <w:rPr>
                <w:b/>
              </w:rPr>
              <w:t xml:space="preserve"> </w:t>
            </w:r>
          </w:p>
        </w:tc>
        <w:tc>
          <w:tcPr>
            <w:tcW w:w="1021" w:type="dxa"/>
            <w:tcBorders>
              <w:top w:val="single" w:sz="4" w:space="0" w:color="000000"/>
              <w:left w:val="single" w:sz="4" w:space="0" w:color="000000"/>
              <w:bottom w:val="single" w:sz="4" w:space="0" w:color="000000"/>
              <w:right w:val="single" w:sz="4" w:space="0" w:color="000000"/>
            </w:tcBorders>
          </w:tcPr>
          <w:p w14:paraId="4E059A36" w14:textId="77777777" w:rsidR="003F2F78" w:rsidRDefault="00394A58">
            <w:pPr>
              <w:spacing w:after="0" w:line="259" w:lineRule="auto"/>
              <w:ind w:firstLine="0"/>
              <w:jc w:val="left"/>
            </w:pPr>
            <w:r>
              <w:rPr>
                <w:b/>
              </w:rPr>
              <w:t xml:space="preserve"> </w:t>
            </w:r>
          </w:p>
        </w:tc>
        <w:tc>
          <w:tcPr>
            <w:tcW w:w="500" w:type="dxa"/>
            <w:tcBorders>
              <w:top w:val="single" w:sz="4" w:space="0" w:color="000000"/>
              <w:left w:val="single" w:sz="4" w:space="0" w:color="000000"/>
              <w:bottom w:val="single" w:sz="4" w:space="0" w:color="000000"/>
              <w:right w:val="single" w:sz="4" w:space="0" w:color="000000"/>
            </w:tcBorders>
          </w:tcPr>
          <w:p w14:paraId="47F9E21B" w14:textId="77777777" w:rsidR="003F2F78" w:rsidRDefault="00394A58">
            <w:pPr>
              <w:spacing w:after="0" w:line="259" w:lineRule="auto"/>
              <w:ind w:firstLine="0"/>
              <w:jc w:val="left"/>
            </w:pPr>
            <w:r>
              <w:rPr>
                <w:b/>
              </w:rPr>
              <w:t xml:space="preserve"> </w:t>
            </w:r>
          </w:p>
        </w:tc>
        <w:tc>
          <w:tcPr>
            <w:tcW w:w="901" w:type="dxa"/>
            <w:tcBorders>
              <w:top w:val="single" w:sz="4" w:space="0" w:color="000000"/>
              <w:left w:val="single" w:sz="4" w:space="0" w:color="000000"/>
              <w:bottom w:val="single" w:sz="4" w:space="0" w:color="000000"/>
              <w:right w:val="single" w:sz="4" w:space="0" w:color="000000"/>
            </w:tcBorders>
          </w:tcPr>
          <w:p w14:paraId="58641381" w14:textId="77777777" w:rsidR="003F2F78" w:rsidRDefault="00394A58">
            <w:pPr>
              <w:spacing w:after="0" w:line="259" w:lineRule="auto"/>
              <w:ind w:firstLine="0"/>
              <w:jc w:val="left"/>
            </w:pPr>
            <w:r>
              <w:rPr>
                <w:b/>
              </w:rPr>
              <w:t xml:space="preserve"> </w:t>
            </w:r>
          </w:p>
        </w:tc>
        <w:tc>
          <w:tcPr>
            <w:tcW w:w="560" w:type="dxa"/>
            <w:tcBorders>
              <w:top w:val="single" w:sz="4" w:space="0" w:color="000000"/>
              <w:left w:val="single" w:sz="4" w:space="0" w:color="000000"/>
              <w:bottom w:val="single" w:sz="4" w:space="0" w:color="000000"/>
              <w:right w:val="single" w:sz="4" w:space="0" w:color="000000"/>
            </w:tcBorders>
          </w:tcPr>
          <w:p w14:paraId="124D12B5" w14:textId="77777777" w:rsidR="003F2F78" w:rsidRDefault="00394A58">
            <w:pPr>
              <w:spacing w:after="0" w:line="259" w:lineRule="auto"/>
              <w:ind w:firstLine="0"/>
              <w:jc w:val="left"/>
            </w:pPr>
            <w:r>
              <w:rPr>
                <w:b/>
              </w:rPr>
              <w:t xml:space="preserve"> </w:t>
            </w:r>
          </w:p>
        </w:tc>
        <w:tc>
          <w:tcPr>
            <w:tcW w:w="861" w:type="dxa"/>
            <w:tcBorders>
              <w:top w:val="single" w:sz="4" w:space="0" w:color="000000"/>
              <w:left w:val="single" w:sz="4" w:space="0" w:color="000000"/>
              <w:bottom w:val="single" w:sz="4" w:space="0" w:color="000000"/>
              <w:right w:val="single" w:sz="4" w:space="0" w:color="000000"/>
            </w:tcBorders>
          </w:tcPr>
          <w:p w14:paraId="31D3713D" w14:textId="77777777" w:rsidR="003F2F78" w:rsidRDefault="00394A58">
            <w:pPr>
              <w:spacing w:after="0" w:line="259" w:lineRule="auto"/>
              <w:ind w:firstLine="0"/>
              <w:jc w:val="left"/>
            </w:pPr>
            <w:r>
              <w:rPr>
                <w:b/>
              </w:rPr>
              <w:t xml:space="preserve"> </w:t>
            </w:r>
          </w:p>
        </w:tc>
      </w:tr>
      <w:tr w:rsidR="003F2F78" w14:paraId="58695DAD" w14:textId="77777777">
        <w:trPr>
          <w:trHeight w:val="330"/>
        </w:trPr>
        <w:tc>
          <w:tcPr>
            <w:tcW w:w="3513" w:type="dxa"/>
            <w:tcBorders>
              <w:top w:val="single" w:sz="4" w:space="0" w:color="000000"/>
              <w:left w:val="single" w:sz="4" w:space="0" w:color="000000"/>
              <w:bottom w:val="single" w:sz="4" w:space="0" w:color="000000"/>
              <w:right w:val="single" w:sz="4" w:space="0" w:color="000000"/>
            </w:tcBorders>
          </w:tcPr>
          <w:p w14:paraId="3A12C001" w14:textId="77777777" w:rsidR="003F2F78" w:rsidRDefault="00394A58">
            <w:pPr>
              <w:spacing w:after="0" w:line="259" w:lineRule="auto"/>
              <w:ind w:left="0" w:firstLine="0"/>
              <w:jc w:val="left"/>
            </w:pPr>
            <w:r>
              <w:t xml:space="preserve">17. </w:t>
            </w:r>
            <w:proofErr w:type="spellStart"/>
            <w:r>
              <w:rPr>
                <w:rFonts w:ascii="Angsana New" w:eastAsia="Angsana New" w:hAnsi="Angsana New" w:cs="Angsana New"/>
              </w:rPr>
              <w:t>โลกน้ซี</w:t>
            </w:r>
            <w:proofErr w:type="spellEnd"/>
            <w:r>
              <w:rPr>
                <w:rFonts w:ascii="Angsana New" w:eastAsia="Angsana New" w:hAnsi="Angsana New" w:cs="Angsana New"/>
              </w:rPr>
              <w:t xml:space="preserve"> </w:t>
            </w:r>
            <w:proofErr w:type="spellStart"/>
            <w:r>
              <w:rPr>
                <w:rFonts w:ascii="Angsana New" w:eastAsia="Angsana New" w:hAnsi="Angsana New" w:cs="Angsana New"/>
              </w:rPr>
              <w:t>ับซ้อนเกินไปส</w:t>
            </w:r>
            <w:proofErr w:type="spellEnd"/>
            <w:r>
              <w:rPr>
                <w:rFonts w:ascii="Angsana New" w:eastAsia="Angsana New" w:hAnsi="Angsana New" w:cs="Angsana New"/>
              </w:rPr>
              <w:t xml:space="preserve"> </w:t>
            </w:r>
            <w:proofErr w:type="spellStart"/>
            <w:r>
              <w:rPr>
                <w:rFonts w:ascii="Angsana New" w:eastAsia="Angsana New" w:hAnsi="Angsana New" w:cs="Angsana New"/>
              </w:rPr>
              <w:t>าหรับคุณ</w:t>
            </w:r>
            <w:proofErr w:type="spellEnd"/>
            <w: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C5CCBE3" w14:textId="77777777" w:rsidR="003F2F78" w:rsidRDefault="003F2F78">
            <w:pPr>
              <w:spacing w:after="160" w:line="259" w:lineRule="auto"/>
              <w:ind w:left="0" w:firstLine="0"/>
              <w:jc w:val="left"/>
            </w:pPr>
          </w:p>
        </w:tc>
        <w:tc>
          <w:tcPr>
            <w:tcW w:w="670" w:type="dxa"/>
            <w:tcBorders>
              <w:top w:val="single" w:sz="4" w:space="0" w:color="000000"/>
              <w:left w:val="single" w:sz="4" w:space="0" w:color="000000"/>
              <w:bottom w:val="single" w:sz="4" w:space="0" w:color="000000"/>
              <w:right w:val="single" w:sz="4" w:space="0" w:color="000000"/>
            </w:tcBorders>
          </w:tcPr>
          <w:p w14:paraId="0F06C864" w14:textId="77777777" w:rsidR="003F2F78" w:rsidRDefault="003F2F78">
            <w:pPr>
              <w:spacing w:after="160" w:line="259" w:lineRule="auto"/>
              <w:ind w:left="0" w:firstLine="0"/>
              <w:jc w:val="left"/>
            </w:pPr>
          </w:p>
        </w:tc>
        <w:tc>
          <w:tcPr>
            <w:tcW w:w="1021" w:type="dxa"/>
            <w:tcBorders>
              <w:top w:val="single" w:sz="4" w:space="0" w:color="000000"/>
              <w:left w:val="single" w:sz="4" w:space="0" w:color="000000"/>
              <w:bottom w:val="single" w:sz="4" w:space="0" w:color="000000"/>
              <w:right w:val="single" w:sz="4" w:space="0" w:color="000000"/>
            </w:tcBorders>
          </w:tcPr>
          <w:p w14:paraId="124260A6" w14:textId="77777777" w:rsidR="003F2F78" w:rsidRDefault="003F2F78">
            <w:pPr>
              <w:spacing w:after="160" w:line="259" w:lineRule="auto"/>
              <w:ind w:left="0" w:firstLine="0"/>
              <w:jc w:val="left"/>
            </w:pPr>
          </w:p>
        </w:tc>
        <w:tc>
          <w:tcPr>
            <w:tcW w:w="500" w:type="dxa"/>
            <w:tcBorders>
              <w:top w:val="single" w:sz="4" w:space="0" w:color="000000"/>
              <w:left w:val="single" w:sz="4" w:space="0" w:color="000000"/>
              <w:bottom w:val="single" w:sz="4" w:space="0" w:color="000000"/>
              <w:right w:val="single" w:sz="4" w:space="0" w:color="000000"/>
            </w:tcBorders>
          </w:tcPr>
          <w:p w14:paraId="17827C40" w14:textId="77777777" w:rsidR="003F2F78" w:rsidRDefault="003F2F78">
            <w:pPr>
              <w:spacing w:after="160" w:line="259" w:lineRule="auto"/>
              <w:ind w:left="0" w:firstLine="0"/>
              <w:jc w:val="left"/>
            </w:pPr>
          </w:p>
        </w:tc>
        <w:tc>
          <w:tcPr>
            <w:tcW w:w="901" w:type="dxa"/>
            <w:tcBorders>
              <w:top w:val="single" w:sz="4" w:space="0" w:color="000000"/>
              <w:left w:val="single" w:sz="4" w:space="0" w:color="000000"/>
              <w:bottom w:val="single" w:sz="4" w:space="0" w:color="000000"/>
              <w:right w:val="single" w:sz="4" w:space="0" w:color="000000"/>
            </w:tcBorders>
          </w:tcPr>
          <w:p w14:paraId="03E562B8" w14:textId="77777777" w:rsidR="003F2F78" w:rsidRDefault="003F2F78">
            <w:pPr>
              <w:spacing w:after="160" w:line="259" w:lineRule="auto"/>
              <w:ind w:left="0" w:firstLine="0"/>
              <w:jc w:val="left"/>
            </w:pPr>
          </w:p>
        </w:tc>
        <w:tc>
          <w:tcPr>
            <w:tcW w:w="560" w:type="dxa"/>
            <w:tcBorders>
              <w:top w:val="single" w:sz="4" w:space="0" w:color="000000"/>
              <w:left w:val="single" w:sz="4" w:space="0" w:color="000000"/>
              <w:bottom w:val="single" w:sz="4" w:space="0" w:color="000000"/>
              <w:right w:val="single" w:sz="4" w:space="0" w:color="000000"/>
            </w:tcBorders>
          </w:tcPr>
          <w:p w14:paraId="1208DA8E" w14:textId="77777777" w:rsidR="003F2F78" w:rsidRDefault="003F2F78">
            <w:pPr>
              <w:spacing w:after="160" w:line="259" w:lineRule="auto"/>
              <w:ind w:left="0" w:firstLine="0"/>
              <w:jc w:val="left"/>
            </w:pPr>
          </w:p>
        </w:tc>
        <w:tc>
          <w:tcPr>
            <w:tcW w:w="861" w:type="dxa"/>
            <w:tcBorders>
              <w:top w:val="single" w:sz="4" w:space="0" w:color="000000"/>
              <w:left w:val="single" w:sz="4" w:space="0" w:color="000000"/>
              <w:bottom w:val="single" w:sz="4" w:space="0" w:color="000000"/>
              <w:right w:val="single" w:sz="4" w:space="0" w:color="000000"/>
            </w:tcBorders>
          </w:tcPr>
          <w:p w14:paraId="78B5256A" w14:textId="77777777" w:rsidR="003F2F78" w:rsidRDefault="003F2F78">
            <w:pPr>
              <w:spacing w:after="160" w:line="259" w:lineRule="auto"/>
              <w:ind w:left="0" w:firstLine="0"/>
              <w:jc w:val="left"/>
            </w:pPr>
          </w:p>
        </w:tc>
      </w:tr>
    </w:tbl>
    <w:p w14:paraId="5D3B8D96" w14:textId="77777777" w:rsidR="003F2F78" w:rsidRDefault="00394A58">
      <w:pPr>
        <w:spacing w:after="0" w:line="259" w:lineRule="auto"/>
        <w:ind w:left="0" w:firstLine="0"/>
        <w:jc w:val="left"/>
      </w:pPr>
      <w:r>
        <w:rPr>
          <w:b/>
        </w:rPr>
        <w:t xml:space="preserve"> </w:t>
      </w:r>
    </w:p>
    <w:p w14:paraId="50B3A83B" w14:textId="77777777" w:rsidR="003F2F78" w:rsidRDefault="00394A58">
      <w:pPr>
        <w:spacing w:after="0" w:line="259" w:lineRule="auto"/>
        <w:ind w:left="0" w:right="4524" w:firstLine="0"/>
        <w:jc w:val="right"/>
      </w:pPr>
      <w:r>
        <w:rPr>
          <w:b/>
        </w:rPr>
        <w:t xml:space="preserve"> </w:t>
      </w:r>
    </w:p>
    <w:p w14:paraId="1749B920" w14:textId="77777777" w:rsidR="003F2F78" w:rsidRDefault="00394A58">
      <w:pPr>
        <w:spacing w:after="0" w:line="259" w:lineRule="auto"/>
        <w:ind w:left="0" w:right="4524" w:firstLine="0"/>
        <w:jc w:val="right"/>
      </w:pPr>
      <w:r>
        <w:rPr>
          <w:b/>
        </w:rPr>
        <w:t xml:space="preserve"> </w:t>
      </w:r>
    </w:p>
    <w:p w14:paraId="024FC45D" w14:textId="77777777" w:rsidR="003F2F78" w:rsidRDefault="00394A58">
      <w:pPr>
        <w:spacing w:after="0" w:line="259" w:lineRule="auto"/>
        <w:ind w:left="0" w:right="4524" w:firstLine="0"/>
        <w:jc w:val="right"/>
      </w:pPr>
      <w:r>
        <w:rPr>
          <w:b/>
        </w:rPr>
        <w:t xml:space="preserve"> </w:t>
      </w:r>
    </w:p>
    <w:p w14:paraId="492CDF0E" w14:textId="77777777" w:rsidR="003F2F78" w:rsidRDefault="00394A58">
      <w:pPr>
        <w:spacing w:after="0" w:line="259" w:lineRule="auto"/>
        <w:ind w:left="0" w:firstLine="0"/>
        <w:jc w:val="left"/>
      </w:pPr>
      <w:r>
        <w:rPr>
          <w:rFonts w:ascii="AngsanaUPC" w:eastAsia="AngsanaUPC" w:hAnsi="AngsanaUPC" w:cs="AngsanaUPC"/>
        </w:rPr>
        <w:t xml:space="preserve"> </w:t>
      </w:r>
    </w:p>
    <w:p w14:paraId="5975E990" w14:textId="77777777" w:rsidR="003F2F78" w:rsidRDefault="00394A58">
      <w:pPr>
        <w:spacing w:after="0" w:line="259" w:lineRule="auto"/>
        <w:ind w:left="0" w:firstLine="0"/>
        <w:jc w:val="left"/>
      </w:pPr>
      <w:r>
        <w:rPr>
          <w:b/>
        </w:rPr>
        <w:t xml:space="preserve"> </w:t>
      </w:r>
    </w:p>
    <w:sectPr w:rsidR="003F2F78">
      <w:headerReference w:type="even" r:id="rId221"/>
      <w:headerReference w:type="default" r:id="rId222"/>
      <w:headerReference w:type="first" r:id="rId223"/>
      <w:pgSz w:w="11910" w:h="16840"/>
      <w:pgMar w:top="1441" w:right="1371" w:bottom="1439" w:left="1441" w:header="76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793B1" w14:textId="77777777" w:rsidR="00907A7A" w:rsidRDefault="00907A7A">
      <w:pPr>
        <w:spacing w:after="0" w:line="240" w:lineRule="auto"/>
      </w:pPr>
      <w:r>
        <w:separator/>
      </w:r>
    </w:p>
  </w:endnote>
  <w:endnote w:type="continuationSeparator" w:id="0">
    <w:p w14:paraId="09470F9C" w14:textId="77777777" w:rsidR="00907A7A" w:rsidRDefault="00907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altName w:val="Cambria"/>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pple Color Emoji">
    <w:charset w:val="00"/>
    <w:family w:val="auto"/>
    <w:pitch w:val="variable"/>
    <w:sig w:usb0="00000003" w:usb1="18000000" w:usb2="14000000" w:usb3="00000000" w:csb0="00000001" w:csb1="00000000"/>
  </w:font>
  <w:font w:name="-webkit-standard">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ngsanaUPC">
    <w:charset w:val="DE"/>
    <w:family w:val="roman"/>
    <w:pitch w:val="variable"/>
    <w:sig w:usb0="81000003" w:usb1="00000000" w:usb2="00000000" w:usb3="00000000" w:csb0="00010001" w:csb1="00000000"/>
  </w:font>
  <w:font w:name="Aptos Display">
    <w:altName w:val="Cambria"/>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44410" w14:textId="77777777" w:rsidR="00907A7A" w:rsidRDefault="00907A7A">
      <w:pPr>
        <w:spacing w:after="0" w:line="240" w:lineRule="auto"/>
      </w:pPr>
      <w:r>
        <w:separator/>
      </w:r>
    </w:p>
  </w:footnote>
  <w:footnote w:type="continuationSeparator" w:id="0">
    <w:p w14:paraId="60BCE355" w14:textId="77777777" w:rsidR="00907A7A" w:rsidRDefault="00907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77D3A" w14:textId="77777777" w:rsidR="003F2F78" w:rsidRDefault="00394A58">
    <w:pPr>
      <w:spacing w:after="0" w:line="259" w:lineRule="auto"/>
      <w:ind w:left="0" w:right="61" w:firstLine="0"/>
      <w:jc w:val="right"/>
    </w:pPr>
    <w:r>
      <w:fldChar w:fldCharType="begin"/>
    </w:r>
    <w:r>
      <w:instrText xml:space="preserve"> PAGE   \* MERGEFORMAT </w:instrText>
    </w:r>
    <w:r>
      <w:fldChar w:fldCharType="separate"/>
    </w:r>
    <w:r>
      <w:t>1</w:t>
    </w:r>
    <w:r>
      <w:fldChar w:fldCharType="end"/>
    </w:r>
    <w:r>
      <w:t xml:space="preserve"> </w:t>
    </w:r>
  </w:p>
  <w:p w14:paraId="204BE4C7" w14:textId="77777777" w:rsidR="003F2F78" w:rsidRDefault="00394A58">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185E7" w14:textId="77777777" w:rsidR="003F2F78" w:rsidRDefault="00394A58">
    <w:pPr>
      <w:spacing w:after="0" w:line="259" w:lineRule="auto"/>
      <w:ind w:left="0" w:right="61" w:firstLine="0"/>
      <w:jc w:val="right"/>
    </w:pPr>
    <w:r>
      <w:fldChar w:fldCharType="begin"/>
    </w:r>
    <w:r>
      <w:instrText xml:space="preserve"> PAGE   \* MERGEFORMAT </w:instrText>
    </w:r>
    <w:r>
      <w:fldChar w:fldCharType="separate"/>
    </w:r>
    <w:r>
      <w:t>1</w:t>
    </w:r>
    <w:r>
      <w:fldChar w:fldCharType="end"/>
    </w:r>
    <w:r>
      <w:t xml:space="preserve"> </w:t>
    </w:r>
  </w:p>
  <w:p w14:paraId="290ABE32" w14:textId="77777777" w:rsidR="003F2F78" w:rsidRDefault="00394A58">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149C" w14:textId="77777777" w:rsidR="003F2F78" w:rsidRDefault="00394A58">
    <w:pPr>
      <w:spacing w:after="0" w:line="259" w:lineRule="auto"/>
      <w:ind w:left="0" w:right="61" w:firstLine="0"/>
      <w:jc w:val="right"/>
    </w:pPr>
    <w:r>
      <w:fldChar w:fldCharType="begin"/>
    </w:r>
    <w:r>
      <w:instrText xml:space="preserve"> PAGE   \* MERGEFORMAT </w:instrText>
    </w:r>
    <w:r>
      <w:fldChar w:fldCharType="separate"/>
    </w:r>
    <w:r>
      <w:t>1</w:t>
    </w:r>
    <w:r>
      <w:fldChar w:fldCharType="end"/>
    </w:r>
    <w:r>
      <w:t xml:space="preserve"> </w:t>
    </w:r>
  </w:p>
  <w:p w14:paraId="4F188ACC" w14:textId="77777777" w:rsidR="003F2F78" w:rsidRDefault="00394A58">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D419A"/>
    <w:multiLevelType w:val="hybridMultilevel"/>
    <w:tmpl w:val="FFFFFFFF"/>
    <w:lvl w:ilvl="0" w:tplc="EF5C65B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F881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9C07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8ECA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242D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7079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68B3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744B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C8A2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FE5986"/>
    <w:multiLevelType w:val="hybridMultilevel"/>
    <w:tmpl w:val="FFFFFFFF"/>
    <w:lvl w:ilvl="0" w:tplc="4E581E42">
      <w:start w:val="1"/>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F00B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EAF5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860C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EABC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A859F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E277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7E08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80642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D11153"/>
    <w:multiLevelType w:val="hybridMultilevel"/>
    <w:tmpl w:val="FFFFFFFF"/>
    <w:lvl w:ilvl="0" w:tplc="95509A76">
      <w:start w:val="1"/>
      <w:numFmt w:val="decimal"/>
      <w:lvlText w:val="%1."/>
      <w:lvlJc w:val="left"/>
      <w:pPr>
        <w:ind w:left="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E48166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36A2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E22E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764D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720E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5608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AE6F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168E9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8C6152"/>
    <w:multiLevelType w:val="hybridMultilevel"/>
    <w:tmpl w:val="FFFFFFFF"/>
    <w:lvl w:ilvl="0" w:tplc="87D0AD0A">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5AEE5A">
      <w:start w:val="1"/>
      <w:numFmt w:val="bullet"/>
      <w:lvlText w:val="o"/>
      <w:lvlJc w:val="left"/>
      <w:pPr>
        <w:ind w:left="108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2" w:tplc="7F3C80F0">
      <w:start w:val="1"/>
      <w:numFmt w:val="bullet"/>
      <w:lvlText w:val="▪"/>
      <w:lvlJc w:val="left"/>
      <w:pPr>
        <w:ind w:left="180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3" w:tplc="0D9685A6">
      <w:start w:val="1"/>
      <w:numFmt w:val="bullet"/>
      <w:lvlText w:val="•"/>
      <w:lvlJc w:val="left"/>
      <w:pPr>
        <w:ind w:left="252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4" w:tplc="D996E51C">
      <w:start w:val="1"/>
      <w:numFmt w:val="bullet"/>
      <w:lvlText w:val="o"/>
      <w:lvlJc w:val="left"/>
      <w:pPr>
        <w:ind w:left="324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5" w:tplc="DFAA006A">
      <w:start w:val="1"/>
      <w:numFmt w:val="bullet"/>
      <w:lvlText w:val="▪"/>
      <w:lvlJc w:val="left"/>
      <w:pPr>
        <w:ind w:left="396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6" w:tplc="242C0094">
      <w:start w:val="1"/>
      <w:numFmt w:val="bullet"/>
      <w:lvlText w:val="•"/>
      <w:lvlJc w:val="left"/>
      <w:pPr>
        <w:ind w:left="468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7" w:tplc="AD08BBDA">
      <w:start w:val="1"/>
      <w:numFmt w:val="bullet"/>
      <w:lvlText w:val="o"/>
      <w:lvlJc w:val="left"/>
      <w:pPr>
        <w:ind w:left="540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8" w:tplc="401253D4">
      <w:start w:val="1"/>
      <w:numFmt w:val="bullet"/>
      <w:lvlText w:val="▪"/>
      <w:lvlJc w:val="left"/>
      <w:pPr>
        <w:ind w:left="612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abstractNum>
  <w:abstractNum w:abstractNumId="4" w15:restartNumberingAfterBreak="0">
    <w:nsid w:val="12347D06"/>
    <w:multiLevelType w:val="hybridMultilevel"/>
    <w:tmpl w:val="FFFFFFFF"/>
    <w:lvl w:ilvl="0" w:tplc="245C49C6">
      <w:start w:val="1"/>
      <w:numFmt w:val="decimal"/>
      <w:lvlText w:val="%1."/>
      <w:lvlJc w:val="left"/>
      <w:pPr>
        <w:ind w:left="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68CE78">
      <w:start w:val="1"/>
      <w:numFmt w:val="lowerLetter"/>
      <w:lvlText w:val="%2"/>
      <w:lvlJc w:val="left"/>
      <w:pPr>
        <w:ind w:left="2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266C68">
      <w:start w:val="1"/>
      <w:numFmt w:val="lowerRoman"/>
      <w:lvlText w:val="%3"/>
      <w:lvlJc w:val="left"/>
      <w:pPr>
        <w:ind w:left="2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D00A1E">
      <w:start w:val="1"/>
      <w:numFmt w:val="decimal"/>
      <w:lvlText w:val="%4"/>
      <w:lvlJc w:val="left"/>
      <w:pPr>
        <w:ind w:left="3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BE2EA8">
      <w:start w:val="1"/>
      <w:numFmt w:val="lowerLetter"/>
      <w:lvlText w:val="%5"/>
      <w:lvlJc w:val="left"/>
      <w:pPr>
        <w:ind w:left="4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7E0B9C">
      <w:start w:val="1"/>
      <w:numFmt w:val="lowerRoman"/>
      <w:lvlText w:val="%6"/>
      <w:lvlJc w:val="left"/>
      <w:pPr>
        <w:ind w:left="5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166380">
      <w:start w:val="1"/>
      <w:numFmt w:val="decimal"/>
      <w:lvlText w:val="%7"/>
      <w:lvlJc w:val="left"/>
      <w:pPr>
        <w:ind w:left="5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4AC4A4">
      <w:start w:val="1"/>
      <w:numFmt w:val="lowerLetter"/>
      <w:lvlText w:val="%8"/>
      <w:lvlJc w:val="left"/>
      <w:pPr>
        <w:ind w:left="6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927066">
      <w:start w:val="1"/>
      <w:numFmt w:val="lowerRoman"/>
      <w:lvlText w:val="%9"/>
      <w:lvlJc w:val="left"/>
      <w:pPr>
        <w:ind w:left="7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905CFC"/>
    <w:multiLevelType w:val="hybridMultilevel"/>
    <w:tmpl w:val="FFFFFFFF"/>
    <w:lvl w:ilvl="0" w:tplc="16CAA86C">
      <w:start w:val="2"/>
      <w:numFmt w:val="decimal"/>
      <w:lvlText w:val="%1-"/>
      <w:lvlJc w:val="left"/>
      <w:pPr>
        <w:ind w:left="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5CF6B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A62C5E">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0C317E">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8EB700">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5678FC">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627964">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F8C08E">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C49A58">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55E60AF"/>
    <w:multiLevelType w:val="hybridMultilevel"/>
    <w:tmpl w:val="FFFFFFFF"/>
    <w:lvl w:ilvl="0" w:tplc="DA7A3C6E">
      <w:start w:val="1"/>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DEC0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E817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EC56A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00AD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0E817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A45E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06F2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260B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72E7C87"/>
    <w:multiLevelType w:val="hybridMultilevel"/>
    <w:tmpl w:val="FFFFFFFF"/>
    <w:lvl w:ilvl="0" w:tplc="17C66B5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E062E8">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22C0DE">
      <w:start w:val="1"/>
      <w:numFmt w:val="decimal"/>
      <w:lvlRestart w:val="0"/>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906A48">
      <w:start w:val="1"/>
      <w:numFmt w:val="decimal"/>
      <w:lvlText w:val="%4"/>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FC3F72">
      <w:start w:val="1"/>
      <w:numFmt w:val="lowerLetter"/>
      <w:lvlText w:val="%5"/>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E05F4C">
      <w:start w:val="1"/>
      <w:numFmt w:val="lowerRoman"/>
      <w:lvlText w:val="%6"/>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1861EE">
      <w:start w:val="1"/>
      <w:numFmt w:val="decimal"/>
      <w:lvlText w:val="%7"/>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7A22A2">
      <w:start w:val="1"/>
      <w:numFmt w:val="lowerLetter"/>
      <w:lvlText w:val="%8"/>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FA416E">
      <w:start w:val="1"/>
      <w:numFmt w:val="lowerRoman"/>
      <w:lvlText w:val="%9"/>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77B4FF3"/>
    <w:multiLevelType w:val="hybridMultilevel"/>
    <w:tmpl w:val="FFFFFFFF"/>
    <w:lvl w:ilvl="0" w:tplc="AF8282D0">
      <w:start w:val="2"/>
      <w:numFmt w:val="decimal"/>
      <w:lvlText w:val="%1-"/>
      <w:lvlJc w:val="left"/>
      <w:pPr>
        <w:ind w:left="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4E521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340D68">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88789C">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E0156E">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16D6D8">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8AF0C8">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4ED0E2">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F8556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9BD63E5"/>
    <w:multiLevelType w:val="hybridMultilevel"/>
    <w:tmpl w:val="FFFFFFFF"/>
    <w:lvl w:ilvl="0" w:tplc="09E4C7EA">
      <w:start w:val="1"/>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C2718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E2FDB0">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8E69E2">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CA863E">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F2C692">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5E8252">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18D454">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B48218">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2785AB6"/>
    <w:multiLevelType w:val="hybridMultilevel"/>
    <w:tmpl w:val="FFFFFFFF"/>
    <w:lvl w:ilvl="0" w:tplc="85048D32">
      <w:start w:val="1"/>
      <w:numFmt w:val="decimal"/>
      <w:lvlText w:val="%1."/>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A8291A">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B6F444">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84635C">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96AD2C">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42479A">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0AFBDE">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66A5DE">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305376">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7265927"/>
    <w:multiLevelType w:val="hybridMultilevel"/>
    <w:tmpl w:val="FFFFFFFF"/>
    <w:lvl w:ilvl="0" w:tplc="D716EEE4">
      <w:start w:val="1"/>
      <w:numFmt w:val="decimal"/>
      <w:lvlText w:val="%1."/>
      <w:lvlJc w:val="left"/>
      <w:pPr>
        <w:ind w:left="1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82C29E">
      <w:start w:val="1"/>
      <w:numFmt w:val="lowerLetter"/>
      <w:lvlText w:val="%2"/>
      <w:lvlJc w:val="left"/>
      <w:pPr>
        <w:ind w:left="2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48B3FE">
      <w:start w:val="1"/>
      <w:numFmt w:val="lowerRoman"/>
      <w:lvlText w:val="%3"/>
      <w:lvlJc w:val="left"/>
      <w:pPr>
        <w:ind w:left="3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28FF06">
      <w:start w:val="1"/>
      <w:numFmt w:val="decimal"/>
      <w:lvlText w:val="%4"/>
      <w:lvlJc w:val="left"/>
      <w:pPr>
        <w:ind w:left="3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8ED1BC">
      <w:start w:val="1"/>
      <w:numFmt w:val="lowerLetter"/>
      <w:lvlText w:val="%5"/>
      <w:lvlJc w:val="left"/>
      <w:pPr>
        <w:ind w:left="4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E0F3E8">
      <w:start w:val="1"/>
      <w:numFmt w:val="lowerRoman"/>
      <w:lvlText w:val="%6"/>
      <w:lvlJc w:val="left"/>
      <w:pPr>
        <w:ind w:left="5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26C2A">
      <w:start w:val="1"/>
      <w:numFmt w:val="decimal"/>
      <w:lvlText w:val="%7"/>
      <w:lvlJc w:val="left"/>
      <w:pPr>
        <w:ind w:left="6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4CDDF8">
      <w:start w:val="1"/>
      <w:numFmt w:val="lowerLetter"/>
      <w:lvlText w:val="%8"/>
      <w:lvlJc w:val="left"/>
      <w:pPr>
        <w:ind w:left="6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B0E96E">
      <w:start w:val="1"/>
      <w:numFmt w:val="lowerRoman"/>
      <w:lvlText w:val="%9"/>
      <w:lvlJc w:val="left"/>
      <w:pPr>
        <w:ind w:left="7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D4558F"/>
    <w:multiLevelType w:val="hybridMultilevel"/>
    <w:tmpl w:val="FFFFFFFF"/>
    <w:lvl w:ilvl="0" w:tplc="1580524C">
      <w:start w:val="1"/>
      <w:numFmt w:val="decimal"/>
      <w:lvlText w:val="%1."/>
      <w:lvlJc w:val="left"/>
      <w:pPr>
        <w:ind w:left="7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1D8A856">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EB2EE9E">
      <w:start w:val="1"/>
      <w:numFmt w:val="lowerRoman"/>
      <w:lvlText w:val="%3"/>
      <w:lvlJc w:val="left"/>
      <w:pPr>
        <w:ind w:left="21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9366FD4">
      <w:start w:val="1"/>
      <w:numFmt w:val="decimal"/>
      <w:lvlText w:val="%4"/>
      <w:lvlJc w:val="left"/>
      <w:pPr>
        <w:ind w:left="28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D48D97E">
      <w:start w:val="1"/>
      <w:numFmt w:val="lowerLetter"/>
      <w:lvlText w:val="%5"/>
      <w:lvlJc w:val="left"/>
      <w:pPr>
        <w:ind w:left="36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374B0B0">
      <w:start w:val="1"/>
      <w:numFmt w:val="lowerRoman"/>
      <w:lvlText w:val="%6"/>
      <w:lvlJc w:val="left"/>
      <w:pPr>
        <w:ind w:left="43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57C7E92">
      <w:start w:val="1"/>
      <w:numFmt w:val="decimal"/>
      <w:lvlText w:val="%7"/>
      <w:lvlJc w:val="left"/>
      <w:pPr>
        <w:ind w:left="50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F3C4A4A">
      <w:start w:val="1"/>
      <w:numFmt w:val="lowerLetter"/>
      <w:lvlText w:val="%8"/>
      <w:lvlJc w:val="left"/>
      <w:pPr>
        <w:ind w:left="57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0CA414E">
      <w:start w:val="1"/>
      <w:numFmt w:val="lowerRoman"/>
      <w:lvlText w:val="%9"/>
      <w:lvlJc w:val="left"/>
      <w:pPr>
        <w:ind w:left="6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C582F04"/>
    <w:multiLevelType w:val="hybridMultilevel"/>
    <w:tmpl w:val="FFFFFFFF"/>
    <w:lvl w:ilvl="0" w:tplc="E6F4CF1C">
      <w:start w:val="1"/>
      <w:numFmt w:val="bullet"/>
      <w:lvlText w:val="o"/>
      <w:lvlJc w:val="left"/>
      <w:pPr>
        <w:ind w:left="114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1" w:tplc="1E2279DC">
      <w:start w:val="1"/>
      <w:numFmt w:val="bullet"/>
      <w:lvlText w:val="o"/>
      <w:lvlJc w:val="left"/>
      <w:pPr>
        <w:ind w:left="180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2" w:tplc="535AF91C">
      <w:start w:val="1"/>
      <w:numFmt w:val="bullet"/>
      <w:lvlText w:val="▪"/>
      <w:lvlJc w:val="left"/>
      <w:pPr>
        <w:ind w:left="252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3" w:tplc="5BF43D38">
      <w:start w:val="1"/>
      <w:numFmt w:val="bullet"/>
      <w:lvlText w:val="•"/>
      <w:lvlJc w:val="left"/>
      <w:pPr>
        <w:ind w:left="324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4" w:tplc="FE9C4DD8">
      <w:start w:val="1"/>
      <w:numFmt w:val="bullet"/>
      <w:lvlText w:val="o"/>
      <w:lvlJc w:val="left"/>
      <w:pPr>
        <w:ind w:left="396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5" w:tplc="C5B2FB92">
      <w:start w:val="1"/>
      <w:numFmt w:val="bullet"/>
      <w:lvlText w:val="▪"/>
      <w:lvlJc w:val="left"/>
      <w:pPr>
        <w:ind w:left="468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6" w:tplc="A69AFEF0">
      <w:start w:val="1"/>
      <w:numFmt w:val="bullet"/>
      <w:lvlText w:val="•"/>
      <w:lvlJc w:val="left"/>
      <w:pPr>
        <w:ind w:left="540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7" w:tplc="E1529F06">
      <w:start w:val="1"/>
      <w:numFmt w:val="bullet"/>
      <w:lvlText w:val="o"/>
      <w:lvlJc w:val="left"/>
      <w:pPr>
        <w:ind w:left="612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8" w:tplc="5AF606F6">
      <w:start w:val="1"/>
      <w:numFmt w:val="bullet"/>
      <w:lvlText w:val="▪"/>
      <w:lvlJc w:val="left"/>
      <w:pPr>
        <w:ind w:left="684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abstractNum>
  <w:abstractNum w:abstractNumId="14" w15:restartNumberingAfterBreak="0">
    <w:nsid w:val="40611352"/>
    <w:multiLevelType w:val="hybridMultilevel"/>
    <w:tmpl w:val="FFFFFFFF"/>
    <w:lvl w:ilvl="0" w:tplc="B5AE8D0E">
      <w:start w:val="1"/>
      <w:numFmt w:val="bullet"/>
      <w:lvlText w:val="-"/>
      <w:lvlJc w:val="left"/>
      <w:pPr>
        <w:ind w:left="9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224D0E">
      <w:start w:val="1"/>
      <w:numFmt w:val="bullet"/>
      <w:lvlText w:val="o"/>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6CC87C">
      <w:start w:val="1"/>
      <w:numFmt w:val="bullet"/>
      <w:lvlText w:val="▪"/>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C722C">
      <w:start w:val="1"/>
      <w:numFmt w:val="bullet"/>
      <w:lvlText w:val="•"/>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0823D6">
      <w:start w:val="1"/>
      <w:numFmt w:val="bullet"/>
      <w:lvlText w:val="o"/>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965836">
      <w:start w:val="1"/>
      <w:numFmt w:val="bullet"/>
      <w:lvlText w:val="▪"/>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749B6A">
      <w:start w:val="1"/>
      <w:numFmt w:val="bullet"/>
      <w:lvlText w:val="•"/>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C02F2C">
      <w:start w:val="1"/>
      <w:numFmt w:val="bullet"/>
      <w:lvlText w:val="o"/>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6AD384">
      <w:start w:val="1"/>
      <w:numFmt w:val="bullet"/>
      <w:lvlText w:val="▪"/>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727563A"/>
    <w:multiLevelType w:val="hybridMultilevel"/>
    <w:tmpl w:val="FFFFFFFF"/>
    <w:lvl w:ilvl="0" w:tplc="5C6AA312">
      <w:start w:val="1"/>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06E59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7C982E">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42080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46B8A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02B28A">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02AD78">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E41CB0">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A81370">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B3043C5"/>
    <w:multiLevelType w:val="hybridMultilevel"/>
    <w:tmpl w:val="FFFFFFFF"/>
    <w:lvl w:ilvl="0" w:tplc="1A580836">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6E50599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582ABE98">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6A9A10A0">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46323F2E">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59BE2B5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00C03C2E">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04D2463E">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2D1CFA0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17" w15:restartNumberingAfterBreak="0">
    <w:nsid w:val="4F9713BC"/>
    <w:multiLevelType w:val="hybridMultilevel"/>
    <w:tmpl w:val="FFFFFFFF"/>
    <w:lvl w:ilvl="0" w:tplc="A154A0B0">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0CB9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8E361A">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08AEA4">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92CCF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6A99F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5A902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AC84DA">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42B3A8">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FA776F5"/>
    <w:multiLevelType w:val="hybridMultilevel"/>
    <w:tmpl w:val="FFFFFFFF"/>
    <w:lvl w:ilvl="0" w:tplc="B5D062C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EA6EE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AE0A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78636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3660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1490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327B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0CD1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9C53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4465571"/>
    <w:multiLevelType w:val="hybridMultilevel"/>
    <w:tmpl w:val="FFFFFFFF"/>
    <w:lvl w:ilvl="0" w:tplc="17CE9A0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F008BC">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709586">
      <w:start w:val="1"/>
      <w:numFmt w:val="decimal"/>
      <w:lvlRestart w:val="0"/>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C6A8A4">
      <w:start w:val="1"/>
      <w:numFmt w:val="decimal"/>
      <w:lvlText w:val="%4"/>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54E296">
      <w:start w:val="1"/>
      <w:numFmt w:val="lowerLetter"/>
      <w:lvlText w:val="%5"/>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B42120">
      <w:start w:val="1"/>
      <w:numFmt w:val="lowerRoman"/>
      <w:lvlText w:val="%6"/>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78D548">
      <w:start w:val="1"/>
      <w:numFmt w:val="decimal"/>
      <w:lvlText w:val="%7"/>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56CCF2">
      <w:start w:val="1"/>
      <w:numFmt w:val="lowerLetter"/>
      <w:lvlText w:val="%8"/>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ECD4A8">
      <w:start w:val="1"/>
      <w:numFmt w:val="lowerRoman"/>
      <w:lvlText w:val="%9"/>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F0E76"/>
    <w:multiLevelType w:val="hybridMultilevel"/>
    <w:tmpl w:val="FFFFFFFF"/>
    <w:lvl w:ilvl="0" w:tplc="CFB8616C">
      <w:start w:val="1"/>
      <w:numFmt w:val="decimal"/>
      <w:lvlText w:val="%1."/>
      <w:lvlJc w:val="left"/>
      <w:pPr>
        <w:ind w:left="7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2BC4214">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FE863A">
      <w:start w:val="1"/>
      <w:numFmt w:val="lowerRoman"/>
      <w:lvlText w:val="%3"/>
      <w:lvlJc w:val="left"/>
      <w:pPr>
        <w:ind w:left="21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3A49D90">
      <w:start w:val="1"/>
      <w:numFmt w:val="decimal"/>
      <w:lvlText w:val="%4"/>
      <w:lvlJc w:val="left"/>
      <w:pPr>
        <w:ind w:left="28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8248862">
      <w:start w:val="1"/>
      <w:numFmt w:val="lowerLetter"/>
      <w:lvlText w:val="%5"/>
      <w:lvlJc w:val="left"/>
      <w:pPr>
        <w:ind w:left="36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DC655FA">
      <w:start w:val="1"/>
      <w:numFmt w:val="lowerRoman"/>
      <w:lvlText w:val="%6"/>
      <w:lvlJc w:val="left"/>
      <w:pPr>
        <w:ind w:left="43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6142C78">
      <w:start w:val="1"/>
      <w:numFmt w:val="decimal"/>
      <w:lvlText w:val="%7"/>
      <w:lvlJc w:val="left"/>
      <w:pPr>
        <w:ind w:left="50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D0E59F8">
      <w:start w:val="1"/>
      <w:numFmt w:val="lowerLetter"/>
      <w:lvlText w:val="%8"/>
      <w:lvlJc w:val="left"/>
      <w:pPr>
        <w:ind w:left="57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3D63544">
      <w:start w:val="1"/>
      <w:numFmt w:val="lowerRoman"/>
      <w:lvlText w:val="%9"/>
      <w:lvlJc w:val="left"/>
      <w:pPr>
        <w:ind w:left="6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B593A0A"/>
    <w:multiLevelType w:val="hybridMultilevel"/>
    <w:tmpl w:val="FFFFFFFF"/>
    <w:lvl w:ilvl="0" w:tplc="8038879A">
      <w:start w:val="1"/>
      <w:numFmt w:val="decimal"/>
      <w:lvlText w:val="%1."/>
      <w:lvlJc w:val="left"/>
      <w:pPr>
        <w:ind w:left="7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770C034">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4E84E10">
      <w:start w:val="1"/>
      <w:numFmt w:val="lowerRoman"/>
      <w:lvlText w:val="%3"/>
      <w:lvlJc w:val="left"/>
      <w:pPr>
        <w:ind w:left="21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C56A122">
      <w:start w:val="1"/>
      <w:numFmt w:val="decimal"/>
      <w:lvlText w:val="%4"/>
      <w:lvlJc w:val="left"/>
      <w:pPr>
        <w:ind w:left="28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CE4D5F6">
      <w:start w:val="1"/>
      <w:numFmt w:val="lowerLetter"/>
      <w:lvlText w:val="%5"/>
      <w:lvlJc w:val="left"/>
      <w:pPr>
        <w:ind w:left="36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7A392C">
      <w:start w:val="1"/>
      <w:numFmt w:val="lowerRoman"/>
      <w:lvlText w:val="%6"/>
      <w:lvlJc w:val="left"/>
      <w:pPr>
        <w:ind w:left="43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89045C4">
      <w:start w:val="1"/>
      <w:numFmt w:val="decimal"/>
      <w:lvlText w:val="%7"/>
      <w:lvlJc w:val="left"/>
      <w:pPr>
        <w:ind w:left="50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994869E">
      <w:start w:val="1"/>
      <w:numFmt w:val="lowerLetter"/>
      <w:lvlText w:val="%8"/>
      <w:lvlJc w:val="left"/>
      <w:pPr>
        <w:ind w:left="57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38F3A4">
      <w:start w:val="1"/>
      <w:numFmt w:val="lowerRoman"/>
      <w:lvlText w:val="%9"/>
      <w:lvlJc w:val="left"/>
      <w:pPr>
        <w:ind w:left="64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42C33C9"/>
    <w:multiLevelType w:val="hybridMultilevel"/>
    <w:tmpl w:val="FFFFFFFF"/>
    <w:lvl w:ilvl="0" w:tplc="C524B0C2">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80EBCD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4F2498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EF89CD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B564CB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732402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0F057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70ADA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0BAF26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C000EB7"/>
    <w:multiLevelType w:val="hybridMultilevel"/>
    <w:tmpl w:val="FFFFFFFF"/>
    <w:lvl w:ilvl="0" w:tplc="7CAA2B6A">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B299A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E28D0C">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D63198">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286F6">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1A04A2">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9CAAF2">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1C108E">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6ED8A0">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0E3E24"/>
    <w:multiLevelType w:val="hybridMultilevel"/>
    <w:tmpl w:val="FFFFFFFF"/>
    <w:lvl w:ilvl="0" w:tplc="3BB030A4">
      <w:start w:val="3"/>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2AEA1A">
      <w:start w:val="1"/>
      <w:numFmt w:val="bullet"/>
      <w:lvlText w:val="o"/>
      <w:lvlJc w:val="left"/>
      <w:pPr>
        <w:ind w:left="108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2" w:tplc="AD42553C">
      <w:start w:val="1"/>
      <w:numFmt w:val="bullet"/>
      <w:lvlText w:val="▪"/>
      <w:lvlJc w:val="left"/>
      <w:pPr>
        <w:ind w:left="180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3" w:tplc="72942246">
      <w:start w:val="1"/>
      <w:numFmt w:val="bullet"/>
      <w:lvlText w:val="•"/>
      <w:lvlJc w:val="left"/>
      <w:pPr>
        <w:ind w:left="252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4" w:tplc="54D03A80">
      <w:start w:val="1"/>
      <w:numFmt w:val="bullet"/>
      <w:lvlText w:val="o"/>
      <w:lvlJc w:val="left"/>
      <w:pPr>
        <w:ind w:left="324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5" w:tplc="CAD62742">
      <w:start w:val="1"/>
      <w:numFmt w:val="bullet"/>
      <w:lvlText w:val="▪"/>
      <w:lvlJc w:val="left"/>
      <w:pPr>
        <w:ind w:left="396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6" w:tplc="571C5428">
      <w:start w:val="1"/>
      <w:numFmt w:val="bullet"/>
      <w:lvlText w:val="•"/>
      <w:lvlJc w:val="left"/>
      <w:pPr>
        <w:ind w:left="468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7" w:tplc="0ACEDFF6">
      <w:start w:val="1"/>
      <w:numFmt w:val="bullet"/>
      <w:lvlText w:val="o"/>
      <w:lvlJc w:val="left"/>
      <w:pPr>
        <w:ind w:left="540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lvl w:ilvl="8" w:tplc="79E8364E">
      <w:start w:val="1"/>
      <w:numFmt w:val="bullet"/>
      <w:lvlText w:val="▪"/>
      <w:lvlJc w:val="left"/>
      <w:pPr>
        <w:ind w:left="6121"/>
      </w:pPr>
      <w:rPr>
        <w:rFonts w:ascii="Courier New" w:eastAsia="Courier New" w:hAnsi="Courier New" w:cs="Courier New"/>
        <w:b w:val="0"/>
        <w:i w:val="0"/>
        <w:strike w:val="0"/>
        <w:dstrike w:val="0"/>
        <w:color w:val="000000"/>
        <w:sz w:val="40"/>
        <w:szCs w:val="40"/>
        <w:u w:val="none" w:color="000000"/>
        <w:bdr w:val="none" w:sz="0" w:space="0" w:color="auto"/>
        <w:shd w:val="clear" w:color="auto" w:fill="auto"/>
        <w:vertAlign w:val="baseline"/>
      </w:rPr>
    </w:lvl>
  </w:abstractNum>
  <w:num w:numId="1">
    <w:abstractNumId w:val="22"/>
  </w:num>
  <w:num w:numId="2">
    <w:abstractNumId w:val="11"/>
  </w:num>
  <w:num w:numId="3">
    <w:abstractNumId w:val="4"/>
  </w:num>
  <w:num w:numId="4">
    <w:abstractNumId w:val="10"/>
  </w:num>
  <w:num w:numId="5">
    <w:abstractNumId w:val="23"/>
  </w:num>
  <w:num w:numId="6">
    <w:abstractNumId w:val="7"/>
  </w:num>
  <w:num w:numId="7">
    <w:abstractNumId w:val="19"/>
  </w:num>
  <w:num w:numId="8">
    <w:abstractNumId w:val="21"/>
  </w:num>
  <w:num w:numId="9">
    <w:abstractNumId w:val="14"/>
  </w:num>
  <w:num w:numId="10">
    <w:abstractNumId w:val="2"/>
  </w:num>
  <w:num w:numId="11">
    <w:abstractNumId w:val="20"/>
  </w:num>
  <w:num w:numId="12">
    <w:abstractNumId w:val="12"/>
  </w:num>
  <w:num w:numId="13">
    <w:abstractNumId w:val="18"/>
  </w:num>
  <w:num w:numId="14">
    <w:abstractNumId w:val="16"/>
  </w:num>
  <w:num w:numId="15">
    <w:abstractNumId w:val="0"/>
  </w:num>
  <w:num w:numId="16">
    <w:abstractNumId w:val="17"/>
  </w:num>
  <w:num w:numId="17">
    <w:abstractNumId w:val="3"/>
  </w:num>
  <w:num w:numId="18">
    <w:abstractNumId w:val="15"/>
  </w:num>
  <w:num w:numId="19">
    <w:abstractNumId w:val="5"/>
  </w:num>
  <w:num w:numId="20">
    <w:abstractNumId w:val="1"/>
  </w:num>
  <w:num w:numId="21">
    <w:abstractNumId w:val="13"/>
  </w:num>
  <w:num w:numId="22">
    <w:abstractNumId w:val="24"/>
  </w:num>
  <w:num w:numId="23">
    <w:abstractNumId w:val="9"/>
  </w:num>
  <w:num w:numId="24">
    <w:abstractNumId w:val="8"/>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F78"/>
    <w:rsid w:val="00024E30"/>
    <w:rsid w:val="000F1CEE"/>
    <w:rsid w:val="001733EB"/>
    <w:rsid w:val="001A6AC5"/>
    <w:rsid w:val="002F766B"/>
    <w:rsid w:val="00394A58"/>
    <w:rsid w:val="003F2F78"/>
    <w:rsid w:val="00450F4E"/>
    <w:rsid w:val="00487335"/>
    <w:rsid w:val="00565428"/>
    <w:rsid w:val="0064405F"/>
    <w:rsid w:val="006D483B"/>
    <w:rsid w:val="007946EE"/>
    <w:rsid w:val="008E1C35"/>
    <w:rsid w:val="00907A7A"/>
    <w:rsid w:val="00A370C5"/>
    <w:rsid w:val="00A86A75"/>
    <w:rsid w:val="00B6474C"/>
    <w:rsid w:val="00C17AA2"/>
    <w:rsid w:val="00D02C43"/>
    <w:rsid w:val="00E57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FEB02"/>
  <w15:docId w15:val="{4817485C-86B1-5648-95C6-9CED0A480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jc w:val="both"/>
    </w:pPr>
  </w:style>
  <w:style w:type="paragraph" w:styleId="Heading1">
    <w:name w:val="heading 1"/>
    <w:next w:val="Normal"/>
    <w:link w:val="Heading1Char"/>
    <w:uiPriority w:val="9"/>
    <w:qFormat/>
    <w:pPr>
      <w:keepNext/>
      <w:keepLines/>
      <w:spacing w:after="109" w:line="265" w:lineRule="auto"/>
      <w:ind w:left="10" w:hanging="10"/>
      <w:outlineLvl w:val="0"/>
    </w:pPr>
    <w:rPr>
      <w:rFonts w:eastAsia="Times New Roman"/>
      <w:b/>
      <w:color w:val="000000"/>
    </w:rPr>
  </w:style>
  <w:style w:type="paragraph" w:styleId="Heading2">
    <w:name w:val="heading 2"/>
    <w:next w:val="Normal"/>
    <w:link w:val="Heading2Char"/>
    <w:uiPriority w:val="9"/>
    <w:unhideWhenUsed/>
    <w:qFormat/>
    <w:pPr>
      <w:keepNext/>
      <w:keepLines/>
      <w:spacing w:after="109" w:line="265" w:lineRule="auto"/>
      <w:ind w:left="10" w:hanging="10"/>
      <w:outlineLvl w:val="1"/>
    </w:pPr>
    <w:rPr>
      <w:rFonts w:eastAsia="Times New Roman"/>
      <w:b/>
      <w:color w:val="000000"/>
    </w:rPr>
  </w:style>
  <w:style w:type="paragraph" w:styleId="Heading3">
    <w:name w:val="heading 3"/>
    <w:next w:val="Normal"/>
    <w:link w:val="Heading3Char"/>
    <w:uiPriority w:val="9"/>
    <w:unhideWhenUsed/>
    <w:qFormat/>
    <w:pPr>
      <w:keepNext/>
      <w:keepLines/>
      <w:spacing w:after="109" w:line="265" w:lineRule="auto"/>
      <w:ind w:left="10" w:hanging="10"/>
      <w:outlineLvl w:val="2"/>
    </w:pPr>
    <w:rPr>
      <w:rFonts w:eastAsia="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D02C43"/>
    <w:pPr>
      <w:spacing w:before="100" w:beforeAutospacing="1" w:after="100" w:afterAutospacing="1" w:line="240" w:lineRule="auto"/>
      <w:ind w:left="0" w:firstLine="0"/>
      <w:jc w:val="left"/>
    </w:pPr>
    <w:rPr>
      <w:kern w:val="0"/>
      <w:lang w:bidi="th-TH"/>
      <w14:ligatures w14:val="none"/>
    </w:rPr>
  </w:style>
  <w:style w:type="character" w:customStyle="1" w:styleId="unicode">
    <w:name w:val="unicode"/>
    <w:basedOn w:val="DefaultParagraphFont"/>
    <w:rsid w:val="00D02C43"/>
  </w:style>
  <w:style w:type="character" w:customStyle="1" w:styleId="mord">
    <w:name w:val="mord"/>
    <w:basedOn w:val="DefaultParagraphFont"/>
    <w:rsid w:val="00D02C43"/>
  </w:style>
  <w:style w:type="character" w:customStyle="1" w:styleId="mrel">
    <w:name w:val="mrel"/>
    <w:basedOn w:val="DefaultParagraphFont"/>
    <w:rsid w:val="00D02C43"/>
  </w:style>
  <w:style w:type="character" w:styleId="Strong">
    <w:name w:val="Strong"/>
    <w:basedOn w:val="DefaultParagraphFont"/>
    <w:uiPriority w:val="22"/>
    <w:qFormat/>
    <w:rsid w:val="00D02C43"/>
    <w:rPr>
      <w:b/>
      <w:bCs/>
    </w:rPr>
  </w:style>
  <w:style w:type="character" w:customStyle="1" w:styleId="apple-converted-space">
    <w:name w:val="apple-converted-space"/>
    <w:basedOn w:val="DefaultParagraphFont"/>
    <w:rsid w:val="00D02C43"/>
  </w:style>
  <w:style w:type="paragraph" w:customStyle="1" w:styleId="DecimalAligned">
    <w:name w:val="Decimal Aligned"/>
    <w:basedOn w:val="Normal"/>
    <w:uiPriority w:val="40"/>
    <w:qFormat/>
    <w:rsid w:val="00487335"/>
    <w:pPr>
      <w:tabs>
        <w:tab w:val="decimal" w:pos="360"/>
      </w:tabs>
      <w:spacing w:after="200" w:line="276" w:lineRule="auto"/>
      <w:ind w:left="0" w:firstLine="0"/>
      <w:jc w:val="left"/>
    </w:pPr>
    <w:rPr>
      <w:rFonts w:asciiTheme="minorHAnsi" w:hAnsiTheme="minorHAnsi"/>
      <w:kern w:val="0"/>
      <w:sz w:val="22"/>
      <w:szCs w:val="22"/>
      <w14:ligatures w14:val="none"/>
    </w:rPr>
  </w:style>
  <w:style w:type="paragraph" w:styleId="FootnoteText">
    <w:name w:val="footnote text"/>
    <w:basedOn w:val="Normal"/>
    <w:link w:val="FootnoteTextChar"/>
    <w:uiPriority w:val="99"/>
    <w:unhideWhenUsed/>
    <w:rsid w:val="00487335"/>
    <w:pPr>
      <w:spacing w:after="0" w:line="240" w:lineRule="auto"/>
      <w:ind w:left="0" w:firstLine="0"/>
      <w:jc w:val="left"/>
    </w:pPr>
    <w:rPr>
      <w:rFonts w:asciiTheme="minorHAnsi" w:hAnsiTheme="minorHAnsi"/>
      <w:kern w:val="0"/>
      <w:sz w:val="20"/>
      <w:szCs w:val="20"/>
      <w14:ligatures w14:val="none"/>
    </w:rPr>
  </w:style>
  <w:style w:type="character" w:customStyle="1" w:styleId="FootnoteTextChar">
    <w:name w:val="Footnote Text Char"/>
    <w:basedOn w:val="DefaultParagraphFont"/>
    <w:link w:val="FootnoteText"/>
    <w:uiPriority w:val="99"/>
    <w:rsid w:val="00487335"/>
    <w:rPr>
      <w:rFonts w:cs="Times New Roman"/>
      <w:kern w:val="0"/>
      <w:sz w:val="20"/>
      <w:szCs w:val="20"/>
      <w14:ligatures w14:val="none"/>
    </w:rPr>
  </w:style>
  <w:style w:type="character" w:styleId="SubtleEmphasis">
    <w:name w:val="Subtle Emphasis"/>
    <w:basedOn w:val="DefaultParagraphFont"/>
    <w:uiPriority w:val="19"/>
    <w:qFormat/>
    <w:rsid w:val="00487335"/>
    <w:rPr>
      <w:i/>
      <w:iCs/>
    </w:rPr>
  </w:style>
  <w:style w:type="table" w:styleId="LightShading-Accent1">
    <w:name w:val="Light Shading Accent 1"/>
    <w:basedOn w:val="TableNormal"/>
    <w:uiPriority w:val="60"/>
    <w:rsid w:val="00487335"/>
    <w:pPr>
      <w:spacing w:after="0" w:line="240" w:lineRule="auto"/>
    </w:pPr>
    <w:rPr>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character" w:styleId="Emphasis">
    <w:name w:val="Emphasis"/>
    <w:basedOn w:val="DefaultParagraphFont"/>
    <w:uiPriority w:val="20"/>
    <w:qFormat/>
    <w:rsid w:val="00A86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doi.org/10.1093/joc/jqaa025" TargetMode="External"/><Relationship Id="rId21" Type="http://schemas.openxmlformats.org/officeDocument/2006/relationships/hyperlink" Target="https://bangaloreuniversity.ac.in/" TargetMode="External"/><Relationship Id="rId42" Type="http://schemas.openxmlformats.org/officeDocument/2006/relationships/hyperlink" Target="https://psycnet.apa.org/doi/10.1037/0033-2909.98.2.310" TargetMode="External"/><Relationship Id="rId63" Type="http://schemas.openxmlformats.org/officeDocument/2006/relationships/hyperlink" Target="https://doi.org/10.1007/s11920-021-01288-y" TargetMode="External"/><Relationship Id="rId84" Type="http://schemas.openxmlformats.org/officeDocument/2006/relationships/hyperlink" Target="https://www.emerald.com/insight/search?q=Richa%20Gupta" TargetMode="External"/><Relationship Id="rId138" Type="http://schemas.openxmlformats.org/officeDocument/2006/relationships/hyperlink" Target="https://www.prb.org/resources/india-releases-latest-census-results-showing-population-catching-up-to-china/" TargetMode="External"/><Relationship Id="rId159" Type="http://schemas.openxmlformats.org/officeDocument/2006/relationships/hyperlink" Target="https://www.topuniversities.com/universities/chulalongkorn-university" TargetMode="External"/><Relationship Id="rId170" Type="http://schemas.openxmlformats.org/officeDocument/2006/relationships/hyperlink" Target="https://psycnet.apa.org/doi/10.1016/B978-0-12-824289-6.00013-1" TargetMode="External"/><Relationship Id="rId191" Type="http://schemas.openxmlformats.org/officeDocument/2006/relationships/hyperlink" Target="https://www.thehindu.com/news/national/more-students-using-smartphones-for-entertainment-than-study-survey/article67173226.ece" TargetMode="External"/><Relationship Id="rId205" Type="http://schemas.openxmlformats.org/officeDocument/2006/relationships/hyperlink" Target="https://doi.org/10.1007/s11423-022-10078-z" TargetMode="External"/><Relationship Id="rId107" Type="http://schemas.openxmlformats.org/officeDocument/2006/relationships/hyperlink" Target="https://doi.org/10.1108/IntR-09-2017-0358" TargetMode="External"/><Relationship Id="rId11" Type="http://schemas.openxmlformats.org/officeDocument/2006/relationships/hyperlink" Target="http://dx.doi.org/10.12816/0044639" TargetMode="External"/><Relationship Id="rId32" Type="http://schemas.openxmlformats.org/officeDocument/2006/relationships/hyperlink" Target="http://www.censusindia.gov.in/2011-prov-results/paper2/data_files/india/paper2_at_a_glance.pdf" TargetMode="External"/><Relationship Id="rId53" Type="http://schemas.openxmlformats.org/officeDocument/2006/relationships/hyperlink" Target="https://psycnet.apa.org/doi/10.1177/001872675400700202" TargetMode="External"/><Relationship Id="rId74" Type="http://schemas.openxmlformats.org/officeDocument/2006/relationships/hyperlink" Target="https://psycnet.apa.org/doi/10.2307/2787065" TargetMode="External"/><Relationship Id="rId128" Type="http://schemas.openxmlformats.org/officeDocument/2006/relationships/hyperlink" Target="https://doi.org/10.1177/002214650704800408" TargetMode="External"/><Relationship Id="rId149" Type="http://schemas.openxmlformats.org/officeDocument/2006/relationships/hyperlink" Target="https://www.prb.org/resources/india-releases-latest-census-results-showing-population-catching-up-to-china/" TargetMode="External"/><Relationship Id="rId5" Type="http://schemas.openxmlformats.org/officeDocument/2006/relationships/footnotes" Target="footnotes.xml"/><Relationship Id="rId95" Type="http://schemas.openxmlformats.org/officeDocument/2006/relationships/hyperlink" Target="https://doi.org/10.1108/GKMC-02-2024-0065" TargetMode="External"/><Relationship Id="rId160" Type="http://schemas.openxmlformats.org/officeDocument/2006/relationships/hyperlink" Target="https://doi.org/10.1177/1461444818823719" TargetMode="External"/><Relationship Id="rId181" Type="http://schemas.openxmlformats.org/officeDocument/2006/relationships/hyperlink" Target="https://www.thehindu.com/news/national/more-students-using-smartphones-for-entertainment-than-study-survey/article67173226.ece" TargetMode="External"/><Relationship Id="rId216" Type="http://schemas.openxmlformats.org/officeDocument/2006/relationships/hyperlink" Target="https://doi.org/10.1016/j.jbusres.2018.08.032" TargetMode="External"/><Relationship Id="rId22" Type="http://schemas.openxmlformats.org/officeDocument/2006/relationships/hyperlink" Target="https://bangaloreuniversity.ac.in/" TargetMode="External"/><Relationship Id="rId43" Type="http://schemas.openxmlformats.org/officeDocument/2006/relationships/hyperlink" Target="https://psycnet.apa.org/doi/10.1037/0033-2909.98.2.310" TargetMode="External"/><Relationship Id="rId64" Type="http://schemas.openxmlformats.org/officeDocument/2006/relationships/hyperlink" Target="https://doi.org/10.1371/journal.pmed.1000316" TargetMode="External"/><Relationship Id="rId118" Type="http://schemas.openxmlformats.org/officeDocument/2006/relationships/hyperlink" Target="https://doi.org/10.1093/joc/jqaa025" TargetMode="External"/><Relationship Id="rId139" Type="http://schemas.openxmlformats.org/officeDocument/2006/relationships/hyperlink" Target="https://www.prb.org/resources/india-releases-latest-census-results-showing-population-catching-up-to-china/" TargetMode="External"/><Relationship Id="rId85" Type="http://schemas.openxmlformats.org/officeDocument/2006/relationships/hyperlink" Target="https://www.emerald.com/insight/search?q=Richa%20Gupta" TargetMode="External"/><Relationship Id="rId150" Type="http://schemas.openxmlformats.org/officeDocument/2006/relationships/hyperlink" Target="https://www.prb.org/resources/india-releases-latest-census-results-showing-population-catching-up-to-china/" TargetMode="External"/><Relationship Id="rId171" Type="http://schemas.openxmlformats.org/officeDocument/2006/relationships/hyperlink" Target="https://psycnet.apa.org/doi/10.1016/B978-0-12-824289-6.00013-1" TargetMode="External"/><Relationship Id="rId192" Type="http://schemas.openxmlformats.org/officeDocument/2006/relationships/hyperlink" Target="https://www.thehindu.com/news/national/more-students-using-smartphones-for-entertainment-than-study-survey/article67173226.ece" TargetMode="External"/><Relationship Id="rId206" Type="http://schemas.openxmlformats.org/officeDocument/2006/relationships/hyperlink" Target="https://doi.org/10.1007/s11423-022-10078-z" TargetMode="External"/><Relationship Id="rId12" Type="http://schemas.openxmlformats.org/officeDocument/2006/relationships/hyperlink" Target="http://dx.doi.org/10.12816/0044639" TargetMode="External"/><Relationship Id="rId33" Type="http://schemas.openxmlformats.org/officeDocument/2006/relationships/hyperlink" Target="http://www.censusindia.gov.in/2011-prov-results/paper2/data_files/india/paper2_at_a_glance.pdf" TargetMode="External"/><Relationship Id="rId108" Type="http://schemas.openxmlformats.org/officeDocument/2006/relationships/hyperlink" Target="https://doi.org/10.1108/IntR-09-2017-0358" TargetMode="External"/><Relationship Id="rId129" Type="http://schemas.openxmlformats.org/officeDocument/2006/relationships/hyperlink" Target="https://doi.org/10.1177/002214650704800408" TargetMode="External"/><Relationship Id="rId54" Type="http://schemas.openxmlformats.org/officeDocument/2006/relationships/hyperlink" Target="https://doi.org/10.3346/jkms.2021.36.e36" TargetMode="External"/><Relationship Id="rId75" Type="http://schemas.openxmlformats.org/officeDocument/2006/relationships/hyperlink" Target="https://psycnet.apa.org/doi/10.2307/2787065" TargetMode="External"/><Relationship Id="rId96" Type="http://schemas.openxmlformats.org/officeDocument/2006/relationships/hyperlink" Target="https://doi.org/10.1108/GKMC-02-2024-0065" TargetMode="External"/><Relationship Id="rId140" Type="http://schemas.openxmlformats.org/officeDocument/2006/relationships/hyperlink" Target="https://www.prb.org/resources/india-releases-latest-census-results-showing-population-catching-up-to-china/" TargetMode="External"/><Relationship Id="rId161" Type="http://schemas.openxmlformats.org/officeDocument/2006/relationships/hyperlink" Target="https://doi.org/10.1177/1461444818823719" TargetMode="External"/><Relationship Id="rId182" Type="http://schemas.openxmlformats.org/officeDocument/2006/relationships/hyperlink" Target="https://www.thehindu.com/news/national/more-students-using-smartphones-for-entertainment-than-study-survey/article67173226.ece" TargetMode="External"/><Relationship Id="rId217" Type="http://schemas.openxmlformats.org/officeDocument/2006/relationships/hyperlink" Target="https://doi.org/10.1016/j.jbusres.2018.08.032" TargetMode="External"/><Relationship Id="rId6" Type="http://schemas.openxmlformats.org/officeDocument/2006/relationships/endnotes" Target="endnotes.xml"/><Relationship Id="rId23" Type="http://schemas.openxmlformats.org/officeDocument/2006/relationships/hyperlink" Target="https://bangaloreuniversity.ac.in/" TargetMode="External"/><Relationship Id="rId119" Type="http://schemas.openxmlformats.org/officeDocument/2006/relationships/hyperlink" Target="https://doi.org/10.1093/joc/jqaa025" TargetMode="External"/><Relationship Id="rId44" Type="http://schemas.openxmlformats.org/officeDocument/2006/relationships/hyperlink" Target="https://psycnet.apa.org/doi/10.1037/0033-2909.98.2.310" TargetMode="External"/><Relationship Id="rId65" Type="http://schemas.openxmlformats.org/officeDocument/2006/relationships/hyperlink" Target="https://doi.org/10.1371/journal.pmed.1000316" TargetMode="External"/><Relationship Id="rId86" Type="http://schemas.openxmlformats.org/officeDocument/2006/relationships/hyperlink" Target="https://www.emerald.com/insight/search?q=Richa%20Gupta" TargetMode="External"/><Relationship Id="rId130" Type="http://schemas.openxmlformats.org/officeDocument/2006/relationships/hyperlink" Target="https://www.prb.org/resources/india-releases-latest-census-results-showing-population-catching-up-to-china/" TargetMode="External"/><Relationship Id="rId151" Type="http://schemas.openxmlformats.org/officeDocument/2006/relationships/hyperlink" Target="https://www.prb.org/resources/india-releases-latest-census-results-showing-population-catching-up-to-china/" TargetMode="External"/><Relationship Id="rId172" Type="http://schemas.openxmlformats.org/officeDocument/2006/relationships/hyperlink" Target="https://psycnet.apa.org/doi/10.1016/B978-0-12-824289-6.00013-1" TargetMode="External"/><Relationship Id="rId193" Type="http://schemas.openxmlformats.org/officeDocument/2006/relationships/hyperlink" Target="https://www.thehindu.com/news/national/more-students-using-smartphones-for-entertainment-than-study-survey/article67173226.ece" TargetMode="External"/><Relationship Id="rId207" Type="http://schemas.openxmlformats.org/officeDocument/2006/relationships/hyperlink" Target="https://doi.org/10.1007/s11423-022-10078-z" TargetMode="External"/><Relationship Id="rId13" Type="http://schemas.openxmlformats.org/officeDocument/2006/relationships/hyperlink" Target="https://doi.org/10.1037/adb0000160" TargetMode="External"/><Relationship Id="rId109" Type="http://schemas.openxmlformats.org/officeDocument/2006/relationships/hyperlink" Target="https://doi.org/10.1108/IntR-09-2017-0358" TargetMode="External"/><Relationship Id="rId34" Type="http://schemas.openxmlformats.org/officeDocument/2006/relationships/hyperlink" Target="https://doi.org/10.3390/healthcare11091264" TargetMode="External"/><Relationship Id="rId55" Type="http://schemas.openxmlformats.org/officeDocument/2006/relationships/hyperlink" Target="https://doi.org/10.3346/jkms.2021.36.e36" TargetMode="External"/><Relationship Id="rId76" Type="http://schemas.openxmlformats.org/officeDocument/2006/relationships/hyperlink" Target="https://psycnet.apa.org/doi/10.2307/2787065" TargetMode="External"/><Relationship Id="rId97" Type="http://schemas.openxmlformats.org/officeDocument/2006/relationships/hyperlink" Target="https://doi.org/10.1108/GKMC-02-2024-0065" TargetMode="External"/><Relationship Id="rId120" Type="http://schemas.openxmlformats.org/officeDocument/2006/relationships/hyperlink" Target="https://doi.org/10.30935/ojcmt/13019" TargetMode="External"/><Relationship Id="rId141" Type="http://schemas.openxmlformats.org/officeDocument/2006/relationships/hyperlink" Target="https://www.prb.org/resources/india-releases-latest-census-results-showing-population-catching-up-to-china/" TargetMode="External"/><Relationship Id="rId7" Type="http://schemas.openxmlformats.org/officeDocument/2006/relationships/image" Target="media/image1.jpg"/><Relationship Id="rId162" Type="http://schemas.openxmlformats.org/officeDocument/2006/relationships/hyperlink" Target="https://doi.org/10.1177/1461444818823719" TargetMode="External"/><Relationship Id="rId183" Type="http://schemas.openxmlformats.org/officeDocument/2006/relationships/hyperlink" Target="https://www.thehindu.com/news/national/more-students-using-smartphones-for-entertainment-than-study-survey/article67173226.ece" TargetMode="External"/><Relationship Id="rId218" Type="http://schemas.openxmlformats.org/officeDocument/2006/relationships/hyperlink" Target="https://psycnet.apa.org/doi/10.1207/s15327752jpa5201_2" TargetMode="External"/><Relationship Id="rId24" Type="http://schemas.openxmlformats.org/officeDocument/2006/relationships/hyperlink" Target="https://bangaloreuniversity.ac.in/" TargetMode="External"/><Relationship Id="rId45" Type="http://schemas.openxmlformats.org/officeDocument/2006/relationships/hyperlink" Target="https://doi.org/10.17821/srels/2021/v58i2/152394" TargetMode="External"/><Relationship Id="rId66" Type="http://schemas.openxmlformats.org/officeDocument/2006/relationships/hyperlink" Target="http://dx.doi.org/10.1016/j.chbr.2024.100398" TargetMode="External"/><Relationship Id="rId87" Type="http://schemas.openxmlformats.org/officeDocument/2006/relationships/hyperlink" Target="https://www.emerald.com/insight/publication/issn/2514-9342" TargetMode="External"/><Relationship Id="rId110" Type="http://schemas.openxmlformats.org/officeDocument/2006/relationships/hyperlink" Target="https://doi.org/10.1108/IntR-09-2017-0358" TargetMode="External"/><Relationship Id="rId131" Type="http://schemas.openxmlformats.org/officeDocument/2006/relationships/hyperlink" Target="https://www.prb.org/resources/india-releases-latest-census-results-showing-population-catching-up-to-china/" TargetMode="External"/><Relationship Id="rId152" Type="http://schemas.openxmlformats.org/officeDocument/2006/relationships/hyperlink" Target="https://doi.org/10.1016/j.amepre.2017.01.010" TargetMode="External"/><Relationship Id="rId173" Type="http://schemas.openxmlformats.org/officeDocument/2006/relationships/hyperlink" Target="https://psycnet.apa.org/doi/10.1016/B978-0-12-824289-6.00013-1" TargetMode="External"/><Relationship Id="rId194" Type="http://schemas.openxmlformats.org/officeDocument/2006/relationships/hyperlink" Target="https://www.thehindu.com/news/national/more-students-using-smartphones-for-entertainment-than-study-survey/article67173226.ece" TargetMode="External"/><Relationship Id="rId208" Type="http://schemas.openxmlformats.org/officeDocument/2006/relationships/hyperlink" Target="https://psycnet.apa.org/doi/10.1037/amp0001147" TargetMode="External"/><Relationship Id="rId14" Type="http://schemas.openxmlformats.org/officeDocument/2006/relationships/hyperlink" Target="https://doi.org/10.1037/adb0000160" TargetMode="External"/><Relationship Id="rId35" Type="http://schemas.openxmlformats.org/officeDocument/2006/relationships/hyperlink" Target="https://doi.org/10.3390/healthcare11091264" TargetMode="External"/><Relationship Id="rId56" Type="http://schemas.openxmlformats.org/officeDocument/2006/relationships/hyperlink" Target="https://doi.org/10.1007/s11920-021-01288-y" TargetMode="External"/><Relationship Id="rId77" Type="http://schemas.openxmlformats.org/officeDocument/2006/relationships/hyperlink" Target="https://doi.org/10.3390/informatics9010022" TargetMode="External"/><Relationship Id="rId100" Type="http://schemas.openxmlformats.org/officeDocument/2006/relationships/hyperlink" Target="https://www.emerald.com/insight/search?q=Yongzhan%20Li" TargetMode="External"/><Relationship Id="rId8" Type="http://schemas.openxmlformats.org/officeDocument/2006/relationships/image" Target="media/image2.png"/><Relationship Id="rId98" Type="http://schemas.openxmlformats.org/officeDocument/2006/relationships/hyperlink" Target="https://doi.org/10.1108/GKMC-02-2024-0065" TargetMode="External"/><Relationship Id="rId121" Type="http://schemas.openxmlformats.org/officeDocument/2006/relationships/hyperlink" Target="https://doi.org/10.30935/ojcmt/13019" TargetMode="External"/><Relationship Id="rId142" Type="http://schemas.openxmlformats.org/officeDocument/2006/relationships/hyperlink" Target="https://www.prb.org/resources/india-releases-latest-census-results-showing-population-catching-up-to-china/" TargetMode="External"/><Relationship Id="rId163" Type="http://schemas.openxmlformats.org/officeDocument/2006/relationships/hyperlink" Target="https://psycnet.apa.org/doi/10.1037/ppm0000182" TargetMode="External"/><Relationship Id="rId184" Type="http://schemas.openxmlformats.org/officeDocument/2006/relationships/hyperlink" Target="https://www.thehindu.com/news/national/more-students-using-smartphones-for-entertainment-than-study-survey/article67173226.ece" TargetMode="External"/><Relationship Id="rId219" Type="http://schemas.openxmlformats.org/officeDocument/2006/relationships/hyperlink" Target="https://psycnet.apa.org/doi/10.1207/s15327752jpa5201_2" TargetMode="External"/><Relationship Id="rId3" Type="http://schemas.openxmlformats.org/officeDocument/2006/relationships/settings" Target="settings.xml"/><Relationship Id="rId214" Type="http://schemas.openxmlformats.org/officeDocument/2006/relationships/hyperlink" Target="https://doi.org/10.1289/isee.2020.virtual.P-1238" TargetMode="External"/><Relationship Id="rId25" Type="http://schemas.openxmlformats.org/officeDocument/2006/relationships/hyperlink" Target="https://doi.org/10.1146/annurev.psych.093008.100352" TargetMode="External"/><Relationship Id="rId46" Type="http://schemas.openxmlformats.org/officeDocument/2006/relationships/hyperlink" Target="https://doi.org/10.17821/srels/2021/v58i2/152394" TargetMode="External"/><Relationship Id="rId67" Type="http://schemas.openxmlformats.org/officeDocument/2006/relationships/hyperlink" Target="http://dx.doi.org/10.1016/j.chbr.2024.100398" TargetMode="External"/><Relationship Id="rId116" Type="http://schemas.openxmlformats.org/officeDocument/2006/relationships/hyperlink" Target="https://doi.org/10.1089/cyber.2017.0708" TargetMode="External"/><Relationship Id="rId137" Type="http://schemas.openxmlformats.org/officeDocument/2006/relationships/hyperlink" Target="https://www.prb.org/resources/india-releases-latest-census-results-showing-population-catching-up-to-china/" TargetMode="External"/><Relationship Id="rId158" Type="http://schemas.openxmlformats.org/officeDocument/2006/relationships/hyperlink" Target="https://www.topuniversities.com/universities/chulalongkorn-university" TargetMode="External"/><Relationship Id="rId20" Type="http://schemas.openxmlformats.org/officeDocument/2006/relationships/hyperlink" Target="https://www.google.com/url?sa=t&amp;source=web&amp;rct=j&amp;opi=89978449&amp;url=https://bangaloreuniversity.karnataka.gov.in/%3Futm_source%3Dchatgpt.com&amp;ved=2ahUKEwjYm8KR7biMAxXfUGwGHXNWGY8QFnoECBUQAQ&amp;usg=AOvVaw0m39ts5ZPGotuO96JhUpzW" TargetMode="External"/><Relationship Id="rId41" Type="http://schemas.openxmlformats.org/officeDocument/2006/relationships/hyperlink" Target="https://psycnet.apa.org/doi/10.1037/0033-2909.98.2.310" TargetMode="External"/><Relationship Id="rId62" Type="http://schemas.openxmlformats.org/officeDocument/2006/relationships/hyperlink" Target="https://doi.org/10.1007/s11920-021-01288-y" TargetMode="External"/><Relationship Id="rId83" Type="http://schemas.openxmlformats.org/officeDocument/2006/relationships/hyperlink" Target="https://www.emerald.com/insight/search?q=Nirupma%20Chohda" TargetMode="External"/><Relationship Id="rId88" Type="http://schemas.openxmlformats.org/officeDocument/2006/relationships/hyperlink" Target="https://www.emerald.com/insight/publication/issn/2514-9342" TargetMode="External"/><Relationship Id="rId111" Type="http://schemas.openxmlformats.org/officeDocument/2006/relationships/hyperlink" Target="https://doi.org/10.1108/IntR-09-2017-0358" TargetMode="External"/><Relationship Id="rId132" Type="http://schemas.openxmlformats.org/officeDocument/2006/relationships/hyperlink" Target="https://www.prb.org/resources/india-releases-latest-census-results-showing-population-catching-up-to-china/" TargetMode="External"/><Relationship Id="rId153" Type="http://schemas.openxmlformats.org/officeDocument/2006/relationships/hyperlink" Target="https://doi.org/10.1016/j.amepre.2017.01.010" TargetMode="External"/><Relationship Id="rId174" Type="http://schemas.openxmlformats.org/officeDocument/2006/relationships/hyperlink" Target="https://psycnet.apa.org/doi/10.1016/B978-0-12-824289-6.00013-1" TargetMode="External"/><Relationship Id="rId179" Type="http://schemas.openxmlformats.org/officeDocument/2006/relationships/hyperlink" Target="https://www.thehindu.com/news/national/more-students-using-smartphones-for-entertainment-than-study-survey/article67173226.ece" TargetMode="External"/><Relationship Id="rId195" Type="http://schemas.openxmlformats.org/officeDocument/2006/relationships/hyperlink" Target="https://www.thehindu.com/news/national/more-students-using-smartphones-for-entertainment-than-study-survey/article67173226.ece" TargetMode="External"/><Relationship Id="rId209" Type="http://schemas.openxmlformats.org/officeDocument/2006/relationships/hyperlink" Target="https://psycnet.apa.org/doi/10.1037/amp0001147" TargetMode="External"/><Relationship Id="rId190" Type="http://schemas.openxmlformats.org/officeDocument/2006/relationships/hyperlink" Target="https://www.thehindu.com/news/national/more-students-using-smartphones-for-entertainment-than-study-survey/article67173226.ece" TargetMode="External"/><Relationship Id="rId204" Type="http://schemas.openxmlformats.org/officeDocument/2006/relationships/hyperlink" Target="https://doi.org/10.1007/s11423-022-10078-z" TargetMode="External"/><Relationship Id="rId220" Type="http://schemas.openxmlformats.org/officeDocument/2006/relationships/hyperlink" Target="https://psycnet.apa.org/doi/10.1207/s15327752jpa5201_2" TargetMode="External"/><Relationship Id="rId225" Type="http://schemas.openxmlformats.org/officeDocument/2006/relationships/theme" Target="theme/theme1.xml"/><Relationship Id="rId15" Type="http://schemas.openxmlformats.org/officeDocument/2006/relationships/hyperlink" Target="https://doi.org/10.4103/psychiatry.IndianJPsychiatry_1002_20" TargetMode="External"/><Relationship Id="rId36" Type="http://schemas.openxmlformats.org/officeDocument/2006/relationships/hyperlink" Target="https://www.chula.ac.th/en/about/" TargetMode="External"/><Relationship Id="rId57" Type="http://schemas.openxmlformats.org/officeDocument/2006/relationships/hyperlink" Target="https://doi.org/10.1007/s11920-021-01288-y" TargetMode="External"/><Relationship Id="rId106" Type="http://schemas.openxmlformats.org/officeDocument/2006/relationships/hyperlink" Target="https://doi.org/10.1108/IntR-09-2017-0358" TargetMode="External"/><Relationship Id="rId127" Type="http://schemas.openxmlformats.org/officeDocument/2006/relationships/hyperlink" Target="https://doi.org/10.3390/ijerph19031543" TargetMode="External"/><Relationship Id="rId10" Type="http://schemas.openxmlformats.org/officeDocument/2006/relationships/image" Target="media/image4.png"/><Relationship Id="rId31" Type="http://schemas.openxmlformats.org/officeDocument/2006/relationships/hyperlink" Target="http://www.censusindia.gov.in/2011-prov-results/paper2/data_files/india/paper2_at_a_glance.pdf" TargetMode="External"/><Relationship Id="rId52" Type="http://schemas.openxmlformats.org/officeDocument/2006/relationships/hyperlink" Target="https://psycnet.apa.org/doi/10.1177/001872675400700202" TargetMode="External"/><Relationship Id="rId73" Type="http://schemas.openxmlformats.org/officeDocument/2006/relationships/hyperlink" Target="https://uat.indiadigitalsummit.in/sites/default/files/thought-leadership/pdf/Kantar_iamai_Report_20_Page_V3_FINAL_web_0.pdf" TargetMode="External"/><Relationship Id="rId78" Type="http://schemas.openxmlformats.org/officeDocument/2006/relationships/hyperlink" Target="https://doi.org/10.3390/informatics9010022" TargetMode="External"/><Relationship Id="rId94" Type="http://schemas.openxmlformats.org/officeDocument/2006/relationships/hyperlink" Target="https://doi.org/10.1108/GKMC-02-2024-0065" TargetMode="External"/><Relationship Id="rId99" Type="http://schemas.openxmlformats.org/officeDocument/2006/relationships/hyperlink" Target="https://www.emerald.com/insight/search?q=Yongzhan%20Li" TargetMode="External"/><Relationship Id="rId101" Type="http://schemas.openxmlformats.org/officeDocument/2006/relationships/hyperlink" Target="https://www.emerald.com/insight/publication/issn/1066-2243" TargetMode="External"/><Relationship Id="rId122" Type="http://schemas.openxmlformats.org/officeDocument/2006/relationships/hyperlink" Target="https://doi.org/10.30935/ojcmt/13019" TargetMode="External"/><Relationship Id="rId143" Type="http://schemas.openxmlformats.org/officeDocument/2006/relationships/hyperlink" Target="https://www.prb.org/resources/india-releases-latest-census-results-showing-population-catching-up-to-china/" TargetMode="External"/><Relationship Id="rId148" Type="http://schemas.openxmlformats.org/officeDocument/2006/relationships/hyperlink" Target="https://www.prb.org/resources/india-releases-latest-census-results-showing-population-catching-up-to-china/" TargetMode="External"/><Relationship Id="rId164" Type="http://schemas.openxmlformats.org/officeDocument/2006/relationships/hyperlink" Target="https://psycnet.apa.org/doi/10.1037/ppm0000182" TargetMode="External"/><Relationship Id="rId169" Type="http://schemas.openxmlformats.org/officeDocument/2006/relationships/hyperlink" Target="https://psycnet.apa.org/doi/10.1016/B978-0-12-824289-6.00013-1" TargetMode="External"/><Relationship Id="rId185" Type="http://schemas.openxmlformats.org/officeDocument/2006/relationships/hyperlink" Target="https://www.thehindu.com/news/national/more-students-using-smartphones-for-entertainment-than-study-survey/article67173226.ece"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hyperlink" Target="https://www.thehindu.com/news/national/more-students-using-smartphones-for-entertainment-than-study-survey/article67173226.ece" TargetMode="External"/><Relationship Id="rId210" Type="http://schemas.openxmlformats.org/officeDocument/2006/relationships/hyperlink" Target="https://psycnet.apa.org/doi/10.1037/amp0001147" TargetMode="External"/><Relationship Id="rId215" Type="http://schemas.openxmlformats.org/officeDocument/2006/relationships/hyperlink" Target="https://doi.org/10.1016/j.jbusres.2018.08.032" TargetMode="External"/><Relationship Id="rId26" Type="http://schemas.openxmlformats.org/officeDocument/2006/relationships/hyperlink" Target="https://doi.org/10.1146/annurev.psych.093008.100352" TargetMode="External"/><Relationship Id="rId47" Type="http://schemas.openxmlformats.org/officeDocument/2006/relationships/hyperlink" Target="https://doi.org/10.17821/srels/2021/v58i2/152394" TargetMode="External"/><Relationship Id="rId68" Type="http://schemas.openxmlformats.org/officeDocument/2006/relationships/hyperlink" Target="https://doi.org/10.1080/1750984X.2024.2405507" TargetMode="External"/><Relationship Id="rId89" Type="http://schemas.openxmlformats.org/officeDocument/2006/relationships/hyperlink" Target="https://www.emerald.com/insight/publication/issn/2514-9342" TargetMode="External"/><Relationship Id="rId112" Type="http://schemas.openxmlformats.org/officeDocument/2006/relationships/hyperlink" Target="https://doi.org/10.1108/IntR-09-2017-0358" TargetMode="External"/><Relationship Id="rId133" Type="http://schemas.openxmlformats.org/officeDocument/2006/relationships/hyperlink" Target="https://www.prb.org/resources/india-releases-latest-census-results-showing-population-catching-up-to-china/" TargetMode="External"/><Relationship Id="rId154" Type="http://schemas.openxmlformats.org/officeDocument/2006/relationships/hyperlink" Target="https://doi.org/10.1016/j.amepre.2017.01.010" TargetMode="External"/><Relationship Id="rId175" Type="http://schemas.openxmlformats.org/officeDocument/2006/relationships/hyperlink" Target="https://psycnet.apa.org/doi/10.1016/B978-0-12-824289-6.00013-1" TargetMode="External"/><Relationship Id="rId196" Type="http://schemas.openxmlformats.org/officeDocument/2006/relationships/hyperlink" Target="https://www.thehindu.com/news/national/more-students-using-smartphones-for-entertainment-than-study-survey/article67173226.ece" TargetMode="External"/><Relationship Id="rId200" Type="http://schemas.openxmlformats.org/officeDocument/2006/relationships/hyperlink" Target="https://doi.org/10.1007/s11423-022-10078-z" TargetMode="External"/><Relationship Id="rId16" Type="http://schemas.openxmlformats.org/officeDocument/2006/relationships/hyperlink" Target="https://doi.org/10.4103/psychiatry.IndianJPsychiatry_1002_20" TargetMode="External"/><Relationship Id="rId221" Type="http://schemas.openxmlformats.org/officeDocument/2006/relationships/header" Target="header1.xml"/><Relationship Id="rId37" Type="http://schemas.openxmlformats.org/officeDocument/2006/relationships/hyperlink" Target="https://www.chula.ac.th/en/about/" TargetMode="External"/><Relationship Id="rId58" Type="http://schemas.openxmlformats.org/officeDocument/2006/relationships/hyperlink" Target="https://doi.org/10.1007/s11920-021-01288-y" TargetMode="External"/><Relationship Id="rId79" Type="http://schemas.openxmlformats.org/officeDocument/2006/relationships/hyperlink" Target="https://www.emerald.com/insight/search?q=Shiv%20Kumar" TargetMode="External"/><Relationship Id="rId102" Type="http://schemas.openxmlformats.org/officeDocument/2006/relationships/hyperlink" Target="https://www.emerald.com/insight/publication/issn/1066-2243" TargetMode="External"/><Relationship Id="rId123" Type="http://schemas.openxmlformats.org/officeDocument/2006/relationships/hyperlink" Target="https://psycnet.apa.org/doi/10.1080/1047840X.2020.1820219" TargetMode="External"/><Relationship Id="rId144" Type="http://schemas.openxmlformats.org/officeDocument/2006/relationships/hyperlink" Target="https://www.prb.org/resources/india-releases-latest-census-results-showing-population-catching-up-to-china/" TargetMode="External"/><Relationship Id="rId90" Type="http://schemas.openxmlformats.org/officeDocument/2006/relationships/hyperlink" Target="https://doi.org/10.1108/GKMC-02-2024-0065" TargetMode="External"/><Relationship Id="rId165" Type="http://schemas.openxmlformats.org/officeDocument/2006/relationships/hyperlink" Target="https://psycnet.apa.org/doi/10.1037/ppm0000182" TargetMode="External"/><Relationship Id="rId186" Type="http://schemas.openxmlformats.org/officeDocument/2006/relationships/hyperlink" Target="https://www.thehindu.com/news/national/more-students-using-smartphones-for-entertainment-than-study-survey/article67173226.ece" TargetMode="External"/><Relationship Id="rId211" Type="http://schemas.openxmlformats.org/officeDocument/2006/relationships/hyperlink" Target="https://doi.org/10.1289/isee.2020.virtual.P-1238" TargetMode="External"/><Relationship Id="rId27" Type="http://schemas.openxmlformats.org/officeDocument/2006/relationships/hyperlink" Target="http://www.censusindia.gov.in/2011-prov-results/paper2/data_files/india/paper2_at_a_glance.pdf" TargetMode="External"/><Relationship Id="rId48" Type="http://schemas.openxmlformats.org/officeDocument/2006/relationships/hyperlink" Target="https://pmc.ncbi.nlm.nih.gov/articles/PMC7932466/?utm_source=chatgpt.com" TargetMode="External"/><Relationship Id="rId69" Type="http://schemas.openxmlformats.org/officeDocument/2006/relationships/hyperlink" Target="https://doi.org/10.1080/1750984X.2024.2405507" TargetMode="External"/><Relationship Id="rId113" Type="http://schemas.openxmlformats.org/officeDocument/2006/relationships/hyperlink" Target="https://doi.org/10.1080/15213269.2023.2222533" TargetMode="External"/><Relationship Id="rId134" Type="http://schemas.openxmlformats.org/officeDocument/2006/relationships/hyperlink" Target="https://www.prb.org/resources/india-releases-latest-census-results-showing-population-catching-up-to-china/" TargetMode="External"/><Relationship Id="rId80" Type="http://schemas.openxmlformats.org/officeDocument/2006/relationships/hyperlink" Target="https://www.emerald.com/insight/search?q=Shiv%20Kumar" TargetMode="External"/><Relationship Id="rId155" Type="http://schemas.openxmlformats.org/officeDocument/2006/relationships/hyperlink" Target="https://doi.org/10.1016/j.amepre.2017.01.010" TargetMode="External"/><Relationship Id="rId176" Type="http://schemas.openxmlformats.org/officeDocument/2006/relationships/hyperlink" Target="https://psycnet.apa.org/doi/10.1016/B978-0-12-824289-6.00013-1" TargetMode="External"/><Relationship Id="rId197" Type="http://schemas.openxmlformats.org/officeDocument/2006/relationships/hyperlink" Target="https://psycnet.apa.org/doi/10.1080/00380253.2020.1802360" TargetMode="External"/><Relationship Id="rId201" Type="http://schemas.openxmlformats.org/officeDocument/2006/relationships/hyperlink" Target="https://doi.org/10.1007/s11423-022-10078-z" TargetMode="External"/><Relationship Id="rId222" Type="http://schemas.openxmlformats.org/officeDocument/2006/relationships/header" Target="header2.xml"/><Relationship Id="rId17" Type="http://schemas.openxmlformats.org/officeDocument/2006/relationships/hyperlink" Target="https://www.google.com/url?sa=t&amp;source=web&amp;rct=j&amp;opi=89978449&amp;url=https://bangaloreuniversity.karnataka.gov.in/%3Futm_source%3Dchatgpt.com&amp;ved=2ahUKEwjYm8KR7biMAxXfUGwGHXNWGY8QFnoECBUQAQ&amp;usg=AOvVaw0m39ts5ZPGotuO96JhUpzW" TargetMode="External"/><Relationship Id="rId38" Type="http://schemas.openxmlformats.org/officeDocument/2006/relationships/hyperlink" Target="https://www.chula.ac.th/en/about/" TargetMode="External"/><Relationship Id="rId59" Type="http://schemas.openxmlformats.org/officeDocument/2006/relationships/hyperlink" Target="https://doi.org/10.1007/s11920-021-01288-y" TargetMode="External"/><Relationship Id="rId103" Type="http://schemas.openxmlformats.org/officeDocument/2006/relationships/hyperlink" Target="https://www.emerald.com/insight/publication/issn/1066-2243" TargetMode="External"/><Relationship Id="rId124" Type="http://schemas.openxmlformats.org/officeDocument/2006/relationships/hyperlink" Target="https://psycnet.apa.org/doi/10.1080/1047840X.2020.1820219" TargetMode="External"/><Relationship Id="rId70" Type="http://schemas.openxmlformats.org/officeDocument/2006/relationships/hyperlink" Target="https://uat.indiadigitalsummit.in/sites/default/files/thought-leadership/pdf/Kantar_iamai_Report_20_Page_V3_FINAL_web_0.pdf" TargetMode="External"/><Relationship Id="rId91" Type="http://schemas.openxmlformats.org/officeDocument/2006/relationships/hyperlink" Target="https://doi.org/10.1108/GKMC-02-2024-0065" TargetMode="External"/><Relationship Id="rId145" Type="http://schemas.openxmlformats.org/officeDocument/2006/relationships/hyperlink" Target="https://www.prb.org/resources/india-releases-latest-census-results-showing-population-catching-up-to-china/" TargetMode="External"/><Relationship Id="rId166" Type="http://schemas.openxmlformats.org/officeDocument/2006/relationships/hyperlink" Target="https://psycnet.apa.org/doi/10.1016/B978-0-12-824289-6.00013-1" TargetMode="External"/><Relationship Id="rId187" Type="http://schemas.openxmlformats.org/officeDocument/2006/relationships/hyperlink" Target="https://www.thehindu.com/news/national/more-students-using-smartphones-for-entertainment-than-study-survey/article67173226.ece" TargetMode="External"/><Relationship Id="rId1" Type="http://schemas.openxmlformats.org/officeDocument/2006/relationships/numbering" Target="numbering.xml"/><Relationship Id="rId212" Type="http://schemas.openxmlformats.org/officeDocument/2006/relationships/hyperlink" Target="https://doi.org/10.1289/isee.2020.virtual.P-1238" TargetMode="External"/><Relationship Id="rId28" Type="http://schemas.openxmlformats.org/officeDocument/2006/relationships/hyperlink" Target="http://www.censusindia.gov.in/2011-prov-results/paper2/data_files/india/paper2_at_a_glance.pdf" TargetMode="External"/><Relationship Id="rId49" Type="http://schemas.openxmlformats.org/officeDocument/2006/relationships/hyperlink" Target="https://pmc.ncbi.nlm.nih.gov/articles/PMC7932466/?utm_source=chatgpt.com" TargetMode="External"/><Relationship Id="rId114" Type="http://schemas.openxmlformats.org/officeDocument/2006/relationships/hyperlink" Target="https://doi.org/10.1080/15213269.2023.2222533" TargetMode="External"/><Relationship Id="rId60" Type="http://schemas.openxmlformats.org/officeDocument/2006/relationships/hyperlink" Target="https://doi.org/10.1007/s11920-021-01288-y" TargetMode="External"/><Relationship Id="rId81" Type="http://schemas.openxmlformats.org/officeDocument/2006/relationships/hyperlink" Target="https://www.emerald.com/insight/search?q=Nirupma%20Chohda" TargetMode="External"/><Relationship Id="rId135" Type="http://schemas.openxmlformats.org/officeDocument/2006/relationships/hyperlink" Target="https://www.prb.org/resources/india-releases-latest-census-results-showing-population-catching-up-to-china/" TargetMode="External"/><Relationship Id="rId156" Type="http://schemas.openxmlformats.org/officeDocument/2006/relationships/hyperlink" Target="https://www.topuniversities.com/universities/chulalongkorn-university" TargetMode="External"/><Relationship Id="rId177" Type="http://schemas.openxmlformats.org/officeDocument/2006/relationships/hyperlink" Target="https://psycnet.apa.org/doi/10.1016/B978-0-12-824289-6.00013-1" TargetMode="External"/><Relationship Id="rId198" Type="http://schemas.openxmlformats.org/officeDocument/2006/relationships/hyperlink" Target="https://psycnet.apa.org/doi/10.1080/00380253.2020.1802360" TargetMode="External"/><Relationship Id="rId202" Type="http://schemas.openxmlformats.org/officeDocument/2006/relationships/hyperlink" Target="https://doi.org/10.1007/s11423-022-10078-z" TargetMode="External"/><Relationship Id="rId223" Type="http://schemas.openxmlformats.org/officeDocument/2006/relationships/header" Target="header3.xml"/><Relationship Id="rId18" Type="http://schemas.openxmlformats.org/officeDocument/2006/relationships/hyperlink" Target="https://www.google.com/url?sa=t&amp;source=web&amp;rct=j&amp;opi=89978449&amp;url=https://bangaloreuniversity.karnataka.gov.in/%3Futm_source%3Dchatgpt.com&amp;ved=2ahUKEwjYm8KR7biMAxXfUGwGHXNWGY8QFnoECBUQAQ&amp;usg=AOvVaw0m39ts5ZPGotuO96JhUpzW" TargetMode="External"/><Relationship Id="rId39" Type="http://schemas.openxmlformats.org/officeDocument/2006/relationships/hyperlink" Target="https://www.chula.ac.th/en/about/" TargetMode="External"/><Relationship Id="rId50" Type="http://schemas.openxmlformats.org/officeDocument/2006/relationships/hyperlink" Target="https://pmc.ncbi.nlm.nih.gov/articles/PMC7932466/?utm_source=chatgpt.com" TargetMode="External"/><Relationship Id="rId104" Type="http://schemas.openxmlformats.org/officeDocument/2006/relationships/hyperlink" Target="https://doi.org/10.1108/IntR-09-2017-0358" TargetMode="External"/><Relationship Id="rId125" Type="http://schemas.openxmlformats.org/officeDocument/2006/relationships/hyperlink" Target="https://psycnet.apa.org/doi/10.1080/1047840X.2020.1820219" TargetMode="External"/><Relationship Id="rId146" Type="http://schemas.openxmlformats.org/officeDocument/2006/relationships/hyperlink" Target="https://www.prb.org/resources/india-releases-latest-census-results-showing-population-catching-up-to-china/" TargetMode="External"/><Relationship Id="rId167" Type="http://schemas.openxmlformats.org/officeDocument/2006/relationships/hyperlink" Target="https://psycnet.apa.org/doi/10.1016/B978-0-12-824289-6.00013-1" TargetMode="External"/><Relationship Id="rId188" Type="http://schemas.openxmlformats.org/officeDocument/2006/relationships/hyperlink" Target="https://www.thehindu.com/news/national/more-students-using-smartphones-for-entertainment-than-study-survey/article67173226.ece" TargetMode="External"/><Relationship Id="rId71" Type="http://schemas.openxmlformats.org/officeDocument/2006/relationships/hyperlink" Target="https://uat.indiadigitalsummit.in/sites/default/files/thought-leadership/pdf/Kantar_iamai_Report_20_Page_V3_FINAL_web_0.pdf" TargetMode="External"/><Relationship Id="rId92" Type="http://schemas.openxmlformats.org/officeDocument/2006/relationships/hyperlink" Target="https://doi.org/10.1108/GKMC-02-2024-0065" TargetMode="External"/><Relationship Id="rId213" Type="http://schemas.openxmlformats.org/officeDocument/2006/relationships/hyperlink" Target="https://doi.org/10.1289/isee.2020.virtual.P-1238" TargetMode="External"/><Relationship Id="rId2" Type="http://schemas.openxmlformats.org/officeDocument/2006/relationships/styles" Target="styles.xml"/><Relationship Id="rId29" Type="http://schemas.openxmlformats.org/officeDocument/2006/relationships/hyperlink" Target="http://www.censusindia.gov.in/2011-prov-results/paper2/data_files/india/paper2_at_a_glance.pdf" TargetMode="External"/><Relationship Id="rId40" Type="http://schemas.openxmlformats.org/officeDocument/2006/relationships/hyperlink" Target="https://psycnet.apa.org/doi/10.1037/0033-2909.98.2.310" TargetMode="External"/><Relationship Id="rId115" Type="http://schemas.openxmlformats.org/officeDocument/2006/relationships/hyperlink" Target="https://doi.org/10.1089/cyber.2017.0708" TargetMode="External"/><Relationship Id="rId136" Type="http://schemas.openxmlformats.org/officeDocument/2006/relationships/hyperlink" Target="https://www.prb.org/resources/india-releases-latest-census-results-showing-population-catching-up-to-china/" TargetMode="External"/><Relationship Id="rId157" Type="http://schemas.openxmlformats.org/officeDocument/2006/relationships/hyperlink" Target="https://www.topuniversities.com/universities/chulalongkorn-university" TargetMode="External"/><Relationship Id="rId178" Type="http://schemas.openxmlformats.org/officeDocument/2006/relationships/hyperlink" Target="https://psycnet.apa.org/doi/10.1016/B978-0-12-824289-6.00013-1" TargetMode="External"/><Relationship Id="rId61" Type="http://schemas.openxmlformats.org/officeDocument/2006/relationships/hyperlink" Target="https://doi.org/10.1007/s11920-021-01288-y" TargetMode="External"/><Relationship Id="rId82" Type="http://schemas.openxmlformats.org/officeDocument/2006/relationships/hyperlink" Target="https://www.emerald.com/insight/search?q=Nirupma%20Chohda" TargetMode="External"/><Relationship Id="rId199" Type="http://schemas.openxmlformats.org/officeDocument/2006/relationships/hyperlink" Target="https://psycnet.apa.org/doi/10.1080/00380253.2020.1802360" TargetMode="External"/><Relationship Id="rId203" Type="http://schemas.openxmlformats.org/officeDocument/2006/relationships/hyperlink" Target="https://doi.org/10.1007/s11423-022-10078-z" TargetMode="External"/><Relationship Id="rId19" Type="http://schemas.openxmlformats.org/officeDocument/2006/relationships/hyperlink" Target="https://www.google.com/url?sa=t&amp;source=web&amp;rct=j&amp;opi=89978449&amp;url=https://bangaloreuniversity.karnataka.gov.in/%3Futm_source%3Dchatgpt.com&amp;ved=2ahUKEwjYm8KR7biMAxXfUGwGHXNWGY8QFnoECBUQAQ&amp;usg=AOvVaw0m39ts5ZPGotuO96JhUpzW" TargetMode="External"/><Relationship Id="rId224" Type="http://schemas.openxmlformats.org/officeDocument/2006/relationships/fontTable" Target="fontTable.xml"/><Relationship Id="rId30" Type="http://schemas.openxmlformats.org/officeDocument/2006/relationships/hyperlink" Target="http://www.censusindia.gov.in/2011-prov-results/paper2/data_files/india/paper2_at_a_glance.pdf" TargetMode="External"/><Relationship Id="rId105" Type="http://schemas.openxmlformats.org/officeDocument/2006/relationships/hyperlink" Target="https://doi.org/10.1108/IntR-09-2017-0358" TargetMode="External"/><Relationship Id="rId126" Type="http://schemas.openxmlformats.org/officeDocument/2006/relationships/hyperlink" Target="https://doi.org/10.3390/ijerph19031543" TargetMode="External"/><Relationship Id="rId147" Type="http://schemas.openxmlformats.org/officeDocument/2006/relationships/hyperlink" Target="https://www.prb.org/resources/india-releases-latest-census-results-showing-population-catching-up-to-china/" TargetMode="External"/><Relationship Id="rId168" Type="http://schemas.openxmlformats.org/officeDocument/2006/relationships/hyperlink" Target="https://psycnet.apa.org/doi/10.1016/B978-0-12-824289-6.00013-1" TargetMode="External"/><Relationship Id="rId51" Type="http://schemas.openxmlformats.org/officeDocument/2006/relationships/hyperlink" Target="https://psycnet.apa.org/doi/10.1177/001872675400700202" TargetMode="External"/><Relationship Id="rId72" Type="http://schemas.openxmlformats.org/officeDocument/2006/relationships/hyperlink" Target="https://uat.indiadigitalsummit.in/sites/default/files/thought-leadership/pdf/Kantar_iamai_Report_20_Page_V3_FINAL_web_0.pdf" TargetMode="External"/><Relationship Id="rId93" Type="http://schemas.openxmlformats.org/officeDocument/2006/relationships/hyperlink" Target="https://doi.org/10.1108/GKMC-02-2024-0065" TargetMode="External"/><Relationship Id="rId189" Type="http://schemas.openxmlformats.org/officeDocument/2006/relationships/hyperlink" Target="https://www.thehindu.com/news/national/more-students-using-smartphones-for-entertainment-than-study-survey/article67173226.e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127</Pages>
  <Words>40802</Words>
  <Characters>232576</Characters>
  <Application>Microsoft Office Word</Application>
  <DocSecurity>0</DocSecurity>
  <Lines>1938</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Siddharth S</dc:creator>
  <cp:keywords/>
  <cp:lastModifiedBy>Satinder Kaur</cp:lastModifiedBy>
  <cp:revision>2</cp:revision>
  <cp:lastPrinted>2025-11-07T04:54:00Z</cp:lastPrinted>
  <dcterms:created xsi:type="dcterms:W3CDTF">2025-11-19T04:58:00Z</dcterms:created>
  <dcterms:modified xsi:type="dcterms:W3CDTF">2025-11-19T04:58:00Z</dcterms:modified>
</cp:coreProperties>
</file>