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F4224" w14:textId="77777777" w:rsidR="00443E37" w:rsidRPr="00443E37" w:rsidRDefault="00443E37" w:rsidP="00443E37">
      <w:pPr>
        <w:rPr>
          <w:b/>
          <w:bCs/>
        </w:rPr>
      </w:pPr>
      <w:r w:rsidRPr="00443E37">
        <w:rPr>
          <w:b/>
          <w:bCs/>
        </w:rPr>
        <w:t>INTRODUZIONE: IL PARADOSSO STRUTTURALE</w:t>
      </w:r>
    </w:p>
    <w:p w14:paraId="31F91CBF" w14:textId="77777777" w:rsidR="00443E37" w:rsidRPr="00443E37" w:rsidRDefault="00443E37" w:rsidP="00443E37">
      <w:pPr>
        <w:rPr>
          <w:b/>
          <w:bCs/>
        </w:rPr>
      </w:pPr>
      <w:r w:rsidRPr="00443E37">
        <w:rPr>
          <w:b/>
          <w:bCs/>
        </w:rPr>
        <w:t>Ovvero: Come il regno più ricco d’Europa svanì in 140 giorni, lasciando l’oro nelle mani di chi aveva solo debiti e un piano</w:t>
      </w:r>
    </w:p>
    <w:p w14:paraId="3CD091AC" w14:textId="77777777" w:rsidR="00443E37" w:rsidRPr="00443E37" w:rsidRDefault="00443E37" w:rsidP="00443E37">
      <w:r w:rsidRPr="00443E37">
        <w:t xml:space="preserve">La storia che segue non è stata scritta con l'inchiostro dei proclami militari, ma con la grafite dura e spietata dei </w:t>
      </w:r>
      <w:r w:rsidRPr="00443E37">
        <w:rPr>
          <w:b/>
          <w:bCs/>
        </w:rPr>
        <w:t>registri contabili</w:t>
      </w:r>
      <w:r w:rsidRPr="00443E37">
        <w:t>.</w:t>
      </w:r>
    </w:p>
    <w:p w14:paraId="2871357F" w14:textId="77777777" w:rsidR="00443E37" w:rsidRPr="00443E37" w:rsidRDefault="00443E37" w:rsidP="00443E37">
      <w:r w:rsidRPr="00443E37">
        <w:t xml:space="preserve">Se, come abbiamo fatto nel </w:t>
      </w:r>
      <w:r w:rsidRPr="00443E37">
        <w:rPr>
          <w:b/>
          <w:bCs/>
        </w:rPr>
        <w:t>Prologo</w:t>
      </w:r>
      <w:r w:rsidRPr="00443E37">
        <w:t xml:space="preserve">, entriamo nelle volte blindate del </w:t>
      </w:r>
      <w:r w:rsidRPr="00443E37">
        <w:rPr>
          <w:b/>
          <w:bCs/>
        </w:rPr>
        <w:t>Banco di Napoli</w:t>
      </w:r>
      <w:r w:rsidRPr="00443E37">
        <w:t xml:space="preserve"> nel tardo 1859, troviamo l'apice della solidità finanziaria: un tesoro stimato in </w:t>
      </w:r>
      <w:r w:rsidRPr="00443E37">
        <w:rPr>
          <w:b/>
          <w:bCs/>
        </w:rPr>
        <w:t>353 milioni di lire liquide</w:t>
      </w:r>
      <w:r w:rsidRPr="00443E37">
        <w:t xml:space="preserve"> in metallo prezioso. Un Regno, quello delle Due Sicilie, che viveva in autosufficienza, difeso da un sistema doganale che imponeva un </w:t>
      </w:r>
      <w:r w:rsidRPr="00443E37">
        <w:rPr>
          <w:b/>
          <w:bCs/>
        </w:rPr>
        <w:t>dazio protettivo del 25%</w:t>
      </w:r>
      <w:r w:rsidRPr="00443E37">
        <w:t xml:space="preserve"> sulle merci estere e vantava una minima dipendenza dalla finanza internazionale.</w:t>
      </w:r>
    </w:p>
    <w:p w14:paraId="1A1E23F4" w14:textId="77777777" w:rsidR="00443E37" w:rsidRPr="00443E37" w:rsidRDefault="00443E37" w:rsidP="00443E37">
      <w:r w:rsidRPr="00443E37">
        <w:t xml:space="preserve">Ma se guardiamo oltre gli Appennini, verso Torino, vediamo l'immagine speculare del dramma. Lì, il </w:t>
      </w:r>
      <w:r w:rsidRPr="00443E37">
        <w:rPr>
          <w:b/>
          <w:bCs/>
        </w:rPr>
        <w:t>Regno di Sardegna</w:t>
      </w:r>
      <w:r w:rsidRPr="00443E37">
        <w:t xml:space="preserve">—dinamico, ambizioso, ma militarmente e politicamente aggressivo—portava sulle spalle un debito pubblico che si aggirava intorno ai </w:t>
      </w:r>
      <w:r w:rsidRPr="00443E37">
        <w:rPr>
          <w:b/>
          <w:bCs/>
        </w:rPr>
        <w:t>720 milioni di lire</w:t>
      </w:r>
      <w:r w:rsidRPr="00443E37">
        <w:t xml:space="preserve">, una cifra quasi doppia rispetto alla liquidità napoletana. Quel debito, contratto per le guerre del '59 e gli investimenti infrastrutturali, aveva reso Torino dipendente dalla grande finanza europea, in particolare dai </w:t>
      </w:r>
      <w:r w:rsidRPr="00443E37">
        <w:rPr>
          <w:b/>
          <w:bCs/>
        </w:rPr>
        <w:t>Rothschild</w:t>
      </w:r>
      <w:r w:rsidRPr="00443E37">
        <w:t>.</w:t>
      </w:r>
    </w:p>
    <w:p w14:paraId="115600D0" w14:textId="77777777" w:rsidR="00443E37" w:rsidRPr="00443E37" w:rsidRDefault="00443E37" w:rsidP="00443E37">
      <w:r w:rsidRPr="00443E37">
        <w:t xml:space="preserve">Questo libro è il tentativo di comprendere il paradosso storico per eccellenza: </w:t>
      </w:r>
      <w:r w:rsidRPr="00443E37">
        <w:rPr>
          <w:b/>
          <w:bCs/>
        </w:rPr>
        <w:t>perché la potenza finanziaria collassò in poco più di quattro mesi, e chi aveva il debito divenne lo Stato unitario, ereditando le casse piene?</w:t>
      </w:r>
    </w:p>
    <w:p w14:paraId="2B69F5BE" w14:textId="77777777" w:rsidR="00443E37" w:rsidRPr="00443E37" w:rsidRDefault="00443E37" w:rsidP="00443E37">
      <w:r w:rsidRPr="00443E37">
        <w:pict w14:anchorId="47CC9D5C">
          <v:rect id="_x0000_i1025" style="width:0;height:1.5pt" o:hralign="center" o:hrstd="t" o:hrnoshade="t" o:hr="t" fillcolor="gray" stroked="f"/>
        </w:pict>
      </w:r>
    </w:p>
    <w:p w14:paraId="1B054D1F" w14:textId="77777777" w:rsidR="00443E37" w:rsidRPr="00443E37" w:rsidRDefault="00443E37" w:rsidP="00443E37">
      <w:pPr>
        <w:rPr>
          <w:b/>
          <w:bCs/>
        </w:rPr>
      </w:pPr>
      <w:r w:rsidRPr="00443E37">
        <w:rPr>
          <w:b/>
          <w:bCs/>
        </w:rPr>
        <w:t>LA TESI: UNA NECESSITÀ STRUTTURALE, NON UNA COSPIRAZIONE BORBONICA</w:t>
      </w:r>
    </w:p>
    <w:p w14:paraId="356C6299" w14:textId="77777777" w:rsidR="00443E37" w:rsidRPr="00443E37" w:rsidRDefault="00443E37" w:rsidP="00443E37">
      <w:r w:rsidRPr="00443E37">
        <w:t xml:space="preserve">Questo non è un romanzo che promuove la tesi della "cospirazione borbonica" o del semplice "tradimento" politico. La tragedia del 1860 non è da ricercarsi nella malvagità di alcuni individui, ma nella </w:t>
      </w:r>
      <w:r w:rsidRPr="00443E37">
        <w:rPr>
          <w:b/>
          <w:bCs/>
        </w:rPr>
        <w:t>fatalità di una divergenza strutturale</w:t>
      </w:r>
      <w:r w:rsidRPr="00443E37">
        <w:t xml:space="preserve"> e nella </w:t>
      </w:r>
      <w:r w:rsidRPr="00443E37">
        <w:rPr>
          <w:b/>
          <w:bCs/>
        </w:rPr>
        <w:t>necessità finanziaria</w:t>
      </w:r>
      <w:r w:rsidRPr="00443E37">
        <w:t xml:space="preserve"> del Regno sabaudo.</w:t>
      </w:r>
    </w:p>
    <w:p w14:paraId="1A0F543C" w14:textId="77777777" w:rsidR="00443E37" w:rsidRPr="00443E37" w:rsidRDefault="00443E37" w:rsidP="00443E37">
      <w:r w:rsidRPr="00443E37">
        <w:t>La nostra analisi, romanzata attraverso le vite dei protagonisti, è rigorosamente ancorata ai fatti economici e documentali:</w:t>
      </w:r>
    </w:p>
    <w:p w14:paraId="591F54AB" w14:textId="77777777" w:rsidR="00443E37" w:rsidRPr="00443E37" w:rsidRDefault="00443E37" w:rsidP="00443E37">
      <w:pPr>
        <w:numPr>
          <w:ilvl w:val="0"/>
          <w:numId w:val="1"/>
        </w:numPr>
      </w:pPr>
      <w:r w:rsidRPr="00443E37">
        <w:rPr>
          <w:b/>
          <w:bCs/>
        </w:rPr>
        <w:t>Il Creditore Immobile (Il Sud):</w:t>
      </w:r>
      <w:r w:rsidRPr="00443E37">
        <w:t xml:space="preserve"> Il Regno delle Due Sicilie era dominato dal modello </w:t>
      </w:r>
      <w:r w:rsidRPr="00443E37">
        <w:rPr>
          <w:b/>
          <w:bCs/>
        </w:rPr>
        <w:t>Rentier-latifondista</w:t>
      </w:r>
      <w:r w:rsidRPr="00443E37">
        <w:t>. Era un sistema ricco di liquidità (</w:t>
      </w:r>
      <w:r w:rsidRPr="00443E37">
        <w:rPr>
          <w:b/>
          <w:bCs/>
        </w:rPr>
        <w:t>oro</w:t>
      </w:r>
      <w:r w:rsidRPr="00443E37">
        <w:t xml:space="preserve">) e con un basso livello di indebitamento, ma </w:t>
      </w:r>
      <w:r w:rsidRPr="00443E37">
        <w:rPr>
          <w:b/>
          <w:bCs/>
        </w:rPr>
        <w:t>rigido</w:t>
      </w:r>
      <w:r w:rsidRPr="00443E37">
        <w:t xml:space="preserve"> e </w:t>
      </w:r>
      <w:r w:rsidRPr="00443E37">
        <w:rPr>
          <w:b/>
          <w:bCs/>
        </w:rPr>
        <w:t>isolato</w:t>
      </w:r>
      <w:r w:rsidRPr="00443E37">
        <w:t xml:space="preserve">. La sua industria era brillante (come le </w:t>
      </w:r>
      <w:r w:rsidRPr="00443E37">
        <w:rPr>
          <w:b/>
          <w:bCs/>
        </w:rPr>
        <w:t>Officine di Pietrarsa</w:t>
      </w:r>
      <w:r w:rsidRPr="00443E37">
        <w:t xml:space="preserve">) ma scollegata, supportata da appena </w:t>
      </w:r>
      <w:r w:rsidRPr="00443E37">
        <w:rPr>
          <w:b/>
          <w:bCs/>
        </w:rPr>
        <w:t>128 km di ferrovie</w:t>
      </w:r>
      <w:r w:rsidRPr="00443E37">
        <w:t xml:space="preserve">. La sua ricchezza era "statica" e incapace di difendersi da uno </w:t>
      </w:r>
      <w:r w:rsidRPr="00443E37">
        <w:rPr>
          <w:i/>
          <w:iCs/>
        </w:rPr>
        <w:t>shock</w:t>
      </w:r>
      <w:r w:rsidRPr="00443E37">
        <w:t xml:space="preserve"> esterno.</w:t>
      </w:r>
    </w:p>
    <w:p w14:paraId="21FFF9EB" w14:textId="77777777" w:rsidR="00443E37" w:rsidRPr="00443E37" w:rsidRDefault="00443E37" w:rsidP="00443E37">
      <w:pPr>
        <w:numPr>
          <w:ilvl w:val="0"/>
          <w:numId w:val="1"/>
        </w:numPr>
      </w:pPr>
      <w:r w:rsidRPr="00443E37">
        <w:rPr>
          <w:b/>
          <w:bCs/>
        </w:rPr>
        <w:t>Il Debitore Dinamico (Il Nord):</w:t>
      </w:r>
      <w:r w:rsidRPr="00443E37">
        <w:t xml:space="preserve"> Il Regno di Sardegna operava secondo il modello </w:t>
      </w:r>
      <w:r w:rsidRPr="00443E37">
        <w:rPr>
          <w:b/>
          <w:bCs/>
        </w:rPr>
        <w:t>Capitalistico-dinamico</w:t>
      </w:r>
      <w:r w:rsidRPr="00443E37">
        <w:t>. Era pesantemente indebitato (</w:t>
      </w:r>
      <w:r w:rsidRPr="00443E37">
        <w:rPr>
          <w:b/>
          <w:bCs/>
        </w:rPr>
        <w:t>720 milioni</w:t>
      </w:r>
      <w:r w:rsidRPr="00443E37">
        <w:t>), ma ben connesso alla finanza internazionale e disposto a rischiare per espandersi. Il suo debito, in ultima analisi, era la sua arma più potente, perché lo rendeva indispensabile per i suoi creditori internazionali.</w:t>
      </w:r>
    </w:p>
    <w:p w14:paraId="74235F05" w14:textId="77777777" w:rsidR="00443E37" w:rsidRPr="00443E37" w:rsidRDefault="00443E37" w:rsidP="00443E37">
      <w:r w:rsidRPr="00443E37">
        <w:t xml:space="preserve">L'Unità, da questa prospettiva, fu l'unica via d'uscita per Torino: il </w:t>
      </w:r>
      <w:r w:rsidRPr="00443E37">
        <w:rPr>
          <w:b/>
          <w:bCs/>
        </w:rPr>
        <w:t>risanamento del proprio bilancio</w:t>
      </w:r>
      <w:r w:rsidRPr="00443E37">
        <w:t xml:space="preserve"> attraverso l'assorbimento delle riserve del Sud, legalizzato dal successivo </w:t>
      </w:r>
      <w:r w:rsidRPr="00443E37">
        <w:rPr>
          <w:b/>
          <w:bCs/>
        </w:rPr>
        <w:t>Decreto di Fusione</w:t>
      </w:r>
      <w:r w:rsidRPr="00443E37">
        <w:t xml:space="preserve"> del 1861. Il dramma non è la cospirazione, ma la </w:t>
      </w:r>
      <w:r w:rsidRPr="00443E37">
        <w:rPr>
          <w:b/>
          <w:bCs/>
        </w:rPr>
        <w:t>registrazione analitica del collasso</w:t>
      </w:r>
      <w:r w:rsidRPr="00443E37">
        <w:t>.</w:t>
      </w:r>
    </w:p>
    <w:p w14:paraId="0C013AEE" w14:textId="77777777" w:rsidR="00443E37" w:rsidRPr="00443E37" w:rsidRDefault="00443E37" w:rsidP="00443E37">
      <w:r w:rsidRPr="00443E37">
        <w:pict w14:anchorId="0FBDB09C">
          <v:rect id="_x0000_i1026" style="width:0;height:1.5pt" o:hralign="center" o:hrstd="t" o:hrnoshade="t" o:hr="t" fillcolor="gray" stroked="f"/>
        </w:pict>
      </w:r>
    </w:p>
    <w:p w14:paraId="263E7688" w14:textId="77777777" w:rsidR="00443E37" w:rsidRPr="00443E37" w:rsidRDefault="00443E37" w:rsidP="00443E37">
      <w:pPr>
        <w:rPr>
          <w:b/>
          <w:bCs/>
        </w:rPr>
      </w:pPr>
      <w:r w:rsidRPr="00443E37">
        <w:rPr>
          <w:b/>
          <w:bCs/>
        </w:rPr>
        <w:t>I VETTORI DELLA STORIA: LA TESTIMONIANZA DEI FATTI</w:t>
      </w:r>
    </w:p>
    <w:p w14:paraId="4556107B" w14:textId="77777777" w:rsidR="00443E37" w:rsidRPr="00443E37" w:rsidRDefault="00443E37" w:rsidP="00443E37">
      <w:r w:rsidRPr="00443E37">
        <w:lastRenderedPageBreak/>
        <w:t xml:space="preserve">Per comprendere come questa gigantesca operazione di </w:t>
      </w:r>
      <w:r w:rsidRPr="00443E37">
        <w:rPr>
          <w:b/>
          <w:bCs/>
        </w:rPr>
        <w:t>fusione aziendale</w:t>
      </w:r>
      <w:r w:rsidRPr="00443E37">
        <w:t xml:space="preserve"> non consensuale si sia svolta giorno per giorno, seguiremo la storia attraverso tre lenti umane, tre protagonisti che incarnano i pilastri del Sud:</w:t>
      </w:r>
    </w:p>
    <w:p w14:paraId="11C306B1" w14:textId="77777777" w:rsidR="00443E37" w:rsidRPr="00443E37" w:rsidRDefault="00443E37" w:rsidP="00443E37">
      <w:pPr>
        <w:numPr>
          <w:ilvl w:val="0"/>
          <w:numId w:val="2"/>
        </w:numPr>
      </w:pPr>
      <w:r w:rsidRPr="00443E37">
        <w:rPr>
          <w:b/>
          <w:bCs/>
        </w:rPr>
        <w:t>Michele Carafa (Il Contabile):</w:t>
      </w:r>
      <w:r w:rsidRPr="00443E37">
        <w:t xml:space="preserve"> L'uomo che incarna la </w:t>
      </w:r>
      <w:r w:rsidRPr="00443E37">
        <w:rPr>
          <w:b/>
          <w:bCs/>
        </w:rPr>
        <w:t>Finanza</w:t>
      </w:r>
      <w:r w:rsidRPr="00443E37">
        <w:t xml:space="preserve"> e l'</w:t>
      </w:r>
      <w:r w:rsidRPr="00443E37">
        <w:rPr>
          <w:b/>
          <w:bCs/>
        </w:rPr>
        <w:t>Istituzione</w:t>
      </w:r>
      <w:r w:rsidRPr="00443E37">
        <w:t xml:space="preserve">. Michele è l'unico ad avere la visione completa dei </w:t>
      </w:r>
      <w:r w:rsidRPr="00443E37">
        <w:rPr>
          <w:b/>
          <w:bCs/>
        </w:rPr>
        <w:t>353 milioni</w:t>
      </w:r>
      <w:r w:rsidRPr="00443E37">
        <w:t xml:space="preserve"> in cassa e dei </w:t>
      </w:r>
      <w:r w:rsidRPr="00443E37">
        <w:rPr>
          <w:b/>
          <w:bCs/>
        </w:rPr>
        <w:t>720 milioni</w:t>
      </w:r>
      <w:r w:rsidRPr="00443E37">
        <w:t xml:space="preserve"> di debito sabaudo. La sua agonia sarà la registrazione, foglio per foglio, del drenaggio e del trasferimento legale della ricchezza.</w:t>
      </w:r>
    </w:p>
    <w:p w14:paraId="01E47D23" w14:textId="77777777" w:rsidR="00443E37" w:rsidRPr="00443E37" w:rsidRDefault="00443E37" w:rsidP="00443E37">
      <w:pPr>
        <w:numPr>
          <w:ilvl w:val="0"/>
          <w:numId w:val="2"/>
        </w:numPr>
      </w:pPr>
      <w:r w:rsidRPr="00443E37">
        <w:rPr>
          <w:b/>
          <w:bCs/>
        </w:rPr>
        <w:t>Gennaro Sisto (L'Ingegnere):</w:t>
      </w:r>
      <w:r w:rsidRPr="00443E37">
        <w:t xml:space="preserve"> L'uomo che incarna l'</w:t>
      </w:r>
      <w:r w:rsidRPr="00443E37">
        <w:rPr>
          <w:b/>
          <w:bCs/>
        </w:rPr>
        <w:t>Industria</w:t>
      </w:r>
      <w:r w:rsidRPr="00443E37">
        <w:t xml:space="preserve"> e il </w:t>
      </w:r>
      <w:r w:rsidRPr="00443E37">
        <w:rPr>
          <w:b/>
          <w:bCs/>
        </w:rPr>
        <w:t>Progresso Tecnologico</w:t>
      </w:r>
      <w:r w:rsidRPr="00443E37">
        <w:t xml:space="preserve">. Gennaro è il testimone della paralisi operativa (i pochi chilometri di ferrovia, l'immobilità della Marina durante lo </w:t>
      </w:r>
      <w:r w:rsidRPr="00443E37">
        <w:rPr>
          <w:b/>
          <w:bCs/>
        </w:rPr>
        <w:t>Stretto di Messina</w:t>
      </w:r>
      <w:r w:rsidRPr="00443E37">
        <w:t>) e pagherà il prezzo finale con il collasso delle Officine di Pietrarsa.</w:t>
      </w:r>
    </w:p>
    <w:p w14:paraId="35A14A1C" w14:textId="77777777" w:rsidR="00443E37" w:rsidRPr="00443E37" w:rsidRDefault="00443E37" w:rsidP="00443E37">
      <w:pPr>
        <w:numPr>
          <w:ilvl w:val="0"/>
          <w:numId w:val="2"/>
        </w:numPr>
      </w:pPr>
      <w:r w:rsidRPr="00443E37">
        <w:rPr>
          <w:b/>
          <w:bCs/>
        </w:rPr>
        <w:t>Costanza Leone (La Commerciante):</w:t>
      </w:r>
      <w:r w:rsidRPr="00443E37">
        <w:t xml:space="preserve"> La donna che incarna il </w:t>
      </w:r>
      <w:r w:rsidRPr="00443E37">
        <w:rPr>
          <w:b/>
          <w:bCs/>
        </w:rPr>
        <w:t>Commercio</w:t>
      </w:r>
      <w:r w:rsidRPr="00443E37">
        <w:t xml:space="preserve"> e il </w:t>
      </w:r>
      <w:r w:rsidRPr="00443E37">
        <w:rPr>
          <w:b/>
          <w:bCs/>
        </w:rPr>
        <w:t>Mercato Protetto</w:t>
      </w:r>
      <w:r w:rsidRPr="00443E37">
        <w:t xml:space="preserve">. Costanza subisce l'impatto immediato della politica estera che mira all'abbattimento del </w:t>
      </w:r>
      <w:r w:rsidRPr="00443E37">
        <w:rPr>
          <w:b/>
          <w:bCs/>
        </w:rPr>
        <w:t>dazio del 25%</w:t>
      </w:r>
      <w:r w:rsidRPr="00443E37">
        <w:t>, vivendo in prima persona l'inondazione del mercato meridionale e la distruzione del commercio locale.</w:t>
      </w:r>
    </w:p>
    <w:p w14:paraId="07A4D5F7" w14:textId="77777777" w:rsidR="00443E37" w:rsidRPr="00443E37" w:rsidRDefault="00443E37" w:rsidP="00443E37">
      <w:r w:rsidRPr="00443E37">
        <w:pict w14:anchorId="7B2D1082">
          <v:rect id="_x0000_i1027" style="width:0;height:1.5pt" o:hralign="center" o:hrstd="t" o:hrnoshade="t" o:hr="t" fillcolor="gray" stroked="f"/>
        </w:pict>
      </w:r>
    </w:p>
    <w:p w14:paraId="59B11B47" w14:textId="77777777" w:rsidR="00443E37" w:rsidRPr="00443E37" w:rsidRDefault="00443E37" w:rsidP="00443E37">
      <w:pPr>
        <w:rPr>
          <w:b/>
          <w:bCs/>
        </w:rPr>
      </w:pPr>
      <w:r w:rsidRPr="00443E37">
        <w:rPr>
          <w:b/>
          <w:bCs/>
        </w:rPr>
        <w:t>LA STRUTTURA: DALLA CARTA AL SACRIFICIO</w:t>
      </w:r>
    </w:p>
    <w:p w14:paraId="7A70559F" w14:textId="77777777" w:rsidR="00443E37" w:rsidRPr="00443E37" w:rsidRDefault="00443E37" w:rsidP="00443E37">
      <w:r w:rsidRPr="00443E37">
        <w:t xml:space="preserve">Il nostro racconto si sviluppa attraverso i </w:t>
      </w:r>
      <w:r w:rsidRPr="00443E37">
        <w:rPr>
          <w:b/>
          <w:bCs/>
        </w:rPr>
        <w:t>sei passaggi</w:t>
      </w:r>
      <w:r w:rsidRPr="00443E37">
        <w:t xml:space="preserve"> che hanno reso possibile il trasferimento di sovranità, ricchezza e destino:</w:t>
      </w:r>
    </w:p>
    <w:p w14:paraId="4291A501" w14:textId="77777777" w:rsidR="00443E37" w:rsidRPr="00443E37" w:rsidRDefault="00443E37" w:rsidP="00443E37">
      <w:pPr>
        <w:numPr>
          <w:ilvl w:val="0"/>
          <w:numId w:val="3"/>
        </w:numPr>
      </w:pPr>
      <w:r w:rsidRPr="00443E37">
        <w:rPr>
          <w:b/>
          <w:bCs/>
        </w:rPr>
        <w:t>ATTO I: IL DISEGNO DELLE FORZE (Capitoli I-II):</w:t>
      </w:r>
      <w:r w:rsidRPr="00443E37">
        <w:t xml:space="preserve"> Viene esaminata la </w:t>
      </w:r>
      <w:r w:rsidRPr="00443E37">
        <w:rPr>
          <w:b/>
          <w:bCs/>
        </w:rPr>
        <w:t>premessa finanziaria</w:t>
      </w:r>
      <w:r w:rsidRPr="00443E37">
        <w:t xml:space="preserve">. Dalla dimostrazione del debito sabaudo e la sua garanzia internazionale (Rothschild) all'evidenza che l'Inghilterra aveva un interesse primario nell'abolizione dei dazi meridionali per un </w:t>
      </w:r>
      <w:r w:rsidRPr="00443E37">
        <w:rPr>
          <w:b/>
          <w:bCs/>
        </w:rPr>
        <w:t>vantaggio commerciale</w:t>
      </w:r>
      <w:r w:rsidRPr="00443E37">
        <w:t>.</w:t>
      </w:r>
    </w:p>
    <w:p w14:paraId="6873F519" w14:textId="77777777" w:rsidR="00443E37" w:rsidRPr="00443E37" w:rsidRDefault="00443E37" w:rsidP="00443E37">
      <w:pPr>
        <w:numPr>
          <w:ilvl w:val="0"/>
          <w:numId w:val="3"/>
        </w:numPr>
      </w:pPr>
      <w:r w:rsidRPr="00443E37">
        <w:rPr>
          <w:b/>
          <w:bCs/>
        </w:rPr>
        <w:t>ATTO II: LO SHOCK DEFLATTIVO (Capitoli III-IV):</w:t>
      </w:r>
      <w:r w:rsidRPr="00443E37">
        <w:t xml:space="preserve"> Il cuore drammatico. Il racconto si concentra sulla fase di </w:t>
      </w:r>
      <w:r w:rsidRPr="00443E37">
        <w:rPr>
          <w:b/>
          <w:bCs/>
        </w:rPr>
        <w:t>collasso interno</w:t>
      </w:r>
      <w:r w:rsidRPr="00443E37">
        <w:t xml:space="preserve">. Seguiremo Gennaro e Michele attraverso l'inspiegabile </w:t>
      </w:r>
      <w:r w:rsidRPr="00443E37">
        <w:rPr>
          <w:b/>
          <w:bCs/>
        </w:rPr>
        <w:t>inazione della Marina Borbonica</w:t>
      </w:r>
      <w:r w:rsidRPr="00443E37">
        <w:t xml:space="preserve"> e il </w:t>
      </w:r>
      <w:r w:rsidRPr="00443E37">
        <w:rPr>
          <w:b/>
          <w:bCs/>
        </w:rPr>
        <w:t>drenaggio volontario della liquidità</w:t>
      </w:r>
      <w:r w:rsidRPr="00443E37">
        <w:t xml:space="preserve">. Non fu un saccheggio violento, ma una </w:t>
      </w:r>
      <w:r w:rsidRPr="00443E37">
        <w:rPr>
          <w:b/>
          <w:bCs/>
        </w:rPr>
        <w:t>"razionalità collettiva distruttiva"</w:t>
      </w:r>
      <w:r w:rsidRPr="00443E37">
        <w:t xml:space="preserve"> in cui i depositanti (agendo razionalmente per salvare i loro beni) provocarono il dissanguamento totale delle riserve pubbliche e private.</w:t>
      </w:r>
    </w:p>
    <w:p w14:paraId="438EA2D6" w14:textId="77777777" w:rsidR="00443E37" w:rsidRPr="00443E37" w:rsidRDefault="00443E37" w:rsidP="00443E37">
      <w:pPr>
        <w:numPr>
          <w:ilvl w:val="0"/>
          <w:numId w:val="3"/>
        </w:numPr>
      </w:pPr>
      <w:r w:rsidRPr="00443E37">
        <w:rPr>
          <w:b/>
          <w:bCs/>
        </w:rPr>
        <w:t>ATTO III: IL PREZZO PERMANENTE (Capitolo V ed Epilogo):</w:t>
      </w:r>
      <w:r w:rsidRPr="00443E37">
        <w:t xml:space="preserve"> Si analizzano le </w:t>
      </w:r>
      <w:r w:rsidRPr="00443E37">
        <w:rPr>
          <w:b/>
          <w:bCs/>
        </w:rPr>
        <w:t>conseguenze irreversibili</w:t>
      </w:r>
      <w:r w:rsidRPr="00443E37">
        <w:t xml:space="preserve">. Il </w:t>
      </w:r>
      <w:r w:rsidRPr="00443E37">
        <w:rPr>
          <w:b/>
          <w:bCs/>
        </w:rPr>
        <w:t>Capitolo V</w:t>
      </w:r>
      <w:r w:rsidRPr="00443E37">
        <w:t xml:space="preserve"> descrive la </w:t>
      </w:r>
      <w:r w:rsidRPr="00443E37">
        <w:rPr>
          <w:b/>
          <w:bCs/>
        </w:rPr>
        <w:t>legalizzazione del fardello</w:t>
      </w:r>
      <w:r w:rsidRPr="00443E37">
        <w:t xml:space="preserve"> tramite il </w:t>
      </w:r>
      <w:r w:rsidRPr="00443E37">
        <w:rPr>
          <w:b/>
          <w:bCs/>
        </w:rPr>
        <w:t>Decreto di Fusione</w:t>
      </w:r>
      <w:r w:rsidRPr="00443E37">
        <w:t xml:space="preserve"> che estende il debito di </w:t>
      </w:r>
      <w:r w:rsidRPr="00443E37">
        <w:rPr>
          <w:b/>
          <w:bCs/>
        </w:rPr>
        <w:t>720 milioni</w:t>
      </w:r>
      <w:r w:rsidRPr="00443E37">
        <w:t xml:space="preserve"> a tutto il Sud. L'</w:t>
      </w:r>
      <w:r w:rsidRPr="00443E37">
        <w:rPr>
          <w:b/>
          <w:bCs/>
        </w:rPr>
        <w:t>Epilogo</w:t>
      </w:r>
      <w:r w:rsidRPr="00443E37">
        <w:t xml:space="preserve"> fissa la condanna: la distruzione dell'industria locale, la </w:t>
      </w:r>
      <w:r w:rsidRPr="00443E37">
        <w:rPr>
          <w:b/>
          <w:bCs/>
        </w:rPr>
        <w:t>Tassa sul Macinato</w:t>
      </w:r>
      <w:r w:rsidRPr="00443E37">
        <w:t xml:space="preserve">, la nascita del Brigantaggio come reazione fiscale e l'emergere della </w:t>
      </w:r>
      <w:r w:rsidRPr="00443E37">
        <w:rPr>
          <w:b/>
          <w:bCs/>
        </w:rPr>
        <w:t>Questione Meridionale</w:t>
      </w:r>
      <w:r w:rsidRPr="00443E37">
        <w:t xml:space="preserve">—che, grazie ai dati raccolti dai nostri protagonisti, lo studioso Giustino Fortunato identificherà come un </w:t>
      </w:r>
      <w:r w:rsidRPr="00443E37">
        <w:rPr>
          <w:b/>
          <w:bCs/>
        </w:rPr>
        <w:t>drenaggio fiscale strutturale</w:t>
      </w:r>
      <w:r w:rsidRPr="00443E37">
        <w:t>.</w:t>
      </w:r>
    </w:p>
    <w:p w14:paraId="5209D504" w14:textId="77777777" w:rsidR="00443E37" w:rsidRPr="00443E37" w:rsidRDefault="00443E37" w:rsidP="00443E37">
      <w:r w:rsidRPr="00443E37">
        <w:t>Questo libro invita il lettore a voltare pagina non per assistere a una battaglia di eroi, ma per decifrare l'unica verità che conta: quella scritta nei numeri. La storia è finita, ma la sua geometria ci spiega ancora oggi il costo di essere diventati Italia.</w:t>
      </w:r>
    </w:p>
    <w:p w14:paraId="3D249FDF" w14:textId="77777777" w:rsidR="00895F62" w:rsidRDefault="00895F62"/>
    <w:sectPr w:rsidR="00895F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847A6"/>
    <w:multiLevelType w:val="multilevel"/>
    <w:tmpl w:val="E988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762EA4"/>
    <w:multiLevelType w:val="multilevel"/>
    <w:tmpl w:val="112E6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2362D3"/>
    <w:multiLevelType w:val="multilevel"/>
    <w:tmpl w:val="16563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7534080">
    <w:abstractNumId w:val="1"/>
  </w:num>
  <w:num w:numId="2" w16cid:durableId="970132003">
    <w:abstractNumId w:val="2"/>
  </w:num>
  <w:num w:numId="3" w16cid:durableId="1400984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E37"/>
    <w:rsid w:val="00443E37"/>
    <w:rsid w:val="00895F62"/>
    <w:rsid w:val="00B0285A"/>
    <w:rsid w:val="00EA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4CF75"/>
  <w15:chartTrackingRefBased/>
  <w15:docId w15:val="{208CAEB0-27AB-44C2-986A-E16211A8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3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E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E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E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E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E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E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E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E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E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E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E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E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E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E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E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E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E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885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Biancardi</dc:creator>
  <cp:keywords/>
  <dc:description/>
  <cp:lastModifiedBy>Pino Biancardi</cp:lastModifiedBy>
  <cp:revision>1</cp:revision>
  <dcterms:created xsi:type="dcterms:W3CDTF">2025-12-09T14:07:00Z</dcterms:created>
  <dcterms:modified xsi:type="dcterms:W3CDTF">2025-12-09T14:08:00Z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f1c8780a-fb2b-46f8-a1f0-692f62d24112</vt:lpwstr>
  </property>
</Properties>
</file>