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F09AD" w14:textId="77777777" w:rsidR="00E1388A" w:rsidRDefault="0004417B">
      <w:pPr>
        <w:jc w:val="center"/>
      </w:pPr>
      <w:r>
        <w:rPr>
          <w:b/>
          <w:color w:val="006440"/>
          <w:sz w:val="72"/>
        </w:rPr>
        <w:t>BIBLIOGRAPHIE</w:t>
      </w:r>
    </w:p>
    <w:p w14:paraId="2303108F" w14:textId="77777777" w:rsidR="00E1388A" w:rsidRDefault="0004417B">
      <w:pPr>
        <w:jc w:val="center"/>
      </w:pPr>
      <w:r>
        <w:rPr>
          <w:i/>
          <w:color w:val="C9A227"/>
          <w:sz w:val="48"/>
        </w:rPr>
        <w:t>Tome 1 — Diagnostic</w:t>
      </w:r>
    </w:p>
    <w:p w14:paraId="479F0834" w14:textId="77777777" w:rsidR="00E1388A" w:rsidRDefault="0004417B">
      <w:pPr>
        <w:jc w:val="center"/>
      </w:pPr>
      <w:r>
        <w:rPr>
          <w:color w:val="006440"/>
        </w:rPr>
        <w:t>────────────────────────────────────────</w:t>
      </w:r>
    </w:p>
    <w:p w14:paraId="3B0A8CF4" w14:textId="77777777" w:rsidR="00E1388A" w:rsidRDefault="0004417B">
      <w:pPr>
        <w:jc w:val="both"/>
      </w:pPr>
      <w:r>
        <w:t>Cette bibliographie recense les sources utilisées dans le Tome 1 « Le Signal du Consensus — Diagnostic ». Elle est organisée par thématique pour faciliter la consultation. Le format de citation suit les normes APA 7e édition.</w:t>
      </w:r>
    </w:p>
    <w:p w14:paraId="1ECE5338" w14:textId="77777777" w:rsidR="00E1388A" w:rsidRDefault="0004417B">
      <w:r>
        <w:br w:type="page"/>
      </w:r>
    </w:p>
    <w:p w14:paraId="6C5B585E" w14:textId="77777777" w:rsidR="00E1388A" w:rsidRDefault="0004417B">
      <w:r>
        <w:rPr>
          <w:b/>
          <w:color w:val="006440"/>
          <w:sz w:val="28"/>
        </w:rPr>
        <w:lastRenderedPageBreak/>
        <w:t>1. ÉCONOMIE INSTITUTIONNELLE ET DÉVELOPPEMENT</w:t>
      </w:r>
    </w:p>
    <w:p w14:paraId="075A03D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Acemoglu, D., &amp; Robinson, J. A. (2012). Why Nations Fail: The Origins of Power, Prosperity, and Poverty. Crown Business.</w:t>
      </w:r>
    </w:p>
    <w:p w14:paraId="2352F68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Acemoglu, D., Johnson, S., &amp; Robinson, J. A. (2001). The Colonial Origins of Comparative Development: An Empirical Investigation. American Economic Review, 91(5), 1369-1401.</w:t>
      </w:r>
    </w:p>
    <w:p w14:paraId="40C93AB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Acemoglu, D., Johnson, S., &amp; Robinson, J. A. (2002). Reversal of Fortune: Geography and Institutions in the Making of the Modern World Income Distribution. Quarterly Journal of Economics, 117(4), 1231-1294.</w:t>
      </w:r>
    </w:p>
    <w:p w14:paraId="02DE60D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Acemoglu, D., Johnson, S., &amp; Robinson, J. A. (2005). Institutions as a Fundamental Cause of Long-Run Growth. In P. Aghion &amp; S. N. Durlauf (Eds.), Handbook of Economic Growth (Vol. 1A, pp. 385-472). Elsevier.</w:t>
      </w:r>
    </w:p>
    <w:p w14:paraId="2836C4B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Acemoglu, D., &amp; Robinson, J. A. (2006). Economic Origins of Dictatorship and Democracy. Cambridge University Press.</w:t>
      </w:r>
    </w:p>
    <w:p w14:paraId="582596C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Aoki, M. (2001). Toward a Comparative Institutional Analysis. MIT Press.</w:t>
      </w:r>
    </w:p>
    <w:p w14:paraId="3516D35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Coase, R. H. (1937). The Nature of the Firm. Economica, 4(16), 386-405.</w:t>
      </w:r>
    </w:p>
    <w:p w14:paraId="47B5C80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Coase, R. H. (1960). The Problem of Social Cost. Journal of Law and Economics, 3, 1-44.</w:t>
      </w:r>
    </w:p>
    <w:p w14:paraId="23C6B8B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Greif, A. (2006). Institutions and the Path to the Modern Economy: Lessons from Medieval Trade. Cambridge University Press.</w:t>
      </w:r>
    </w:p>
    <w:p w14:paraId="19A8081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Hall, P. A., &amp; Soskice, D. (Eds.). (2001). Varieties of Capitalism: The Institutional Foundations of Comparative Advantage. Oxford University Press.</w:t>
      </w:r>
    </w:p>
    <w:p w14:paraId="5E4C01A5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Hodgson, G. M. (2006). What Are Institutions? Journal of Economic Issues, 40(1), 1-25.</w:t>
      </w:r>
    </w:p>
    <w:p w14:paraId="24E8113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Kaufmann, D., Kraay, A., &amp; Mastruzzi, M. (2011). The Worldwide Governance Indicators: Methodology and Analytical Issues. Hague Journal on the Rule of Law, 3(2), 220-246.</w:t>
      </w:r>
    </w:p>
    <w:p w14:paraId="75E9A25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North, D. C. (1990). Institutions, Institutional Change and Economic Performance. Cambridge University Press.</w:t>
      </w:r>
    </w:p>
    <w:p w14:paraId="1F055C9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North, D. C. (1991). Institutions. Journal of Economic Perspectives, 5(1), 97-112.</w:t>
      </w:r>
    </w:p>
    <w:p w14:paraId="2BBCD775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North, D. C. (2005). Understanding the Process of Economic Change. Princeton University Press.</w:t>
      </w:r>
    </w:p>
    <w:p w14:paraId="06A2608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North, D. C., Wallis, J. J., &amp; Weingast, B. R. (2009). Violence and Social Orders: A Conceptual Framework for Interpreting Recorded Human History. Cambridge University Press.</w:t>
      </w:r>
    </w:p>
    <w:p w14:paraId="1E5CBC6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Olson, M. (1965). The Logic of Collective Action: Public Goods and the Theory of Groups. Harvard University Press.</w:t>
      </w:r>
    </w:p>
    <w:p w14:paraId="66B5AF0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Ostrom, E. (1990). Governing the Commons: The Evolution of Institutions for Collective Action. Cambridge University Press.</w:t>
      </w:r>
    </w:p>
    <w:p w14:paraId="6309D04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Rodrik, D. (2007). One Economics, Many Recipes: Globalization, Institutions, and Economic Growth. Princeton University Press.</w:t>
      </w:r>
    </w:p>
    <w:p w14:paraId="0A87267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Rodrik, D., Subramanian, A., &amp; Trebbi, F. (2004). Institutions Rule: The Primacy of Institutions Over Geography and Integration in Economic Development. Journal of Economic Growth, 9(2), 131-165.</w:t>
      </w:r>
    </w:p>
    <w:p w14:paraId="7DDC007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Williamson, O. E. (1985). The Economic Institutions of Capitalism. Free Press.</w:t>
      </w:r>
    </w:p>
    <w:p w14:paraId="7C0BCA5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Williamson, O. E. (2000). The New Institutional Economics: Taking Stock, Looking Ahead. Journal of Economic Literature, 38(3), 595-613.</w:t>
      </w:r>
    </w:p>
    <w:p w14:paraId="6B5F8E3A" w14:textId="77777777" w:rsidR="00E1388A" w:rsidRDefault="0004417B">
      <w:r>
        <w:rPr>
          <w:b/>
          <w:color w:val="006440"/>
          <w:sz w:val="28"/>
        </w:rPr>
        <w:t>2. THÉORIE DU SIGNAL ET ASYMÉTRIE D'INFORMATION</w:t>
      </w:r>
    </w:p>
    <w:p w14:paraId="4BE040A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Akerlof, G. A. (1970). The Market for 'Lemons': Quality Uncertainty and the Market Mechanism. Quarterly Journal of Economics, 84(3), 488-500.</w:t>
      </w:r>
    </w:p>
    <w:p w14:paraId="751E258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Crawford, V. P., &amp; Sobel, J. (1982). Strategic Information Transmission. Econometrica, 50(6), 1431-1451.</w:t>
      </w:r>
    </w:p>
    <w:p w14:paraId="2093AA5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Grossman, S. J. (1981). The Informational Role of Warranties and Private Disclosure about Product Quality. Journal of Law and Economics, 24(3), 461-483.</w:t>
      </w:r>
    </w:p>
    <w:p w14:paraId="5BFA282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Milgrom, P. (1981). Good News and Bad News: Representation Theorems and Applications. Bell Journal of Economics, 12(2), 380-391.</w:t>
      </w:r>
    </w:p>
    <w:p w14:paraId="26E3B05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Milgrom, P., &amp; Roberts, J. (1986). Price and Advertising Signals of Product Quality. Journal of Political Economy, 94(4), 796-821.</w:t>
      </w:r>
    </w:p>
    <w:p w14:paraId="07F0043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Riley, J. G. (1979). Informational Equilibrium. Econometrica, 47(2), 331-359.</w:t>
      </w:r>
    </w:p>
    <w:p w14:paraId="1DDDB3C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Riley, J. G. (2001). Silver Signals: Twenty-Five Years of Screening and Signaling. Journal of Economic Literature, 39(2), 432-478.</w:t>
      </w:r>
    </w:p>
    <w:p w14:paraId="5D479DC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Ross, S. A. (1977). The Determination of Financial Structure: The Incentive-Signalling Approach. Bell Journal of Economics, 8(1), 23-40.</w:t>
      </w:r>
    </w:p>
    <w:p w14:paraId="1F7DDBF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Rothschild, M., &amp; Stiglitz, J. E. (1976). Equilibrium in Competitive Insurance Markets: An Essay on the Economics of Imperfect Information. Quarterly Journal of Economics, 90(4), 629-649.</w:t>
      </w:r>
    </w:p>
    <w:p w14:paraId="3A6CCE2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Spence, M. (1973). Job Market Signaling. Quarterly Journal of Economics, 87(3), 355-374.</w:t>
      </w:r>
    </w:p>
    <w:p w14:paraId="7B2C8653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Spence, M. (1974). Market Signaling: Informational Transfer in Hiring and Related Screening Processes. Harvard University Press.</w:t>
      </w:r>
    </w:p>
    <w:p w14:paraId="762A232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Spence, M. (2002). Signaling in Retrospect and the Informational Structure of Markets. American Economic Review, 92(3), 434-459.</w:t>
      </w:r>
    </w:p>
    <w:p w14:paraId="4993528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Stiglitz, J. E. (2000). The Contributions of the Economics of Information to Twentieth Century Economics. Quarterly Journal of Economics, 115(4), 1441-1478.</w:t>
      </w:r>
    </w:p>
    <w:p w14:paraId="33D1EA4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Stiglitz, J. E. (2002). Information and the Change in the Paradigm in Economics. American Economic Review, 92(3), 460-501.</w:t>
      </w:r>
    </w:p>
    <w:p w14:paraId="1715421E" w14:textId="77777777" w:rsidR="00E1388A" w:rsidRDefault="0004417B">
      <w:r>
        <w:rPr>
          <w:b/>
          <w:color w:val="006440"/>
          <w:sz w:val="28"/>
        </w:rPr>
        <w:t>3. RISQUE SOUVERAIN ET NOTATION</w:t>
      </w:r>
    </w:p>
    <w:p w14:paraId="259645B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Afonso, A., Arghyrou, M. G., &amp; Kontonikas, A. (2014). Pricing Sovereign Credit Risk in the European Monetary Union Area during the Financial Crisis. European Economic Review, 67, 1-22.</w:t>
      </w:r>
    </w:p>
    <w:p w14:paraId="10FCC4D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Afonso, A., Gomes, P., &amp; Rother, P. (2011). Short- and Long-Run Determinants of Sovereign Debt Credit Ratings. International Journal of Finance &amp; Economics, 16(1), 1-15.</w:t>
      </w:r>
    </w:p>
    <w:p w14:paraId="4C18134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Bissoondoyal-Bheenick, E. (2005). An Analysis of the Determinants of Sovereign Ratings. Global Finance Journal, 15(3), 251-280.</w:t>
      </w:r>
    </w:p>
    <w:p w14:paraId="52A8FE0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Cantor, R., &amp; Packer, F. (1996). Determinants and Impact of Sovereign Credit Ratings. Economic Policy Review, 2(2), 37-54.</w:t>
      </w:r>
    </w:p>
    <w:p w14:paraId="382583C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Cosset, J.-C., &amp; Roy, J. (1991). The Determinants of Country Risk Ratings. Journal of International Business Studies, 22(1), 135-142.</w:t>
      </w:r>
    </w:p>
    <w:p w14:paraId="123DE04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Edwards, S. (1984). LDC Foreign Borrowing and Default Risk: An Empirical Investigation. American Economic Review, 74(4), 726-734.</w:t>
      </w:r>
    </w:p>
    <w:p w14:paraId="6AD111D3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Edwards, S. (1986). The Pricing of Bonds and Bank Loans in International Markets: An Empirical Analysis of Developing Countries' Foreign Borrowing. European Economic Review, 30(3), 565-589.</w:t>
      </w:r>
    </w:p>
    <w:p w14:paraId="71A5C149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Eichengreen, B., &amp; Mody, A. (1998). What Explains Changing Spreads on Emerging-Market Debt: Fundamentals or Market Sentiment? NBER Working Paper No. 6408.</w:t>
      </w:r>
    </w:p>
    <w:p w14:paraId="7EF5149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Erb, C. B., Harvey, C. R., &amp; Viskanta, T. E. (1996). Political Risk, Economic Risk, and Financial Risk. Financial Analysts Journal, 52(6), 29-46.</w:t>
      </w:r>
    </w:p>
    <w:p w14:paraId="1B24B80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Ferri, G., Liu, L.-G., &amp; Stiglitz, J. E. (1999). The Procyclical Role of Rating Agencies: Evidence from the East Asian Crisis. Economic Notes, 28(3), 335-355.</w:t>
      </w:r>
    </w:p>
    <w:p w14:paraId="6AB5D603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Gaillard, N. (2012). A Century of Sovereign Ratings. Springer.</w:t>
      </w:r>
    </w:p>
    <w:p w14:paraId="5CE024A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Gaillard, N. (2014). What Is the Value of Sovereign Ratings? German Economic Review, 15(1), 208-224.</w:t>
      </w:r>
    </w:p>
    <w:p w14:paraId="1DEA11C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Kaminsky, G., &amp; Schmukler, S. L. (2002). Emerging Market Instability: Do Sovereign Ratings Affect Country Risk and Stock Returns? World Bank Economic Review, 16(2), 171-195.</w:t>
      </w:r>
    </w:p>
    <w:p w14:paraId="37B8B83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Mora, N. (2006). Sovereign Credit Ratings: Guilty Beyond Reasonable Doubt? Journal of Banking &amp; Finance, 30(7), 2041-2062.</w:t>
      </w:r>
    </w:p>
    <w:p w14:paraId="4480D7CC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Reinhart, C. M., &amp; Rogoff, K. S. (2009). This Time Is Different: Eight Centuries of Financial Folly. Princeton University Press.</w:t>
      </w:r>
    </w:p>
    <w:p w14:paraId="1DE38C9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Standard &amp; Poor's. (2017). Sovereign Rating Methodology. S&amp;P Global Ratings.</w:t>
      </w:r>
    </w:p>
    <w:p w14:paraId="3D94804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Standard &amp; Poor's. (2025). Republic of Guinea 'B+' Rating Assigned: Rating Action. S&amp;P Global Ratings, September 2025.</w:t>
      </w:r>
    </w:p>
    <w:p w14:paraId="0508EE78" w14:textId="77777777" w:rsidR="00E1388A" w:rsidRDefault="0004417B">
      <w:r>
        <w:rPr>
          <w:b/>
          <w:color w:val="006440"/>
          <w:sz w:val="28"/>
        </w:rPr>
        <w:t>4. RESSOURCES NATURELLES ET MALÉDICTION DES RESSOURCES</w:t>
      </w:r>
    </w:p>
    <w:p w14:paraId="42B1358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Auty, R. M. (1993). Sustaining Development in Mineral Economies: The Resource Curse Thesis. Routledge.</w:t>
      </w:r>
    </w:p>
    <w:p w14:paraId="236058C3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Auty, R. M. (Ed.). (2001). Resource Abundance and Economic Development. Oxford University Press.</w:t>
      </w:r>
    </w:p>
    <w:p w14:paraId="4239F1F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Collier, P. (2007). The Bottom Billion: Why the Poorest Countries Are Failing and What Can Be Done About It. Oxford University Press.</w:t>
      </w:r>
    </w:p>
    <w:p w14:paraId="4403F18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Collier, P. (2010). The Plundered Planet: Why We Must—and How We Can—Manage Nature for Global Prosperity. Oxford University Press.</w:t>
      </w:r>
    </w:p>
    <w:p w14:paraId="6656E59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Collier, P., &amp; Goderis, B. (2012). Commodity Prices and Growth: An Empirical Investigation. European Economic Review, 56(6), 1241-1260.</w:t>
      </w:r>
    </w:p>
    <w:p w14:paraId="2EB1FE1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Collier, P., &amp; Hoeffler, A. (2004). Greed and Grievance in Civil War. Oxford Economic Papers, 56(4), 563-595.</w:t>
      </w:r>
    </w:p>
    <w:p w14:paraId="7D6D68F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Collier, P., &amp; Hoeffler, A. (2005). Resource Rents, Governance, and Conflict. Journal of Conflict Resolution, 49(4), 625-633.</w:t>
      </w:r>
    </w:p>
    <w:p w14:paraId="696160F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Corden, W. M., &amp; Neary, J. P. (1982). Booming Sector and De-Industrialisation in a Small Open Economy. Economic Journal, 92(368), 825-848.</w:t>
      </w:r>
    </w:p>
    <w:p w14:paraId="57D1C04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Frankel, J. A. (2010). The Natural Resource Curse: A Survey. NBER Working Paper No. 15836.</w:t>
      </w:r>
    </w:p>
    <w:p w14:paraId="24C9D70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Frankel, J. A. (2012). The Natural Resource Curse: A Survey of Diagnoses and Some Prescriptions. HKS Faculty Research Working Paper RWP12-014.</w:t>
      </w:r>
    </w:p>
    <w:p w14:paraId="6E4C129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Gelb, A. (1988). Oil Windfalls: Blessing or Curse? Oxford University Press.</w:t>
      </w:r>
    </w:p>
    <w:p w14:paraId="777146C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Humphreys, M., Sachs, J. D., &amp; Stiglitz, J. E. (Eds.). (2007). Escaping the Resource Curse. Columbia University Press.</w:t>
      </w:r>
    </w:p>
    <w:p w14:paraId="4FB41A2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Karl, T. L. (1997). The Paradox of Plenty: Oil Booms and Petro-States. University of California Press.</w:t>
      </w:r>
    </w:p>
    <w:p w14:paraId="4B5D15E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Mehlum, H., Moene, K., &amp; Torvik, R. (2006). Institutions and the Resource Curse. Economic Journal, 116(508), 1-20.</w:t>
      </w:r>
    </w:p>
    <w:p w14:paraId="4D1D10E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Robinson, J. A., Torvik, R., &amp; Verdier, T. (2006). Political Foundations of the Resource Curse. Journal of Development Economics, 79(2), 447-468.</w:t>
      </w:r>
    </w:p>
    <w:p w14:paraId="6F1F838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Ross, M. L. (1999). The Political Economy of the Resource Curse. World Politics, 51(2), 297-322.</w:t>
      </w:r>
    </w:p>
    <w:p w14:paraId="2704CE2C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Ross, M. L. (2001). Does Oil Hinder Democracy? World Politics, 53(3), 325-361.</w:t>
      </w:r>
    </w:p>
    <w:p w14:paraId="7E662D7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Ross, M. L. (2012). The Oil Curse: How Petroleum Wealth Shapes the Development of Nations. Princeton University Press.</w:t>
      </w:r>
    </w:p>
    <w:p w14:paraId="30EA68D9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Sachs, J. D., &amp; Warner, A. M. (1995). Natural Resource Abundance and Economic Growth. NBER Working Paper No. 5398.</w:t>
      </w:r>
    </w:p>
    <w:p w14:paraId="2BC51F2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Sachs, J. D., &amp; Warner, A. M. (2001). The Curse of Natural Resources. European Economic Review, 45(4-6), 827-838.</w:t>
      </w:r>
    </w:p>
    <w:p w14:paraId="4449F31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van der Ploeg, F. (2011). Natural Resources: Curse or Blessing? Journal of Economic Literature, 49(2), 366-420.</w:t>
      </w:r>
    </w:p>
    <w:p w14:paraId="63FF88D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van der Ploeg, F., &amp; Poelhekke, S. (2009). Volatility and the Natural Resource Curse. Oxford Economic Papers, 61(4), 727-760.</w:t>
      </w:r>
    </w:p>
    <w:p w14:paraId="5D3208A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Venables, A. J. (2016). Using Natural Resources for Development: Why Has It Proven So Difficult? Journal of Economic Perspectives, 30(1), 161-184.</w:t>
      </w:r>
    </w:p>
    <w:p w14:paraId="6383F438" w14:textId="77777777" w:rsidR="00E1388A" w:rsidRDefault="0004417B">
      <w:r>
        <w:rPr>
          <w:b/>
          <w:color w:val="006440"/>
          <w:sz w:val="28"/>
        </w:rPr>
        <w:t>5. DÉVELOPPEMENT ÉCONOMIQUE EN AFRIQUE</w:t>
      </w:r>
    </w:p>
    <w:p w14:paraId="583CEF9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Acemoglu, D., Johnson, S., &amp; Robinson, J. A. (2003). An African Success Story: Botswana. In D. Rodrik (Ed.), In Search of Prosperity: Analytic Narratives on Economic Growth (pp. 80-119). Princeton University Press.</w:t>
      </w:r>
    </w:p>
    <w:p w14:paraId="34C07F99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African Development Bank. (2024). African Economic Outlook 2024. AfDB.</w:t>
      </w:r>
    </w:p>
    <w:p w14:paraId="57EBE13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Bates, R. H. (1981). Markets and States in Tropical Africa: The Political Basis of Agricultural Policies. University of California Press.</w:t>
      </w:r>
    </w:p>
    <w:p w14:paraId="0F2B72D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Bates, R. H. (2008). When Things Fell Apart: State Failure in Late-Century Africa. Cambridge University Press.</w:t>
      </w:r>
    </w:p>
    <w:p w14:paraId="10E0771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Bloom, D. E., &amp; Sachs, J. D. (1998). Geography, Demography, and Economic Growth in Africa. Brookings Papers on Economic Activity, 1998(2), 207-295.</w:t>
      </w:r>
    </w:p>
    <w:p w14:paraId="0E46A6C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Collier, P., &amp; Gunning, J. W. (1999). Explaining African Economic Performance. Journal of Economic Literature, 37(1), 64-111.</w:t>
      </w:r>
    </w:p>
    <w:p w14:paraId="4778AA7C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Easterly, W., &amp; Levine, R. (1997). Africa's Growth Tragedy: Policies and Ethnic Divisions. Quarterly Journal of Economics, 112(4), 1203-1250.</w:t>
      </w:r>
    </w:p>
    <w:p w14:paraId="7B31257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Englebert, P. (2000). State Legitimacy and Development in Africa. Lynne Rienner Publishers.</w:t>
      </w:r>
    </w:p>
    <w:p w14:paraId="277859CC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Herbst, J. (2000). States and Power in Africa: Comparative Lessons in Authority and Control. Princeton University Press.</w:t>
      </w:r>
    </w:p>
    <w:p w14:paraId="4F19A6D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Jerven, M. (2013). Poor Numbers: How We Are Misled by African Development Statistics and What to Do about It. Cornell University Press.</w:t>
      </w:r>
    </w:p>
    <w:p w14:paraId="2623A8F5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Moss, T. J. (2007). African Development: Making Sense of the Issues and Actors. Lynne Rienner Publishers.</w:t>
      </w:r>
    </w:p>
    <w:p w14:paraId="411580B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Ndulu, B. J., et al. (2008). The Political Economy of Economic Growth in Africa, 1960-2000 (2 vols.). Cambridge University Press.</w:t>
      </w:r>
    </w:p>
    <w:p w14:paraId="70F7D1C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Nunn, N. (2008). The Long-Term Effects of Africa's Slave Trades. Quarterly Journal of Economics, 123(1), 139-176.</w:t>
      </w:r>
    </w:p>
    <w:p w14:paraId="6E37D5AC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Young, C. (1994). The African Colonial State in Comparative Perspective. Yale University Press.</w:t>
      </w:r>
    </w:p>
    <w:p w14:paraId="6F0D169A" w14:textId="77777777" w:rsidR="00E1388A" w:rsidRDefault="0004417B">
      <w:r>
        <w:rPr>
          <w:b/>
          <w:color w:val="006440"/>
          <w:sz w:val="28"/>
        </w:rPr>
        <w:t>6. HISTOIRE ET POLITIQUE DE LA GUINÉE</w:t>
      </w:r>
    </w:p>
    <w:p w14:paraId="6428FA2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Arieff, A. (2009). Guinea: Background and US Relations. Congressional Research Service Report RS22781.</w:t>
      </w:r>
    </w:p>
    <w:p w14:paraId="131236F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Arieff, A., &amp; McGovern, M. (2013). 'History Is Stubborn': Talk about Truth, Justice, and National Reconciliation in the Republic of Guinea. Comparative Studies in Society and History, 55(1), 198-225.</w:t>
      </w:r>
    </w:p>
    <w:p w14:paraId="3CD25D9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Barry, A. B. (2000). Les Violences collectives en Afrique : Le cas guinéen. L'Harmattan.</w:t>
      </w:r>
    </w:p>
    <w:p w14:paraId="6D5C6F5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Camara, M. S. (2014). Political History of Guinea since World War Two. Peter Lang.</w:t>
      </w:r>
    </w:p>
    <w:p w14:paraId="0E2883D9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Camara, M. S., O'Toole, T. E., &amp; Baker, J. E. (2013). Historical Dictionary of Guinea (5th ed.). Scarecrow Press.</w:t>
      </w:r>
    </w:p>
    <w:p w14:paraId="4356DF7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Charles, B. (1962). Guinée. Presses Universitaires de France.</w:t>
      </w:r>
    </w:p>
    <w:p w14:paraId="76C8BF6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Devey, M. (1997). La Guinée. Karthala.</w:t>
      </w:r>
    </w:p>
    <w:p w14:paraId="0E64FD4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Goerg, O. (2011). Couper la Guinée en quatre ou comment la colonisation a imaginé l'Afrique. Vingtième Siècle, 111(3), 73-88.</w:t>
      </w:r>
    </w:p>
    <w:p w14:paraId="5355AC0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International Crisis Group. (2010). Guinea: Reforming the Army. Africa Report No. 164.</w:t>
      </w:r>
    </w:p>
    <w:p w14:paraId="18B4EEC5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International Crisis Group. (2021). Guinea after the Coup. Africa Briefing No. 174.</w:t>
      </w:r>
    </w:p>
    <w:p w14:paraId="7038C2D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Kaba, L. (1977). Guinean Politics: A Critical Historical Overview. Journal of Modern African Studies, 15(1), 25-45.</w:t>
      </w:r>
    </w:p>
    <w:p w14:paraId="4C96E88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Lewin, A. (1984). Ahmed Sékou Touré (1922-1984) : Président de la Guinée de 1958 à 1984. L'Harmattan.</w:t>
      </w:r>
    </w:p>
    <w:p w14:paraId="54634EC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McGovern, M. (2017). A Socialist Peace? Explaining the Absence of War in an African Country. University of Chicago Press.</w:t>
      </w:r>
    </w:p>
    <w:p w14:paraId="00D2B41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Rivière, C. (1971). Mutations sociales en Guinée. Marcel Rivière.</w:t>
      </w:r>
    </w:p>
    <w:p w14:paraId="2E5390E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Schmidt, E. (2005). Mobilizing the Masses: Gender, Ethnicity, and Class in the Nationalist Movement in Guinea, 1939-1958. Heinemann.</w:t>
      </w:r>
    </w:p>
    <w:p w14:paraId="56E9B5E5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Schmidt, E. (2007). Cold War and Decolonization in Guinea, 1946-1958. Ohio University Press.</w:t>
      </w:r>
    </w:p>
    <w:p w14:paraId="5EF3F35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Suret-Canale, J. (1970). La République de Guinée. Éditions Sociales.</w:t>
      </w:r>
    </w:p>
    <w:p w14:paraId="4FCB0401" w14:textId="77777777" w:rsidR="00E1388A" w:rsidRDefault="0004417B">
      <w:r>
        <w:rPr>
          <w:b/>
          <w:color w:val="006440"/>
          <w:sz w:val="28"/>
        </w:rPr>
        <w:t>7. SECTEUR MINIER ET GOUVERNANCE EXTRACTIVE</w:t>
      </w:r>
    </w:p>
    <w:p w14:paraId="3A658B6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Campbell, B. (Ed.). (2009). Mining in Africa: Regulation and Development. Pluto Press.</w:t>
      </w:r>
    </w:p>
    <w:p w14:paraId="64A2D87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Ericsson, M., &amp; Löf, O. (2019). Mining's Contribution to National Economies between 1996 and 2016. Mineral Economics, 32(2), 223-250.</w:t>
      </w:r>
    </w:p>
    <w:p w14:paraId="565767CE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Extractive Industries Transparency Initiative. (2024). Guinea EITI Report 2023. ITIE Guinée.</w:t>
      </w:r>
    </w:p>
    <w:p w14:paraId="72363F7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Global Witness. (2016). The Deceivers: How Rio Tinto Paid a Convicted Fraudster Millions to Secure Guinea Mining Rights. Global Witness Report.</w:t>
      </w:r>
    </w:p>
    <w:p w14:paraId="262DE58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Hilson, G. (2012). Corporate Social Responsibility in the Extractive Industries: Experiences from Developing Countries. Resources Policy, 37(2), 131-137.</w:t>
      </w:r>
    </w:p>
    <w:p w14:paraId="49CBBE3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International Council on Mining and Metals. (2020). Mining Contribution Index. ICMM.</w:t>
      </w:r>
    </w:p>
    <w:p w14:paraId="284D311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Natural Resource Governance Institute. (2021). Resource Governance Index 2021. NRGI.</w:t>
      </w:r>
    </w:p>
    <w:p w14:paraId="346091B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Otto, J., et al. (2006). Mining Royalties: A Global Study of Their Impact on Investors, Government, and Civil Society. World Bank.</w:t>
      </w:r>
    </w:p>
    <w:p w14:paraId="77C34EA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Rio Tinto. (2024). Simandou Iron Ore Project: Environmental and Social Impact Assessment. Rio Tinto.</w:t>
      </w:r>
    </w:p>
    <w:p w14:paraId="1AAD64D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World Bank. (2012). Increasing Local Procurement by the Mining Industry in West Africa. World Bank Report.</w:t>
      </w:r>
    </w:p>
    <w:p w14:paraId="09015B0E" w14:textId="77777777" w:rsidR="00E1388A" w:rsidRDefault="0004417B">
      <w:r>
        <w:rPr>
          <w:b/>
          <w:color w:val="006440"/>
          <w:sz w:val="28"/>
        </w:rPr>
        <w:t>8. FINANCES PUBLIQUES ET POLITIQUE BUDGÉTAIRE</w:t>
      </w:r>
    </w:p>
    <w:p w14:paraId="140ED33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Alesina, A., &amp; Perotti, R. (1995). Fiscal Expansions and Adjustments in OECD Countries. Economic Policy, 10(21), 205-248.</w:t>
      </w:r>
    </w:p>
    <w:p w14:paraId="17CAE35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Barro, R. J. (1974). Are Government Bonds Net Wealth? Journal of Political Economy, 82(6), 1095-1117.</w:t>
      </w:r>
    </w:p>
    <w:p w14:paraId="5D80571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Besley, T., &amp; Persson, T. (2011). Pillars of Prosperity: The Political Economics of Development Clusters. Princeton University Press.</w:t>
      </w:r>
    </w:p>
    <w:p w14:paraId="1F993EE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Brautigam, D. (2008). Taxation and Governance in Africa. AEI Development Policy Outlook No. 1.</w:t>
      </w:r>
    </w:p>
    <w:p w14:paraId="550F1D4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Fjeldstad, O.-H., &amp; Moore, M. (2008). Tax Reform and State-Building in a Globalised World. In D. Brautigam et al. (Eds.), Taxation and State-Building in Developing Countries. Cambridge University Press.</w:t>
      </w:r>
    </w:p>
    <w:p w14:paraId="3FE3F6B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International Monetary Fund. (2023). Guinea: Staff Report for the 2023 Article IV Consultation. IMF Country Report.</w:t>
      </w:r>
    </w:p>
    <w:p w14:paraId="277C282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International Monetary Fund. (2024). Guinea: Article IV Consultation—Staff Report. IMF Country Report No. 24/XXX.</w:t>
      </w:r>
    </w:p>
    <w:p w14:paraId="611DA5C1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Keen, M., &amp; Mansour, M. (2010). Revenue Mobilisation in Sub-Saharan Africa: Challenges from Globalisation I—Trade Reform. Development Policy Review, 28(5), 553-571.</w:t>
      </w:r>
    </w:p>
    <w:p w14:paraId="496CB66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Moore, M., Prichard, W., &amp; Fjeldstad, O.-H. (2018). Taxing Africa: Coercion, Reform and Development. Zed Books.</w:t>
      </w:r>
    </w:p>
    <w:p w14:paraId="6A9F613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Tanzi, V., &amp; Zee, H. H. (2000). Tax Policy for Emerging Markets: Developing Countries. National Tax Journal, 53(2), 299-322.</w:t>
      </w:r>
    </w:p>
    <w:p w14:paraId="7F617137" w14:textId="77777777" w:rsidR="00E1388A" w:rsidRDefault="0004417B">
      <w:r>
        <w:rPr>
          <w:b/>
          <w:color w:val="006440"/>
          <w:sz w:val="28"/>
        </w:rPr>
        <w:t>9. POLITIQUE MONÉTAIRE ET SECTEUR FINANCIER</w:t>
      </w:r>
    </w:p>
    <w:p w14:paraId="58413CF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Banque Centrale de la République de Guinée. (2024). Rapport annuel 2023. BCRG.</w:t>
      </w:r>
    </w:p>
    <w:p w14:paraId="59CBF46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Beck, T., Demirgüç-Kunt, A., &amp; Levine, R. (2007). Finance, Inequality and the Poor. Journal of Economic Growth, 12(1), 27-49.</w:t>
      </w:r>
    </w:p>
    <w:p w14:paraId="006B906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Demirgüç-Kunt, A., &amp; Klapper, L. (2012). Measuring Financial Inclusion: The Global Findex Database. World Bank Policy Research Working Paper No. 6025.</w:t>
      </w:r>
    </w:p>
    <w:p w14:paraId="39904EE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Honohan, P. (2008). Cross-Country Variation in Household Access to Financial Services. Journal of Banking &amp; Finance, 32(11), 2493-2500.</w:t>
      </w:r>
    </w:p>
    <w:p w14:paraId="702F1129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King, R. G., &amp; Levine, R. (1993). Finance and Growth: Schumpeter Might Be Right. Quarterly Journal of Economics, 108(3), 717-737.</w:t>
      </w:r>
    </w:p>
    <w:p w14:paraId="58B24E2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Levine, R. (2005). Finance and Growth: Theory and Evidence. In P. Aghion &amp; S. N. Durlauf (Eds.), Handbook of Economic Growth (Vol. 1A, pp. 865-934). Elsevier.</w:t>
      </w:r>
    </w:p>
    <w:p w14:paraId="4B6C01C2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Rajan, R. G., &amp; Zingales, L. (1998). Financial Dependence and Growth. American Economic Review, 88(3), 559-586.</w:t>
      </w:r>
    </w:p>
    <w:p w14:paraId="098C4B0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World Bank. (2024). Global Financial Inclusion (Global Findex) Database 2024. World Bank.</w:t>
      </w:r>
    </w:p>
    <w:p w14:paraId="6627971F" w14:textId="77777777" w:rsidR="00E1388A" w:rsidRDefault="0004417B">
      <w:r>
        <w:rPr>
          <w:b/>
          <w:color w:val="006440"/>
          <w:sz w:val="28"/>
        </w:rPr>
        <w:t>10. RAPPORTS INSTITUTIONNELS ET SOURCES OFFICIELLES</w:t>
      </w:r>
    </w:p>
    <w:p w14:paraId="17DD6DF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African Development Bank. (2023). Guinea Country Strategy Paper 2023-2027. AfDB.</w:t>
      </w:r>
    </w:p>
    <w:p w14:paraId="24D026D9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African Development Bank. (2024). Perspectives économiques en Afrique — Guinée. BAD.</w:t>
      </w:r>
    </w:p>
    <w:p w14:paraId="606F1A5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lastRenderedPageBreak/>
        <w:t>Banque Centrale de la République de Guinée. (2024). Bulletin statistique mensuel. BCRG.</w:t>
      </w:r>
    </w:p>
    <w:p w14:paraId="215153D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Institut National de la Statistique. (2024). Comptes nationaux rebasés de la Guinée — Année de base 2018. INS Guinée.</w:t>
      </w:r>
    </w:p>
    <w:p w14:paraId="480A44B5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Institut National de la Statistique. (2019). Enquête harmonisée sur les conditions de vie des ménages (EHCVM). INS Guinée.</w:t>
      </w:r>
    </w:p>
    <w:p w14:paraId="4CFAB948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Institut National de la Statistique. (2022). Recensement général des entreprises. INS Guinée.</w:t>
      </w:r>
    </w:p>
    <w:p w14:paraId="49A2DDB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International Monetary Fund. (2024). World Economic Outlook Database, October 2024. IMF.</w:t>
      </w:r>
    </w:p>
    <w:p w14:paraId="0820982A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Ministère de l'Économie et des Finances. (2024). Loi de finances initiale 2024. République de Guinée.</w:t>
      </w:r>
    </w:p>
    <w:p w14:paraId="657A3F33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Ministère des Mines et de la Géologie. (2024). Rapport annuel du secteur minier 2023. République de Guinée.</w:t>
      </w:r>
    </w:p>
    <w:p w14:paraId="1DD76D5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Programme des Nations Unies pour le Développement. (2024). Rapport sur le développement humain 2023-2024. PNUD.</w:t>
      </w:r>
    </w:p>
    <w:p w14:paraId="6C8B102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World Bank. (2024). World Development Indicators. Washington, DC: World Bank.</w:t>
      </w:r>
    </w:p>
    <w:p w14:paraId="2DF6943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World Bank. (2024). Worldwide Governance Indicators. Washington, DC: World Bank.</w:t>
      </w:r>
    </w:p>
    <w:p w14:paraId="679FB2F4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World Bank. (2024). Doing Business Legacy Data. Washington, DC: World Bank.</w:t>
      </w:r>
    </w:p>
    <w:p w14:paraId="74A11959" w14:textId="77777777" w:rsidR="00E1388A" w:rsidRDefault="0004417B">
      <w:r>
        <w:rPr>
          <w:b/>
          <w:color w:val="006440"/>
          <w:sz w:val="28"/>
        </w:rPr>
        <w:t>11. MÉTHODOLOGIE ET ÉCONOMÉTRIE</w:t>
      </w:r>
    </w:p>
    <w:p w14:paraId="63565BF3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Angrist, J. D., &amp; Pischke, J.-S. (2009). Mostly Harmless Econometrics: An Empiricist's Companion. Princeton University Press.</w:t>
      </w:r>
    </w:p>
    <w:p w14:paraId="0312536C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Arellano, M., &amp; Bond, S. (1991). Some Tests of Specification for Panel Data: Monte Carlo Evidence and an Application to Employment Equations. Review of Economic Studies, 58(2), 277-297.</w:t>
      </w:r>
    </w:p>
    <w:p w14:paraId="7116F70D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Blundell, R., &amp; Bond, S. (1998). Initial Conditions and Moment Restrictions in Dynamic Panel Data Models. Journal of Econometrics, 87(1), 115-143.</w:t>
      </w:r>
    </w:p>
    <w:p w14:paraId="19109CFF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Greene, W. H. (2018). Econometric Analysis (8th ed.). Pearson.</w:t>
      </w:r>
    </w:p>
    <w:p w14:paraId="2D63A300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Hsiao, C. (2014). Analysis of Panel Data (3rd ed.). Cambridge University Press.</w:t>
      </w:r>
    </w:p>
    <w:p w14:paraId="627111F6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Kaufmann, D., Kraay, A., &amp; Mastruzzi, M. (2010). The Worldwide Governance Indicators: Methodology and Analytical Issues. World Bank Policy Research Working Paper No. 5430.</w:t>
      </w:r>
    </w:p>
    <w:p w14:paraId="26CAF7D7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Roodman, D. (2009). How to Do xtabond2: An Introduction to Difference and System GMM in Stata. Stata Journal, 9(1), 86-136.</w:t>
      </w:r>
    </w:p>
    <w:p w14:paraId="5392B50B" w14:textId="77777777" w:rsidR="00E1388A" w:rsidRDefault="0004417B">
      <w:pPr>
        <w:ind w:left="720" w:hanging="720"/>
        <w:jc w:val="both"/>
      </w:pPr>
      <w:r>
        <w:rPr>
          <w:rFonts w:ascii="Times New Roman" w:hAnsi="Times New Roman"/>
        </w:rPr>
        <w:t>Wooldridge, J. M. (2010). Econometric Analysis of Cross Section and Panel Data (2nd ed.). MIT Press.</w:t>
      </w:r>
    </w:p>
    <w:p w14:paraId="3E383AD7" w14:textId="77777777" w:rsidR="00E1388A" w:rsidRDefault="0004417B">
      <w:r>
        <w:br w:type="page"/>
      </w:r>
    </w:p>
    <w:p w14:paraId="0E362DC3" w14:textId="77777777" w:rsidR="00E1388A" w:rsidRDefault="0004417B">
      <w:pPr>
        <w:jc w:val="center"/>
      </w:pPr>
      <w:r>
        <w:rPr>
          <w:i/>
          <w:color w:val="006440"/>
          <w:sz w:val="28"/>
        </w:rPr>
        <w:lastRenderedPageBreak/>
        <w:t>— Fin de la bibliographie du Tome 1 —</w:t>
      </w:r>
    </w:p>
    <w:sectPr w:rsidR="00E1388A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7318785">
    <w:abstractNumId w:val="8"/>
  </w:num>
  <w:num w:numId="2" w16cid:durableId="1744792171">
    <w:abstractNumId w:val="6"/>
  </w:num>
  <w:num w:numId="3" w16cid:durableId="1147740471">
    <w:abstractNumId w:val="5"/>
  </w:num>
  <w:num w:numId="4" w16cid:durableId="879709913">
    <w:abstractNumId w:val="4"/>
  </w:num>
  <w:num w:numId="5" w16cid:durableId="1184857959">
    <w:abstractNumId w:val="7"/>
  </w:num>
  <w:num w:numId="6" w16cid:durableId="365906299">
    <w:abstractNumId w:val="3"/>
  </w:num>
  <w:num w:numId="7" w16cid:durableId="522134591">
    <w:abstractNumId w:val="2"/>
  </w:num>
  <w:num w:numId="8" w16cid:durableId="121504168">
    <w:abstractNumId w:val="1"/>
  </w:num>
  <w:num w:numId="9" w16cid:durableId="1168137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417B"/>
    <w:rsid w:val="0006063C"/>
    <w:rsid w:val="0015074B"/>
    <w:rsid w:val="0029639D"/>
    <w:rsid w:val="00326F90"/>
    <w:rsid w:val="009C30DF"/>
    <w:rsid w:val="00AA1D8D"/>
    <w:rsid w:val="00B47730"/>
    <w:rsid w:val="00CB0664"/>
    <w:rsid w:val="00E138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740598A0-6AB9-43AD-B460-F50629A6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2787</Words>
  <Characters>16724</Characters>
  <Application>Microsoft Office Word</Application>
  <DocSecurity>0</DocSecurity>
  <Lines>288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Adama Guilavogui</cp:lastModifiedBy>
  <cp:revision>2</cp:revision>
  <dcterms:created xsi:type="dcterms:W3CDTF">2013-12-23T23:15:00Z</dcterms:created>
  <dcterms:modified xsi:type="dcterms:W3CDTF">2025-12-22T04:18:00Z</dcterms:modified>
  <cp:category/>
</cp:coreProperties>
</file>