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54D26B6" wp14:paraId="1D8869CF" wp14:textId="2CF1FE72">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Impact of maternal nutraceutical in breast fed infants:</w:t>
      </w:r>
    </w:p>
    <w:p xmlns:wp14="http://schemas.microsoft.com/office/word/2010/wordml" w:rsidP="554D26B6" wp14:paraId="32AFB15F" wp14:textId="5FCF2AB8">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Nursing considerations  Breast milk is crucial for infants' physiological, cognitive, neurological, and skeletal development. The use of nutraceuticals during the prenatal, intranatal, and postpartum periods enhances the nutritional content of maternal milk. Nutraceuticals, derived from food source, offer health benefits in various forms, including dietary supplements and bioactive compounds. Their therapeutic efficacy is enhanced by incorporating care, compassion, empathy into nursing practices, thereby fostering a supportive relationship while delivering essential care. Common nutraceuticals include prebiotics, vitamins, minerals, and omega-3fatty acids. These play a significant role in nurturing in up to 12 months of age, as their key features of mimicking maternal breast milk aids in infant growth, body composition, and serves as a marker for bone accrual. Nutrition during early infancy is crucial for gut health and developmental growth, and it can mitigate the risk of noncommunicable disease in later life, as well as influence DHA methylation. From a nursing perspective, the application of nutraceuticals provides a holistic care, maternity care, evidence-based practices, and continuity of care to infants, contributing to reduced maternal mortality, skilled birth attendance, neonatal survival, and data-driven actions, while integrating medical, nutritional, and emotional support in infant care.  </w:t>
      </w:r>
    </w:p>
    <w:p xmlns:wp14="http://schemas.microsoft.com/office/word/2010/wordml" w:rsidP="554D26B6" wp14:paraId="51D30598" wp14:textId="76A381B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54D26B6" wp14:paraId="47CA173D" wp14:textId="2E0922F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54D26B6" wp14:paraId="42A5A619" wp14:textId="25F27420">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Common uses of Nutraceutical in infant care: </w:t>
      </w:r>
    </w:p>
    <w:p xmlns:wp14="http://schemas.microsoft.com/office/word/2010/wordml" w:rsidP="554D26B6" wp14:paraId="27C7D971" wp14:textId="48C8D4A2">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Common types:  1. </w:t>
      </w:r>
    </w:p>
    <w:p xmlns:wp14="http://schemas.microsoft.com/office/word/2010/wordml" w:rsidP="554D26B6" wp14:paraId="6E27F05A" wp14:textId="555C21F3">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Prebiotics [e.g., Lactobacillus, bifidobacterium]:  Prebiotics play a crucial role in health across various stages, particularly during the prenatal, intranatal, postpartum periods, and in infancy. These non-digestible food ingredients promote the growth of beneficial microorganisms in the gastrointestinal tract, offering numerous health benefits. During the prenatal period, prebiotics influence the maternal gut microbiota, which is vital for obstetric outcomes and has long-term health implications for both mother and child. The maternal gut microbiome's composition is</w:t>
      </w:r>
    </w:p>
    <w:p xmlns:wp14="http://schemas.microsoft.com/office/word/2010/wordml" w:rsidP="554D26B6" wp14:paraId="7FF1822B" wp14:textId="6B9E57EB">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affected by physiological changes during pregnancy, such as hormonal fluctuations, which are essential for supporting the pregnancy. These changes can impact maternal metabolism and help maintain a healthy pregnancy (Edwards et al., 2017). In the intranatal period, factors like antibiotic exposure and dietary intake can affect the initial colonization of the infant gut microbiome. The mode of delivery and maternal health conditions significantly contribute to the microbiome's diversity. For instance, intrapartum antibiotic exposure has been linked to reduced diversity in the infant gut microbiome, highlighting the importance of maternal gut health and its modulation during this critical period (Grech et al., 2021). Postpartum, prebiotics continue to shape the infant's gut microbiome. Prebiotics in infant formulas, designed to mimic human milk properties, have been shown to enhance gastrointestinal health by promoting the growth of beneficial bacteria like bifidobacteria, altering the gastrointestinal microbiota to resemble that of breastfed infants. Such formulations lead to improved stool consistency and increased bifidobacterial concentration (Vandenplas et al., 2014; Zhang et al., 2024). In infants, prebiotics are essential for gut immunity and overall health. They are considered immunoactive agents, influencing the composition and function of the gut microbiota and aiding in the prevention and treatment of gastrointestinal disorders. Prebiotics support a healthy microbiome, crucial for gut and systemic health, given the substantial microbial diversity in the gut (Miqdady et al., 2020; Diddeniya et al., 2024). In conclusion, prebiotics offer multiple health benefits throughout the prenatal, intranatal, postpartum periods, and in infant health by modulating the gut microbiome and supporting overall health and development (Kumari et al., 2024).</w:t>
      </w:r>
    </w:p>
    <w:p xmlns:wp14="http://schemas.microsoft.com/office/word/2010/wordml" w:rsidP="554D26B6" wp14:paraId="5221DDB2" wp14:textId="773DA1E8">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2. Vitamins (e.g., vitamin D, vitamin K):</w:t>
      </w:r>
    </w:p>
    <w:p xmlns:wp14="http://schemas.microsoft.com/office/word/2010/wordml" w:rsidP="554D26B6" wp14:paraId="52B175FA" wp14:textId="1AA3E91B">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Vitamins play a crucial role during prenatal, intranatal, postpartum, and infant stages, offering numerous health benefits supported by research. During pregnancy, adequate vitamin intake is vital, as suboptimal levels can increase the risk of complications such as anemia, gestational diabetes, and preeclampsia. Insufficient vitamin D intake is particularly noted as a concern, potentially leading to adverse outcomes like low birth weight and impaired fetal growth (Adamset al., 22022;oth, 202011) vitamin D supplementation during pregnancy has been associated with improved fetal growth and reduced risk of preeclampsia and postpartum complications (Roth, 2011).  In infants, vitamin supplementation also proves beneficial. Studies indicate that vitamin D status in infants is linked to better respiratory health, while vitamin A supplementation can enhance the nutritional status of infants at risk of deficiency, potentially preventing morbidity and mortality (Gogia and Sachdev, 2011; Dror, 2011). Furthermore, maternal</w:t>
      </w:r>
    </w:p>
    <w:p xmlns:wp14="http://schemas.microsoft.com/office/word/2010/wordml" w:rsidP="554D26B6" wp14:paraId="259BB4E1" wp14:textId="5F098357">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supplementation with vitamins during pregnancy and lactation improves the micronutrient status of infants, highlighting the importance of ensuring adequate maternal vitamin intake (Baylin et al., 2005).  Overall, ensuring adequate vitamin intake through prenatal and postpartum supplementation can significantly enhance maternal and infant health outcomes, providing a foundation for healthy development during infancy (Adams et al., 2022; Baylin et al., 2005). </w:t>
      </w:r>
    </w:p>
    <w:p xmlns:wp14="http://schemas.microsoft.com/office/word/2010/wordml" w:rsidP="554D26B6" wp14:paraId="411A64C7" wp14:textId="30F0D263">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3. Minerals (e.g., Iron, Zinc):</w:t>
      </w:r>
    </w:p>
    <w:p xmlns:wp14="http://schemas.microsoft.com/office/word/2010/wordml" w:rsidP="554D26B6" wp14:paraId="4EA396E3" wp14:textId="238F51C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Minerals are vital for maternal and infant health during the prenatal, intranatal, postpartum periods, and early infancy, supporting critical physiological processes. During pregnancy, minerals such as calcium, iron, magnesium, selenium, zinc, and iodine are essential. Their supplementation can significantly mitigate pregnancy-related complications, including anemia, gestational hypertension, pre-eclampsia, and gestational diabetes, and prevent infant issues like low birth weight and neural tube defects (Adams et al., 2021). Specifically, iron supplementation is well-recognized for preventing anemia in expectant mothers, reducing related health problems (Ballestín et al., 2021).  </w:t>
      </w:r>
    </w:p>
    <w:p xmlns:wp14="http://schemas.microsoft.com/office/word/2010/wordml" w:rsidP="554D26B6" wp14:paraId="3E181A28" wp14:textId="48D00260">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Prenatal Period: </w:t>
      </w:r>
    </w:p>
    <w:p xmlns:wp14="http://schemas.microsoft.com/office/word/2010/wordml" w:rsidP="554D26B6" wp14:paraId="564B4424" wp14:textId="65CA06D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During pregnancy, many essential minerals can become depleted if not adequately supplemented. Calcium, iron, magnesium, selenium, zinc, chromium, and iodine are particularly important. Sub-optimal mineral intake increases risks including anemia, gestational hypertension, gestational diabetes, miscarriage, and pre-eclampsia. For infants, insufficient maternal mineral intake is linked with health issues such as low birth weight, preterm birth, and neural tube defects. Thus, evidence-based recommendations suggest that optimal mineral supplementation mitigates these risks and improves infant health outcomes (Adams et al., 2021).</w:t>
      </w:r>
    </w:p>
    <w:p xmlns:wp14="http://schemas.microsoft.com/office/word/2010/wordml" w:rsidP="554D26B6" wp14:paraId="18D54DA5" wp14:textId="4B9EE63A">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Intranatal Period:  </w:t>
      </w:r>
    </w:p>
    <w:p xmlns:wp14="http://schemas.microsoft.com/office/word/2010/wordml" w:rsidP="554D26B6" wp14:paraId="0D4673A7" wp14:textId="165CCCFA">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While intranatal mineral supplementation is less frequently discussed, the principles of adequate nutrition and mineral levels during labor and delivery remain important to support maternal health and reduce immediate post-partum complications. Ensuring appropriate mineral levels can support energy needs during labor and may improve outcomes such as placental function and fetal nutrient supply.  Post-Partum Period:</w:t>
      </w:r>
    </w:p>
    <w:p xmlns:wp14="http://schemas.microsoft.com/office/word/2010/wordml" w:rsidP="554D26B6" wp14:paraId="566D30AC" wp14:textId="2BE68841">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Post-Partum mineral needs focus on supporting recovery and promoting lactation. For instance, adequate calcium intake during the post-partum period is crucial, especially considering that low calcium intake during pregnancy can exacerbate prenatal lead exposure effects, adversely affecting postnatal growth. Ensuring sufficient post-partum calcium intake can mitigate this risk, supporting healthier postnatal growth trajectories in infants (Hong et al., 2014). Postpartum, optimal maternal mineral intake supports recovery and infant development, influencing health parameters like cognitive function and immune health through breastfeeding (iBravi et al., 2021). Infants benefit from adequate prenatal mineral intake as it correlates with improved outcomes in birth weight and cognitive development (Khayat, 2017). </w:t>
      </w:r>
    </w:p>
    <w:p xmlns:wp14="http://schemas.microsoft.com/office/word/2010/wordml" w:rsidP="554D26B6" wp14:paraId="1A527421" wp14:textId="336FF6F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Infants:  </w:t>
      </w:r>
    </w:p>
    <w:p xmlns:wp14="http://schemas.microsoft.com/office/word/2010/wordml" w:rsidP="554D26B6" wp14:paraId="4C7084C8" wp14:textId="040B8B0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For infants, particularly those born with low birth weights (LBW), optimal mineral intake is vital for growth and development. LBW infants have a considerable risk for postnatal growth failure and metabolic disorders later in life. Nutritional interventions, including mineral supplementation, are crucial in addressing these risks and facilitating proper growth patterns (Li et al., 2017).  </w:t>
      </w:r>
    </w:p>
    <w:p xmlns:wp14="http://schemas.microsoft.com/office/word/2010/wordml" w:rsidP="554D26B6" wp14:paraId="611E74AB" wp14:textId="5F74A550">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4. Omega-3 fatty acids (e.g., DHA, EPA):  </w:t>
      </w:r>
    </w:p>
    <w:p xmlns:wp14="http://schemas.microsoft.com/office/word/2010/wordml" w:rsidP="554D26B6" wp14:paraId="26E48193" wp14:textId="057F7E73">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Omega-3 fatty acids, specifically eicosatetraenoic acid (EPA) and docosahexaenoic acid (DHA), are crucial for infant development and have been associated with various health benefits. These long-chain polyunsaturated fatty acids are important components of neuronal cell membranes and retinal photoreceptors. Supplementation with omega-3, particularly DHA, has shown positive outcomes on infant neurological development, including improvements in language skills, memory, attention, hand coordination, sleep patterns, and visual acuity (Amza et al., 2024). The critical role of DHA and EPA extends back to the prenatal stage, where maternal intake during pregnancy and breastfeeding significantly influences fetal and infant development. Countries with low seafood consumption, where natural dietary sources of DHA and EPA might be limited, suggest omega-3 supplementation for pregnant and breastfeeding women to ensure adequate levels for their infants (Amza et al., 2024). The recommended intake is at least 200 mg per day of DHA to support healthy development (Amza et al., 2024). The importance of omega-3 fatty acids is also reflected in discussions around establishing a dietary reference intake (DRI), highlighting their recognized role in reducing chronic disease burdens (Flock et al., 2013). This established recognition would guide consuming the optimal amounts needed for developmental and health benefits. While there are diverse sources of omega-3s, microalgae have emerged as promising alternatives due to their potential in sustainable DHA and EPA production, addressing environmental and dietary resource concerns (Kumari et al., 2023). </w:t>
      </w:r>
    </w:p>
    <w:p xmlns:wp14="http://schemas.microsoft.com/office/word/2010/wordml" w:rsidP="554D26B6" wp14:paraId="0B793E91" wp14:textId="549ED76A">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Nutraceuticals are substances that offer medical or health benefits, including disease prevention and treatment, beyond basic nutritional value. They have significant potential in improving health and managing disease pathology due to their varied bioactive components (Chauhan et al., 2013). In infants, the use of nutraceuticals must be carefully considered, given the delicate and rapidly developing state of their physiological systems.  </w:t>
      </w:r>
    </w:p>
    <w:p xmlns:wp14="http://schemas.microsoft.com/office/word/2010/wordml" w:rsidP="554D26B6" wp14:paraId="0DE99B89" wp14:textId="3E745284">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Benefits of Nutraceuticals in Infants:</w:t>
      </w:r>
    </w:p>
    <w:p xmlns:wp14="http://schemas.microsoft.com/office/word/2010/wordml" w:rsidP="554D26B6" wp14:paraId="0780767C" wp14:textId="3FF4E54F">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1. Nutritional Support: </w:t>
      </w:r>
    </w:p>
    <w:p xmlns:wp14="http://schemas.microsoft.com/office/word/2010/wordml" w:rsidP="554D26B6" wp14:paraId="61EF4693" wp14:textId="4F777253">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Nutraceuticals may supplement diets in cases of nutritional deficiencies. Certain components like omega-3 fatty acids and probiotics can support immune function and cognitive development ( Benvenga et al., 2019 ; Das et al., 2011 ). </w:t>
      </w:r>
    </w:p>
    <w:p xmlns:wp14="http://schemas.microsoft.com/office/word/2010/wordml" w:rsidP="554D26B6" wp14:paraId="740DF6A7" wp14:textId="70F80D57">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2. Disease Prevention:</w:t>
      </w:r>
    </w:p>
    <w:p xmlns:wp14="http://schemas.microsoft.com/office/word/2010/wordml" w:rsidP="554D26B6" wp14:paraId="2644B0C2" wp14:textId="361A1E84">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They play a role in the primary prevention of various conditions by enhancing physiological function and boosting the immune system, helping in long-term health maintenance (Dutta et al., 2018).</w:t>
      </w:r>
    </w:p>
    <w:p xmlns:wp14="http://schemas.microsoft.com/office/word/2010/wordml" w:rsidP="554D26B6" wp14:paraId="736B6337" wp14:textId="7E8CC86B">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3. Antioxidative Properties:</w:t>
      </w:r>
    </w:p>
    <w:p xmlns:wp14="http://schemas.microsoft.com/office/word/2010/wordml" w:rsidP="554D26B6" wp14:paraId="1A69386A" wp14:textId="0475A7AA">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Nutraceuticals often possess antioxidant properties, protecting cells from oxidative stress, which can be particularly beneficial in a developing infant at risk of oxidative damage ( Khalaf et al., 2021 ; Chakniramol et al., 2022 ). </w:t>
      </w:r>
    </w:p>
    <w:p xmlns:wp14="http://schemas.microsoft.com/office/word/2010/wordml" w:rsidP="554D26B6" wp14:paraId="2AB8FACE" wp14:textId="1949FA46">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Indications for Use: </w:t>
      </w:r>
    </w:p>
    <w:p xmlns:wp14="http://schemas.microsoft.com/office/word/2010/wordml" w:rsidP="554D26B6" wp14:paraId="272543EA" wp14:textId="66EAB7E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1. Specific Nutrient Deficiencies: Nutraceuticals can be used to address specific nutritional deficiencies, such as vitamin D or zinc, which are crucial for bone development and immune function, respectively (Chauhan et al., 2013).</w:t>
      </w:r>
    </w:p>
    <w:p xmlns:wp14="http://schemas.microsoft.com/office/word/2010/wordml" w:rsidP="554D26B6" wp14:paraId="5A33DEEA" wp14:textId="2193BB11">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2. Support in Special Conditions: In cases where infants have specific health conditions or are at risk of chronic diseases like digestive issues or allergies, nutraceuticals could play a supportive role in management (Dutta et al., 2018).  </w:t>
      </w:r>
    </w:p>
    <w:p xmlns:wp14="http://schemas.microsoft.com/office/word/2010/wordml" w:rsidP="554D26B6" wp14:paraId="4D457152" wp14:textId="66743E1E">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Contraindications and Risks:  </w:t>
      </w:r>
    </w:p>
    <w:p xmlns:wp14="http://schemas.microsoft.com/office/word/2010/wordml" w:rsidP="554D26B6" wp14:paraId="1489CAA0" wp14:textId="4C35ED0D">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1. Lack of Clinical Evidence: There is often a lack of substantial clinical evidence supporting the efficacy and safety of nutraceuticals in infants. This poses a risk, as  infants are particularly vulnerable to imbalances or excesses in their nutrient intake ( Benvenga et al., 2019 ; Sarris, 2019 ).</w:t>
      </w:r>
    </w:p>
    <w:p xmlns:wp14="http://schemas.microsoft.com/office/word/2010/wordml" w:rsidP="554D26B6" wp14:paraId="6ECF522F" wp14:textId="1E615D64">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2. Potential for Over-Supplementation:</w:t>
      </w:r>
    </w:p>
    <w:p xmlns:wp14="http://schemas.microsoft.com/office/word/2010/wordml" w:rsidP="554D26B6" wp14:paraId="74B438AE" wp14:textId="40D1E0B2">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Incorrect dosages can lead to oversupplementation, resulting in adverse health outcomes. Parents and healthcare providers must be vigilant in ensuring appropriate dosages (Augustin and Sanguansri, 2014). </w:t>
      </w:r>
    </w:p>
    <w:p xmlns:wp14="http://schemas.microsoft.com/office/word/2010/wordml" w:rsidP="554D26B6" wp14:paraId="3683DA2A" wp14:textId="3F1C99B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3. Undesirable Interactions: Nutraceuticals may interact with other nutrients or medications, leading to reduced efficacy or harmful effects. This is critical to consider in infants receiving other treatments (Khalaf et al., 2021).  </w:t>
      </w:r>
    </w:p>
    <w:p xmlns:wp14="http://schemas.microsoft.com/office/word/2010/wordml" w:rsidP="554D26B6" wp14:paraId="2A4F2532" wp14:textId="01823EC1">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In conclusion, while nutraceuticals have the potential to offer significant health benefits to infants, their use requires careful consideration of the specific needs and health status of the child, backed by strong clinical evidence and guided by healthcare professionals. While I cannot provide a full essay, this information highlights key aspects of nutraceutical use in infants.  </w:t>
      </w:r>
    </w:p>
    <w:p xmlns:wp14="http://schemas.microsoft.com/office/word/2010/wordml" w:rsidP="554D26B6" wp14:paraId="7BFF3B82" wp14:textId="635B6079">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Nutraceuticals play a significant role in supporting infant health across multiple domains: </w:t>
      </w:r>
    </w:p>
    <w:p xmlns:wp14="http://schemas.microsoft.com/office/word/2010/wordml" w:rsidP="554D26B6" wp14:paraId="67057019" wp14:textId="6C8F64D7">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Immune System:  - Prebiotics like Lactobacillus and Bifidobacterium promote beneficial gut bacteria, enhancing immune function. </w:t>
      </w:r>
    </w:p>
    <w:p xmlns:wp14="http://schemas.microsoft.com/office/word/2010/wordml" w:rsidP="554D26B6" wp14:paraId="09CB6790" wp14:textId="6A2EE0E4">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 Vitamins A and D support immune system development and function. </w:t>
      </w:r>
    </w:p>
    <w:p xmlns:wp14="http://schemas.microsoft.com/office/word/2010/wordml" w:rsidP="554D26B6" wp14:paraId="26DAE05D" wp14:textId="29EA9A3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 Zinc supplementation may reduce the risk and severity of infections.  </w:t>
      </w:r>
    </w:p>
    <w:p xmlns:wp14="http://schemas.microsoft.com/office/word/2010/wordml" w:rsidP="554D26B6" wp14:paraId="4F71983E" wp14:textId="2BFD5FB7">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Digestive Health:</w:t>
      </w:r>
    </w:p>
    <w:p xmlns:wp14="http://schemas.microsoft.com/office/word/2010/wordml" w:rsidP="554D26B6" wp14:paraId="10A75FEE" wp14:textId="31BC1CFD">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 Prebiotics aid in establishing a healthy gut microbiome, improving digestion and nutrient absorption.</w:t>
      </w:r>
    </w:p>
    <w:p xmlns:wp14="http://schemas.microsoft.com/office/word/2010/wordml" w:rsidP="554D26B6" wp14:paraId="72F05998" wp14:textId="37A1EA37">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 Probiotics can help prevent and manage conditions like colic and diarrhea.  - Omega-3 fatty acids support overall gut health and may reduce inflammation.</w:t>
      </w:r>
    </w:p>
    <w:p xmlns:wp14="http://schemas.microsoft.com/office/word/2010/wordml" w:rsidP="554D26B6" wp14:paraId="2367F2B7" wp14:textId="1B03A4A2">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Prevention of Deficiencies:  </w:t>
      </w:r>
    </w:p>
    <w:p xmlns:wp14="http://schemas.microsoft.com/office/word/2010/wordml" w:rsidP="554D26B6" wp14:paraId="712D9115" wp14:textId="01688317">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Iron supplementation prevents anemia, supporting cognitive and physical development.  - Vitamin D and calcium support bone health and prevent rickets.</w:t>
      </w:r>
    </w:p>
    <w:p xmlns:wp14="http://schemas.microsoft.com/office/word/2010/wordml" w:rsidP="554D26B6" wp14:paraId="7D80FB0C" wp14:textId="4C6562AC">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 Iodine supplementation prevents deficiency-related developmental issues.  </w:t>
      </w:r>
    </w:p>
    <w:p xmlns:wp14="http://schemas.microsoft.com/office/word/2010/wordml" w:rsidP="554D26B6" wp14:paraId="39726ED4" wp14:textId="2806FBCF">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Cognitive Development:</w:t>
      </w:r>
    </w:p>
    <w:p xmlns:wp14="http://schemas.microsoft.com/office/word/2010/wordml" w:rsidP="554D26B6" wp14:paraId="580364C3" wp14:textId="3C64B87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1. - DHA, an omega-3 fatty acid, is crucial for brain and eye development. </w:t>
      </w:r>
    </w:p>
    <w:p xmlns:wp14="http://schemas.microsoft.com/office/word/2010/wordml" w:rsidP="554D26B6" wp14:paraId="1A64319E" wp14:textId="04E481F7">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 Iron is essential for cognitive function and neurological development.</w:t>
      </w:r>
    </w:p>
    <w:p xmlns:wp14="http://schemas.microsoft.com/office/word/2010/wordml" w:rsidP="554D26B6" wp14:paraId="49A1B8AF" wp14:textId="4F2424D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 Choline supports memory and cognitive processing. </w:t>
      </w:r>
    </w:p>
    <w:p xmlns:wp14="http://schemas.microsoft.com/office/word/2010/wordml" w:rsidP="554D26B6" wp14:paraId="44642168" wp14:textId="6ADAD78D">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Administration Methods:  </w:t>
      </w:r>
    </w:p>
    <w:p xmlns:wp14="http://schemas.microsoft.com/office/word/2010/wordml" w:rsidP="554D26B6" wp14:paraId="35E68886" wp14:textId="55FDB44B">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Oral drops: Convenient for administering vitamins D and K to infants.</w:t>
      </w:r>
    </w:p>
    <w:p xmlns:wp14="http://schemas.microsoft.com/office/word/2010/wordml" w:rsidP="554D26B6" wp14:paraId="3C791EFE" wp14:textId="599D8F74">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 Fortified infant formulas: Provide a balanced mix of nutrients, mimicking breast milk composition.  </w:t>
      </w:r>
    </w:p>
    <w:p xmlns:wp14="http://schemas.microsoft.com/office/word/2010/wordml" w:rsidP="554D26B6" wp14:paraId="21003A59" wp14:textId="177A8C08">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Liquid supplements: Easily mixed into formula or food for older infants. </w:t>
      </w:r>
    </w:p>
    <w:p xmlns:wp14="http://schemas.microsoft.com/office/word/2010/wordml" w:rsidP="554D26B6" wp14:paraId="10F1DB53" wp14:textId="46C5A3EF">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These nutraceuticals can be administered through various methods, with fortified infant formulas being a common approach to ensure comprehensive nutrient intake. However, breast milk remains the gold standard for infant nutrition, containing natural prebiotics and other beneficial compounds. </w:t>
      </w:r>
    </w:p>
    <w:p xmlns:wp14="http://schemas.microsoft.com/office/word/2010/wordml" w:rsidP="554D26B6" wp14:paraId="5B594AE1" wp14:textId="3B76DF98">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Nutraceutical supplementation should be guided by healthcare professionals to address specific needs while avoiding potential risks of overconsumption.</w:t>
      </w:r>
    </w:p>
    <w:p xmlns:wp14="http://schemas.microsoft.com/office/word/2010/wordml" w:rsidP="554D26B6" wp14:paraId="766E272D" wp14:textId="12BF9D3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Evidence on impacts:</w:t>
      </w:r>
    </w:p>
    <w:p xmlns:wp14="http://schemas.microsoft.com/office/word/2010/wordml" w:rsidP="554D26B6" wp14:paraId="284C65A8" wp14:textId="6C9B0208">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Nutraceuticals offer health benefits and potential risks, with varied efficacy compared to traditional treatments. They are recognized for health promotion and disease risk reduction, containing bioactive compounds that promote wellness beyond basic nutrition (Shahidi, 2020; Sharma et al., 2024). Benefits include enhancing immune function, improving gut microbiome diversity, reducing allergies and eczema, and reducing necrotizing enterocolitis in preterm infants (Sharma et al., 2024). </w:t>
      </w:r>
    </w:p>
    <w:p xmlns:wp14="http://schemas.microsoft.com/office/word/2010/wordml" w:rsidP="554D26B6" wp14:paraId="77810BEB" wp14:textId="6274D39E">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However, nutraceuticals carry risks including gastrointestinal discomfort, allergic reactions, interference with nutrient absorption, and potential effects on metabolic programming (Khalaf et al., 2021). The developing regulatory framework means their safety and efficacy may not be fully substantiated, leading to false expectations (Daliu et al., 2018).  </w:t>
      </w:r>
    </w:p>
    <w:p xmlns:wp14="http://schemas.microsoft.com/office/word/2010/wordml" w:rsidP="554D26B6" wp14:paraId="7AC616C2" wp14:textId="6F0C56E3">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Regarding efficacy, nutraceuticals show mixed results compared to traditional treatments. Studies indicate comparable or superior outcomes, though product quality variability affects their performance (Daliu et al., 2018). Omega-3 fatty acids and polyphenols have shown benefits in hyperlipidemia by improving lipid profiles (Chen et al., 2014). Further research is needed to understand optimal dosing and mechanisms (Sharma et al., 2024).  </w:t>
      </w:r>
    </w:p>
    <w:p xmlns:wp14="http://schemas.microsoft.com/office/word/2010/wordml" w:rsidP="554D26B6" wp14:paraId="75754082" wp14:textId="6CFBEDFE">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While nutraceuticals offer promising health benefits and can fill nutritional gaps, they should be used with understanding of their limitations. Improving quality standardization and regulatory clarity could enhance their efficacy as a complement to traditional treatments ( Daliu et al., 2018; Patti et al., 2017).  </w:t>
      </w:r>
    </w:p>
    <w:p xmlns:wp14="http://schemas.microsoft.com/office/word/2010/wordml" w:rsidP="554D26B6" wp14:paraId="531BF0EB" wp14:textId="0964F597">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Nursing considerations:</w:t>
      </w:r>
    </w:p>
    <w:p xmlns:wp14="http://schemas.microsoft.com/office/word/2010/wordml" w:rsidP="554D26B6" wp14:paraId="2AB5C822" wp14:textId="7713EC09">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1. Assessment: Nurses need to perform a comprehensive assessment of the infant's nutritional status and health history before administering nutraceuticals. This includes an evaluation of the infant's diet, any existing medical conditions, allergies, and developmental status. Understanding caregiver motivations for seeking nutraceuticals is also important to assess appropriateness and necessity.</w:t>
      </w:r>
    </w:p>
    <w:p xmlns:wp14="http://schemas.microsoft.com/office/word/2010/wordml" w:rsidP="554D26B6" wp14:paraId="704E5EF5" wp14:textId="59376EC7">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2. Education: Providing education to parents or caregivers is crucial. This involves explaining what nutraceuticals are, their potential benefits and risks, and how they should be used correctly. Education should also cover the importance of properdosing and the potential signs of adverse effects. Parents should be informed about the lack of regulation and standardization in nutraceuticals compared to pharmaceuticals.</w:t>
      </w:r>
    </w:p>
    <w:p xmlns:wp14="http://schemas.microsoft.com/office/word/2010/wordml" w:rsidP="554D26B6" wp14:paraId="0BAA55AB" wp14:textId="77558CB0">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3. Administration: When administering nutraceuticals, nurses should ensure that correct dosages are given according to health provider recommendations. It's important to verify that the products are age-appropriate and safe for infants, and that they are administered in a way that minimizes choking risk. </w:t>
      </w:r>
    </w:p>
    <w:p xmlns:wp14="http://schemas.microsoft.com/office/word/2010/wordml" w:rsidP="554D26B6" wp14:paraId="17109DBB" wp14:textId="49B63F8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4. Evaluation: Continuous monitoring and evaluation of the infant’s response to the nutraceutical are essential. This includes observing any side effects, changes in growth patterns, or developmental milestones. Documentation of any observed effects and communication with pediatricians or healthcare providers is important for ongoing management. </w:t>
      </w:r>
    </w:p>
    <w:p xmlns:wp14="http://schemas.microsoft.com/office/word/2010/wordml" w:rsidP="554D26B6" wp14:paraId="363865A6" wp14:textId="3624AF66">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Ethical considerations: </w:t>
      </w:r>
    </w:p>
    <w:p xmlns:wp14="http://schemas.microsoft.com/office/word/2010/wordml" w:rsidP="554D26B6" wp14:paraId="0694EDAF" wp14:textId="0750EB2F">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1. Informed Consent: </w:t>
      </w:r>
    </w:p>
    <w:p xmlns:wp14="http://schemas.microsoft.com/office/word/2010/wordml" w:rsidP="554D26B6" wp14:paraId="06F01CBD" wp14:textId="29FD1658">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Informed consent is crucial when it comes to administering nutraceuticals to infants, as it involves parents or guardians making decisions on behalf of the child. It is imperative that healthcare providers ensure parents fully understand the purpose, benefits, and potential risks associated with nutraceuticals before consenting to their use. This includes explaining the lack of standardization in the nutraceutical market and how it might affect effectiveness and safety (Eba and Nakamura, 2022; Chima, 2013). </w:t>
      </w:r>
    </w:p>
    <w:p xmlns:wp14="http://schemas.microsoft.com/office/word/2010/wordml" w:rsidP="554D26B6" wp14:paraId="2D221450" wp14:textId="7A7B0DEB">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2. Cost-Effectiveness and Accessibility:</w:t>
      </w:r>
    </w:p>
    <w:p xmlns:wp14="http://schemas.microsoft.com/office/word/2010/wordml" w:rsidP="554D26B6" wp14:paraId="79F7A893" wp14:textId="6ABC155A">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The cost of nutraceuticals can be a barrier for some families, which raises concerns about equitable access to potential health benefits. Healthcare providers should consider the financial burden these products may impose on families and weigh this against the clinical benefits. Ensuring access to noncommercialized, affordable, and effective nutraceuticals can promote equity in health for infants (Wootton et al., 2024). </w:t>
      </w:r>
    </w:p>
    <w:p xmlns:wp14="http://schemas.microsoft.com/office/word/2010/wordml" w:rsidP="554D26B6" wp14:paraId="4E0914C5" wp14:textId="58B267D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3. Safety: </w:t>
      </w:r>
    </w:p>
    <w:p xmlns:wp14="http://schemas.microsoft.com/office/word/2010/wordml" w:rsidP="554D26B6" wp14:paraId="1EC251D0" wp14:textId="438FECD7">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Safety is the primary concern with nutraceuticals in infants, given their developing bodies and susceptibility to adverse reactions. Rigorous scrutiny is required to ensure the safety and efficacy of these products, and any potential side effects must be communicated to parents. Continuous monitoring and reporting of adverse effects are essential components of post-market safety evaluations (Jongh et al., 2022; Hendriks et al., 2019).</w:t>
      </w:r>
    </w:p>
    <w:p xmlns:wp14="http://schemas.microsoft.com/office/word/2010/wordml" w:rsidP="554D26B6" wp14:paraId="11AE63BB" wp14:textId="25FABCB5">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4. Regulations: </w:t>
      </w:r>
    </w:p>
    <w:p xmlns:wp14="http://schemas.microsoft.com/office/word/2010/wordml" w:rsidP="554D26B6" wp14:paraId="385AE6F8" wp14:textId="774DE696">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Regulatory frameworks for nutraceuticals are often less stringent than those for pharmaceuticals, which can result in variability in product quality and efficacy. It is important for healthcare providers to stay informed about the regulatory status of nutraceuticals and guide parents accordingly. Advocating for stronger regulations to ensure standardization and safety of nutraceuticals intended for use in infants are crucial (Eba and Nakamura, 2022; Doshi et al., 2017).</w:t>
      </w:r>
    </w:p>
    <w:p xmlns:wp14="http://schemas.microsoft.com/office/word/2010/wordml" w:rsidP="554D26B6" wp14:paraId="6278F32B" wp14:textId="6A755F1D">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By considering these ethical aspects, healthcare professionals can guide parents in making informed decisions about using nutraceuticals for infants, balancing the potential benefits against risks and ensuring the well-being of the child.  </w:t>
      </w:r>
    </w:p>
    <w:p xmlns:wp14="http://schemas.microsoft.com/office/word/2010/wordml" w:rsidP="554D26B6" wp14:paraId="4751BBAB" wp14:textId="3EAFDFD7">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The future directions in the use of nutraceuticals for infants, particularly related to nursing practices and guidelines, suggest several emerging research areas and potential developments. </w:t>
      </w:r>
    </w:p>
    <w:p xmlns:wp14="http://schemas.microsoft.com/office/word/2010/wordml" w:rsidP="554D26B6" wp14:paraId="4A4ADA5C" wp14:textId="3AD9FB51">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Firstly, there is a growing recognition of the therapeutic role of nutraceuticals and functional foods, which encompass dietary supplements such as prebiotics, probiotics, vitamins, and omega fatty acids. These are being increasingly explored for their potential to prevent and manage various health conditions beyond basic nutrition (Ramaa et al., 2006). In pediatric settings, the integration of nutraceuticals in clinical practice, particularly for gastrointestinal disorders, shows promise in optimizing drug therapies and minimizing side effects, although caution and oversight are necessary due to the limited scientific evidence and the potential for harm with unregulated use (Corsello et al., 2023). </w:t>
      </w:r>
    </w:p>
    <w:p xmlns:wp14="http://schemas.microsoft.com/office/word/2010/wordml" w:rsidP="554D26B6" wp14:paraId="34BBDD8F" wp14:textId="086EC331">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Secondly, the concept of personalized nutrition is gaining attention. It emphasizes tailoring nutraceutical interventions based on individual genetic profiles, a field known as nutrigenetics. This personalized approach aims to optimize the health benefits of nutraceuticals by considering variations in nutrient absorption and metabolism, potentially improving the efficacy and safety of these interventions in disease prevention and treatment (Corzo et al., 2020).  </w:t>
      </w:r>
    </w:p>
    <w:p xmlns:wp14="http://schemas.microsoft.com/office/word/2010/wordml" w:rsidP="554D26B6" wp14:paraId="42F4D1E3" wp14:textId="42D11A2A">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Furthermore, research into the role of functional foods and nutraceuticals in preventing chronic diseases is expected to continue. Studies indicate that achieving optimal intake of certain bioactive compounds in foods can help reduce the incidence and severity of diseases like cardiovascular disease and cancer. This integration of nutraceuticals into dietary guidance and lifestyle interventions could significantly impact public health, filling nutritional gaps and promoting disease-preventive responses (Sharma et al., 2024). </w:t>
      </w:r>
    </w:p>
    <w:p xmlns:wp14="http://schemas.microsoft.com/office/word/2010/wordml" w:rsidP="554D26B6" wp14:paraId="21BA6E8A" wp14:textId="17260B28">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In terms of nursing practices, a survey of French-speaking pediatric intensive care units highlighted a need for improved education and research to better support nutritional care. While nutrition is prioritized in these settings, there is a variation in practices, and a lack of comprehensive nutritional guidelines suggests an opportunity for developing standardized protocols and increasing nursing knowledge about nutrition, including the use of nutraceuticals (Valla et al., 2016). </w:t>
      </w:r>
    </w:p>
    <w:p xmlns:wp14="http://schemas.microsoft.com/office/word/2010/wordml" w:rsidP="554D26B6" wp14:paraId="491B8CA2" wp14:textId="5B9CB4EB">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 xml:space="preserve"> Finally, the emerging field of nutrigenomics may further influence the development of guidelines for nutraceutical use in infants. This area of study explores how diet and health interact at the genetic level, providing insights that could inform personalized dietary recommendations and the development of nutraceuticals tailored to individual genetic makeups (Corzo et al., 2020).  Nursing Practice Guideline:  Here’s the flowchart — a visual, step‐by‐step guide to nursing practices in infant nutraceutical use:</w:t>
      </w:r>
    </w:p>
    <w:p xmlns:wp14="http://schemas.microsoft.com/office/word/2010/wordml" w:rsidP="554D26B6" wp14:paraId="5738E36C" wp14:textId="3E13266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54D26B6" wp14:paraId="22F7C3AA" wp14:textId="4198EF22">
      <w:pPr>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Aptos" w:hAnsi="Aptos" w:eastAsia="Aptos" w:cs="Aptos"/>
          <w:b w:val="0"/>
          <w:bCs w:val="0"/>
          <w:i w:val="0"/>
          <w:iCs w:val="0"/>
          <w:caps w:val="0"/>
          <w:smallCaps w:val="0"/>
          <w:noProof w:val="0"/>
          <w:color w:val="000000" w:themeColor="text1" w:themeTint="FF" w:themeShade="FF"/>
          <w:sz w:val="24"/>
          <w:szCs w:val="24"/>
          <w:lang w:val="en-US"/>
        </w:rPr>
        <w:t>It walks through the seven key steps — from critical evaluation all the way to advocacy &amp; policy — with quick example applications at the bottom (Vitamin D, probiotics, iron).</w:t>
      </w:r>
    </w:p>
    <w:p xmlns:wp14="http://schemas.microsoft.com/office/word/2010/wordml" w:rsidP="554D26B6" wp14:paraId="636D134C" wp14:textId="07FA9DDC">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54D26B6" wp14:paraId="3A922FD5" wp14:textId="3B254148">
      <w:pPr>
        <w:pStyle w:val="Heading1"/>
        <w:keepNext w:val="1"/>
        <w:keepLines w:val="1"/>
        <w:spacing w:before="0" w:beforeAutospacing="off" w:after="0" w:afterAutospacing="off" w:line="480" w:lineRule="auto"/>
        <w:jc w:val="center"/>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554D26B6" w:rsidR="474E0145">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US"/>
        </w:rPr>
        <w:t>References</w:t>
      </w:r>
    </w:p>
    <w:p xmlns:wp14="http://schemas.microsoft.com/office/word/2010/wordml" w:rsidP="554D26B6" wp14:paraId="7EDFFEF1" wp14:textId="61F532F6">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Allen, L. H. (2012). B Vitamins in Breast Milk: Relative Importance of Maternal Status and Intake, and Effects on Infant Status and function.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Advances in Nutrition</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3</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 362–369. </w:t>
      </w:r>
      <w:hyperlink r:id="R8317dabecdc44a23">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https://doi.org/10.3945/an.111.001172</w:t>
        </w:r>
      </w:hyperlink>
    </w:p>
    <w:p xmlns:wp14="http://schemas.microsoft.com/office/word/2010/wordml" w:rsidP="554D26B6" wp14:paraId="34CE03DC" wp14:textId="4557BBCD">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Ayu Kasamatsu, Hiroshi Tachimoto, &amp; Mitsuyoshi Urashima. (2023). Impact of Maternal Fish Consumption on Serum Docosahexaenoic Acid (DHA) Levels in Breastfed Infants: A Cross-Sectional Study of a Randomized Clinical Trial in Japan.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Nutrients</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15</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 4338–4338. </w:t>
      </w:r>
      <w:hyperlink r:id="R1cf91841b4d84a77">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https://doi.org/10.3390/nu15204338</w:t>
        </w:r>
      </w:hyperlink>
    </w:p>
    <w:p xmlns:wp14="http://schemas.microsoft.com/office/word/2010/wordml" w:rsidP="554D26B6" wp14:paraId="135D629F" wp14:textId="546CF543">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Berti, C., Agostoni, C., Davanzo, R., Hyppönen, E., Isolauri, E., Meltzer, H. M., Steegers-Theunissen, R. P. M., &amp; Cetin, I. (2017). Early-life nutritional exposures and lifelong health: immediate and long-lasting impacts of probiotics, vitamin D, and breastfeeding.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Nutrition Reviews</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nuw056. </w:t>
      </w:r>
      <w:hyperlink r:id="R62324eb702274183">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https://doi.org/10.1093/nutrit/nuw056</w:t>
        </w:r>
      </w:hyperlink>
    </w:p>
    <w:p xmlns:wp14="http://schemas.microsoft.com/office/word/2010/wordml" w:rsidP="554D26B6" wp14:paraId="64BF2A8A" wp14:textId="4584A9AA">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Dawodu, A., Salameh, K. M., Al-Janahi, N. S., Bener, A., &amp; Elkum, N. (2019a). The effect of high-dose postpartum maternal vitamin D supplementation alone compared with maternal plus infant vitamin D supplementation in breastfeeding infants in a high-risk population. A randomized controlled trial.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Nutrients</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11</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(7), 1632. </w:t>
      </w:r>
      <w:hyperlink r:id="Ra4055d56e75b4b36">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https://doi.org/10.3390/nu11071632</w:t>
        </w:r>
      </w:hyperlink>
    </w:p>
    <w:p xmlns:wp14="http://schemas.microsoft.com/office/word/2010/wordml" w:rsidP="554D26B6" wp14:paraId="11C2255C" wp14:textId="6D1FA152">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Dawodu, A., Salameh, K. M., Al-Janahi, N. S., Bener, A., &amp; Elkum, N. (2019b). The effect of high-dose postpartum maternal vitamin D supplementation alone compared with maternal plus infant vitamin D supplementation in breastfeeding infants in a high-risk population. A randomized controlled trial.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Nutrients</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11</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(7), 1632. </w:t>
      </w:r>
      <w:hyperlink r:id="R923ae3b962e746ea">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https://doi.org/10.3390/nu11071632</w:t>
        </w:r>
      </w:hyperlink>
    </w:p>
    <w:p xmlns:wp14="http://schemas.microsoft.com/office/word/2010/wordml" w:rsidP="554D26B6" wp14:paraId="32AAF9C2" wp14:textId="05D78ED4">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Debata, S. (2024). Factors Influencing Nutritional Status among Pregnant Women and Lactating Mothers Inrural Community Settings in Odisha State, India.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Science and Research (IJSR)</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13</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 1315–1320. </w:t>
      </w:r>
      <w:hyperlink r:id="Rbfea6a95bec448d7">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https://doi.org/10.21275/sr24119160909</w:t>
        </w:r>
      </w:hyperlink>
    </w:p>
    <w:p xmlns:wp14="http://schemas.microsoft.com/office/word/2010/wordml" w:rsidP="554D26B6" wp14:paraId="26068800" wp14:textId="7B5AE3C6">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Demet Deniz Bilgin, Nalan Karabayir, Hatice Bilge Çetinkaya, Kacir, A., Özlem Öçal, Mine Başibüyük, &amp; Övgü Büke. (2025). Reasons, associated factors, and attitudes toward breastfeeding mothers’ use of complementary medicine products: a study from Türkiye.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Breastfeeding Journal</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20</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 </w:t>
      </w:r>
      <w:hyperlink r:id="R418ec278b23747a9">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https://doi.org/10.1186/s13006-024-00687-0</w:t>
        </w:r>
      </w:hyperlink>
    </w:p>
    <w:p xmlns:wp14="http://schemas.microsoft.com/office/word/2010/wordml" w:rsidP="554D26B6" wp14:paraId="665AF648" wp14:textId="005A51E4">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Falize, C., Savage, M., Jeanes, Y. M., &amp; Dyall, S. C. (2024). Evaluating the relationship between the nutrient intake of lactating women and their breast milk nutritional profile: a systematic review and narrative synthesis.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British Journal of Nutrition</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131</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(7), 1196–1224. </w:t>
      </w:r>
      <w:hyperlink r:id="R2bf8a525c62e4957">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https://doi.org/10.1017/S0007114523002775</w:t>
        </w:r>
      </w:hyperlink>
    </w:p>
    <w:p xmlns:wp14="http://schemas.microsoft.com/office/word/2010/wordml" w:rsidP="554D26B6" wp14:paraId="0F2F491D" wp14:textId="278542AD">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Farella, I., D’Amato, G., Orellana-Manzano, A., Segura, Y., Vitale, R., Clodoveo, M. L., Corbo, F., &amp; Faienza, M. F. (2024). “OMICS” in Human Milk: Focus on Biological Effects on Bone Homeostasis.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Nutrients</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16</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(22), 3921–3921. </w:t>
      </w:r>
      <w:hyperlink r:id="Rfbcf6db3b33f45e1">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https://doi.org/10.3390/nu16223921</w:t>
        </w:r>
      </w:hyperlink>
    </w:p>
    <w:p xmlns:wp14="http://schemas.microsoft.com/office/word/2010/wordml" w:rsidP="554D26B6" wp14:paraId="369040D0" wp14:textId="5DD253DC">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Glujovsky, D. (2019). Among pregnant women, what are the effects of vitamin D supplementation?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Cochrane Clinical Answers</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Corpus ID: 235267499</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bc98e61b96434598">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https://doi.org/10.1002/cca.2671</w:t>
        </w:r>
      </w:hyperlink>
    </w:p>
    <w:p xmlns:wp14="http://schemas.microsoft.com/office/word/2010/wordml" w:rsidP="554D26B6" wp14:paraId="68F61E94" wp14:textId="5338EE33">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Greiner, T. (2019). Alcohol and Breastfeeding, a review of the issues.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World Nutrition</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10</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 63–88. </w:t>
      </w:r>
      <w:hyperlink r:id="R72313608d2b24350">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https://doi.org/10.26596/wn.201910163-88</w:t>
        </w:r>
      </w:hyperlink>
    </w:p>
    <w:p xmlns:wp14="http://schemas.microsoft.com/office/word/2010/wordml" w:rsidP="554D26B6" wp14:paraId="69AAEE87" wp14:textId="7C497A11">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Groetch, M., &amp; Venter, C. (2020). Nutritional management of food allergies.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Food Allergy</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2</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131–141. </w:t>
      </w:r>
      <w:hyperlink r:id="Rad323b6e56694c29">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https://doi.org/10.2500/jfa.2020.2.200032</w:t>
        </w:r>
      </w:hyperlink>
    </w:p>
    <w:p xmlns:wp14="http://schemas.microsoft.com/office/word/2010/wordml" w:rsidP="554D26B6" wp14:paraId="242341ED" wp14:textId="73608C10">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Kaya, Z., Dişli, B., &amp; Rathfisch, G. (2018). Complementary medicine in supporting the lactation process and the role of the nurse.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Education and Research in Nursing</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bf3df8afb8dc4fbe">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https://doi.org/10.5222/head.2018.262</w:t>
        </w:r>
      </w:hyperlink>
    </w:p>
    <w:p xmlns:wp14="http://schemas.microsoft.com/office/word/2010/wordml" w:rsidP="554D26B6" wp14:paraId="55B7B240" wp14:textId="213A4DD8">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Keikha, M., Shayan-Moghadam, R., Bahreynian, M., &amp; Kelishadi, R. (2021). Nutritional supplements and mother’s milk composition: a systematic review of interventional studies.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Breastfeeding Journal</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16</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 </w:t>
      </w:r>
      <w:hyperlink r:id="R3e66ab5d9f124dac">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https://doi.org/10.1186/s13006-020-00354-0</w:t>
        </w:r>
      </w:hyperlink>
    </w:p>
    <w:p xmlns:wp14="http://schemas.microsoft.com/office/word/2010/wordml" w:rsidP="554D26B6" wp14:paraId="0D9EBEEC" wp14:textId="4EFF0DA2">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 Y. (2018). Epigenetic Mechanisms Link Maternal Diets and Gut Microbiome to Obesity in the Offspring.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Frontiers in Genetics</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9</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5b19097ce98b4cba">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https://doi.org/10.3389/fgene.2018.00342</w:t>
        </w:r>
      </w:hyperlink>
    </w:p>
    <w:p xmlns:wp14="http://schemas.microsoft.com/office/word/2010/wordml" w:rsidP="554D26B6" wp14:paraId="14513627" wp14:textId="02F38C80">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Lockyer, F., McCann, S., &amp; Moore, S. E. (2021). Breast Milk Micronutrients and Infant Neurodevelopmental Outcomes: A Systematic Review.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Nutrients</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13</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(11), 3848. </w:t>
      </w:r>
      <w:hyperlink r:id="R86e71e736524453b">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https://doi.org/10.3390/nu13113848</w:t>
        </w:r>
      </w:hyperlink>
    </w:p>
    <w:p xmlns:wp14="http://schemas.microsoft.com/office/word/2010/wordml" w:rsidP="554D26B6" wp14:paraId="7D8872BA" wp14:textId="3CAA4D81">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Marsh, S. R., Beard, C. E., &amp; Gourdie, R. G. (2025). Milk extracellular vesicles: A burgeoning new presence in nutraceuticals and drug delivery.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Bioengineering &amp; Translational Medicine</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10</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 </w:t>
      </w:r>
      <w:hyperlink r:id="R706384c7b66e4203">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https://doi.org/10.1002/btm2.10756</w:t>
        </w:r>
      </w:hyperlink>
    </w:p>
    <w:p xmlns:wp14="http://schemas.microsoft.com/office/word/2010/wordml" w:rsidP="554D26B6" wp14:paraId="5E045DE5" wp14:textId="2F300E0C">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Orbatu, D. S. (2020). Use of nutritional supplement in breastfeeding mothers and related reasons.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Journal of Tepecik Education and Research Hospital</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30</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 </w:t>
      </w:r>
      <w:hyperlink r:id="R1e27c17655af4444">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https://doi.org/10.5222/terh.2020.04809</w:t>
        </w:r>
      </w:hyperlink>
    </w:p>
    <w:p xmlns:wp14="http://schemas.microsoft.com/office/word/2010/wordml" w:rsidP="554D26B6" wp14:paraId="32AD41A4" wp14:textId="4A5238D4">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Primo, C. C., Ruela, P. B. F., Brotto, L. D. de A., Garcia, T. R., &amp; Lima, E. de F. (2013). Effects of maternal nicotine on breastfeeding infants.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Revista Paulista de Pediatria</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31</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 392–397. </w:t>
      </w:r>
      <w:hyperlink r:id="R72a8bb482f9d46a2">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https://doi.org/10.1590/S0103-05822013000300018</w:t>
        </w:r>
      </w:hyperlink>
    </w:p>
    <w:p xmlns:wp14="http://schemas.microsoft.com/office/word/2010/wordml" w:rsidP="554D26B6" wp14:paraId="003AB801" wp14:textId="64FCFCD3">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Rukman Manapurath, Chowdhury, R., Upadhyay, R. P., Bose, B., Devi, S., Pratibha Dwarkanath, Kurpad, A. V., Bhandari, N., &amp; Taneja, S. (2024). Impact of nutritional and multiple micronutrients supplementation to lactating mothers 6 months postpartum on the maternal and infant micronutrient status: a randomised controlled trial in Delhi, India.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Public Health Nutrition</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27</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 </w:t>
      </w:r>
      <w:hyperlink r:id="Rb08d50f230f84f65">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https://doi.org/10.1017/s1368980024001824</w:t>
        </w:r>
      </w:hyperlink>
    </w:p>
    <w:p xmlns:wp14="http://schemas.microsoft.com/office/word/2010/wordml" w:rsidP="554D26B6" wp14:paraId="2EAA7428" wp14:textId="7404F6F8">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Schaefer, E., Demmelmair, H., Horak, J., Holdt, L., Grote, V., Maar, K., Neuhofer, C., Teupser, D., Thiel, N., Goeckeler-Leopold, E., Maggini, S., &amp; Koletzko, B. (2020). Multiple Micronutrients, Lutein, and Docosahexaenoic Acid Supplementation during Lactation: A Randomized Controlled Trial.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Nutrients</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12</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(12), 3849. </w:t>
      </w:r>
      <w:hyperlink r:id="Raee3fb7d4343415b">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https://doi.org/10.3390/nu12123849</w:t>
        </w:r>
      </w:hyperlink>
    </w:p>
    <w:p xmlns:wp14="http://schemas.microsoft.com/office/word/2010/wordml" w:rsidP="554D26B6" wp14:paraId="4A6B4B3E" wp14:textId="424DCA50">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Sebastiani, G., Elisabet Navarro-Tapia, Almeida-Toledano, L., Mariona Serra-Delgado, Anna Lucia Paltrinieri, Garcia-Algar, O., &amp; Andreu-Fernández, V. (2022). Effects of antioxidant intake on fetal development and maternal/neonatal health during pregnancy.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Antioxidants</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11</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(4), 648–648. </w:t>
      </w:r>
      <w:hyperlink r:id="Red52bfd738154010">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https://doi.org/10.3390/antiox11040648</w:t>
        </w:r>
      </w:hyperlink>
    </w:p>
    <w:p xmlns:wp14="http://schemas.microsoft.com/office/word/2010/wordml" w:rsidP="554D26B6" wp14:paraId="168BC24B" wp14:textId="2DF5860B">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Sherry, C. L., Oliver, J. S., Renzi, L. M., &amp; Marriage, B. J. (2014). Lutein Supplementation Increases Breast Milk and Plasma Lutein Concentrations in Lactating Women and Infant Plasma Concentrations but Does Not Affect Other Carotenoids.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Journal of Nutrition</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144</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(8), 1256–1263. </w:t>
      </w:r>
      <w:hyperlink r:id="Rab1b6a0443644513">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https://doi.org/10.3945/jn.114.192914</w:t>
        </w:r>
      </w:hyperlink>
    </w:p>
    <w:p xmlns:wp14="http://schemas.microsoft.com/office/word/2010/wordml" w:rsidP="554D26B6" wp14:paraId="24E1CA74" wp14:textId="4083F357">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Tan, M. L., Abrams, S. A., &amp; Osborn, D. A. (2020). Vitamin D supplementation for term breastfed infants to prevent vitamin D deficiency and improve bone health.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Cochrane Database of Systematic Reviews</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2020</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(12). </w:t>
      </w:r>
      <w:hyperlink r:id="Ra6d027554d324924">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https://doi.org/10.1002/14651858.cd013046.pub2</w:t>
        </w:r>
      </w:hyperlink>
    </w:p>
    <w:p xmlns:wp14="http://schemas.microsoft.com/office/word/2010/wordml" w:rsidP="554D26B6" wp14:paraId="2133C55E" wp14:textId="60D475FF">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Turkyılmaz, C., Onal, E., Hirfanoglu, I. M., Turan, O., Koç, E., Ergenekon, E., &amp; Atalay, Y. (2011). The Effect of Galactagogue Herbal Tea on Breast Milk Production and Short-Term Catch-Up of Birth Weight in the First Week of Life.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Journal of Alternative and Complementary Medicine</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17</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139–142. </w:t>
      </w:r>
      <w:hyperlink r:id="R8017566c90054e03">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https://doi.org/10.1089/acm.2010.0090</w:t>
        </w:r>
      </w:hyperlink>
    </w:p>
    <w:p xmlns:wp14="http://schemas.microsoft.com/office/word/2010/wordml" w:rsidP="554D26B6" wp14:paraId="12E4EC0D" wp14:textId="7A8B3353">
      <w:pPr>
        <w:spacing w:before="0" w:beforeAutospacing="off" w:after="0" w:afterAutospacing="off" w:line="480" w:lineRule="auto"/>
        <w:ind w:left="720" w:right="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Young, B. E., Westcott, J., Kemp, J., Allen, L., Hampel, D., Garcés, A. L., Figueroa, L., Goudar, S. S., Dhaded, S. M., Somannavar, M., Saleem, S., Ali, S. A., Hambidge, K. M., Krebs, N. F., &amp; Women First Working Group. (2021). B-Vitamins and Choline in Human Milk Are Not Impacted by a Preconception Lipid-Based Nutrient Supplement, but Differ Among Three Low-to-Middle Income Settings-Findings From the Women First Trial.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Frontiers in Nutrition</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54D26B6" w:rsidR="474E014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8</w:t>
      </w:r>
      <w:r w:rsidRPr="554D26B6" w:rsidR="474E0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750680. </w:t>
      </w:r>
      <w:hyperlink r:id="R7e121188fafd46bc">
        <w:r w:rsidRPr="554D26B6" w:rsidR="474E014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https://doi.org/10.3389/fnut.2021.750680</w:t>
        </w:r>
      </w:hyperlink>
    </w:p>
    <w:p xmlns:wp14="http://schemas.microsoft.com/office/word/2010/wordml" w:rsidP="554D26B6" wp14:paraId="1B426ACE" wp14:textId="0E48AAB0">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p14:paraId="2C078E63" wp14:textId="485FE238"/>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DF5FE5"/>
    <w:rsid w:val="2ADF5FE5"/>
    <w:rsid w:val="474E0145"/>
    <w:rsid w:val="554D2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DDD72"/>
  <w15:chartTrackingRefBased/>
  <w15:docId w15:val="{6B8FE68C-A299-4DD7-A672-9A158985C8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54D26B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54D26B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3945/an.111.001172" TargetMode="External" Id="R8317dabecdc44a23" /><Relationship Type="http://schemas.openxmlformats.org/officeDocument/2006/relationships/hyperlink" Target="https://doi.org/10.3390/nu15204338" TargetMode="External" Id="R1cf91841b4d84a77" /><Relationship Type="http://schemas.openxmlformats.org/officeDocument/2006/relationships/hyperlink" Target="https://doi.org/10.1093/nutrit/nuw056" TargetMode="External" Id="R62324eb702274183" /><Relationship Type="http://schemas.openxmlformats.org/officeDocument/2006/relationships/hyperlink" Target="https://doi.org/10.3390/nu11071632" TargetMode="External" Id="Ra4055d56e75b4b36" /><Relationship Type="http://schemas.openxmlformats.org/officeDocument/2006/relationships/hyperlink" Target="https://doi.org/10.3390/nu11071632" TargetMode="External" Id="R923ae3b962e746ea" /><Relationship Type="http://schemas.openxmlformats.org/officeDocument/2006/relationships/hyperlink" Target="https://doi.org/10.21275/sr24119160909" TargetMode="External" Id="Rbfea6a95bec448d7" /><Relationship Type="http://schemas.openxmlformats.org/officeDocument/2006/relationships/hyperlink" Target="https://doi.org/10.1186/s13006-024-00687-0" TargetMode="External" Id="R418ec278b23747a9" /><Relationship Type="http://schemas.openxmlformats.org/officeDocument/2006/relationships/hyperlink" Target="https://doi.org/10.1017/S0007114523002775" TargetMode="External" Id="R2bf8a525c62e4957" /><Relationship Type="http://schemas.openxmlformats.org/officeDocument/2006/relationships/hyperlink" Target="https://doi.org/10.3390/nu16223921" TargetMode="External" Id="Rfbcf6db3b33f45e1" /><Relationship Type="http://schemas.openxmlformats.org/officeDocument/2006/relationships/hyperlink" Target="https://doi.org/10.1002/cca.2671" TargetMode="External" Id="Rbc98e61b96434598" /><Relationship Type="http://schemas.openxmlformats.org/officeDocument/2006/relationships/hyperlink" Target="https://doi.org/10.26596/wn.201910163-88" TargetMode="External" Id="R72313608d2b24350" /><Relationship Type="http://schemas.openxmlformats.org/officeDocument/2006/relationships/hyperlink" Target="https://doi.org/10.2500/jfa.2020.2.200032" TargetMode="External" Id="Rad323b6e56694c29" /><Relationship Type="http://schemas.openxmlformats.org/officeDocument/2006/relationships/hyperlink" Target="https://doi.org/10.5222/head.2018.262" TargetMode="External" Id="Rbf3df8afb8dc4fbe" /><Relationship Type="http://schemas.openxmlformats.org/officeDocument/2006/relationships/hyperlink" Target="https://doi.org/10.1186/s13006-020-00354-0" TargetMode="External" Id="R3e66ab5d9f124dac" /><Relationship Type="http://schemas.openxmlformats.org/officeDocument/2006/relationships/hyperlink" Target="https://doi.org/10.3389/fgene.2018.00342" TargetMode="External" Id="R5b19097ce98b4cba" /><Relationship Type="http://schemas.openxmlformats.org/officeDocument/2006/relationships/hyperlink" Target="https://doi.org/10.3390/nu13113848" TargetMode="External" Id="R86e71e736524453b" /><Relationship Type="http://schemas.openxmlformats.org/officeDocument/2006/relationships/hyperlink" Target="https://doi.org/10.1002/btm2.10756" TargetMode="External" Id="R706384c7b66e4203" /><Relationship Type="http://schemas.openxmlformats.org/officeDocument/2006/relationships/hyperlink" Target="https://doi.org/10.5222/terh.2020.04809" TargetMode="External" Id="R1e27c17655af4444" /><Relationship Type="http://schemas.openxmlformats.org/officeDocument/2006/relationships/hyperlink" Target="https://doi.org/10.1590/S0103-05822013000300018" TargetMode="External" Id="R72a8bb482f9d46a2" /><Relationship Type="http://schemas.openxmlformats.org/officeDocument/2006/relationships/hyperlink" Target="https://doi.org/10.1017/s1368980024001824" TargetMode="External" Id="Rb08d50f230f84f65" /><Relationship Type="http://schemas.openxmlformats.org/officeDocument/2006/relationships/hyperlink" Target="https://doi.org/10.3390/nu12123849" TargetMode="External" Id="Raee3fb7d4343415b" /><Relationship Type="http://schemas.openxmlformats.org/officeDocument/2006/relationships/hyperlink" Target="https://doi.org/10.3390/antiox11040648" TargetMode="External" Id="Red52bfd738154010" /><Relationship Type="http://schemas.openxmlformats.org/officeDocument/2006/relationships/hyperlink" Target="https://doi.org/10.3945/jn.114.192914" TargetMode="External" Id="Rab1b6a0443644513" /><Relationship Type="http://schemas.openxmlformats.org/officeDocument/2006/relationships/hyperlink" Target="https://doi.org/10.1002/14651858.cd013046.pub2" TargetMode="External" Id="Ra6d027554d324924" /><Relationship Type="http://schemas.openxmlformats.org/officeDocument/2006/relationships/hyperlink" Target="https://doi.org/10.1089/acm.2010.0090" TargetMode="External" Id="R8017566c90054e03" /><Relationship Type="http://schemas.openxmlformats.org/officeDocument/2006/relationships/hyperlink" Target="https://doi.org/10.3389/fnut.2021.750680" TargetMode="External" Id="R7e121188fafd46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2025-10-29T17:04:20.5069089Z</dcterms:created>
  <dcterms:modified xsi:type="dcterms:W3CDTF">2025-10-29T17:06:05.0787143Z</dcterms:modified>
  <dc:creator>mehak m</dc:creator>
  <lastModifiedBy>mehak m</lastModifiedBy>
</coreProperties>
</file>