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jc w:val="both"/>
        <w:rPr>
          <w:rFonts w:ascii="Calibri" w:cs="Calibri" w:eastAsia="Calibri" w:hAnsi="Calibri"/>
          <w:b w:val="1"/>
          <w:bCs w:val="1"/>
          <w:sz w:val="46"/>
          <w:szCs w:val="46"/>
        </w:rPr>
      </w:pPr>
      <w:bookmarkStart w:colFirst="0" w:colLast="0" w:name="_gnyblgfu5y1m" w:id="0"/>
      <w:bookmarkEnd w:id="0"/>
      <w:r w:rsidDel="00000000" w:rsidR="00000000" w:rsidRPr="00000000">
        <w:rPr>
          <w:rFonts w:ascii="Calibri" w:cs="Calibri" w:eastAsia="Calibri" w:hAnsi="Calibri"/>
          <w:b w:val="1"/>
          <w:bCs w:val="1"/>
          <w:sz w:val="46"/>
          <w:szCs w:val="46"/>
          <w:rtl w:val="0"/>
        </w:rPr>
        <w:t xml:space="preserve">AI Is Transforming Global Agriculture — But Not Equally</w:t>
      </w:r>
    </w:p>
    <w:p w:rsidR="00000000" w:rsidDel="00000000" w:rsidP="00000000" w:rsidRDefault="00000000" w:rsidRPr="00000000" w14:paraId="00000002">
      <w:pPr>
        <w:spacing w:after="240" w:before="240" w:lineRule="auto"/>
        <w:jc w:val="both"/>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Autonomous systems and language models promise to reshape farming from Iowa to India, raising questions about who will benefit most</w:t>
      </w:r>
    </w:p>
    <w:p w:rsidR="00000000" w:rsidDel="00000000" w:rsidP="00000000" w:rsidRDefault="00000000" w:rsidRPr="00000000" w14:paraId="00000003">
      <w:pPr>
        <w:spacing w:after="240" w:before="240"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By Vinothkumar Kolluru Senior Data scientist, Dr.Priya HOD Prof</w:t>
      </w:r>
      <w:r w:rsidDel="00000000" w:rsidR="00000000" w:rsidRPr="00000000">
        <w:rPr>
          <w:rtl w:val="0"/>
        </w:rPr>
      </w:r>
    </w:p>
    <w:p w:rsidR="00000000" w:rsidDel="00000000" w:rsidP="00000000" w:rsidRDefault="00000000" w:rsidRPr="00000000" w14:paraId="00000004">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RAIPUR, India — At sunrise in central India’s Chhattisgarh state, Rani Devi bends over her cotton plants, checking for bollworm larvae. She wipes the dust from her phone and opens the farming app that has become part of her daily routine. A message appears in Hindi: “Apply 40 kilograms of nitrogen this week. Rain expected Friday — delay irrigation.” The advice does not come from a government agronomist, who might visit her village once a season, but from an artificial intelligence system trained on millions of real-world farming scenarios.</w:t>
      </w:r>
    </w:p>
    <w:p w:rsidR="00000000" w:rsidDel="00000000" w:rsidP="00000000" w:rsidRDefault="00000000" w:rsidRPr="00000000" w14:paraId="00000005">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Two continents away in Iowa, fleets of autonomous combines roll across vast cornfields, adjusting fertilizer dosage and planting density in real time. Soil probes, satellite imagery and microclimate sensors feed into machine-driven decision systems that make hundreds of tiny adjustments every hour — shifts a human operator could never execute manually.</w:t>
      </w:r>
    </w:p>
    <w:p w:rsidR="00000000" w:rsidDel="00000000" w:rsidP="00000000" w:rsidRDefault="00000000" w:rsidRPr="00000000" w14:paraId="00000006">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Together, these scenes mark what researchers describe as agriculture’s most significant transformation since the Green Revolution of the 1960s. This time, the catalyst is a suite of technologies capable not only of analyzing data but acting on it. The promise is global, but the benefits are uneven, flowing fastest to regions with the strongest infrastructure and capital.</w:t>
      </w:r>
    </w:p>
    <w:p w:rsidR="00000000" w:rsidDel="00000000" w:rsidP="00000000" w:rsidRDefault="00000000" w:rsidRPr="00000000" w14:paraId="00000007">
      <w:pPr>
        <w:spacing w:after="240" w:before="240" w:lineRule="auto"/>
        <w:jc w:val="both"/>
        <w:rPr>
          <w:rFonts w:ascii="Calibri" w:cs="Calibri" w:eastAsia="Calibri" w:hAnsi="Calibri"/>
          <w:b w:val="1"/>
          <w:bCs w:val="1"/>
          <w:sz w:val="34"/>
          <w:szCs w:val="34"/>
        </w:rPr>
      </w:pPr>
      <w:r w:rsidDel="00000000" w:rsidR="00000000" w:rsidRPr="00000000">
        <w:rPr>
          <w:rFonts w:ascii="Calibri" w:cs="Calibri" w:eastAsia="Calibri" w:hAnsi="Calibri"/>
          <w:b w:val="1"/>
          <w:bCs w:val="1"/>
          <w:sz w:val="34"/>
          <w:szCs w:val="34"/>
          <w:rtl w:val="0"/>
        </w:rPr>
        <w:t xml:space="preserve">From Precision Tools to Autonomous Farming</w:t>
      </w:r>
    </w:p>
    <w:p w:rsidR="00000000" w:rsidDel="00000000" w:rsidP="00000000" w:rsidRDefault="00000000" w:rsidRPr="00000000" w14:paraId="00000008">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years, “precision agriculture” referred to GPS-guided tractors and variable-rate inputs — tools that improved efficiency but kept farmers firmly in control. Today’s systems are different: they increasingly make decisions on their own.</w:t>
      </w:r>
    </w:p>
    <w:p w:rsidR="00000000" w:rsidDel="00000000" w:rsidP="00000000" w:rsidRDefault="00000000" w:rsidRPr="00000000" w14:paraId="00000009">
      <w:pPr>
        <w:spacing w:after="240" w:before="240" w:lineRule="auto"/>
        <w:jc w:val="both"/>
        <w:rPr>
          <w:rFonts w:ascii="Calibri" w:cs="Calibri" w:eastAsia="Calibri" w:hAnsi="Calibri"/>
          <w:color w:val="1155cc"/>
          <w:sz w:val="24"/>
          <w:szCs w:val="24"/>
          <w:u w:val="single"/>
        </w:rPr>
      </w:pPr>
      <w:r w:rsidDel="00000000" w:rsidR="00000000" w:rsidRPr="00000000">
        <w:rPr>
          <w:rFonts w:ascii="Calibri" w:cs="Calibri" w:eastAsia="Calibri" w:hAnsi="Calibri"/>
          <w:sz w:val="24"/>
          <w:szCs w:val="24"/>
          <w:rtl w:val="0"/>
        </w:rPr>
        <w:t xml:space="preserve">“We’ve moved from data dashboards to decision-making systems,” said an agricultural engineer at North Carolina State University, which recently trained extension officers on deploying AI on working farms. “Farmers aren’t just using technology — they’re negotiating with it.”</w:t>
        <w:br w:type="textWrapping"/>
        <w:t xml:space="preserve">Source: NC State Extension AI Workshops — </w:t>
      </w:r>
      <w:hyperlink r:id="rId6">
        <w:r w:rsidDel="00000000" w:rsidR="00000000" w:rsidRPr="00000000">
          <w:rPr>
            <w:rFonts w:ascii="Calibri" w:cs="Calibri" w:eastAsia="Calibri" w:hAnsi="Calibri"/>
            <w:color w:val="1155cc"/>
            <w:sz w:val="24"/>
            <w:szCs w:val="24"/>
            <w:u w:val="single"/>
            <w:rtl w:val="0"/>
          </w:rPr>
          <w:t xml:space="preserve">https://cals.ncsu.edu/psi/news/extension-agents-explore-ai-for-agriculture/</w:t>
        </w:r>
      </w:hyperlink>
      <w:r w:rsidDel="00000000" w:rsidR="00000000" w:rsidRPr="00000000">
        <w:rPr>
          <w:rtl w:val="0"/>
        </w:rPr>
      </w:r>
    </w:p>
    <w:p w:rsidR="00000000" w:rsidDel="00000000" w:rsidP="00000000" w:rsidRDefault="00000000" w:rsidRPr="00000000" w14:paraId="0000000A">
      <w:pPr>
        <w:spacing w:after="240" w:before="240" w:lineRule="auto"/>
        <w:jc w:val="both"/>
        <w:rPr>
          <w:rFonts w:ascii="Calibri" w:cs="Calibri" w:eastAsia="Calibri" w:hAnsi="Calibri"/>
          <w:color w:val="1155cc"/>
          <w:sz w:val="24"/>
          <w:szCs w:val="24"/>
          <w:u w:val="single"/>
        </w:rPr>
      </w:pPr>
      <w:r w:rsidDel="00000000" w:rsidR="00000000" w:rsidRPr="00000000">
        <w:rPr>
          <w:rFonts w:ascii="Calibri" w:cs="Calibri" w:eastAsia="Calibri" w:hAnsi="Calibri"/>
          <w:sz w:val="24"/>
          <w:szCs w:val="24"/>
          <w:rtl w:val="0"/>
        </w:rPr>
        <w:t xml:space="preserve">A 2025 report by the Council for Agricultural Science and Technology warns of “data noise, infrastructure gaps and biological complexity” that make agriculture harder to automate than manufacturing, even as these tools show clear potential for water savings and productivity gains. Beneath the soil, moisture and nutrient sensors relay continuous data. Above it, drones capture multispectral imagery. In the cloud, climate models churn through real-time forecasts to predict mid-season yield outcomes.</w:t>
        <w:br w:type="textWrapping"/>
        <w:t xml:space="preserve">Source: CAST AI in Agriculture Report — </w:t>
      </w:r>
      <w:hyperlink r:id="rId7">
        <w:r w:rsidDel="00000000" w:rsidR="00000000" w:rsidRPr="00000000">
          <w:rPr>
            <w:rFonts w:ascii="Calibri" w:cs="Calibri" w:eastAsia="Calibri" w:hAnsi="Calibri"/>
            <w:color w:val="1155cc"/>
            <w:sz w:val="24"/>
            <w:szCs w:val="24"/>
            <w:u w:val="single"/>
            <w:rtl w:val="0"/>
          </w:rPr>
          <w:t xml:space="preserve">https://cast-science.org/wp-content/uploads/2025/03/CAST_AI-in-Agriculture.pdf</w:t>
        </w:r>
      </w:hyperlink>
      <w:r w:rsidDel="00000000" w:rsidR="00000000" w:rsidRPr="00000000">
        <w:rPr>
          <w:rtl w:val="0"/>
        </w:rPr>
      </w:r>
    </w:p>
    <w:p w:rsidR="00000000" w:rsidDel="00000000" w:rsidP="00000000" w:rsidRDefault="00000000" w:rsidRPr="00000000" w14:paraId="0000000B">
      <w:pPr>
        <w:spacing w:after="240" w:before="240" w:lineRule="auto"/>
        <w:jc w:val="both"/>
        <w:rPr>
          <w:rFonts w:ascii="Calibri" w:cs="Calibri" w:eastAsia="Calibri" w:hAnsi="Calibri"/>
          <w:b w:val="1"/>
          <w:bCs w:val="1"/>
          <w:sz w:val="34"/>
          <w:szCs w:val="34"/>
        </w:rPr>
      </w:pPr>
      <w:r w:rsidDel="00000000" w:rsidR="00000000" w:rsidRPr="00000000">
        <w:rPr>
          <w:rFonts w:ascii="Calibri" w:cs="Calibri" w:eastAsia="Calibri" w:hAnsi="Calibri"/>
          <w:b w:val="1"/>
          <w:bCs w:val="1"/>
          <w:sz w:val="34"/>
          <w:szCs w:val="34"/>
          <w:rtl w:val="0"/>
        </w:rPr>
        <w:t xml:space="preserve">Language Models Reach the Farm</w:t>
      </w:r>
    </w:p>
    <w:p w:rsidR="00000000" w:rsidDel="00000000" w:rsidP="00000000" w:rsidRDefault="00000000" w:rsidRPr="00000000" w14:paraId="0000000C">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Another wave of change is being driven by large language models tailored specifically for agriculture. These systems can interpret farmers’ questions in local languages and translate dense agronomic research into practical guidance.</w:t>
      </w:r>
    </w:p>
    <w:p w:rsidR="00000000" w:rsidDel="00000000" w:rsidP="00000000" w:rsidRDefault="00000000" w:rsidRPr="00000000" w14:paraId="0000000D">
      <w:pPr>
        <w:spacing w:after="240" w:before="240" w:lineRule="auto"/>
        <w:jc w:val="both"/>
        <w:rPr>
          <w:rFonts w:ascii="Calibri" w:cs="Calibri" w:eastAsia="Calibri" w:hAnsi="Calibri"/>
          <w:color w:val="1155cc"/>
          <w:sz w:val="24"/>
          <w:szCs w:val="24"/>
          <w:u w:val="single"/>
        </w:rPr>
      </w:pPr>
      <w:r w:rsidDel="00000000" w:rsidR="00000000" w:rsidRPr="00000000">
        <w:rPr>
          <w:rFonts w:ascii="Calibri" w:cs="Calibri" w:eastAsia="Calibri" w:hAnsi="Calibri"/>
          <w:sz w:val="24"/>
          <w:szCs w:val="24"/>
          <w:rtl w:val="0"/>
        </w:rPr>
        <w:t xml:space="preserve">The CGIAR research network is working with UAE-based AI71 to build AgriLLM, a multilingual advisory platform designed for farmers across Africa and Asia. It integrates regional knowledge, climate data and best practices — and is engineered to function in low-connectivity environments.</w:t>
        <w:br w:type="textWrapping"/>
        <w:t xml:space="preserve">Source: CGIAR AgriLLM — </w:t>
      </w:r>
      <w:hyperlink r:id="rId8">
        <w:r w:rsidDel="00000000" w:rsidR="00000000" w:rsidRPr="00000000">
          <w:rPr>
            <w:rFonts w:ascii="Calibri" w:cs="Calibri" w:eastAsia="Calibri" w:hAnsi="Calibri"/>
            <w:color w:val="1155cc"/>
            <w:sz w:val="24"/>
            <w:szCs w:val="24"/>
            <w:u w:val="single"/>
            <w:rtl w:val="0"/>
          </w:rPr>
          <w:t xml:space="preserve">https://www.cgiar.org/news-events/news/agrillm-how-cgiar-is-developing-an-ai-powered-agricultural-advisory-service-for-global-south/</w:t>
        </w:r>
      </w:hyperlink>
      <w:r w:rsidDel="00000000" w:rsidR="00000000" w:rsidRPr="00000000">
        <w:rPr>
          <w:rtl w:val="0"/>
        </w:rPr>
      </w:r>
    </w:p>
    <w:p w:rsidR="00000000" w:rsidDel="00000000" w:rsidP="00000000" w:rsidRDefault="00000000" w:rsidRPr="00000000" w14:paraId="0000000E">
      <w:pPr>
        <w:spacing w:after="240" w:before="240" w:lineRule="auto"/>
        <w:jc w:val="both"/>
        <w:rPr>
          <w:rFonts w:ascii="Calibri" w:cs="Calibri" w:eastAsia="Calibri" w:hAnsi="Calibri"/>
          <w:color w:val="1155cc"/>
          <w:sz w:val="24"/>
          <w:szCs w:val="24"/>
          <w:u w:val="single"/>
        </w:rPr>
      </w:pPr>
      <w:r w:rsidDel="00000000" w:rsidR="00000000" w:rsidRPr="00000000">
        <w:rPr>
          <w:rFonts w:ascii="Calibri" w:cs="Calibri" w:eastAsia="Calibri" w:hAnsi="Calibri"/>
          <w:sz w:val="24"/>
          <w:szCs w:val="24"/>
          <w:rtl w:val="0"/>
        </w:rPr>
        <w:t xml:space="preserve">In China, researchers have developed AgriGPT, trained on hundreds of thousands of agricultural scenarios. Meanwhile, lightweight models such as Farm-LightSeek run on low-power devices, allowing farmers with limited connectivity to receive offline recommendations — a critical capability in many rural regions.</w:t>
        <w:br w:type="textWrapping"/>
        <w:t xml:space="preserve">Sources: AgriGPT — </w:t>
      </w:r>
      <w:hyperlink r:id="rId9">
        <w:r w:rsidDel="00000000" w:rsidR="00000000" w:rsidRPr="00000000">
          <w:rPr>
            <w:rFonts w:ascii="Calibri" w:cs="Calibri" w:eastAsia="Calibri" w:hAnsi="Calibri"/>
            <w:color w:val="1155cc"/>
            <w:sz w:val="24"/>
            <w:szCs w:val="24"/>
            <w:u w:val="single"/>
            <w:rtl w:val="0"/>
          </w:rPr>
          <w:t xml:space="preserve">https://arxiv.org/html/2508.08632v1</w:t>
        </w:r>
      </w:hyperlink>
      <w:r w:rsidDel="00000000" w:rsidR="00000000" w:rsidRPr="00000000">
        <w:rPr>
          <w:rFonts w:ascii="Calibri" w:cs="Calibri" w:eastAsia="Calibri" w:hAnsi="Calibri"/>
          <w:sz w:val="24"/>
          <w:szCs w:val="24"/>
          <w:rtl w:val="0"/>
        </w:rPr>
        <w:t xml:space="preserve">; Farm-LightSeek — </w:t>
      </w:r>
      <w:hyperlink r:id="rId10">
        <w:r w:rsidDel="00000000" w:rsidR="00000000" w:rsidRPr="00000000">
          <w:rPr>
            <w:rFonts w:ascii="Calibri" w:cs="Calibri" w:eastAsia="Calibri" w:hAnsi="Calibri"/>
            <w:color w:val="1155cc"/>
            <w:sz w:val="24"/>
            <w:szCs w:val="24"/>
            <w:u w:val="single"/>
            <w:rtl w:val="0"/>
          </w:rPr>
          <w:t xml:space="preserve">https://arxiv.org/abs/2506.03168</w:t>
        </w:r>
      </w:hyperlink>
      <w:r w:rsidDel="00000000" w:rsidR="00000000" w:rsidRPr="00000000">
        <w:rPr>
          <w:rtl w:val="0"/>
        </w:rPr>
      </w:r>
    </w:p>
    <w:p w:rsidR="00000000" w:rsidDel="00000000" w:rsidP="00000000" w:rsidRDefault="00000000" w:rsidRPr="00000000" w14:paraId="0000000F">
      <w:pPr>
        <w:spacing w:after="240" w:before="240" w:lineRule="auto"/>
        <w:jc w:val="both"/>
        <w:rPr>
          <w:rFonts w:ascii="Calibri" w:cs="Calibri" w:eastAsia="Calibri" w:hAnsi="Calibri"/>
          <w:color w:val="1155cc"/>
          <w:sz w:val="24"/>
          <w:szCs w:val="24"/>
          <w:u w:val="single"/>
        </w:rPr>
      </w:pPr>
      <w:r w:rsidDel="00000000" w:rsidR="00000000" w:rsidRPr="00000000">
        <w:rPr>
          <w:rFonts w:ascii="Calibri" w:cs="Calibri" w:eastAsia="Calibri" w:hAnsi="Calibri"/>
          <w:sz w:val="24"/>
          <w:szCs w:val="24"/>
          <w:rtl w:val="0"/>
        </w:rPr>
        <w:t xml:space="preserve">But limitations persist. A study by the International Food Policy Research Institute found that model-generated recommendations for Nigerian smallholders were often too broad or mismatched to local soil conditions and seed varieties.</w:t>
        <w:br w:type="textWrapping"/>
        <w:t xml:space="preserve">Source: IFPRI Evaluation — </w:t>
      </w:r>
      <w:hyperlink r:id="rId11">
        <w:r w:rsidDel="00000000" w:rsidR="00000000" w:rsidRPr="00000000">
          <w:rPr>
            <w:rFonts w:ascii="Calibri" w:cs="Calibri" w:eastAsia="Calibri" w:hAnsi="Calibri"/>
            <w:color w:val="1155cc"/>
            <w:sz w:val="24"/>
            <w:szCs w:val="24"/>
            <w:u w:val="single"/>
            <w:rtl w:val="0"/>
          </w:rPr>
          <w:t xml:space="preserve">https://www.ifpri.org/blog/can-we-trust-ai-generate-agricultural-extension-advisories/</w:t>
        </w:r>
      </w:hyperlink>
      <w:r w:rsidDel="00000000" w:rsidR="00000000" w:rsidRPr="00000000">
        <w:rPr>
          <w:rtl w:val="0"/>
        </w:rPr>
      </w:r>
    </w:p>
    <w:p w:rsidR="00000000" w:rsidDel="00000000" w:rsidP="00000000" w:rsidRDefault="00000000" w:rsidRPr="00000000" w14:paraId="00000010">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“Smallholder farmers need hyperlocal, context-specific guidance,” said a senior IFPRI researcher. “These systems aren’t fully there yet.”</w:t>
      </w:r>
    </w:p>
    <w:p w:rsidR="00000000" w:rsidDel="00000000" w:rsidP="00000000" w:rsidRDefault="00000000" w:rsidRPr="00000000" w14:paraId="00000011">
      <w:pPr>
        <w:spacing w:after="240" w:before="240" w:lineRule="auto"/>
        <w:jc w:val="both"/>
        <w:rPr>
          <w:rFonts w:ascii="Calibri" w:cs="Calibri" w:eastAsia="Calibri" w:hAnsi="Calibri"/>
          <w:b w:val="1"/>
          <w:bCs w:val="1"/>
          <w:sz w:val="34"/>
          <w:szCs w:val="34"/>
        </w:rPr>
      </w:pPr>
      <w:r w:rsidDel="00000000" w:rsidR="00000000" w:rsidRPr="00000000">
        <w:rPr>
          <w:rFonts w:ascii="Calibri" w:cs="Calibri" w:eastAsia="Calibri" w:hAnsi="Calibri"/>
          <w:b w:val="1"/>
          <w:bCs w:val="1"/>
          <w:sz w:val="34"/>
          <w:szCs w:val="34"/>
          <w:rtl w:val="0"/>
        </w:rPr>
        <w:t xml:space="preserve">A Tale of Two Agricultural Systems</w:t>
      </w:r>
    </w:p>
    <w:p w:rsidR="00000000" w:rsidDel="00000000" w:rsidP="00000000" w:rsidRDefault="00000000" w:rsidRPr="00000000" w14:paraId="00000012">
      <w:pPr>
        <w:pStyle w:val="Heading3"/>
        <w:keepNext w:val="0"/>
        <w:keepLines w:val="0"/>
        <w:spacing w:before="280" w:lineRule="auto"/>
        <w:jc w:val="both"/>
        <w:rPr>
          <w:rFonts w:ascii="Calibri" w:cs="Calibri" w:eastAsia="Calibri" w:hAnsi="Calibri"/>
          <w:b w:val="1"/>
          <w:bCs w:val="1"/>
          <w:color w:val="000000"/>
          <w:sz w:val="26"/>
          <w:szCs w:val="26"/>
        </w:rPr>
      </w:pPr>
      <w:bookmarkStart w:colFirst="0" w:colLast="0" w:name="_tdhqi62xtk7w" w:id="1"/>
      <w:bookmarkEnd w:id="1"/>
      <w:r w:rsidDel="00000000" w:rsidR="00000000" w:rsidRPr="00000000">
        <w:rPr>
          <w:rFonts w:ascii="Calibri" w:cs="Calibri" w:eastAsia="Calibri" w:hAnsi="Calibri"/>
          <w:b w:val="1"/>
          <w:bCs w:val="1"/>
          <w:color w:val="000000"/>
          <w:sz w:val="26"/>
          <w:szCs w:val="26"/>
          <w:rtl w:val="0"/>
        </w:rPr>
        <w:t xml:space="preserve">High-Tech Farming in Wealthy Nations</w:t>
      </w:r>
    </w:p>
    <w:p w:rsidR="00000000" w:rsidDel="00000000" w:rsidP="00000000" w:rsidRDefault="00000000" w:rsidRPr="00000000" w14:paraId="00000013">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North America, Europe, Australia and East Asia, farms are consolidating. In the United States, operations over 2,000 acres now control nearly 40 percent of cropland — a scale that encourages investment in robotics and autonomous equipment.</w:t>
        <w:br w:type="textWrapping"/>
        <w:t xml:space="preserve">Source: USDA ERS Farm Structure Report</w:t>
      </w:r>
    </w:p>
    <w:p w:rsidR="00000000" w:rsidDel="00000000" w:rsidP="00000000" w:rsidRDefault="00000000" w:rsidRPr="00000000" w14:paraId="00000014">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China has declared agricultural automation a national priority, investing more than $2 billion since 2020 in autonomous machinery, smart greenhouses and AI-driven supply chains.</w:t>
        <w:br w:type="textWrapping"/>
        <w:t xml:space="preserve">Source: China Agri-Tech Investment Reports</w:t>
      </w:r>
    </w:p>
    <w:p w:rsidR="00000000" w:rsidDel="00000000" w:rsidP="00000000" w:rsidRDefault="00000000" w:rsidRPr="00000000" w14:paraId="00000015">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“We’re seeing a full-stack reimagining of farming,” said an executive at a U.S. robotics firm. “Sensors collect, models interpret and machines execute. Human labor becomes supervision, not operation.”</w:t>
      </w:r>
    </w:p>
    <w:p w:rsidR="00000000" w:rsidDel="00000000" w:rsidP="00000000" w:rsidRDefault="00000000" w:rsidRPr="00000000" w14:paraId="00000016">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automation also carries social consequences. In California’s Central Valley, autonomous harvesters are beginning to replace seasonal workers who once formed the backbone of the region’s labor force.</w:t>
      </w:r>
    </w:p>
    <w:p w:rsidR="00000000" w:rsidDel="00000000" w:rsidP="00000000" w:rsidRDefault="00000000" w:rsidRPr="00000000" w14:paraId="00000017">
      <w:pPr>
        <w:pStyle w:val="Heading3"/>
        <w:keepNext w:val="0"/>
        <w:keepLines w:val="0"/>
        <w:spacing w:before="280" w:lineRule="auto"/>
        <w:jc w:val="both"/>
        <w:rPr>
          <w:rFonts w:ascii="Calibri" w:cs="Calibri" w:eastAsia="Calibri" w:hAnsi="Calibri"/>
          <w:b w:val="1"/>
          <w:bCs w:val="1"/>
          <w:color w:val="000000"/>
          <w:sz w:val="26"/>
          <w:szCs w:val="26"/>
        </w:rPr>
      </w:pPr>
      <w:bookmarkStart w:colFirst="0" w:colLast="0" w:name="_8jekgmxmjg1v" w:id="2"/>
      <w:bookmarkEnd w:id="2"/>
      <w:r w:rsidDel="00000000" w:rsidR="00000000" w:rsidRPr="00000000">
        <w:rPr>
          <w:rFonts w:ascii="Calibri" w:cs="Calibri" w:eastAsia="Calibri" w:hAnsi="Calibri"/>
          <w:b w:val="1"/>
          <w:bCs w:val="1"/>
          <w:color w:val="000000"/>
          <w:sz w:val="26"/>
          <w:szCs w:val="26"/>
          <w:rtl w:val="0"/>
        </w:rPr>
        <w:t xml:space="preserve">Smallholder Realities</w:t>
      </w:r>
    </w:p>
    <w:p w:rsidR="00000000" w:rsidDel="00000000" w:rsidP="00000000" w:rsidRDefault="00000000" w:rsidRPr="00000000" w14:paraId="00000018">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picture looks very different in developing economies. India, Kenya, Indonesia and Brazil together have hundreds of millions of farms under two hectares. Even modest productivity gains can have enormous effect — but adoption is limited by affordability, connectivity and access to credit.</w:t>
      </w:r>
    </w:p>
    <w:p w:rsidR="00000000" w:rsidDel="00000000" w:rsidP="00000000" w:rsidRDefault="00000000" w:rsidRPr="00000000" w14:paraId="00000019">
      <w:pPr>
        <w:spacing w:after="240" w:before="240" w:lineRule="auto"/>
        <w:jc w:val="both"/>
        <w:rPr>
          <w:rFonts w:ascii="Calibri" w:cs="Calibri" w:eastAsia="Calibri" w:hAnsi="Calibri"/>
          <w:color w:val="1155cc"/>
          <w:sz w:val="24"/>
          <w:szCs w:val="24"/>
          <w:u w:val="single"/>
        </w:rPr>
      </w:pPr>
      <w:r w:rsidDel="00000000" w:rsidR="00000000" w:rsidRPr="00000000">
        <w:rPr>
          <w:rFonts w:ascii="Calibri" w:cs="Calibri" w:eastAsia="Calibri" w:hAnsi="Calibri"/>
          <w:sz w:val="24"/>
          <w:szCs w:val="24"/>
          <w:rtl w:val="0"/>
        </w:rPr>
        <w:t xml:space="preserve">Progress is still visible. In India, digital agricultural advisories now reach more than 15 million farmers, up from fewer than 1 million five years ago.</w:t>
        <w:br w:type="textWrapping"/>
        <w:t xml:space="preserve">Source: Indian Digital Agriculture Mission — </w:t>
      </w:r>
      <w:hyperlink r:id="rId12">
        <w:r w:rsidDel="00000000" w:rsidR="00000000" w:rsidRPr="00000000">
          <w:rPr>
            <w:rFonts w:ascii="Calibri" w:cs="Calibri" w:eastAsia="Calibri" w:hAnsi="Calibri"/>
            <w:color w:val="1155cc"/>
            <w:sz w:val="24"/>
            <w:szCs w:val="24"/>
            <w:u w:val="single"/>
            <w:rtl w:val="0"/>
          </w:rPr>
          <w:t xml:space="preserve">https://agricoop.nic.in/en/digital-agriculture</w:t>
        </w:r>
      </w:hyperlink>
      <w:r w:rsidDel="00000000" w:rsidR="00000000" w:rsidRPr="00000000">
        <w:rPr>
          <w:rtl w:val="0"/>
        </w:rPr>
      </w:r>
    </w:p>
    <w:p w:rsidR="00000000" w:rsidDel="00000000" w:rsidP="00000000" w:rsidRDefault="00000000" w:rsidRPr="00000000" w14:paraId="0000001A">
      <w:pPr>
        <w:spacing w:after="240" w:before="240" w:lineRule="auto"/>
        <w:jc w:val="both"/>
        <w:rPr>
          <w:rFonts w:ascii="Calibri" w:cs="Calibri" w:eastAsia="Calibri" w:hAnsi="Calibri"/>
          <w:color w:val="1155cc"/>
          <w:sz w:val="24"/>
          <w:szCs w:val="24"/>
          <w:u w:val="single"/>
        </w:rPr>
      </w:pPr>
      <w:r w:rsidDel="00000000" w:rsidR="00000000" w:rsidRPr="00000000">
        <w:rPr>
          <w:rFonts w:ascii="Calibri" w:cs="Calibri" w:eastAsia="Calibri" w:hAnsi="Calibri"/>
          <w:sz w:val="24"/>
          <w:szCs w:val="24"/>
          <w:rtl w:val="0"/>
        </w:rPr>
        <w:t xml:space="preserve">Across Africa and South Asia, agritech companies are working with cooperatives and microfinance groups to deliver pest alerts, crop advisories and market forecasts by mobile phone.</w:t>
        <w:br w:type="textWrapping"/>
        <w:t xml:space="preserve">Source: World Bank Digital Agriculture Profiles — </w:t>
      </w:r>
      <w:hyperlink r:id="rId13">
        <w:r w:rsidDel="00000000" w:rsidR="00000000" w:rsidRPr="00000000">
          <w:rPr>
            <w:rFonts w:ascii="Calibri" w:cs="Calibri" w:eastAsia="Calibri" w:hAnsi="Calibri"/>
            <w:color w:val="1155cc"/>
            <w:sz w:val="24"/>
            <w:szCs w:val="24"/>
            <w:u w:val="single"/>
            <w:rtl w:val="0"/>
          </w:rPr>
          <w:t xml:space="preserve">https://www.worldbank.org/en/topic/agriculture/brief/digital-agriculture</w:t>
        </w:r>
      </w:hyperlink>
      <w:r w:rsidDel="00000000" w:rsidR="00000000" w:rsidRPr="00000000">
        <w:rPr>
          <w:rtl w:val="0"/>
        </w:rPr>
      </w:r>
    </w:p>
    <w:p w:rsidR="00000000" w:rsidDel="00000000" w:rsidP="00000000" w:rsidRDefault="00000000" w:rsidRPr="00000000" w14:paraId="0000001B">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“We’re not trying to replace farmers’ judgment,” said an agritech executive in Nairobi. “We’re trying to scale it — though whether that’s happening fast enough is still an open question.”</w:t>
      </w:r>
    </w:p>
    <w:p w:rsidR="00000000" w:rsidDel="00000000" w:rsidP="00000000" w:rsidRDefault="00000000" w:rsidRPr="00000000" w14:paraId="0000001C">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Not everyone is convinced. A soybean farmer in Madhya Pradesh said, “The app got the weather wrong twice. It helps, but I don’t trust it fully yet.”</w:t>
      </w:r>
    </w:p>
    <w:p w:rsidR="00000000" w:rsidDel="00000000" w:rsidP="00000000" w:rsidRDefault="00000000" w:rsidRPr="00000000" w14:paraId="0000001D">
      <w:pPr>
        <w:spacing w:after="240" w:before="240" w:lineRule="auto"/>
        <w:jc w:val="both"/>
        <w:rPr>
          <w:rFonts w:ascii="Calibri" w:cs="Calibri" w:eastAsia="Calibri" w:hAnsi="Calibri"/>
          <w:b w:val="1"/>
          <w:bCs w:val="1"/>
          <w:sz w:val="34"/>
          <w:szCs w:val="34"/>
        </w:rPr>
      </w:pPr>
      <w:r w:rsidDel="00000000" w:rsidR="00000000" w:rsidRPr="00000000">
        <w:rPr>
          <w:rFonts w:ascii="Calibri" w:cs="Calibri" w:eastAsia="Calibri" w:hAnsi="Calibri"/>
          <w:b w:val="1"/>
          <w:bCs w:val="1"/>
          <w:sz w:val="34"/>
          <w:szCs w:val="34"/>
          <w:rtl w:val="0"/>
        </w:rPr>
        <w:t xml:space="preserve">The Data Power Struggle</w:t>
      </w:r>
    </w:p>
    <w:p w:rsidR="00000000" w:rsidDel="00000000" w:rsidP="00000000" w:rsidRDefault="00000000" w:rsidRPr="00000000" w14:paraId="0000001E">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rapid spread of AI in agriculture has intensified a central question: who owns and controls the data that these systems depend on?</w:t>
      </w:r>
    </w:p>
    <w:p w:rsidR="00000000" w:rsidDel="00000000" w:rsidP="00000000" w:rsidRDefault="00000000" w:rsidRPr="00000000" w14:paraId="0000001F">
      <w:pPr>
        <w:spacing w:after="240" w:before="240" w:lineRule="auto"/>
        <w:jc w:val="both"/>
        <w:rPr>
          <w:rFonts w:ascii="Calibri" w:cs="Calibri" w:eastAsia="Calibri" w:hAnsi="Calibri"/>
          <w:color w:val="1155cc"/>
          <w:sz w:val="24"/>
          <w:szCs w:val="24"/>
          <w:u w:val="single"/>
        </w:rPr>
      </w:pPr>
      <w:r w:rsidDel="00000000" w:rsidR="00000000" w:rsidRPr="00000000">
        <w:rPr>
          <w:rFonts w:ascii="Calibri" w:cs="Calibri" w:eastAsia="Calibri" w:hAnsi="Calibri"/>
          <w:sz w:val="24"/>
          <w:szCs w:val="24"/>
          <w:rtl w:val="0"/>
        </w:rPr>
        <w:t xml:space="preserve">“Data is becoming the new agrarian power,” said a researcher at Wageningen University who studies digital governance. “We’re already seeing patterns of extraction that resemble digital colonialism.”</w:t>
        <w:br w:type="textWrapping"/>
        <w:t xml:space="preserve">Source: Wageningen Digital Governance Study — </w:t>
      </w:r>
      <w:hyperlink r:id="rId14">
        <w:r w:rsidDel="00000000" w:rsidR="00000000" w:rsidRPr="00000000">
          <w:rPr>
            <w:rFonts w:ascii="Calibri" w:cs="Calibri" w:eastAsia="Calibri" w:hAnsi="Calibri"/>
            <w:color w:val="1155cc"/>
            <w:sz w:val="24"/>
            <w:szCs w:val="24"/>
            <w:u w:val="single"/>
            <w:rtl w:val="0"/>
          </w:rPr>
          <w:t xml:space="preserve">https://doi.org/10.18174/544370</w:t>
        </w:r>
      </w:hyperlink>
      <w:r w:rsidDel="00000000" w:rsidR="00000000" w:rsidRPr="00000000">
        <w:rPr>
          <w:rtl w:val="0"/>
        </w:rPr>
      </w:r>
    </w:p>
    <w:p w:rsidR="00000000" w:rsidDel="00000000" w:rsidP="00000000" w:rsidRDefault="00000000" w:rsidRPr="00000000" w14:paraId="00000020">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Governments are beginning to respond. India plans to require that agricultural data generated domestically be stored on local servers. Kenya and Brazil are debating similar rules. “Data generated by Indian farmers must remain a national asset,” a senior official at India’s Ministry of Agriculture said.</w:t>
      </w:r>
    </w:p>
    <w:p w:rsidR="00000000" w:rsidDel="00000000" w:rsidP="00000000" w:rsidRDefault="00000000" w:rsidRPr="00000000" w14:paraId="00000021">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Another concern is platform lock-in. Farmers who adopt proprietary systems from large agribusiness companies often find that switching providers means losing access to years of accumulated field data — effectively binding long-term decisions to a single vendor.</w:t>
      </w:r>
    </w:p>
    <w:p w:rsidR="00000000" w:rsidDel="00000000" w:rsidP="00000000" w:rsidRDefault="00000000" w:rsidRPr="00000000" w14:paraId="00000022">
      <w:pPr>
        <w:spacing w:after="240" w:before="240" w:lineRule="auto"/>
        <w:jc w:val="both"/>
        <w:rPr>
          <w:rFonts w:ascii="Calibri" w:cs="Calibri" w:eastAsia="Calibri" w:hAnsi="Calibri"/>
          <w:b w:val="1"/>
          <w:bCs w:val="1"/>
          <w:sz w:val="34"/>
          <w:szCs w:val="34"/>
        </w:rPr>
      </w:pPr>
      <w:r w:rsidDel="00000000" w:rsidR="00000000" w:rsidRPr="00000000">
        <w:rPr>
          <w:rFonts w:ascii="Calibri" w:cs="Calibri" w:eastAsia="Calibri" w:hAnsi="Calibri"/>
          <w:b w:val="1"/>
          <w:bCs w:val="1"/>
          <w:sz w:val="34"/>
          <w:szCs w:val="34"/>
          <w:rtl w:val="0"/>
        </w:rPr>
        <w:t xml:space="preserve">Climate Adaptation: Promise and Limits</w:t>
      </w:r>
    </w:p>
    <w:p w:rsidR="00000000" w:rsidDel="00000000" w:rsidP="00000000" w:rsidRDefault="00000000" w:rsidRPr="00000000" w14:paraId="00000023">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Climate volatility is reshaping global agriculture, and AI is increasingly seen as a tool for both adaptation and productivity.</w:t>
      </w:r>
    </w:p>
    <w:p w:rsidR="00000000" w:rsidDel="00000000" w:rsidP="00000000" w:rsidRDefault="00000000" w:rsidRPr="00000000" w14:paraId="00000024">
      <w:pPr>
        <w:spacing w:after="240" w:before="240" w:lineRule="auto"/>
        <w:jc w:val="both"/>
        <w:rPr>
          <w:rFonts w:ascii="Calibri" w:cs="Calibri" w:eastAsia="Calibri" w:hAnsi="Calibri"/>
          <w:color w:val="1155cc"/>
          <w:sz w:val="24"/>
          <w:szCs w:val="24"/>
          <w:u w:val="single"/>
        </w:rPr>
      </w:pPr>
      <w:r w:rsidDel="00000000" w:rsidR="00000000" w:rsidRPr="00000000">
        <w:rPr>
          <w:rFonts w:ascii="Calibri" w:cs="Calibri" w:eastAsia="Calibri" w:hAnsi="Calibri"/>
          <w:sz w:val="24"/>
          <w:szCs w:val="24"/>
          <w:rtl w:val="0"/>
        </w:rPr>
        <w:t xml:space="preserve">Systems that blend satellite feeds, soil sensors and language-based reasoning can generate “climate analogues,” comparing current conditions to historical ones to suggest more resilient crop varieties or revised planting schedules.</w:t>
        <w:br w:type="textWrapping"/>
        <w:t xml:space="preserve">Source: CGIAR Climate Analogues — </w:t>
      </w:r>
      <w:hyperlink r:id="rId15">
        <w:r w:rsidDel="00000000" w:rsidR="00000000" w:rsidRPr="00000000">
          <w:rPr>
            <w:rFonts w:ascii="Calibri" w:cs="Calibri" w:eastAsia="Calibri" w:hAnsi="Calibri"/>
            <w:color w:val="1155cc"/>
            <w:sz w:val="24"/>
            <w:szCs w:val="24"/>
            <w:u w:val="single"/>
            <w:rtl w:val="0"/>
          </w:rPr>
          <w:t xml:space="preserve">https://ccafs.cgiar.org/resources/climate-analogues</w:t>
        </w:r>
      </w:hyperlink>
      <w:r w:rsidDel="00000000" w:rsidR="00000000" w:rsidRPr="00000000">
        <w:rPr>
          <w:rtl w:val="0"/>
        </w:rPr>
      </w:r>
    </w:p>
    <w:p w:rsidR="00000000" w:rsidDel="00000000" w:rsidP="00000000" w:rsidRDefault="00000000" w:rsidRPr="00000000" w14:paraId="00000025">
      <w:pPr>
        <w:spacing w:after="240" w:before="240" w:lineRule="auto"/>
        <w:jc w:val="both"/>
        <w:rPr>
          <w:rFonts w:ascii="Calibri" w:cs="Calibri" w:eastAsia="Calibri" w:hAnsi="Calibri"/>
          <w:color w:val="1155cc"/>
          <w:sz w:val="24"/>
          <w:szCs w:val="24"/>
          <w:u w:val="single"/>
        </w:rPr>
      </w:pPr>
      <w:r w:rsidDel="00000000" w:rsidR="00000000" w:rsidRPr="00000000">
        <w:rPr>
          <w:rFonts w:ascii="Calibri" w:cs="Calibri" w:eastAsia="Calibri" w:hAnsi="Calibri"/>
          <w:sz w:val="24"/>
          <w:szCs w:val="24"/>
          <w:rtl w:val="0"/>
        </w:rPr>
        <w:t xml:space="preserve">In drought-prone regions of California and Australia, smart-irrigation systems have reduced water use by up to 40 percent while maintaining yields in field trials.</w:t>
        <w:br w:type="textWrapping"/>
        <w:t xml:space="preserve">Source: UC Davis Smart Irrigation Trial — </w:t>
      </w:r>
      <w:hyperlink r:id="rId16">
        <w:r w:rsidDel="00000000" w:rsidR="00000000" w:rsidRPr="00000000">
          <w:rPr>
            <w:rFonts w:ascii="Calibri" w:cs="Calibri" w:eastAsia="Calibri" w:hAnsi="Calibri"/>
            <w:color w:val="1155cc"/>
            <w:sz w:val="24"/>
            <w:szCs w:val="24"/>
            <w:u w:val="single"/>
            <w:rtl w:val="0"/>
          </w:rPr>
          <w:t xml:space="preserve">https://ucanr.edu/blogs/blogcore/postdetail.cfm?postnum=59085</w:t>
        </w:r>
      </w:hyperlink>
      <w:r w:rsidDel="00000000" w:rsidR="00000000" w:rsidRPr="00000000">
        <w:rPr>
          <w:rtl w:val="0"/>
        </w:rPr>
      </w:r>
    </w:p>
    <w:p w:rsidR="00000000" w:rsidDel="00000000" w:rsidP="00000000" w:rsidRDefault="00000000" w:rsidRPr="00000000" w14:paraId="00000026">
      <w:pPr>
        <w:spacing w:after="240" w:before="240" w:lineRule="auto"/>
        <w:jc w:val="both"/>
        <w:rPr>
          <w:rFonts w:ascii="Calibri" w:cs="Calibri" w:eastAsia="Calibri" w:hAnsi="Calibri"/>
          <w:color w:val="1155cc"/>
          <w:sz w:val="24"/>
          <w:szCs w:val="24"/>
          <w:u w:val="single"/>
        </w:rPr>
      </w:pPr>
      <w:r w:rsidDel="00000000" w:rsidR="00000000" w:rsidRPr="00000000">
        <w:rPr>
          <w:rFonts w:ascii="Calibri" w:cs="Calibri" w:eastAsia="Calibri" w:hAnsi="Calibri"/>
          <w:sz w:val="24"/>
          <w:szCs w:val="24"/>
          <w:rtl w:val="0"/>
        </w:rPr>
        <w:t xml:space="preserve">Yet the paradox remains: the farmers most vulnerable to climate change — especially smallholders in sub-Saharan Africa and South Asia — often have the least access to these tools.</w:t>
        <w:br w:type="textWrapping"/>
        <w:t xml:space="preserve">Source: FAO Food Security Report — </w:t>
      </w:r>
      <w:hyperlink r:id="rId17">
        <w:r w:rsidDel="00000000" w:rsidR="00000000" w:rsidRPr="00000000">
          <w:rPr>
            <w:rFonts w:ascii="Calibri" w:cs="Calibri" w:eastAsia="Calibri" w:hAnsi="Calibri"/>
            <w:color w:val="1155cc"/>
            <w:sz w:val="24"/>
            <w:szCs w:val="24"/>
            <w:u w:val="single"/>
            <w:rtl w:val="0"/>
          </w:rPr>
          <w:t xml:space="preserve">https://www.fao.org/publications/sofi/en/</w:t>
        </w:r>
      </w:hyperlink>
      <w:r w:rsidDel="00000000" w:rsidR="00000000" w:rsidRPr="00000000">
        <w:rPr>
          <w:rtl w:val="0"/>
        </w:rPr>
      </w:r>
    </w:p>
    <w:p w:rsidR="00000000" w:rsidDel="00000000" w:rsidP="00000000" w:rsidRDefault="00000000" w:rsidRPr="00000000" w14:paraId="00000027">
      <w:pPr>
        <w:spacing w:after="240" w:before="240" w:lineRule="auto"/>
        <w:jc w:val="both"/>
        <w:rPr>
          <w:rFonts w:ascii="Calibri" w:cs="Calibri" w:eastAsia="Calibri" w:hAnsi="Calibri"/>
          <w:b w:val="1"/>
          <w:bCs w:val="1"/>
          <w:sz w:val="34"/>
          <w:szCs w:val="34"/>
        </w:rPr>
      </w:pPr>
      <w:r w:rsidDel="00000000" w:rsidR="00000000" w:rsidRPr="00000000">
        <w:rPr>
          <w:rFonts w:ascii="Calibri" w:cs="Calibri" w:eastAsia="Calibri" w:hAnsi="Calibri"/>
          <w:b w:val="1"/>
          <w:bCs w:val="1"/>
          <w:sz w:val="34"/>
          <w:szCs w:val="34"/>
          <w:rtl w:val="0"/>
        </w:rPr>
        <w:t xml:space="preserve">What Comes Next</w:t>
      </w:r>
    </w:p>
    <w:p w:rsidR="00000000" w:rsidDel="00000000" w:rsidP="00000000" w:rsidRDefault="00000000" w:rsidRPr="00000000" w14:paraId="00000028">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Economists expect rapid growth in agricultural AI across Asia and Latin America over the next decade. But the direction of that growth will depend on infrastructure, data governance and design choices that determine whether the tools serve smallholders or primarily scale up already advantaged farms.</w:t>
      </w:r>
    </w:p>
    <w:p w:rsidR="00000000" w:rsidDel="00000000" w:rsidP="00000000" w:rsidRDefault="00000000" w:rsidRPr="00000000" w14:paraId="00000029">
      <w:pPr>
        <w:spacing w:after="240" w:before="240" w:lineRule="auto"/>
        <w:jc w:val="both"/>
        <w:rPr>
          <w:rFonts w:ascii="Calibri" w:cs="Calibri" w:eastAsia="Calibri" w:hAnsi="Calibri"/>
          <w:color w:val="1155cc"/>
          <w:sz w:val="24"/>
          <w:szCs w:val="24"/>
          <w:u w:val="single"/>
        </w:rPr>
      </w:pPr>
      <w:r w:rsidDel="00000000" w:rsidR="00000000" w:rsidRPr="00000000">
        <w:rPr>
          <w:rFonts w:ascii="Calibri" w:cs="Calibri" w:eastAsia="Calibri" w:hAnsi="Calibri"/>
          <w:sz w:val="24"/>
          <w:szCs w:val="24"/>
          <w:rtl w:val="0"/>
        </w:rPr>
        <w:t xml:space="preserve">Some analysts warn of a dual future: high-tech, data-intensive operations in wealthy regions and large estates, and a separate, under-resourced smallholder sector left to cope with rising climate and market volatility. Others see promise in mobile-first platforms, open data standards and cooperative ownership models that could give farmers greater leverage.</w:t>
        <w:br w:type="textWrapping"/>
        <w:t xml:space="preserve">Source: IFAD Rural Development Report — </w:t>
      </w:r>
      <w:hyperlink r:id="rId18">
        <w:r w:rsidDel="00000000" w:rsidR="00000000" w:rsidRPr="00000000">
          <w:rPr>
            <w:rFonts w:ascii="Calibri" w:cs="Calibri" w:eastAsia="Calibri" w:hAnsi="Calibri"/>
            <w:color w:val="1155cc"/>
            <w:sz w:val="24"/>
            <w:szCs w:val="24"/>
            <w:u w:val="single"/>
            <w:rtl w:val="0"/>
          </w:rPr>
          <w:t xml:space="preserve">https://www.ifad.org/en/rural-development-report</w:t>
        </w:r>
      </w:hyperlink>
      <w:r w:rsidDel="00000000" w:rsidR="00000000" w:rsidRPr="00000000">
        <w:rPr>
          <w:rtl w:val="0"/>
        </w:rPr>
      </w:r>
    </w:p>
    <w:p w:rsidR="00000000" w:rsidDel="00000000" w:rsidP="00000000" w:rsidRDefault="00000000" w:rsidRPr="00000000" w14:paraId="0000002A">
      <w:pPr>
        <w:spacing w:after="240" w:before="240" w:lineRule="auto"/>
        <w:jc w:val="both"/>
        <w:rPr>
          <w:rFonts w:ascii="Calibri" w:cs="Calibri" w:eastAsia="Calibri" w:hAnsi="Calibri"/>
          <w:color w:val="1155cc"/>
          <w:sz w:val="24"/>
          <w:szCs w:val="24"/>
          <w:u w:val="single"/>
        </w:rPr>
      </w:pPr>
      <w:r w:rsidDel="00000000" w:rsidR="00000000" w:rsidRPr="00000000">
        <w:rPr>
          <w:rFonts w:ascii="Calibri" w:cs="Calibri" w:eastAsia="Calibri" w:hAnsi="Calibri"/>
          <w:sz w:val="24"/>
          <w:szCs w:val="24"/>
          <w:rtl w:val="0"/>
        </w:rPr>
        <w:t xml:space="preserve">“The technology exists to transform farming for everyone, not just industrial operations,” said an agricultural data scientist at the Indian Council of Agricultural Research. “But inclusive design doesn’t happen by default. Farmers need control over their data — and over their decisions.”</w:t>
        <w:br w:type="textWrapping"/>
        <w:t xml:space="preserve">Source: ICAR Digital Agriculture Framework — </w:t>
      </w:r>
      <w:hyperlink r:id="rId19">
        <w:r w:rsidDel="00000000" w:rsidR="00000000" w:rsidRPr="00000000">
          <w:rPr>
            <w:rFonts w:ascii="Calibri" w:cs="Calibri" w:eastAsia="Calibri" w:hAnsi="Calibri"/>
            <w:color w:val="1155cc"/>
            <w:sz w:val="24"/>
            <w:szCs w:val="24"/>
            <w:u w:val="single"/>
            <w:rtl w:val="0"/>
          </w:rPr>
          <w:t xml:space="preserve">https://icar.org.in/</w:t>
        </w:r>
      </w:hyperlink>
      <w:r w:rsidDel="00000000" w:rsidR="00000000" w:rsidRPr="00000000">
        <w:rPr>
          <w:rtl w:val="0"/>
        </w:rPr>
      </w:r>
    </w:p>
    <w:p w:rsidR="00000000" w:rsidDel="00000000" w:rsidP="00000000" w:rsidRDefault="00000000" w:rsidRPr="00000000" w14:paraId="0000002B">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Back in Chhattisgarh, Rani Devi scrolls through her latest advisory. The system has helped her cut pesticide costs and improve yields, but her skepticism persists.</w:t>
      </w:r>
    </w:p>
    <w:p w:rsidR="00000000" w:rsidDel="00000000" w:rsidP="00000000" w:rsidRDefault="00000000" w:rsidRPr="00000000" w14:paraId="0000002C">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it tells me to do something, I don’t always know why,” she said. “My father explained the reason behind everything. The machine just says ‘do this.’ If the advice is wrong — who is responsible?”</w:t>
      </w:r>
    </w:p>
    <w:p w:rsidR="00000000" w:rsidDel="00000000" w:rsidP="00000000" w:rsidRDefault="00000000" w:rsidRPr="00000000" w14:paraId="0000002D">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is a question farmers are asking from Iowa to Indonesia, at a moment when the digital future of agriculture is arriving faster than many of them ever expected.</w:t>
      </w:r>
    </w:p>
    <w:p w:rsidR="00000000" w:rsidDel="00000000" w:rsidP="00000000" w:rsidRDefault="00000000" w:rsidRPr="00000000" w14:paraId="0000002E">
      <w:pPr>
        <w:spacing w:after="240" w:befor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ifpri.org/blog/can-we-trust-ai-generate-agricultural-extension-advisories/" TargetMode="External"/><Relationship Id="rId10" Type="http://schemas.openxmlformats.org/officeDocument/2006/relationships/hyperlink" Target="https://arxiv.org/abs/2506.03168" TargetMode="External"/><Relationship Id="rId13" Type="http://schemas.openxmlformats.org/officeDocument/2006/relationships/hyperlink" Target="https://www.worldbank.org/en/topic/agriculture/brief/digital-agriculture" TargetMode="External"/><Relationship Id="rId12" Type="http://schemas.openxmlformats.org/officeDocument/2006/relationships/hyperlink" Target="https://agricoop.nic.in/en/digital-agricultur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rxiv.org/html/2508.08632v1" TargetMode="External"/><Relationship Id="rId15" Type="http://schemas.openxmlformats.org/officeDocument/2006/relationships/hyperlink" Target="https://ccafs.cgiar.org/resources/climate-analogues" TargetMode="External"/><Relationship Id="rId14" Type="http://schemas.openxmlformats.org/officeDocument/2006/relationships/hyperlink" Target="https://doi.org/10.18174/544370" TargetMode="External"/><Relationship Id="rId17" Type="http://schemas.openxmlformats.org/officeDocument/2006/relationships/hyperlink" Target="https://www.fao.org/publications/sofi/en/" TargetMode="External"/><Relationship Id="rId16" Type="http://schemas.openxmlformats.org/officeDocument/2006/relationships/hyperlink" Target="https://ucanr.edu/blogs/blogcore/postdetail.cfm?postnum=59085" TargetMode="External"/><Relationship Id="rId5" Type="http://schemas.openxmlformats.org/officeDocument/2006/relationships/styles" Target="styles.xml"/><Relationship Id="rId19" Type="http://schemas.openxmlformats.org/officeDocument/2006/relationships/hyperlink" Target="https://icar.org.in/" TargetMode="External"/><Relationship Id="rId6" Type="http://schemas.openxmlformats.org/officeDocument/2006/relationships/hyperlink" Target="https://cals.ncsu.edu/psi/news/extension-agents-explore-ai-for-agriculture/" TargetMode="External"/><Relationship Id="rId18" Type="http://schemas.openxmlformats.org/officeDocument/2006/relationships/hyperlink" Target="https://www.ifad.org/en/rural-development-report" TargetMode="External"/><Relationship Id="rId7" Type="http://schemas.openxmlformats.org/officeDocument/2006/relationships/hyperlink" Target="https://cast-science.org/wp-content/uploads/2025/03/CAST_AI-in-Agriculture.pdf" TargetMode="External"/><Relationship Id="rId8" Type="http://schemas.openxmlformats.org/officeDocument/2006/relationships/hyperlink" Target="https://www.cgiar.org/news-events/news/agrillm-how-cgiar-is-developing-an-ai-powered-agricultural-advisory-service-for-global-sou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