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2AF8" w:rsidRPr="00692F15" w:rsidRDefault="00E96E57">
      <w:pPr>
        <w:rPr>
          <w:rFonts w:ascii="Times New Roman" w:hAnsi="Times New Roman"/>
          <w:b/>
          <w:bCs/>
          <w:sz w:val="24"/>
          <w:szCs w:val="24"/>
        </w:rPr>
      </w:pPr>
      <w:r w:rsidRPr="00692F15">
        <w:rPr>
          <w:rFonts w:ascii="Times New Roman" w:hAnsi="Times New Roman"/>
          <w:b/>
          <w:bCs/>
          <w:sz w:val="24"/>
          <w:szCs w:val="24"/>
        </w:rPr>
        <w:t>EXECUTIVE SUMMARY</w:t>
      </w:r>
    </w:p>
    <w:p w:rsidR="00422AF8" w:rsidRPr="00692F15" w:rsidRDefault="00E96E57">
      <w:pPr>
        <w:rPr>
          <w:rFonts w:ascii="Times New Roman" w:hAnsi="Times New Roman"/>
          <w:sz w:val="24"/>
          <w:szCs w:val="24"/>
        </w:rPr>
      </w:pPr>
      <w:r w:rsidRPr="00692F15">
        <w:rPr>
          <w:rFonts w:ascii="Times New Roman" w:hAnsi="Times New Roman"/>
          <w:sz w:val="24"/>
          <w:szCs w:val="24"/>
        </w:rPr>
        <w:t>Lakeshore Recycling System (LRS) is a major recycling company in the United States that provides waste diversion and recycling services, alongside complementary operations such as mulch distribution and portable restroom rentals. The company operates approximately 88 modern faci</w:t>
      </w:r>
      <w:r w:rsidR="00E0213D" w:rsidRPr="00692F15">
        <w:rPr>
          <w:rFonts w:ascii="Times New Roman" w:hAnsi="Times New Roman"/>
          <w:sz w:val="24"/>
          <w:szCs w:val="24"/>
        </w:rPr>
        <w:t xml:space="preserve">lities, employs over 2,000 full </w:t>
      </w:r>
      <w:r w:rsidRPr="00692F15">
        <w:rPr>
          <w:rFonts w:ascii="Times New Roman" w:hAnsi="Times New Roman"/>
          <w:sz w:val="24"/>
          <w:szCs w:val="24"/>
        </w:rPr>
        <w:t>time workers, and processes more than 3.5 million tons of waste annually.</w:t>
      </w:r>
    </w:p>
    <w:p w:rsidR="00422AF8" w:rsidRPr="00692F15" w:rsidRDefault="00E96E57">
      <w:pPr>
        <w:rPr>
          <w:rFonts w:ascii="Times New Roman" w:hAnsi="Times New Roman"/>
          <w:sz w:val="24"/>
          <w:szCs w:val="24"/>
        </w:rPr>
      </w:pPr>
      <w:r w:rsidRPr="00692F15">
        <w:rPr>
          <w:rFonts w:ascii="Times New Roman" w:hAnsi="Times New Roman"/>
          <w:sz w:val="24"/>
          <w:szCs w:val="24"/>
        </w:rPr>
        <w:t>Given the essential nature of LRS’s services to communities and the nation at large, the protection of its facilities, workforce, and operations against emerging risks is critical. One of the most significant contemporary threats arises from the rapid increase in electro</w:t>
      </w:r>
      <w:r w:rsidR="00A408FB" w:rsidRPr="00692F15">
        <w:rPr>
          <w:rFonts w:ascii="Times New Roman" w:hAnsi="Times New Roman"/>
          <w:sz w:val="24"/>
          <w:szCs w:val="24"/>
        </w:rPr>
        <w:t xml:space="preserve">nic waste, particularly lithium </w:t>
      </w:r>
      <w:r w:rsidRPr="00692F15">
        <w:rPr>
          <w:rFonts w:ascii="Times New Roman" w:hAnsi="Times New Roman"/>
          <w:sz w:val="24"/>
          <w:szCs w:val="24"/>
        </w:rPr>
        <w:t>ion batteries from mobile phones, laptops, power tools, and electric vehicles. When improperly disposed of or damaged, these batteries pose severe fire, health, operational, and financial risks. If not effectively managed, such risks can result in catastrophic consequences for workers, infrastructure, surrounding comm</w:t>
      </w:r>
      <w:r w:rsidR="00E0213D" w:rsidRPr="00692F15">
        <w:rPr>
          <w:rFonts w:ascii="Times New Roman" w:hAnsi="Times New Roman"/>
          <w:sz w:val="24"/>
          <w:szCs w:val="24"/>
        </w:rPr>
        <w:t xml:space="preserve">unities, and the company’s long </w:t>
      </w:r>
      <w:r w:rsidRPr="00692F15">
        <w:rPr>
          <w:rFonts w:ascii="Times New Roman" w:hAnsi="Times New Roman"/>
          <w:sz w:val="24"/>
          <w:szCs w:val="24"/>
        </w:rPr>
        <w:t>term viability.</w:t>
      </w:r>
    </w:p>
    <w:p w:rsidR="00422AF8" w:rsidRPr="00692F15" w:rsidRDefault="00E96E57">
      <w:pPr>
        <w:rPr>
          <w:rFonts w:ascii="Times New Roman" w:hAnsi="Times New Roman"/>
          <w:sz w:val="24"/>
          <w:szCs w:val="24"/>
        </w:rPr>
      </w:pPr>
      <w:r w:rsidRPr="00692F15">
        <w:rPr>
          <w:rFonts w:ascii="Times New Roman" w:hAnsi="Times New Roman"/>
          <w:sz w:val="24"/>
          <w:szCs w:val="24"/>
        </w:rPr>
        <w:t>This report identifies four major categorie</w:t>
      </w:r>
      <w:r w:rsidR="00E0213D" w:rsidRPr="00692F15">
        <w:rPr>
          <w:rFonts w:ascii="Times New Roman" w:hAnsi="Times New Roman"/>
          <w:sz w:val="24"/>
          <w:szCs w:val="24"/>
        </w:rPr>
        <w:t xml:space="preserve">s of risk confronting LRS: fire </w:t>
      </w:r>
      <w:r w:rsidRPr="00692F15">
        <w:rPr>
          <w:rFonts w:ascii="Times New Roman" w:hAnsi="Times New Roman"/>
          <w:sz w:val="24"/>
          <w:szCs w:val="24"/>
        </w:rPr>
        <w:t>safety risks, operational risks, health r</w:t>
      </w:r>
      <w:r w:rsidR="00E0213D" w:rsidRPr="00692F15">
        <w:rPr>
          <w:rFonts w:ascii="Times New Roman" w:hAnsi="Times New Roman"/>
          <w:sz w:val="24"/>
          <w:szCs w:val="24"/>
        </w:rPr>
        <w:t xml:space="preserve">isks, and financial risks. Fire </w:t>
      </w:r>
      <w:r w:rsidRPr="00692F15">
        <w:rPr>
          <w:rFonts w:ascii="Times New Roman" w:hAnsi="Times New Roman"/>
          <w:sz w:val="24"/>
          <w:szCs w:val="24"/>
        </w:rPr>
        <w:t>safety risks are especially pronounced due to the phenomenon of thermal runaway, whereby a single</w:t>
      </w:r>
      <w:r w:rsidR="00E0213D" w:rsidRPr="00692F15">
        <w:rPr>
          <w:rFonts w:ascii="Times New Roman" w:hAnsi="Times New Roman"/>
          <w:sz w:val="24"/>
          <w:szCs w:val="24"/>
        </w:rPr>
        <w:t xml:space="preserve"> punctured or defective lithium ion</w:t>
      </w:r>
      <w:r w:rsidRPr="00692F15">
        <w:rPr>
          <w:rFonts w:ascii="Times New Roman" w:hAnsi="Times New Roman"/>
          <w:sz w:val="24"/>
          <w:szCs w:val="24"/>
        </w:rPr>
        <w:t xml:space="preserve"> cell can reach temperatures of approximately 80°C and initiate a chain reaction that ignites thousands of surrounding cells, producing jet flames that may exceed 1,000°C. In addi</w:t>
      </w:r>
      <w:r w:rsidR="00E0213D" w:rsidRPr="00692F15">
        <w:rPr>
          <w:rFonts w:ascii="Times New Roman" w:hAnsi="Times New Roman"/>
          <w:sz w:val="24"/>
          <w:szCs w:val="24"/>
        </w:rPr>
        <w:t xml:space="preserve">tion, black </w:t>
      </w:r>
      <w:r w:rsidRPr="00692F15">
        <w:rPr>
          <w:rFonts w:ascii="Times New Roman" w:hAnsi="Times New Roman"/>
          <w:sz w:val="24"/>
          <w:szCs w:val="24"/>
        </w:rPr>
        <w:t>mass dust explosions may occur during battery processing, as fine cobalt and nickel powders are highly combustible and can ignite more easily than flour dust under the right conditions.</w:t>
      </w:r>
    </w:p>
    <w:p w:rsidR="00422AF8" w:rsidRPr="00692F15" w:rsidRDefault="00E96E57">
      <w:pPr>
        <w:rPr>
          <w:rFonts w:ascii="Times New Roman" w:hAnsi="Times New Roman"/>
          <w:sz w:val="24"/>
          <w:szCs w:val="24"/>
        </w:rPr>
      </w:pPr>
      <w:r w:rsidRPr="00692F15">
        <w:rPr>
          <w:rFonts w:ascii="Times New Roman" w:hAnsi="Times New Roman"/>
          <w:sz w:val="24"/>
          <w:szCs w:val="24"/>
        </w:rPr>
        <w:t>Operational risks arise largely from the difficulty of det</w:t>
      </w:r>
      <w:r w:rsidR="00E0213D" w:rsidRPr="00692F15">
        <w:rPr>
          <w:rFonts w:ascii="Times New Roman" w:hAnsi="Times New Roman"/>
          <w:sz w:val="24"/>
          <w:szCs w:val="24"/>
        </w:rPr>
        <w:t xml:space="preserve">ecting hidden lithium </w:t>
      </w:r>
      <w:r w:rsidRPr="00692F15">
        <w:rPr>
          <w:rFonts w:ascii="Times New Roman" w:hAnsi="Times New Roman"/>
          <w:sz w:val="24"/>
          <w:szCs w:val="24"/>
        </w:rPr>
        <w:t>ion batteries in municipal waste streams. Workers may unknowingly process damaged batteries, thereby increasing the likelihood of fires. Furthermore, inadequate training</w:t>
      </w:r>
      <w:r w:rsidR="00E0213D" w:rsidRPr="00692F15">
        <w:rPr>
          <w:rFonts w:ascii="Times New Roman" w:hAnsi="Times New Roman"/>
          <w:sz w:val="24"/>
          <w:szCs w:val="24"/>
        </w:rPr>
        <w:t xml:space="preserve"> may lead to inappropriate fire </w:t>
      </w:r>
      <w:r w:rsidRPr="00692F15">
        <w:rPr>
          <w:rFonts w:ascii="Times New Roman" w:hAnsi="Times New Roman"/>
          <w:sz w:val="24"/>
          <w:szCs w:val="24"/>
        </w:rPr>
        <w:t>response actions. LRS workers are also exposed to serious health risks. During thermal runa</w:t>
      </w:r>
      <w:r w:rsidR="00E0213D" w:rsidRPr="00692F15">
        <w:rPr>
          <w:rFonts w:ascii="Times New Roman" w:hAnsi="Times New Roman"/>
          <w:sz w:val="24"/>
          <w:szCs w:val="24"/>
        </w:rPr>
        <w:t xml:space="preserve">way events, lithium </w:t>
      </w:r>
      <w:r w:rsidRPr="00692F15">
        <w:rPr>
          <w:rFonts w:ascii="Times New Roman" w:hAnsi="Times New Roman"/>
          <w:sz w:val="24"/>
          <w:szCs w:val="24"/>
        </w:rPr>
        <w:t xml:space="preserve">ion batteries can release toxic gas clouds containing hydrogen fluoride (HF), carbon monoxide (CO), and other hazardous compounds. Studies </w:t>
      </w:r>
      <w:r w:rsidR="00E0213D" w:rsidRPr="00692F15">
        <w:rPr>
          <w:rFonts w:ascii="Times New Roman" w:hAnsi="Times New Roman"/>
          <w:sz w:val="24"/>
          <w:szCs w:val="24"/>
        </w:rPr>
        <w:t xml:space="preserve">indicate that a single electric </w:t>
      </w:r>
      <w:r w:rsidRPr="00692F15">
        <w:rPr>
          <w:rFonts w:ascii="Times New Roman" w:hAnsi="Times New Roman"/>
          <w:sz w:val="24"/>
          <w:szCs w:val="24"/>
        </w:rPr>
        <w:t>vehicle battery pack involved in thermal runaway can emit tens of kilograms of toxic gases, capable of causing chemical burns, respiratory injury, or death. Prolonged or repeated exposure to such substances significantly endangers worker health.</w:t>
      </w:r>
    </w:p>
    <w:p w:rsidR="00422AF8" w:rsidRPr="00692F15" w:rsidRDefault="00E96E57">
      <w:pPr>
        <w:rPr>
          <w:rFonts w:ascii="Times New Roman" w:hAnsi="Times New Roman"/>
          <w:sz w:val="24"/>
          <w:szCs w:val="24"/>
        </w:rPr>
      </w:pPr>
      <w:r w:rsidRPr="00692F15">
        <w:rPr>
          <w:rFonts w:ascii="Times New Roman" w:hAnsi="Times New Roman"/>
          <w:sz w:val="24"/>
          <w:szCs w:val="24"/>
        </w:rPr>
        <w:t>Financial risks are closely linked to these safety concerns. Major fire incidents can result in the destruction of facilities, prolonged operational shutdowns, reputational damage, and, critically, the withdrawal or refusal of insurance coverage. Such</w:t>
      </w:r>
      <w:r w:rsidR="00E0213D" w:rsidRPr="00692F15">
        <w:rPr>
          <w:rFonts w:ascii="Times New Roman" w:hAnsi="Times New Roman"/>
          <w:sz w:val="24"/>
          <w:szCs w:val="24"/>
        </w:rPr>
        <w:t xml:space="preserve"> outcomes can threaten the long </w:t>
      </w:r>
      <w:r w:rsidRPr="00692F15">
        <w:rPr>
          <w:rFonts w:ascii="Times New Roman" w:hAnsi="Times New Roman"/>
          <w:sz w:val="24"/>
          <w:szCs w:val="24"/>
        </w:rPr>
        <w:t>term sustainability of the company.</w:t>
      </w:r>
    </w:p>
    <w:p w:rsidR="00422AF8" w:rsidRPr="00692F15" w:rsidRDefault="00422AF8">
      <w:pPr>
        <w:rPr>
          <w:rFonts w:ascii="Times New Roman" w:hAnsi="Times New Roman"/>
          <w:sz w:val="24"/>
          <w:szCs w:val="24"/>
        </w:rPr>
      </w:pPr>
    </w:p>
    <w:p w:rsidR="00422AF8" w:rsidRPr="00692F15" w:rsidRDefault="00E96E57">
      <w:pPr>
        <w:rPr>
          <w:rFonts w:ascii="Times New Roman" w:hAnsi="Times New Roman"/>
          <w:sz w:val="24"/>
          <w:szCs w:val="24"/>
        </w:rPr>
      </w:pPr>
      <w:r w:rsidRPr="00692F15">
        <w:rPr>
          <w:rFonts w:ascii="Times New Roman" w:hAnsi="Times New Roman"/>
          <w:sz w:val="24"/>
          <w:szCs w:val="24"/>
        </w:rPr>
        <w:t xml:space="preserve">To mitigate these risks, this report </w:t>
      </w:r>
      <w:r w:rsidR="00E0213D" w:rsidRPr="00692F15">
        <w:rPr>
          <w:rFonts w:ascii="Times New Roman" w:hAnsi="Times New Roman"/>
          <w:sz w:val="24"/>
          <w:szCs w:val="24"/>
        </w:rPr>
        <w:t xml:space="preserve">proposes several measures. Fire </w:t>
      </w:r>
      <w:r w:rsidRPr="00692F15">
        <w:rPr>
          <w:rFonts w:ascii="Times New Roman" w:hAnsi="Times New Roman"/>
          <w:sz w:val="24"/>
          <w:szCs w:val="24"/>
        </w:rPr>
        <w:t xml:space="preserve">safety risks can be reduced by converting mulch into battery sand and berms that serve as firebreaks for damaged or defective </w:t>
      </w:r>
      <w:r w:rsidRPr="00692F15">
        <w:rPr>
          <w:rFonts w:ascii="Times New Roman" w:hAnsi="Times New Roman"/>
          <w:sz w:val="24"/>
          <w:szCs w:val="24"/>
        </w:rPr>
        <w:lastRenderedPageBreak/>
        <w:t>batte</w:t>
      </w:r>
      <w:r w:rsidR="00E0213D" w:rsidRPr="00692F15">
        <w:rPr>
          <w:rFonts w:ascii="Times New Roman" w:hAnsi="Times New Roman"/>
          <w:sz w:val="24"/>
          <w:szCs w:val="24"/>
        </w:rPr>
        <w:t xml:space="preserve">ries. The installation of water </w:t>
      </w:r>
      <w:r w:rsidRPr="00692F15">
        <w:rPr>
          <w:rFonts w:ascii="Times New Roman" w:hAnsi="Times New Roman"/>
          <w:sz w:val="24"/>
          <w:szCs w:val="24"/>
        </w:rPr>
        <w:t>mist and foam suppression systems at strategic locations, coupled with regular and targeted worker training—particularly for staff handling electronic waste—can significantly reduce operational risks. Health risks may be minimized by combining mulch with recycled glass to limit exposure to toxic gas cloud</w:t>
      </w:r>
      <w:r w:rsidR="00E0213D" w:rsidRPr="00692F15">
        <w:rPr>
          <w:rFonts w:ascii="Times New Roman" w:hAnsi="Times New Roman"/>
          <w:sz w:val="24"/>
          <w:szCs w:val="24"/>
        </w:rPr>
        <w:t xml:space="preserve">s, as well as by providing fire </w:t>
      </w:r>
      <w:r w:rsidRPr="00692F15">
        <w:rPr>
          <w:rFonts w:ascii="Times New Roman" w:hAnsi="Times New Roman"/>
          <w:sz w:val="24"/>
          <w:szCs w:val="24"/>
        </w:rPr>
        <w:t xml:space="preserve">resistant protective uniforms equipped with alarm systems to alert nearby workers in emergency situations. Finally, the </w:t>
      </w:r>
      <w:r w:rsidR="00E0213D" w:rsidRPr="00692F15">
        <w:rPr>
          <w:rFonts w:ascii="Times New Roman" w:hAnsi="Times New Roman"/>
          <w:sz w:val="24"/>
          <w:szCs w:val="24"/>
        </w:rPr>
        <w:t xml:space="preserve">appointment of a dedicated fire </w:t>
      </w:r>
      <w:r w:rsidRPr="00692F15">
        <w:rPr>
          <w:rFonts w:ascii="Times New Roman" w:hAnsi="Times New Roman"/>
          <w:sz w:val="24"/>
          <w:szCs w:val="24"/>
        </w:rPr>
        <w:t>safety manager would enhance oversight, reduce the frequency and severity of fire incidents, and help maintain insurer confidence, thereby safeguarding the company’s financial future.</w:t>
      </w:r>
    </w:p>
    <w:p w:rsidR="00422AF8" w:rsidRPr="00692F15" w:rsidRDefault="00E96E57">
      <w:pPr>
        <w:rPr>
          <w:rFonts w:ascii="Times New Roman" w:hAnsi="Times New Roman"/>
          <w:b/>
          <w:bCs/>
          <w:sz w:val="24"/>
          <w:szCs w:val="24"/>
        </w:rPr>
      </w:pPr>
      <w:r w:rsidRPr="00692F15">
        <w:rPr>
          <w:rFonts w:ascii="Times New Roman" w:hAnsi="Times New Roman"/>
          <w:b/>
          <w:bCs/>
          <w:sz w:val="24"/>
          <w:szCs w:val="24"/>
        </w:rPr>
        <w:t>METHODOLOGY</w:t>
      </w:r>
    </w:p>
    <w:p w:rsidR="00422AF8" w:rsidRPr="00692F15" w:rsidRDefault="00E96E57">
      <w:pPr>
        <w:rPr>
          <w:rFonts w:ascii="Times New Roman" w:hAnsi="Times New Roman"/>
          <w:sz w:val="24"/>
          <w:szCs w:val="24"/>
        </w:rPr>
      </w:pPr>
      <w:r w:rsidRPr="00692F15">
        <w:rPr>
          <w:rFonts w:ascii="Times New Roman" w:hAnsi="Times New Roman"/>
          <w:sz w:val="24"/>
          <w:szCs w:val="24"/>
        </w:rPr>
        <w:t xml:space="preserve">The research design adopted for this </w:t>
      </w:r>
      <w:r w:rsidR="00E0213D" w:rsidRPr="00692F15">
        <w:rPr>
          <w:rFonts w:ascii="Times New Roman" w:hAnsi="Times New Roman"/>
          <w:sz w:val="24"/>
          <w:szCs w:val="24"/>
        </w:rPr>
        <w:t xml:space="preserve">report follows Creswell’s mixed </w:t>
      </w:r>
      <w:r w:rsidRPr="00692F15">
        <w:rPr>
          <w:rFonts w:ascii="Times New Roman" w:hAnsi="Times New Roman"/>
          <w:sz w:val="24"/>
          <w:szCs w:val="24"/>
        </w:rPr>
        <w:t>methods framework, integrating both qualitative and quantitative approaches. Qualitative data were drawn from industry reports, safety guidelines, and documented fire incidents involving lithium‑ion batteries in recycling facilities. Quantitative data included reported fire frequencies, waste volumes, and battery‑related incident statistics from comparable recycling operations.</w:t>
      </w:r>
    </w:p>
    <w:p w:rsidR="00422AF8" w:rsidRPr="00692F15" w:rsidRDefault="00E96E57">
      <w:pPr>
        <w:rPr>
          <w:rFonts w:ascii="Times New Roman" w:hAnsi="Times New Roman"/>
          <w:sz w:val="24"/>
          <w:szCs w:val="24"/>
        </w:rPr>
      </w:pPr>
      <w:r w:rsidRPr="00692F15">
        <w:rPr>
          <w:rFonts w:ascii="Times New Roman" w:hAnsi="Times New Roman"/>
          <w:sz w:val="24"/>
          <w:szCs w:val="24"/>
        </w:rPr>
        <w:t>To systematically identify and assess risks associated with the improper disposal of lithium‑ion batteries, internationally recognized frameworks were employed. These included ISO 31000 for risk management, the Bowtie Analysis for visualizing causes, consequences, and controls, and the PESTLE framework for examining political, economic, social, technological, legal, and environmental influences.</w:t>
      </w:r>
    </w:p>
    <w:p w:rsidR="00422AF8" w:rsidRPr="00692F15" w:rsidRDefault="006B6C8F">
      <w:pPr>
        <w:rPr>
          <w:rFonts w:ascii="Times New Roman" w:hAnsi="Times New Roman"/>
          <w:sz w:val="24"/>
          <w:szCs w:val="24"/>
        </w:rPr>
      </w:pPr>
      <w:r w:rsidRPr="00692F15">
        <w:rPr>
          <w:rFonts w:ascii="Times New Roman" w:hAnsi="Times New Roman"/>
          <w:sz w:val="24"/>
          <w:szCs w:val="24"/>
        </w:rPr>
        <w:t>As Educators d</w:t>
      </w:r>
      <w:r w:rsidR="00E96E57" w:rsidRPr="00692F15">
        <w:rPr>
          <w:rFonts w:ascii="Times New Roman" w:hAnsi="Times New Roman"/>
          <w:sz w:val="24"/>
          <w:szCs w:val="24"/>
        </w:rPr>
        <w:t>uri</w:t>
      </w:r>
      <w:r w:rsidR="00A408FB" w:rsidRPr="00692F15">
        <w:rPr>
          <w:rFonts w:ascii="Times New Roman" w:hAnsi="Times New Roman"/>
          <w:sz w:val="24"/>
          <w:szCs w:val="24"/>
        </w:rPr>
        <w:t xml:space="preserve">ng </w:t>
      </w:r>
      <w:r w:rsidRPr="00692F15">
        <w:rPr>
          <w:rFonts w:ascii="Times New Roman" w:hAnsi="Times New Roman"/>
          <w:sz w:val="24"/>
          <w:szCs w:val="24"/>
        </w:rPr>
        <w:t xml:space="preserve">our risk </w:t>
      </w:r>
      <w:r w:rsidR="00A408FB" w:rsidRPr="00692F15">
        <w:rPr>
          <w:rFonts w:ascii="Times New Roman" w:hAnsi="Times New Roman"/>
          <w:sz w:val="24"/>
          <w:szCs w:val="24"/>
        </w:rPr>
        <w:t xml:space="preserve">management analysis, </w:t>
      </w:r>
      <w:r w:rsidR="00E96E57" w:rsidRPr="00692F15">
        <w:rPr>
          <w:rFonts w:ascii="Times New Roman" w:hAnsi="Times New Roman"/>
          <w:sz w:val="24"/>
          <w:szCs w:val="24"/>
        </w:rPr>
        <w:t>notable parallels were observed between the adopted process and Tyler’s Model of Curriculum Development. Tyler proposed that effective curriculum design begins with clear objectives, followed by the selection, organization, and evaluation of learning experiences. In a similar manner, effective risk management requires the clarification of safety objectives, identification of contributing safety elements, implementation of appropriate control measures, and evaluation of their effectiveness.</w:t>
      </w:r>
    </w:p>
    <w:p w:rsidR="00422AF8" w:rsidRPr="00692F15" w:rsidRDefault="00E96E57">
      <w:pPr>
        <w:rPr>
          <w:rFonts w:ascii="Times New Roman" w:hAnsi="Times New Roman"/>
          <w:sz w:val="24"/>
          <w:szCs w:val="24"/>
        </w:rPr>
      </w:pPr>
      <w:r w:rsidRPr="00692F15">
        <w:rPr>
          <w:rFonts w:ascii="Times New Roman" w:hAnsi="Times New Roman"/>
          <w:sz w:val="24"/>
          <w:szCs w:val="24"/>
        </w:rPr>
        <w:t>Accordingly, the following guiding questions informed this assessment:</w:t>
      </w:r>
    </w:p>
    <w:p w:rsidR="00422AF8" w:rsidRPr="00692F15" w:rsidRDefault="00E96E57">
      <w:pPr>
        <w:rPr>
          <w:rFonts w:ascii="Times New Roman" w:hAnsi="Times New Roman"/>
          <w:sz w:val="24"/>
          <w:szCs w:val="24"/>
        </w:rPr>
      </w:pPr>
      <w:r w:rsidRPr="00692F15">
        <w:rPr>
          <w:rFonts w:ascii="Times New Roman" w:hAnsi="Times New Roman"/>
          <w:sz w:val="24"/>
          <w:szCs w:val="24"/>
        </w:rPr>
        <w:t>1. What is the ultimate safety goal of LRS?</w:t>
      </w:r>
    </w:p>
    <w:p w:rsidR="00422AF8" w:rsidRPr="00692F15" w:rsidRDefault="00E96E57">
      <w:pPr>
        <w:rPr>
          <w:rFonts w:ascii="Times New Roman" w:hAnsi="Times New Roman"/>
          <w:sz w:val="24"/>
          <w:szCs w:val="24"/>
        </w:rPr>
      </w:pPr>
      <w:r w:rsidRPr="00692F15">
        <w:rPr>
          <w:rFonts w:ascii="Times New Roman" w:hAnsi="Times New Roman"/>
          <w:sz w:val="24"/>
          <w:szCs w:val="24"/>
        </w:rPr>
        <w:t>2. Which aspects of safety must interact to achieve this goal?</w:t>
      </w:r>
    </w:p>
    <w:p w:rsidR="00422AF8" w:rsidRPr="00692F15" w:rsidRDefault="00E96E57">
      <w:pPr>
        <w:rPr>
          <w:rFonts w:ascii="Times New Roman" w:hAnsi="Times New Roman"/>
          <w:sz w:val="24"/>
          <w:szCs w:val="24"/>
        </w:rPr>
      </w:pPr>
      <w:r w:rsidRPr="00692F15">
        <w:rPr>
          <w:rFonts w:ascii="Times New Roman" w:hAnsi="Times New Roman"/>
          <w:sz w:val="24"/>
          <w:szCs w:val="24"/>
        </w:rPr>
        <w:t>3. What measures can be implemented to address these safety aspects effectively?</w:t>
      </w:r>
    </w:p>
    <w:p w:rsidR="00422AF8" w:rsidRPr="00692F15" w:rsidRDefault="00E96E57">
      <w:pPr>
        <w:rPr>
          <w:rFonts w:ascii="Times New Roman" w:hAnsi="Times New Roman"/>
          <w:sz w:val="24"/>
          <w:szCs w:val="24"/>
        </w:rPr>
      </w:pPr>
      <w:r w:rsidRPr="00692F15">
        <w:rPr>
          <w:rFonts w:ascii="Times New Roman" w:hAnsi="Times New Roman"/>
          <w:sz w:val="24"/>
          <w:szCs w:val="24"/>
        </w:rPr>
        <w:t>4. How can the effectiveness of these measures be evaluated?</w:t>
      </w:r>
    </w:p>
    <w:p w:rsidR="00422AF8" w:rsidRPr="00692F15" w:rsidRDefault="00422AF8">
      <w:pPr>
        <w:rPr>
          <w:rFonts w:ascii="Times New Roman" w:hAnsi="Times New Roman"/>
          <w:sz w:val="24"/>
          <w:szCs w:val="24"/>
        </w:rPr>
      </w:pPr>
    </w:p>
    <w:p w:rsidR="00422AF8" w:rsidRPr="00692F15" w:rsidRDefault="00E96E57">
      <w:pPr>
        <w:rPr>
          <w:rFonts w:ascii="Times New Roman" w:hAnsi="Times New Roman"/>
          <w:sz w:val="24"/>
          <w:szCs w:val="24"/>
        </w:rPr>
      </w:pPr>
      <w:r w:rsidRPr="00692F15">
        <w:rPr>
          <w:rFonts w:ascii="Times New Roman" w:hAnsi="Times New Roman"/>
          <w:sz w:val="24"/>
          <w:szCs w:val="24"/>
        </w:rPr>
        <w:t xml:space="preserve">These questions guided the narrowing of the analysis to four principal domains: fire </w:t>
      </w:r>
      <w:r w:rsidR="006B6C8F" w:rsidRPr="00692F15">
        <w:rPr>
          <w:rFonts w:ascii="Times New Roman" w:hAnsi="Times New Roman"/>
          <w:sz w:val="24"/>
          <w:szCs w:val="24"/>
        </w:rPr>
        <w:t>safety, health</w:t>
      </w:r>
      <w:r w:rsidRPr="00692F15">
        <w:rPr>
          <w:rFonts w:ascii="Times New Roman" w:hAnsi="Times New Roman"/>
          <w:sz w:val="24"/>
          <w:szCs w:val="24"/>
        </w:rPr>
        <w:t xml:space="preserve"> safety, operational safety, and financial safety.</w:t>
      </w:r>
    </w:p>
    <w:p w:rsidR="00422AF8" w:rsidRPr="00692F15" w:rsidRDefault="00E96E57">
      <w:pPr>
        <w:rPr>
          <w:rFonts w:ascii="Times New Roman" w:hAnsi="Times New Roman"/>
          <w:b/>
          <w:bCs/>
          <w:sz w:val="24"/>
          <w:szCs w:val="24"/>
        </w:rPr>
      </w:pPr>
      <w:r w:rsidRPr="00692F15">
        <w:rPr>
          <w:rFonts w:ascii="Times New Roman" w:hAnsi="Times New Roman"/>
          <w:b/>
          <w:bCs/>
          <w:sz w:val="24"/>
          <w:szCs w:val="24"/>
        </w:rPr>
        <w:lastRenderedPageBreak/>
        <w:t>IDENTIFICATION AND MITIGATION OF RISKS</w:t>
      </w:r>
    </w:p>
    <w:p w:rsidR="00422AF8" w:rsidRPr="00692F15" w:rsidRDefault="006B6C8F">
      <w:pPr>
        <w:rPr>
          <w:rFonts w:ascii="Times New Roman" w:hAnsi="Times New Roman"/>
          <w:b/>
          <w:bCs/>
          <w:sz w:val="24"/>
          <w:szCs w:val="24"/>
        </w:rPr>
      </w:pPr>
      <w:r w:rsidRPr="00692F15">
        <w:rPr>
          <w:rFonts w:ascii="Times New Roman" w:hAnsi="Times New Roman"/>
          <w:b/>
          <w:bCs/>
          <w:sz w:val="24"/>
          <w:szCs w:val="24"/>
        </w:rPr>
        <w:t xml:space="preserve">FIRE </w:t>
      </w:r>
      <w:r w:rsidR="00E96E57" w:rsidRPr="00692F15">
        <w:rPr>
          <w:rFonts w:ascii="Times New Roman" w:hAnsi="Times New Roman"/>
          <w:b/>
          <w:bCs/>
          <w:sz w:val="24"/>
          <w:szCs w:val="24"/>
        </w:rPr>
        <w:t>SAFETY RISKS</w:t>
      </w:r>
    </w:p>
    <w:p w:rsidR="00422AF8" w:rsidRPr="00692F15" w:rsidRDefault="00F9482C" w:rsidP="00375098">
      <w:pPr>
        <w:spacing w:before="100" w:beforeAutospacing="1" w:after="100" w:afterAutospacing="1" w:line="240" w:lineRule="auto"/>
        <w:rPr>
          <w:rFonts w:ascii="Times New Roman" w:eastAsia="Times New Roman" w:hAnsi="Times New Roman"/>
          <w:sz w:val="24"/>
          <w:szCs w:val="24"/>
        </w:rPr>
      </w:pPr>
      <w:r w:rsidRPr="00692F15">
        <w:rPr>
          <w:rFonts w:ascii="Times New Roman" w:hAnsi="Times New Roman"/>
          <w:sz w:val="24"/>
          <w:szCs w:val="24"/>
        </w:rPr>
        <w:t>Fire safety risks refer</w:t>
      </w:r>
      <w:r w:rsidR="00E96E57" w:rsidRPr="00692F15">
        <w:rPr>
          <w:rFonts w:ascii="Times New Roman" w:hAnsi="Times New Roman"/>
          <w:sz w:val="24"/>
          <w:szCs w:val="24"/>
        </w:rPr>
        <w:t xml:space="preserve"> to hazards capable of initiating or escalating fire incidents.</w:t>
      </w:r>
      <w:r w:rsidR="00375098" w:rsidRPr="00692F15">
        <w:rPr>
          <w:rFonts w:ascii="Times New Roman" w:eastAsia="Times New Roman" w:hAnsi="Times New Roman"/>
          <w:sz w:val="24"/>
          <w:szCs w:val="24"/>
        </w:rPr>
        <w:t xml:space="preserve"> Fire safety risk represents the most critical threat to Lakeshore Recycling Systems (LRS) due to the increasing presence of lithium-ion batteries within municipal solid waste, recycling, and electronic waste streams. Unlike conventional combustible materials, lithium-ion batteries contain stored chemical energy and can undergo </w:t>
      </w:r>
      <w:r w:rsidR="00375098" w:rsidRPr="00692F15">
        <w:rPr>
          <w:rFonts w:ascii="Times New Roman" w:eastAsia="Times New Roman" w:hAnsi="Times New Roman"/>
          <w:b/>
          <w:bCs/>
          <w:sz w:val="24"/>
          <w:szCs w:val="24"/>
        </w:rPr>
        <w:t>thermal runaway</w:t>
      </w:r>
      <w:r w:rsidR="00375098" w:rsidRPr="00692F15">
        <w:rPr>
          <w:rFonts w:ascii="Times New Roman" w:eastAsia="Times New Roman" w:hAnsi="Times New Roman"/>
          <w:sz w:val="24"/>
          <w:szCs w:val="24"/>
        </w:rPr>
        <w:t>, a self-sustaining exothermic reaction that may occur independently of external oxygen sources (NFPA, 2023).</w:t>
      </w:r>
      <w:r w:rsidR="00E96E57" w:rsidRPr="00692F15">
        <w:rPr>
          <w:rFonts w:ascii="Times New Roman" w:hAnsi="Times New Roman"/>
          <w:sz w:val="24"/>
          <w:szCs w:val="24"/>
        </w:rPr>
        <w:t>The</w:t>
      </w:r>
      <w:r w:rsidR="00375098" w:rsidRPr="00692F15">
        <w:rPr>
          <w:rFonts w:ascii="Times New Roman" w:hAnsi="Times New Roman"/>
          <w:sz w:val="24"/>
          <w:szCs w:val="24"/>
        </w:rPr>
        <w:t>refore, the</w:t>
      </w:r>
      <w:r w:rsidR="00E96E57" w:rsidRPr="00692F15">
        <w:rPr>
          <w:rFonts w:ascii="Times New Roman" w:hAnsi="Times New Roman"/>
          <w:sz w:val="24"/>
          <w:szCs w:val="24"/>
        </w:rPr>
        <w:t xml:space="preserve"> handling and processing of large volumes of lithium ion batteries significantly heighten such risks because these batteries can ignite internally without requiring external oxygen.</w:t>
      </w:r>
    </w:p>
    <w:p w:rsidR="0085330D" w:rsidRPr="00692F15" w:rsidRDefault="00CE281A" w:rsidP="0085330D">
      <w:pPr>
        <w:spacing w:before="100" w:beforeAutospacing="1" w:after="100" w:afterAutospacing="1" w:line="240" w:lineRule="auto"/>
        <w:rPr>
          <w:rFonts w:ascii="Times New Roman" w:eastAsia="Times New Roman" w:hAnsi="Times New Roman"/>
          <w:sz w:val="24"/>
          <w:szCs w:val="24"/>
        </w:rPr>
      </w:pPr>
      <w:r w:rsidRPr="00692F15">
        <w:rPr>
          <w:rFonts w:ascii="Times New Roman" w:hAnsi="Times New Roman"/>
          <w:sz w:val="24"/>
          <w:szCs w:val="24"/>
        </w:rPr>
        <w:t xml:space="preserve">A lithium </w:t>
      </w:r>
      <w:r w:rsidR="00E96E57" w:rsidRPr="00692F15">
        <w:rPr>
          <w:rFonts w:ascii="Times New Roman" w:hAnsi="Times New Roman"/>
          <w:sz w:val="24"/>
          <w:szCs w:val="24"/>
        </w:rPr>
        <w:t xml:space="preserve">ion cell may become punctured due to internal manufacturing defects, mechanical damage during waste handling, or electrical abuse during use. Once punctured, the cell temperature can rapidly rise to approximately 80°C, causing the electrolyte to boil and internal pressure to increase. </w:t>
      </w:r>
      <w:r w:rsidR="0085330D" w:rsidRPr="00692F15">
        <w:rPr>
          <w:rFonts w:ascii="Times New Roman" w:eastAsia="Times New Roman" w:hAnsi="Times New Roman"/>
          <w:sz w:val="24"/>
          <w:szCs w:val="24"/>
        </w:rPr>
        <w:t xml:space="preserve">In dense recycling environments, this process can propagate to adjacent cells and combustible materials, resulting in </w:t>
      </w:r>
      <w:r w:rsidR="0085330D" w:rsidRPr="00692F15">
        <w:rPr>
          <w:rFonts w:ascii="Times New Roman" w:eastAsia="Times New Roman" w:hAnsi="Times New Roman"/>
          <w:b/>
          <w:bCs/>
          <w:sz w:val="24"/>
          <w:szCs w:val="24"/>
        </w:rPr>
        <w:t>rapid fire escalation, high heat release rates, and severe suppression challenges</w:t>
      </w:r>
      <w:r w:rsidR="0085330D" w:rsidRPr="00692F15">
        <w:rPr>
          <w:rFonts w:ascii="Times New Roman" w:eastAsia="Times New Roman" w:hAnsi="Times New Roman"/>
          <w:sz w:val="24"/>
          <w:szCs w:val="24"/>
        </w:rPr>
        <w:t xml:space="preserve"> (SWANA, 2020; FM Global, 2021)</w:t>
      </w:r>
      <w:r w:rsidR="00E96E57" w:rsidRPr="00692F15">
        <w:rPr>
          <w:rFonts w:ascii="Times New Roman" w:hAnsi="Times New Roman"/>
          <w:sz w:val="24"/>
          <w:szCs w:val="24"/>
        </w:rPr>
        <w:t>.</w:t>
      </w:r>
      <w:r w:rsidR="0085330D" w:rsidRPr="00692F15">
        <w:rPr>
          <w:rFonts w:ascii="Times New Roman" w:hAnsi="Times New Roman"/>
          <w:sz w:val="24"/>
          <w:szCs w:val="24"/>
        </w:rPr>
        <w:t xml:space="preserve"> </w:t>
      </w:r>
      <w:r w:rsidR="0085330D" w:rsidRPr="00692F15">
        <w:rPr>
          <w:rFonts w:ascii="Times New Roman" w:eastAsia="Times New Roman" w:hAnsi="Times New Roman"/>
          <w:sz w:val="24"/>
          <w:szCs w:val="24"/>
        </w:rPr>
        <w:t xml:space="preserve">Facilities engaged in battery handling or processing are also exposed to </w:t>
      </w:r>
      <w:r w:rsidR="0085330D" w:rsidRPr="00692F15">
        <w:rPr>
          <w:rFonts w:ascii="Times New Roman" w:eastAsia="Times New Roman" w:hAnsi="Times New Roman"/>
          <w:b/>
          <w:bCs/>
          <w:sz w:val="24"/>
          <w:szCs w:val="24"/>
        </w:rPr>
        <w:t>combustible particulate hazards</w:t>
      </w:r>
      <w:r w:rsidR="0085330D" w:rsidRPr="00692F15">
        <w:rPr>
          <w:rFonts w:ascii="Times New Roman" w:eastAsia="Times New Roman" w:hAnsi="Times New Roman"/>
          <w:sz w:val="24"/>
          <w:szCs w:val="24"/>
        </w:rPr>
        <w:t>. Finely divided battery materials—commonly referred to as “black mass” and containing lithium, cobalt, nickel, graphite, and electrolyte residues—can present elevated fire and explosion potential when dispersed in air and exposed to ignition sources, consistent with recognized combustible dust risk principles (EPA, 2022).</w:t>
      </w:r>
    </w:p>
    <w:p w:rsidR="00422AF8" w:rsidRPr="00692F15" w:rsidRDefault="00422AF8" w:rsidP="0085330D">
      <w:pPr>
        <w:spacing w:before="100" w:beforeAutospacing="1" w:after="100" w:afterAutospacing="1" w:line="240" w:lineRule="auto"/>
        <w:rPr>
          <w:rFonts w:ascii="Times New Roman" w:eastAsia="Times New Roman" w:hAnsi="Times New Roman"/>
          <w:sz w:val="24"/>
          <w:szCs w:val="24"/>
        </w:rPr>
      </w:pPr>
    </w:p>
    <w:p w:rsidR="00422AF8" w:rsidRPr="00692F15" w:rsidRDefault="006B6C8F">
      <w:pPr>
        <w:rPr>
          <w:rFonts w:ascii="Times New Roman" w:hAnsi="Times New Roman"/>
          <w:b/>
          <w:bCs/>
          <w:sz w:val="24"/>
          <w:szCs w:val="24"/>
        </w:rPr>
      </w:pPr>
      <w:r w:rsidRPr="00692F15">
        <w:rPr>
          <w:rFonts w:ascii="Times New Roman" w:hAnsi="Times New Roman"/>
          <w:b/>
          <w:bCs/>
          <w:sz w:val="24"/>
          <w:szCs w:val="24"/>
        </w:rPr>
        <w:t>FIRE SAFETY INITIATIVES (</w:t>
      </w:r>
      <w:r w:rsidR="00E96E57" w:rsidRPr="00692F15">
        <w:rPr>
          <w:rFonts w:ascii="Times New Roman" w:hAnsi="Times New Roman"/>
          <w:b/>
          <w:bCs/>
          <w:sz w:val="24"/>
          <w:szCs w:val="24"/>
        </w:rPr>
        <w:t>MITIGATION MEASURE)</w:t>
      </w:r>
    </w:p>
    <w:p w:rsidR="00422AF8" w:rsidRPr="00692F15" w:rsidRDefault="00E96E57">
      <w:pPr>
        <w:rPr>
          <w:rFonts w:ascii="Times New Roman" w:hAnsi="Times New Roman"/>
          <w:b/>
          <w:bCs/>
          <w:sz w:val="24"/>
          <w:szCs w:val="24"/>
        </w:rPr>
      </w:pPr>
      <w:r w:rsidRPr="00692F15">
        <w:rPr>
          <w:rFonts w:ascii="Times New Roman" w:hAnsi="Times New Roman"/>
          <w:b/>
          <w:bCs/>
          <w:sz w:val="24"/>
          <w:szCs w:val="24"/>
        </w:rPr>
        <w:t>1. Turning Mulch into Battery Sand</w:t>
      </w:r>
    </w:p>
    <w:p w:rsidR="0057218F" w:rsidRPr="00692F15" w:rsidRDefault="00E96E57" w:rsidP="0057218F">
      <w:pPr>
        <w:pStyle w:val="NormalWeb"/>
      </w:pPr>
      <w:r w:rsidRPr="00692F15">
        <w:t xml:space="preserve">Given that LRS already engages in mulch distribution, </w:t>
      </w:r>
      <w:r w:rsidR="006B6C8F" w:rsidRPr="00692F15">
        <w:t>mulch can be mechanically grinded</w:t>
      </w:r>
      <w:r w:rsidRPr="00692F15">
        <w:t xml:space="preserve">, blended, and moistened to produce battery sand and berms for the isolation </w:t>
      </w:r>
      <w:r w:rsidR="006B6C8F" w:rsidRPr="00692F15">
        <w:t xml:space="preserve">of damaged or defective lithium </w:t>
      </w:r>
      <w:r w:rsidRPr="00692F15">
        <w:t xml:space="preserve">ion batteries. </w:t>
      </w:r>
      <w:r w:rsidR="0057218F" w:rsidRPr="00692F15">
        <w:t>Processed and conditioned mulch, when ground to appropriate particle size and moisture content, can function as a thermal and chemical isolation medium. Battery sand and berms mitigate fire risk by:</w:t>
      </w:r>
    </w:p>
    <w:p w:rsidR="0057218F" w:rsidRPr="00692F15" w:rsidRDefault="0057218F" w:rsidP="0057218F">
      <w:pPr>
        <w:pStyle w:val="NormalWeb"/>
        <w:numPr>
          <w:ilvl w:val="0"/>
          <w:numId w:val="5"/>
        </w:numPr>
      </w:pPr>
      <w:r w:rsidRPr="00692F15">
        <w:t>Absorbing leaked electrolytes</w:t>
      </w:r>
    </w:p>
    <w:p w:rsidR="0057218F" w:rsidRPr="00692F15" w:rsidRDefault="0057218F" w:rsidP="0057218F">
      <w:pPr>
        <w:pStyle w:val="NormalWeb"/>
        <w:numPr>
          <w:ilvl w:val="0"/>
          <w:numId w:val="5"/>
        </w:numPr>
      </w:pPr>
      <w:r w:rsidRPr="00692F15">
        <w:t>Limiting heat transfer to adjacent materials</w:t>
      </w:r>
    </w:p>
    <w:p w:rsidR="0057218F" w:rsidRPr="00692F15" w:rsidRDefault="0057218F" w:rsidP="0057218F">
      <w:pPr>
        <w:pStyle w:val="NormalWeb"/>
        <w:numPr>
          <w:ilvl w:val="0"/>
          <w:numId w:val="5"/>
        </w:numPr>
      </w:pPr>
      <w:r w:rsidRPr="00692F15">
        <w:t>Restricting oxygen availability around ignited cells</w:t>
      </w:r>
    </w:p>
    <w:p w:rsidR="0057218F" w:rsidRPr="00692F15" w:rsidRDefault="0057218F" w:rsidP="0057218F">
      <w:pPr>
        <w:pStyle w:val="NormalWeb"/>
        <w:numPr>
          <w:ilvl w:val="0"/>
          <w:numId w:val="5"/>
        </w:numPr>
      </w:pPr>
      <w:r w:rsidRPr="00692F15">
        <w:t>Preventing cascading thermal runaway events</w:t>
      </w:r>
    </w:p>
    <w:p w:rsidR="00422AF8" w:rsidRPr="00692F15" w:rsidRDefault="00E96E57">
      <w:pPr>
        <w:rPr>
          <w:rFonts w:ascii="Times New Roman" w:hAnsi="Times New Roman"/>
          <w:sz w:val="24"/>
          <w:szCs w:val="24"/>
        </w:rPr>
      </w:pPr>
      <w:r w:rsidRPr="00692F15">
        <w:rPr>
          <w:rFonts w:ascii="Times New Roman" w:hAnsi="Times New Roman"/>
          <w:sz w:val="24"/>
          <w:szCs w:val="24"/>
        </w:rPr>
        <w:t>This approach is particularly advantageous because it leverages existing company resources, minimizes additional costs, a</w:t>
      </w:r>
      <w:r w:rsidR="00432045" w:rsidRPr="00692F15">
        <w:rPr>
          <w:rFonts w:ascii="Times New Roman" w:hAnsi="Times New Roman"/>
          <w:sz w:val="24"/>
          <w:szCs w:val="24"/>
        </w:rPr>
        <w:t xml:space="preserve">nd aligns with established fire </w:t>
      </w:r>
      <w:r w:rsidRPr="00692F15">
        <w:rPr>
          <w:rFonts w:ascii="Times New Roman" w:hAnsi="Times New Roman"/>
          <w:sz w:val="24"/>
          <w:szCs w:val="24"/>
        </w:rPr>
        <w:t>break pri</w:t>
      </w:r>
      <w:r w:rsidR="00432045" w:rsidRPr="00692F15">
        <w:rPr>
          <w:rFonts w:ascii="Times New Roman" w:hAnsi="Times New Roman"/>
          <w:sz w:val="24"/>
          <w:szCs w:val="24"/>
        </w:rPr>
        <w:t xml:space="preserve">nciples used in industrial fire </w:t>
      </w:r>
      <w:r w:rsidRPr="00692F15">
        <w:rPr>
          <w:rFonts w:ascii="Times New Roman" w:hAnsi="Times New Roman"/>
          <w:sz w:val="24"/>
          <w:szCs w:val="24"/>
        </w:rPr>
        <w:t>safety management.</w:t>
      </w:r>
    </w:p>
    <w:p w:rsidR="00432045" w:rsidRPr="00692F15" w:rsidRDefault="00432045">
      <w:pPr>
        <w:rPr>
          <w:rFonts w:ascii="Times New Roman" w:hAnsi="Times New Roman"/>
          <w:sz w:val="24"/>
          <w:szCs w:val="24"/>
        </w:rPr>
      </w:pPr>
      <w:r w:rsidRPr="00692F15">
        <w:rPr>
          <w:rFonts w:ascii="Times New Roman" w:hAnsi="Times New Roman"/>
          <w:sz w:val="24"/>
          <w:szCs w:val="24"/>
        </w:rPr>
        <w:lastRenderedPageBreak/>
        <w:t xml:space="preserve">2. </w:t>
      </w:r>
      <w:r w:rsidR="00F9482C">
        <w:rPr>
          <w:rFonts w:ascii="Times New Roman" w:hAnsi="Times New Roman"/>
          <w:sz w:val="24"/>
          <w:szCs w:val="24"/>
        </w:rPr>
        <w:t>Investment in Loss-Prevention Hardware and Detection Systems</w:t>
      </w:r>
    </w:p>
    <w:p w:rsidR="0057218F" w:rsidRPr="00692F15" w:rsidRDefault="0057218F" w:rsidP="0057218F">
      <w:pPr>
        <w:pStyle w:val="NormalWeb"/>
      </w:pPr>
      <w:r w:rsidRPr="00692F15">
        <w:t xml:space="preserve">Given the unique behavior of lithium-ion battery fires, reliance on conventional suppression methods alone is insufficient. LRS should deploy </w:t>
      </w:r>
      <w:r w:rsidRPr="00692F15">
        <w:rPr>
          <w:rStyle w:val="Strong"/>
        </w:rPr>
        <w:t>layered fire protection controls</w:t>
      </w:r>
      <w:r w:rsidRPr="00692F15">
        <w:t>, including:</w:t>
      </w:r>
    </w:p>
    <w:p w:rsidR="0057218F" w:rsidRPr="00692F15" w:rsidRDefault="0057218F" w:rsidP="0057218F">
      <w:pPr>
        <w:pStyle w:val="NormalWeb"/>
        <w:numPr>
          <w:ilvl w:val="0"/>
          <w:numId w:val="6"/>
        </w:numPr>
      </w:pPr>
      <w:r w:rsidRPr="00692F15">
        <w:rPr>
          <w:rStyle w:val="Strong"/>
        </w:rPr>
        <w:t>Early thermal detection systems</w:t>
      </w:r>
      <w:r w:rsidRPr="00692F15">
        <w:t xml:space="preserve"> along conveyors and sorting lines</w:t>
      </w:r>
    </w:p>
    <w:p w:rsidR="0057218F" w:rsidRPr="00692F15" w:rsidRDefault="0057218F" w:rsidP="0057218F">
      <w:pPr>
        <w:pStyle w:val="NormalWeb"/>
        <w:numPr>
          <w:ilvl w:val="0"/>
          <w:numId w:val="6"/>
        </w:numPr>
        <w:rPr>
          <w:rStyle w:val="Strong"/>
          <w:b w:val="0"/>
          <w:bCs w:val="0"/>
        </w:rPr>
      </w:pPr>
      <w:r w:rsidRPr="00692F15">
        <w:rPr>
          <w:rStyle w:val="Strong"/>
        </w:rPr>
        <w:t>Water mist systems:</w:t>
      </w:r>
      <w:r w:rsidRPr="00692F15">
        <w:t xml:space="preserve"> Water mist droplets provide several suppression mechanisms such as absorbing heat rapidly, dilating oxygen around the fire and minimizing hydrogen generation </w:t>
      </w:r>
      <w:r w:rsidR="000A58D8" w:rsidRPr="00692F15">
        <w:t>whiles still cooling effectively</w:t>
      </w:r>
      <w:r w:rsidRPr="00692F15">
        <w:t>.</w:t>
      </w:r>
      <w:r w:rsidRPr="00692F15">
        <w:rPr>
          <w:rStyle w:val="Strong"/>
        </w:rPr>
        <w:t xml:space="preserve"> </w:t>
      </w:r>
    </w:p>
    <w:p w:rsidR="0057218F" w:rsidRPr="00692F15" w:rsidRDefault="0057218F" w:rsidP="0057218F">
      <w:pPr>
        <w:pStyle w:val="NormalWeb"/>
        <w:numPr>
          <w:ilvl w:val="0"/>
          <w:numId w:val="6"/>
        </w:numPr>
      </w:pPr>
      <w:r w:rsidRPr="00692F15">
        <w:rPr>
          <w:rStyle w:val="Strong"/>
        </w:rPr>
        <w:t>Foam-based suppression systems</w:t>
      </w:r>
      <w:r w:rsidRPr="00692F15">
        <w:t>: The foam system also smothers the fire and prevents re-ignition by sealing the battery surface and reducing flammable gas escape.</w:t>
      </w:r>
    </w:p>
    <w:p w:rsidR="0057218F" w:rsidRPr="00692F15" w:rsidRDefault="0057218F" w:rsidP="000A58D8">
      <w:pPr>
        <w:rPr>
          <w:rFonts w:ascii="Times New Roman" w:hAnsi="Times New Roman"/>
          <w:sz w:val="24"/>
          <w:szCs w:val="24"/>
        </w:rPr>
      </w:pPr>
      <w:r w:rsidRPr="00692F15">
        <w:rPr>
          <w:rFonts w:ascii="Times New Roman" w:hAnsi="Times New Roman"/>
          <w:sz w:val="24"/>
          <w:szCs w:val="24"/>
        </w:rPr>
        <w:t xml:space="preserve">These measures emphasize </w:t>
      </w:r>
      <w:r w:rsidRPr="00692F15">
        <w:rPr>
          <w:rStyle w:val="Strong"/>
          <w:rFonts w:ascii="Times New Roman" w:hAnsi="Times New Roman"/>
          <w:sz w:val="24"/>
          <w:szCs w:val="24"/>
        </w:rPr>
        <w:t>fire containment and escalation prevention</w:t>
      </w:r>
      <w:r w:rsidRPr="00692F15">
        <w:rPr>
          <w:rFonts w:ascii="Times New Roman" w:hAnsi="Times New Roman"/>
          <w:sz w:val="24"/>
          <w:szCs w:val="24"/>
        </w:rPr>
        <w:t xml:space="preserve">, consistent with guidance from fire protection and loss prevention authorities (NPA, 2023; FM Global, 2021). Additionally, </w:t>
      </w:r>
      <w:r w:rsidR="000A58D8" w:rsidRPr="00692F15">
        <w:rPr>
          <w:rFonts w:ascii="Times New Roman" w:hAnsi="Times New Roman"/>
          <w:sz w:val="24"/>
          <w:szCs w:val="24"/>
        </w:rPr>
        <w:t>these</w:t>
      </w:r>
      <w:r w:rsidRPr="00692F15">
        <w:rPr>
          <w:rFonts w:ascii="Times New Roman" w:hAnsi="Times New Roman"/>
          <w:sz w:val="24"/>
          <w:szCs w:val="24"/>
        </w:rPr>
        <w:t xml:space="preserve"> are more effective as compared to direct water usage because </w:t>
      </w:r>
      <w:r w:rsidR="000A58D8" w:rsidRPr="00692F15">
        <w:rPr>
          <w:rFonts w:ascii="Times New Roman" w:hAnsi="Times New Roman"/>
          <w:sz w:val="24"/>
          <w:szCs w:val="24"/>
        </w:rPr>
        <w:t>they have</w:t>
      </w:r>
      <w:r w:rsidRPr="00692F15">
        <w:rPr>
          <w:rFonts w:ascii="Times New Roman" w:hAnsi="Times New Roman"/>
          <w:sz w:val="24"/>
          <w:szCs w:val="24"/>
        </w:rPr>
        <w:t xml:space="preserve"> a superior cooling</w:t>
      </w:r>
      <w:r w:rsidR="000A58D8" w:rsidRPr="00692F15">
        <w:rPr>
          <w:rFonts w:ascii="Times New Roman" w:hAnsi="Times New Roman"/>
          <w:sz w:val="24"/>
          <w:szCs w:val="24"/>
        </w:rPr>
        <w:t xml:space="preserve"> effect without explosion risks.</w:t>
      </w:r>
    </w:p>
    <w:p w:rsidR="00CE281A" w:rsidRPr="00692F15" w:rsidRDefault="00CE281A">
      <w:pPr>
        <w:rPr>
          <w:rFonts w:ascii="Times New Roman" w:hAnsi="Times New Roman"/>
          <w:sz w:val="24"/>
          <w:szCs w:val="24"/>
        </w:rPr>
      </w:pPr>
      <w:r w:rsidRPr="00692F15">
        <w:rPr>
          <w:rFonts w:ascii="Times New Roman" w:hAnsi="Times New Roman"/>
          <w:sz w:val="24"/>
          <w:szCs w:val="24"/>
        </w:rPr>
        <w:t xml:space="preserve">HEALTH RISKS </w:t>
      </w:r>
    </w:p>
    <w:p w:rsidR="00CE281A" w:rsidRPr="00692F15" w:rsidRDefault="000A58D8">
      <w:pPr>
        <w:rPr>
          <w:rFonts w:ascii="Times New Roman" w:hAnsi="Times New Roman"/>
          <w:sz w:val="24"/>
          <w:szCs w:val="24"/>
        </w:rPr>
      </w:pPr>
      <w:r w:rsidRPr="00692F15">
        <w:rPr>
          <w:rFonts w:ascii="Times New Roman" w:hAnsi="Times New Roman"/>
          <w:sz w:val="24"/>
          <w:szCs w:val="24"/>
        </w:rPr>
        <w:t xml:space="preserve">Lithium-ion battery fires and thermal runaway events present </w:t>
      </w:r>
      <w:r w:rsidRPr="00692F15">
        <w:rPr>
          <w:rStyle w:val="Strong"/>
          <w:rFonts w:ascii="Times New Roman" w:hAnsi="Times New Roman"/>
          <w:sz w:val="24"/>
          <w:szCs w:val="24"/>
        </w:rPr>
        <w:t>significant occupational health risks</w:t>
      </w:r>
      <w:r w:rsidRPr="00692F15">
        <w:rPr>
          <w:rFonts w:ascii="Times New Roman" w:hAnsi="Times New Roman"/>
          <w:sz w:val="24"/>
          <w:szCs w:val="24"/>
        </w:rPr>
        <w:t xml:space="preserve"> to workers within recycling and waste processing facilities. Unlike conventional fires, lithium-ion battery incidents can generate </w:t>
      </w:r>
      <w:r w:rsidRPr="00692F15">
        <w:rPr>
          <w:rStyle w:val="Strong"/>
          <w:rFonts w:ascii="Times New Roman" w:hAnsi="Times New Roman"/>
          <w:sz w:val="24"/>
          <w:szCs w:val="24"/>
        </w:rPr>
        <w:t>complex toxic gas mixtures and fine particulate matter</w:t>
      </w:r>
      <w:r w:rsidRPr="00692F15">
        <w:rPr>
          <w:rFonts w:ascii="Times New Roman" w:hAnsi="Times New Roman"/>
          <w:sz w:val="24"/>
          <w:szCs w:val="24"/>
        </w:rPr>
        <w:t>, posing immediate and long-term health hazards to exposed personnel (NFPA, 2023)</w:t>
      </w:r>
      <w:r w:rsidR="00C9002D" w:rsidRPr="00692F15">
        <w:rPr>
          <w:rFonts w:ascii="Times New Roman" w:hAnsi="Times New Roman"/>
          <w:sz w:val="24"/>
          <w:szCs w:val="24"/>
        </w:rPr>
        <w:t>. A major health risk for workers in recycling companies who deal with large masses of lithium ion batteri</w:t>
      </w:r>
      <w:r w:rsidR="00815360" w:rsidRPr="00692F15">
        <w:rPr>
          <w:rFonts w:ascii="Times New Roman" w:hAnsi="Times New Roman"/>
          <w:sz w:val="24"/>
          <w:szCs w:val="24"/>
        </w:rPr>
        <w:t>es is Inhaling Poisonous Gas after fire outbreak</w:t>
      </w:r>
      <w:r w:rsidR="00C9002D" w:rsidRPr="00692F15">
        <w:rPr>
          <w:rFonts w:ascii="Times New Roman" w:hAnsi="Times New Roman"/>
          <w:sz w:val="24"/>
          <w:szCs w:val="24"/>
        </w:rPr>
        <w:t>, eventually</w:t>
      </w:r>
      <w:r w:rsidR="00E96E57" w:rsidRPr="00692F15">
        <w:rPr>
          <w:rFonts w:ascii="Times New Roman" w:hAnsi="Times New Roman"/>
          <w:sz w:val="24"/>
          <w:szCs w:val="24"/>
        </w:rPr>
        <w:t xml:space="preserve"> causing the death of workers. </w:t>
      </w:r>
      <w:r w:rsidR="00C80FA7" w:rsidRPr="00692F15">
        <w:rPr>
          <w:rFonts w:ascii="Times New Roman" w:hAnsi="Times New Roman"/>
          <w:sz w:val="24"/>
          <w:szCs w:val="24"/>
        </w:rPr>
        <w:t xml:space="preserve">Experimental and incident-based studies indicate that thermal runaway events involving electric vehicle battery packs can release </w:t>
      </w:r>
      <w:r w:rsidR="00C80FA7" w:rsidRPr="00692F15">
        <w:rPr>
          <w:rStyle w:val="Strong"/>
          <w:rFonts w:ascii="Times New Roman" w:hAnsi="Times New Roman"/>
          <w:sz w:val="24"/>
          <w:szCs w:val="24"/>
        </w:rPr>
        <w:t>tens of kilograms of combustion and decomposition gases</w:t>
      </w:r>
      <w:r w:rsidR="00C80FA7" w:rsidRPr="00692F15">
        <w:rPr>
          <w:rFonts w:ascii="Times New Roman" w:hAnsi="Times New Roman"/>
          <w:sz w:val="24"/>
          <w:szCs w:val="24"/>
        </w:rPr>
        <w:t>, including carbon monoxide and hydrogen fluoride. Documented hydrogen fluoride emissions in such events have been sufficient to cause chemical burns and acute respiratory injury. Short-term exposure to elevated hydrogen fluoride concentrations has been associated with irreversible lung damage, highlighting the severe health risks to workers involved in fire response and post-incident activities (NIOSH, 2021; EPA, 2022).</w:t>
      </w:r>
    </w:p>
    <w:p w:rsidR="00C921F8" w:rsidRPr="00692F15" w:rsidRDefault="00C921F8">
      <w:pPr>
        <w:rPr>
          <w:rFonts w:ascii="Times New Roman" w:hAnsi="Times New Roman"/>
          <w:sz w:val="24"/>
          <w:szCs w:val="24"/>
        </w:rPr>
      </w:pPr>
      <w:r w:rsidRPr="00692F15">
        <w:rPr>
          <w:rFonts w:ascii="Times New Roman" w:hAnsi="Times New Roman"/>
          <w:sz w:val="24"/>
          <w:szCs w:val="24"/>
        </w:rPr>
        <w:t>HEALTH SAFETY INITIATIVES</w:t>
      </w:r>
    </w:p>
    <w:p w:rsidR="00BA4B19" w:rsidRPr="00692F15" w:rsidRDefault="00C921F8" w:rsidP="00C921F8">
      <w:pPr>
        <w:numPr>
          <w:ilvl w:val="0"/>
          <w:numId w:val="1"/>
        </w:numPr>
        <w:rPr>
          <w:rFonts w:ascii="Times New Roman" w:hAnsi="Times New Roman"/>
          <w:sz w:val="24"/>
          <w:szCs w:val="24"/>
        </w:rPr>
      </w:pPr>
      <w:r w:rsidRPr="00692F15">
        <w:rPr>
          <w:rFonts w:ascii="Times New Roman" w:hAnsi="Times New Roman"/>
          <w:sz w:val="24"/>
          <w:szCs w:val="24"/>
        </w:rPr>
        <w:t xml:space="preserve">Pairing Mulch </w:t>
      </w:r>
      <w:r w:rsidR="00BA4B19" w:rsidRPr="00692F15">
        <w:rPr>
          <w:rFonts w:ascii="Times New Roman" w:hAnsi="Times New Roman"/>
          <w:sz w:val="24"/>
          <w:szCs w:val="24"/>
        </w:rPr>
        <w:t>with</w:t>
      </w:r>
      <w:r w:rsidR="00C80FA7" w:rsidRPr="00692F15">
        <w:rPr>
          <w:rFonts w:ascii="Times New Roman" w:hAnsi="Times New Roman"/>
          <w:sz w:val="24"/>
          <w:szCs w:val="24"/>
        </w:rPr>
        <w:t xml:space="preserve"> Recycled Glass</w:t>
      </w:r>
      <w:r w:rsidR="00BA4B19" w:rsidRPr="00692F15">
        <w:rPr>
          <w:rFonts w:ascii="Times New Roman" w:hAnsi="Times New Roman"/>
          <w:sz w:val="24"/>
          <w:szCs w:val="24"/>
        </w:rPr>
        <w:t>.</w:t>
      </w:r>
    </w:p>
    <w:p w:rsidR="00C80FA7" w:rsidRPr="00692F15" w:rsidRDefault="00C80FA7" w:rsidP="00C80FA7">
      <w:pPr>
        <w:spacing w:before="100" w:beforeAutospacing="1" w:after="100" w:afterAutospacing="1" w:line="240" w:lineRule="auto"/>
        <w:ind w:left="720"/>
        <w:rPr>
          <w:rFonts w:ascii="Times New Roman" w:eastAsia="Times New Roman" w:hAnsi="Times New Roman"/>
          <w:sz w:val="24"/>
          <w:szCs w:val="24"/>
          <w:lang w:eastAsia="en-US"/>
        </w:rPr>
      </w:pPr>
      <w:r w:rsidRPr="00692F15">
        <w:rPr>
          <w:rFonts w:ascii="Times New Roman" w:eastAsia="Times New Roman" w:hAnsi="Times New Roman"/>
          <w:sz w:val="24"/>
          <w:szCs w:val="24"/>
          <w:lang w:eastAsia="en-US"/>
        </w:rPr>
        <w:t xml:space="preserve">LRS can enhance worker safety and fire containment capabilities by utilizing a </w:t>
      </w:r>
      <w:r w:rsidRPr="00692F15">
        <w:rPr>
          <w:rFonts w:ascii="Times New Roman" w:eastAsia="Times New Roman" w:hAnsi="Times New Roman"/>
          <w:b/>
          <w:bCs/>
          <w:sz w:val="24"/>
          <w:szCs w:val="24"/>
          <w:lang w:eastAsia="en-US"/>
        </w:rPr>
        <w:t>composite containment medium</w:t>
      </w:r>
      <w:r w:rsidRPr="00692F15">
        <w:rPr>
          <w:rFonts w:ascii="Times New Roman" w:eastAsia="Times New Roman" w:hAnsi="Times New Roman"/>
          <w:sz w:val="24"/>
          <w:szCs w:val="24"/>
          <w:lang w:eastAsia="en-US"/>
        </w:rPr>
        <w:t xml:space="preserve"> formed from processed mulch and recycled glass cullet—both readily available within existing recycling operations. This approach leverages the complementary physical properties of each material to support </w:t>
      </w:r>
      <w:r w:rsidRPr="00692F15">
        <w:rPr>
          <w:rFonts w:ascii="Times New Roman" w:eastAsia="Times New Roman" w:hAnsi="Times New Roman"/>
          <w:b/>
          <w:bCs/>
          <w:sz w:val="24"/>
          <w:szCs w:val="24"/>
          <w:lang w:eastAsia="en-US"/>
        </w:rPr>
        <w:t>battery isolation and exposure reduction</w:t>
      </w:r>
      <w:r w:rsidRPr="00692F15">
        <w:rPr>
          <w:rFonts w:ascii="Times New Roman" w:eastAsia="Times New Roman" w:hAnsi="Times New Roman"/>
          <w:sz w:val="24"/>
          <w:szCs w:val="24"/>
          <w:lang w:eastAsia="en-US"/>
        </w:rPr>
        <w:t xml:space="preserve">, rather than direct fire suppression. Recycled glass cullet possesses a high melting point and thermal stability, enabling it to soften and partially fuse under extreme heat conditions. This behavior can contribute to the </w:t>
      </w:r>
      <w:r w:rsidRPr="00692F15">
        <w:rPr>
          <w:rFonts w:ascii="Times New Roman" w:eastAsia="Times New Roman" w:hAnsi="Times New Roman"/>
          <w:sz w:val="24"/>
          <w:szCs w:val="24"/>
          <w:lang w:eastAsia="en-US"/>
        </w:rPr>
        <w:lastRenderedPageBreak/>
        <w:t xml:space="preserve">formation of a semi-impermeable layer around an overheating or damaged battery, </w:t>
      </w:r>
      <w:r w:rsidRPr="00692F15">
        <w:rPr>
          <w:rFonts w:ascii="Times New Roman" w:eastAsia="Times New Roman" w:hAnsi="Times New Roman"/>
          <w:b/>
          <w:bCs/>
          <w:sz w:val="24"/>
          <w:szCs w:val="24"/>
          <w:lang w:eastAsia="en-US"/>
        </w:rPr>
        <w:t>reducing heat transfer and limiting the release of hazardous gases</w:t>
      </w:r>
      <w:r w:rsidRPr="00692F15">
        <w:rPr>
          <w:rFonts w:ascii="Times New Roman" w:eastAsia="Times New Roman" w:hAnsi="Times New Roman"/>
          <w:sz w:val="24"/>
          <w:szCs w:val="24"/>
          <w:lang w:eastAsia="en-US"/>
        </w:rPr>
        <w:t xml:space="preserve"> during thermal events. Mulch, by contrast, provides a lightweight, free-flowing, and bulky matrix that assists in </w:t>
      </w:r>
      <w:r w:rsidRPr="00692F15">
        <w:rPr>
          <w:rFonts w:ascii="Times New Roman" w:eastAsia="Times New Roman" w:hAnsi="Times New Roman"/>
          <w:b/>
          <w:bCs/>
          <w:sz w:val="24"/>
          <w:szCs w:val="24"/>
          <w:lang w:eastAsia="en-US"/>
        </w:rPr>
        <w:t>smothering exposed battery surfaces, restricting oxygen availability, and stabilizing the containment structure</w:t>
      </w:r>
      <w:r w:rsidRPr="00692F15">
        <w:rPr>
          <w:rFonts w:ascii="Times New Roman" w:eastAsia="Times New Roman" w:hAnsi="Times New Roman"/>
          <w:sz w:val="24"/>
          <w:szCs w:val="24"/>
          <w:lang w:eastAsia="en-US"/>
        </w:rPr>
        <w:t>.</w:t>
      </w:r>
    </w:p>
    <w:p w:rsidR="00C80FA7" w:rsidRPr="00692F15" w:rsidRDefault="00C80FA7" w:rsidP="0057721D">
      <w:pPr>
        <w:spacing w:before="100" w:beforeAutospacing="1" w:after="100" w:afterAutospacing="1" w:line="240" w:lineRule="auto"/>
        <w:ind w:left="720"/>
        <w:rPr>
          <w:rFonts w:ascii="Times New Roman" w:eastAsia="Times New Roman" w:hAnsi="Times New Roman"/>
          <w:sz w:val="24"/>
          <w:szCs w:val="24"/>
          <w:lang w:eastAsia="en-US"/>
        </w:rPr>
      </w:pPr>
      <w:r w:rsidRPr="00692F15">
        <w:rPr>
          <w:rFonts w:ascii="Times New Roman" w:eastAsia="Times New Roman" w:hAnsi="Times New Roman"/>
          <w:sz w:val="24"/>
          <w:szCs w:val="24"/>
          <w:lang w:eastAsia="en-US"/>
        </w:rPr>
        <w:t xml:space="preserve">When used together as a layered or blended containment medium, mulch and glass cullet can help isolate compromised batteries, slow fire escalation, and </w:t>
      </w:r>
      <w:r w:rsidRPr="00692F15">
        <w:rPr>
          <w:rFonts w:ascii="Times New Roman" w:eastAsia="Times New Roman" w:hAnsi="Times New Roman"/>
          <w:b/>
          <w:bCs/>
          <w:sz w:val="24"/>
          <w:szCs w:val="24"/>
          <w:lang w:eastAsia="en-US"/>
        </w:rPr>
        <w:t>significantly reduce worker exposure to toxic gas clouds</w:t>
      </w:r>
      <w:r w:rsidRPr="00692F15">
        <w:rPr>
          <w:rFonts w:ascii="Times New Roman" w:eastAsia="Times New Roman" w:hAnsi="Times New Roman"/>
          <w:sz w:val="24"/>
          <w:szCs w:val="24"/>
          <w:lang w:eastAsia="en-US"/>
        </w:rPr>
        <w:t>, thereby improving occupational safety during handling, storage, or emergency response activities. This solution is cost-effective, scalable, and adaptable across recycling facilities, supporting broader industry efforts to manage lithium-ion battery fire and health risks</w:t>
      </w:r>
    </w:p>
    <w:p w:rsidR="00BA4B19" w:rsidRPr="00692F15" w:rsidRDefault="009B7EAB" w:rsidP="00BA4B19">
      <w:pPr>
        <w:numPr>
          <w:ilvl w:val="0"/>
          <w:numId w:val="1"/>
        </w:numPr>
        <w:rPr>
          <w:rFonts w:ascii="Times New Roman" w:hAnsi="Times New Roman"/>
          <w:sz w:val="24"/>
          <w:szCs w:val="24"/>
        </w:rPr>
      </w:pPr>
      <w:r w:rsidRPr="00692F15">
        <w:rPr>
          <w:rFonts w:ascii="Times New Roman" w:hAnsi="Times New Roman"/>
          <w:sz w:val="24"/>
          <w:szCs w:val="24"/>
        </w:rPr>
        <w:t>Making Special Apparels like “Alert</w:t>
      </w:r>
      <w:r w:rsidR="00E54AE1" w:rsidRPr="00692F15">
        <w:rPr>
          <w:rFonts w:ascii="Times New Roman" w:hAnsi="Times New Roman"/>
          <w:sz w:val="24"/>
          <w:szCs w:val="24"/>
        </w:rPr>
        <w:t>-</w:t>
      </w:r>
      <w:r w:rsidRPr="00692F15">
        <w:rPr>
          <w:rFonts w:ascii="Times New Roman" w:hAnsi="Times New Roman"/>
          <w:sz w:val="24"/>
          <w:szCs w:val="24"/>
        </w:rPr>
        <w:t>Bands”</w:t>
      </w:r>
      <w:r w:rsidR="00E54AE1" w:rsidRPr="00692F15">
        <w:rPr>
          <w:rFonts w:ascii="Times New Roman" w:hAnsi="Times New Roman"/>
          <w:sz w:val="24"/>
          <w:szCs w:val="24"/>
        </w:rPr>
        <w:t>.</w:t>
      </w:r>
    </w:p>
    <w:p w:rsidR="0057721D" w:rsidRPr="00692F15" w:rsidRDefault="0057721D" w:rsidP="0057721D">
      <w:pPr>
        <w:pStyle w:val="NormalWeb"/>
      </w:pPr>
      <w:r w:rsidRPr="00692F15">
        <w:t xml:space="preserve">To complement physical containment measures, LRS can deploy an </w:t>
      </w:r>
      <w:r w:rsidRPr="00692F15">
        <w:rPr>
          <w:rStyle w:val="Strong"/>
        </w:rPr>
        <w:t>Alert-Band system</w:t>
      </w:r>
      <w:r w:rsidRPr="00692F15">
        <w:t>, a modified wearable safety device designed to enhance real-time worker protection in high-risk operational zones. The Alert-Band integrates motion sensors, heart-rate monitoring, GPS functionality, and a manual panic trigger. The system is designed to activate automatically when abnormal physiological indicators—such as sudden immobility or critical heart-rate changes—are detected, or when a worker manually initiates a distress signal. Upon activation, the Alert-Band:</w:t>
      </w:r>
    </w:p>
    <w:p w:rsidR="0057721D" w:rsidRPr="00692F15" w:rsidRDefault="0057721D" w:rsidP="0057721D">
      <w:pPr>
        <w:pStyle w:val="NormalWeb"/>
        <w:numPr>
          <w:ilvl w:val="0"/>
          <w:numId w:val="7"/>
        </w:numPr>
      </w:pPr>
      <w:r w:rsidRPr="00692F15">
        <w:t>Sends immediate alerts to nearby workers via audible and visual signals</w:t>
      </w:r>
    </w:p>
    <w:p w:rsidR="0057721D" w:rsidRPr="00692F15" w:rsidRDefault="0057721D" w:rsidP="0057721D">
      <w:pPr>
        <w:pStyle w:val="NormalWeb"/>
        <w:numPr>
          <w:ilvl w:val="0"/>
          <w:numId w:val="7"/>
        </w:numPr>
      </w:pPr>
      <w:r w:rsidRPr="00692F15">
        <w:t>Transmits precise location data to designated response teams</w:t>
      </w:r>
    </w:p>
    <w:p w:rsidR="0057721D" w:rsidRPr="00692F15" w:rsidRDefault="0057721D" w:rsidP="0057721D">
      <w:pPr>
        <w:pStyle w:val="NormalWeb"/>
        <w:numPr>
          <w:ilvl w:val="0"/>
          <w:numId w:val="7"/>
        </w:numPr>
      </w:pPr>
      <w:r w:rsidRPr="00692F15">
        <w:t>Enables rapid escalation to emergency services where required</w:t>
      </w:r>
    </w:p>
    <w:p w:rsidR="00E54AE1" w:rsidRPr="00692F15" w:rsidRDefault="0057721D" w:rsidP="0057721D">
      <w:pPr>
        <w:pStyle w:val="NormalWeb"/>
      </w:pPr>
      <w:r w:rsidRPr="00692F15">
        <w:t xml:space="preserve">This capability is particularly valuable for </w:t>
      </w:r>
      <w:r w:rsidRPr="00692F15">
        <w:rPr>
          <w:rStyle w:val="Strong"/>
        </w:rPr>
        <w:t>lone workers</w:t>
      </w:r>
      <w:r w:rsidRPr="00692F15">
        <w:t>, post-incident cleanup crews, and personnel operating in areas with limited visibility or elevated exposure risk. This</w:t>
      </w:r>
      <w:r w:rsidR="000408F6" w:rsidRPr="00692F15">
        <w:t xml:space="preserve"> innovative initiative has numerous benefits some of which </w:t>
      </w:r>
      <w:r w:rsidR="005C4BD9" w:rsidRPr="00692F15">
        <w:t>are</w:t>
      </w:r>
      <w:r w:rsidR="000408F6" w:rsidRPr="00692F15">
        <w:t xml:space="preserve"> </w:t>
      </w:r>
      <w:r w:rsidR="005C4BD9" w:rsidRPr="00692F15">
        <w:t xml:space="preserve">faster emergency response, </w:t>
      </w:r>
      <w:r w:rsidR="000408F6" w:rsidRPr="00692F15">
        <w:t>lower insurance and</w:t>
      </w:r>
      <w:r w:rsidR="005C4BD9" w:rsidRPr="00692F15">
        <w:t xml:space="preserve"> liability costs for employers</w:t>
      </w:r>
      <w:r w:rsidR="000408F6" w:rsidRPr="00692F15">
        <w:t xml:space="preserve">, improved lone worker safety and finally compliance with </w:t>
      </w:r>
      <w:r w:rsidR="005C4BD9" w:rsidRPr="00692F15">
        <w:t>safety regulations as stipulated by institution such as the United States Environmental Protection Agency (EPA) and Occupational Safety and Health Administration (OSHA).</w:t>
      </w:r>
    </w:p>
    <w:p w:rsidR="005C4BD9" w:rsidRPr="00692F15" w:rsidRDefault="005C4BD9" w:rsidP="00E54AE1">
      <w:pPr>
        <w:rPr>
          <w:rFonts w:ascii="Times New Roman" w:hAnsi="Times New Roman"/>
          <w:sz w:val="24"/>
          <w:szCs w:val="24"/>
        </w:rPr>
      </w:pPr>
      <w:r w:rsidRPr="00692F15">
        <w:rPr>
          <w:rFonts w:ascii="Times New Roman" w:hAnsi="Times New Roman"/>
          <w:sz w:val="24"/>
          <w:szCs w:val="24"/>
        </w:rPr>
        <w:t>OPERATIONAL RISKS</w:t>
      </w:r>
    </w:p>
    <w:p w:rsidR="005C4BD9" w:rsidRPr="00692F15" w:rsidRDefault="00A71E6A" w:rsidP="00E54AE1">
      <w:pPr>
        <w:rPr>
          <w:rFonts w:ascii="Times New Roman" w:hAnsi="Times New Roman"/>
          <w:sz w:val="24"/>
          <w:szCs w:val="24"/>
        </w:rPr>
      </w:pPr>
      <w:r w:rsidRPr="00692F15">
        <w:rPr>
          <w:rFonts w:ascii="Times New Roman" w:hAnsi="Times New Roman"/>
          <w:sz w:val="24"/>
          <w:szCs w:val="24"/>
        </w:rPr>
        <w:t xml:space="preserve">These are risks of loss resulting from inadequate or failed internal processes, people, systems or external events. </w:t>
      </w:r>
      <w:r w:rsidR="0036129E" w:rsidRPr="00692F15">
        <w:rPr>
          <w:rFonts w:ascii="Times New Roman" w:hAnsi="Times New Roman"/>
          <w:sz w:val="24"/>
          <w:szCs w:val="24"/>
        </w:rPr>
        <w:t>It</w:t>
      </w:r>
      <w:r w:rsidRPr="00692F15">
        <w:rPr>
          <w:rFonts w:ascii="Times New Roman" w:hAnsi="Times New Roman"/>
          <w:sz w:val="24"/>
          <w:szCs w:val="24"/>
        </w:rPr>
        <w:t xml:space="preserve"> often happen</w:t>
      </w:r>
      <w:r w:rsidR="0036129E" w:rsidRPr="00692F15">
        <w:rPr>
          <w:rFonts w:ascii="Times New Roman" w:hAnsi="Times New Roman"/>
          <w:sz w:val="24"/>
          <w:szCs w:val="24"/>
        </w:rPr>
        <w:t>s</w:t>
      </w:r>
      <w:r w:rsidRPr="00692F15">
        <w:rPr>
          <w:rFonts w:ascii="Times New Roman" w:hAnsi="Times New Roman"/>
          <w:sz w:val="24"/>
          <w:szCs w:val="24"/>
        </w:rPr>
        <w:t xml:space="preserve"> because of how work is done inside an organization. LRS and other recycling companies</w:t>
      </w:r>
      <w:r w:rsidR="00C6357C" w:rsidRPr="00692F15">
        <w:rPr>
          <w:rFonts w:ascii="Times New Roman" w:hAnsi="Times New Roman"/>
          <w:sz w:val="24"/>
          <w:szCs w:val="24"/>
        </w:rPr>
        <w:t xml:space="preserve"> face</w:t>
      </w:r>
      <w:r w:rsidRPr="00692F15">
        <w:rPr>
          <w:rFonts w:ascii="Times New Roman" w:hAnsi="Times New Roman"/>
          <w:sz w:val="24"/>
          <w:szCs w:val="24"/>
        </w:rPr>
        <w:t xml:space="preserve"> great peril as some batteries may be concealed </w:t>
      </w:r>
      <w:r w:rsidR="00C6357C" w:rsidRPr="00692F15">
        <w:rPr>
          <w:rFonts w:ascii="Times New Roman" w:hAnsi="Times New Roman"/>
          <w:sz w:val="24"/>
          <w:szCs w:val="24"/>
        </w:rPr>
        <w:t>during sorting</w:t>
      </w:r>
      <w:r w:rsidRPr="00692F15">
        <w:rPr>
          <w:rFonts w:ascii="Times New Roman" w:hAnsi="Times New Roman"/>
          <w:sz w:val="24"/>
          <w:szCs w:val="24"/>
        </w:rPr>
        <w:t xml:space="preserve"> </w:t>
      </w:r>
      <w:r w:rsidR="00C6357C" w:rsidRPr="00692F15">
        <w:rPr>
          <w:rFonts w:ascii="Times New Roman" w:hAnsi="Times New Roman"/>
          <w:sz w:val="24"/>
          <w:szCs w:val="24"/>
        </w:rPr>
        <w:t xml:space="preserve">due to oversight. When such happens, </w:t>
      </w:r>
      <w:r w:rsidR="00626F0C" w:rsidRPr="00692F15">
        <w:rPr>
          <w:rFonts w:ascii="Times New Roman" w:hAnsi="Times New Roman"/>
          <w:sz w:val="24"/>
          <w:szCs w:val="24"/>
        </w:rPr>
        <w:t>batteries th</w:t>
      </w:r>
      <w:r w:rsidR="0036129E" w:rsidRPr="00692F15">
        <w:rPr>
          <w:rFonts w:ascii="Times New Roman" w:hAnsi="Times New Roman"/>
          <w:sz w:val="24"/>
          <w:szCs w:val="24"/>
        </w:rPr>
        <w:t>at are mistakenly mixed up with flammable or inflammable materials would easily cat</w:t>
      </w:r>
      <w:r w:rsidR="0066422E" w:rsidRPr="00692F15">
        <w:rPr>
          <w:rFonts w:ascii="Times New Roman" w:hAnsi="Times New Roman"/>
          <w:sz w:val="24"/>
          <w:szCs w:val="24"/>
        </w:rPr>
        <w:t xml:space="preserve">ch fire causing massive damage to facilities, machineries and other crucial resources. </w:t>
      </w:r>
    </w:p>
    <w:p w:rsidR="0066422E" w:rsidRPr="00692F15" w:rsidRDefault="0066422E" w:rsidP="00E54AE1">
      <w:pPr>
        <w:rPr>
          <w:rFonts w:ascii="Times New Roman" w:hAnsi="Times New Roman"/>
          <w:sz w:val="24"/>
          <w:szCs w:val="24"/>
        </w:rPr>
      </w:pPr>
      <w:r w:rsidRPr="00692F15">
        <w:rPr>
          <w:rFonts w:ascii="Times New Roman" w:hAnsi="Times New Roman"/>
          <w:sz w:val="24"/>
          <w:szCs w:val="24"/>
        </w:rPr>
        <w:t>Operational Safety Initiatives</w:t>
      </w:r>
    </w:p>
    <w:p w:rsidR="0066422E" w:rsidRPr="00692F15" w:rsidRDefault="002B7C8A" w:rsidP="002B7C8A">
      <w:pPr>
        <w:numPr>
          <w:ilvl w:val="0"/>
          <w:numId w:val="2"/>
        </w:numPr>
        <w:rPr>
          <w:rFonts w:ascii="Times New Roman" w:hAnsi="Times New Roman"/>
          <w:sz w:val="24"/>
          <w:szCs w:val="24"/>
        </w:rPr>
      </w:pPr>
      <w:r w:rsidRPr="00692F15">
        <w:rPr>
          <w:rFonts w:ascii="Times New Roman" w:hAnsi="Times New Roman"/>
          <w:sz w:val="24"/>
          <w:szCs w:val="24"/>
        </w:rPr>
        <w:t>Training and Awareness.</w:t>
      </w:r>
    </w:p>
    <w:p w:rsidR="002E5A2E" w:rsidRPr="00692F15" w:rsidRDefault="0094740D" w:rsidP="002E5A2E">
      <w:pPr>
        <w:ind w:left="360"/>
        <w:rPr>
          <w:rFonts w:ascii="Times New Roman" w:hAnsi="Times New Roman"/>
          <w:sz w:val="24"/>
          <w:szCs w:val="24"/>
        </w:rPr>
      </w:pPr>
      <w:r w:rsidRPr="00692F15">
        <w:rPr>
          <w:rFonts w:ascii="Times New Roman" w:hAnsi="Times New Roman"/>
          <w:sz w:val="24"/>
          <w:szCs w:val="24"/>
        </w:rPr>
        <w:lastRenderedPageBreak/>
        <w:t>Training and constantly creating awareness at the workplace is one measure that can greatly reduce risks related to all operations in recycling companies like LRS. This form of training can be put into four (4) categories</w:t>
      </w:r>
      <w:r w:rsidR="002E5A2E" w:rsidRPr="00692F15">
        <w:rPr>
          <w:rFonts w:ascii="Times New Roman" w:hAnsi="Times New Roman"/>
          <w:sz w:val="24"/>
          <w:szCs w:val="24"/>
        </w:rPr>
        <w:t xml:space="preserve"> termed as; Induction, Continuous Training, Drills and Simulations, and finally Safety Communication.</w:t>
      </w:r>
    </w:p>
    <w:p w:rsidR="00066362" w:rsidRPr="00692F15" w:rsidRDefault="002E5A2E" w:rsidP="00692F15">
      <w:pPr>
        <w:numPr>
          <w:ilvl w:val="0"/>
          <w:numId w:val="8"/>
        </w:numPr>
        <w:rPr>
          <w:rFonts w:ascii="Times New Roman" w:hAnsi="Times New Roman"/>
          <w:sz w:val="24"/>
          <w:szCs w:val="24"/>
        </w:rPr>
      </w:pPr>
      <w:r w:rsidRPr="00692F15">
        <w:rPr>
          <w:rFonts w:ascii="Times New Roman" w:hAnsi="Times New Roman"/>
          <w:sz w:val="24"/>
          <w:szCs w:val="24"/>
        </w:rPr>
        <w:t>Induction: The purpose of Induction Training is to introduce or orient new</w:t>
      </w:r>
      <w:r w:rsidR="00066362" w:rsidRPr="00692F15">
        <w:rPr>
          <w:rFonts w:ascii="Times New Roman" w:hAnsi="Times New Roman"/>
          <w:sz w:val="24"/>
          <w:szCs w:val="24"/>
        </w:rPr>
        <w:t xml:space="preserve"> workers to hazards and safety expectations.</w:t>
      </w:r>
    </w:p>
    <w:p w:rsidR="00066362" w:rsidRPr="00692F15" w:rsidRDefault="00066362" w:rsidP="00692F15">
      <w:pPr>
        <w:numPr>
          <w:ilvl w:val="0"/>
          <w:numId w:val="8"/>
        </w:numPr>
        <w:rPr>
          <w:rFonts w:ascii="Times New Roman" w:hAnsi="Times New Roman"/>
          <w:sz w:val="24"/>
          <w:szCs w:val="24"/>
        </w:rPr>
      </w:pPr>
      <w:r w:rsidRPr="00692F15">
        <w:rPr>
          <w:rFonts w:ascii="Times New Roman" w:hAnsi="Times New Roman"/>
          <w:sz w:val="24"/>
          <w:szCs w:val="24"/>
        </w:rPr>
        <w:t xml:space="preserve">Continuous Training: This updates personnel on new risks, equipment handling or procedures. </w:t>
      </w:r>
    </w:p>
    <w:p w:rsidR="002E5A2E" w:rsidRPr="00692F15" w:rsidRDefault="00066362" w:rsidP="00692F15">
      <w:pPr>
        <w:numPr>
          <w:ilvl w:val="0"/>
          <w:numId w:val="8"/>
        </w:numPr>
        <w:rPr>
          <w:rFonts w:ascii="Times New Roman" w:hAnsi="Times New Roman"/>
          <w:sz w:val="24"/>
          <w:szCs w:val="24"/>
        </w:rPr>
      </w:pPr>
      <w:r w:rsidRPr="00692F15">
        <w:rPr>
          <w:rFonts w:ascii="Times New Roman" w:hAnsi="Times New Roman"/>
          <w:sz w:val="24"/>
          <w:szCs w:val="24"/>
        </w:rPr>
        <w:t>Drills and Simulations: This is done to emulate real life situations to prepare workers for real emergencies. Such Dri</w:t>
      </w:r>
      <w:r w:rsidR="000B25F1" w:rsidRPr="00692F15">
        <w:rPr>
          <w:rFonts w:ascii="Times New Roman" w:hAnsi="Times New Roman"/>
          <w:sz w:val="24"/>
          <w:szCs w:val="24"/>
        </w:rPr>
        <w:t>lls may include fire drills, rescue drills and evacuating exercises.</w:t>
      </w:r>
    </w:p>
    <w:p w:rsidR="000B25F1" w:rsidRPr="00692F15" w:rsidRDefault="000B25F1" w:rsidP="00692F15">
      <w:pPr>
        <w:numPr>
          <w:ilvl w:val="0"/>
          <w:numId w:val="8"/>
        </w:numPr>
        <w:rPr>
          <w:rFonts w:ascii="Times New Roman" w:hAnsi="Times New Roman"/>
          <w:sz w:val="24"/>
          <w:szCs w:val="24"/>
        </w:rPr>
      </w:pPr>
      <w:r w:rsidRPr="00692F15">
        <w:rPr>
          <w:rFonts w:ascii="Times New Roman" w:hAnsi="Times New Roman"/>
          <w:sz w:val="24"/>
          <w:szCs w:val="24"/>
        </w:rPr>
        <w:t xml:space="preserve">Safety Communications: This educates workers on the rights terms and codes to use in case of emergencies and hazards in order to reinforce safe behaviors. Posters, briefings and alert systems can all be used to accomplish this. </w:t>
      </w:r>
    </w:p>
    <w:p w:rsidR="000B25F1" w:rsidRDefault="00551E92" w:rsidP="00551E92">
      <w:pPr>
        <w:numPr>
          <w:ilvl w:val="0"/>
          <w:numId w:val="2"/>
        </w:numPr>
        <w:rPr>
          <w:rFonts w:ascii="Times New Roman" w:hAnsi="Times New Roman"/>
          <w:sz w:val="24"/>
          <w:szCs w:val="24"/>
        </w:rPr>
      </w:pPr>
      <w:r w:rsidRPr="00692F15">
        <w:rPr>
          <w:rFonts w:ascii="Times New Roman" w:hAnsi="Times New Roman"/>
          <w:sz w:val="24"/>
          <w:szCs w:val="24"/>
        </w:rPr>
        <w:t>Reward Systems and Incentives</w:t>
      </w:r>
    </w:p>
    <w:p w:rsidR="0092668C" w:rsidRDefault="0092668C" w:rsidP="0092668C">
      <w:pPr>
        <w:pStyle w:val="NormalWeb"/>
      </w:pPr>
      <w:r>
        <w:t xml:space="preserve">To strengthen operational risk controls associated with lithium-ion battery handling, LRS can implement a </w:t>
      </w:r>
      <w:r>
        <w:rPr>
          <w:rStyle w:val="Strong"/>
        </w:rPr>
        <w:t>structured incentive-based safety and reporting program</w:t>
      </w:r>
      <w:r>
        <w:t xml:space="preserve"> focused on reinforcing proactive safety behaviors. This initiative is grounded in </w:t>
      </w:r>
      <w:r>
        <w:rPr>
          <w:rStyle w:val="Strong"/>
        </w:rPr>
        <w:t>behavior-based safety (BBS) principles</w:t>
      </w:r>
      <w:r>
        <w:t>, which emphasize positive reinforcement as an effective means of reducing incident rates in high-risk industries, rather than relying solely on punitive or compliance-driven approaches (OSHA, 2022). By aligning employee behavior with organizational risk objectives, the program enhances early hazard detection and supports continuous operational learning.</w:t>
      </w:r>
    </w:p>
    <w:p w:rsidR="0092668C" w:rsidRDefault="0092668C" w:rsidP="0092668C">
      <w:pPr>
        <w:pStyle w:val="NormalWeb"/>
      </w:pPr>
      <w:r>
        <w:rPr>
          <w:rStyle w:val="Strong"/>
        </w:rPr>
        <w:t>Key elements of the program include:</w:t>
      </w:r>
    </w:p>
    <w:p w:rsidR="0092668C" w:rsidRDefault="0092668C" w:rsidP="0092668C">
      <w:pPr>
        <w:pStyle w:val="NormalWeb"/>
        <w:numPr>
          <w:ilvl w:val="0"/>
          <w:numId w:val="9"/>
        </w:numPr>
      </w:pPr>
      <w:r>
        <w:rPr>
          <w:rStyle w:val="Strong"/>
        </w:rPr>
        <w:t>Recognition for early hazard identification</w:t>
      </w:r>
      <w:proofErr w:type="gramStart"/>
      <w:r>
        <w:rPr>
          <w:rStyle w:val="Strong"/>
        </w:rPr>
        <w:t>:</w:t>
      </w:r>
      <w:proofErr w:type="gramEnd"/>
      <w:r>
        <w:br/>
        <w:t>Employees who successfully identify and isolate concealed or damaged lithium-ion batteries during collection, sorting, or processing activities receive non-cash rewards and formal safety acknowledgements.</w:t>
      </w:r>
    </w:p>
    <w:p w:rsidR="0092668C" w:rsidRDefault="0092668C" w:rsidP="0092668C">
      <w:pPr>
        <w:pStyle w:val="NormalWeb"/>
        <w:numPr>
          <w:ilvl w:val="0"/>
          <w:numId w:val="9"/>
        </w:numPr>
      </w:pPr>
      <w:r>
        <w:rPr>
          <w:rStyle w:val="Strong"/>
        </w:rPr>
        <w:t>Incentivized near-miss and hazard reporting</w:t>
      </w:r>
      <w:proofErr w:type="gramStart"/>
      <w:r>
        <w:rPr>
          <w:rStyle w:val="Strong"/>
        </w:rPr>
        <w:t>:</w:t>
      </w:r>
      <w:proofErr w:type="gramEnd"/>
      <w:r>
        <w:br/>
        <w:t>Workers are encouraged to report near-miss incidents and unsafe conditions without fear of reprisal, improving early risk detection and enabling corrective action before incidents escalate (NIOSH, 2021).</w:t>
      </w:r>
    </w:p>
    <w:p w:rsidR="0092668C" w:rsidRDefault="0092668C" w:rsidP="0092668C">
      <w:pPr>
        <w:pStyle w:val="NormalWeb"/>
        <w:numPr>
          <w:ilvl w:val="0"/>
          <w:numId w:val="9"/>
        </w:numPr>
      </w:pPr>
      <w:r>
        <w:rPr>
          <w:rStyle w:val="Strong"/>
        </w:rPr>
        <w:t>Team-based safety recognition</w:t>
      </w:r>
      <w:proofErr w:type="gramStart"/>
      <w:r>
        <w:rPr>
          <w:rStyle w:val="Strong"/>
        </w:rPr>
        <w:t>:</w:t>
      </w:r>
      <w:proofErr w:type="gramEnd"/>
      <w:r>
        <w:br/>
        <w:t>Group-level incentives promote collective accountability and consistent adherence to battery handling, isolation, and escalation protocols across operational teams.</w:t>
      </w:r>
    </w:p>
    <w:p w:rsidR="0092668C" w:rsidRDefault="0092668C" w:rsidP="0092668C">
      <w:pPr>
        <w:pStyle w:val="NormalWeb"/>
        <w:numPr>
          <w:ilvl w:val="0"/>
          <w:numId w:val="9"/>
        </w:numPr>
      </w:pPr>
      <w:r>
        <w:rPr>
          <w:rStyle w:val="Strong"/>
        </w:rPr>
        <w:t>Behavior-focused performance metrics</w:t>
      </w:r>
      <w:proofErr w:type="gramStart"/>
      <w:r>
        <w:rPr>
          <w:rStyle w:val="Strong"/>
        </w:rPr>
        <w:t>:</w:t>
      </w:r>
      <w:proofErr w:type="gramEnd"/>
      <w:r>
        <w:br/>
        <w:t xml:space="preserve">The incentive framework rewards proactive safety behaviors and accurate reporting </w:t>
      </w:r>
      <w:r>
        <w:lastRenderedPageBreak/>
        <w:t>rather than low incident counts, reducing the risk of under-reporting and data distortion in line with best practices under ISO 45001.</w:t>
      </w:r>
    </w:p>
    <w:p w:rsidR="0092668C" w:rsidRDefault="0092668C" w:rsidP="0092668C">
      <w:pPr>
        <w:pStyle w:val="NormalWeb"/>
      </w:pPr>
      <w:r>
        <w:t xml:space="preserve">When effectively implemented, incentive-based safety programs have been associated with </w:t>
      </w:r>
      <w:r>
        <w:rPr>
          <w:rStyle w:val="Strong"/>
        </w:rPr>
        <w:t>measurable reductions in workplace incidents, equipment damage, and unplanned operational downtime</w:t>
      </w:r>
      <w:r>
        <w:t xml:space="preserve"> (FM Global, 2021).</w:t>
      </w:r>
    </w:p>
    <w:p w:rsidR="00D413DF" w:rsidRDefault="00D413DF" w:rsidP="0092668C">
      <w:pPr>
        <w:pStyle w:val="NormalWeb"/>
      </w:pPr>
      <w:r>
        <w:t>FINANCIAL RISKS</w:t>
      </w:r>
    </w:p>
    <w:p w:rsidR="00763402" w:rsidRDefault="00DF49C6" w:rsidP="0092668C">
      <w:pPr>
        <w:pStyle w:val="NormalWeb"/>
      </w:pPr>
      <w:r>
        <w:t xml:space="preserve">Financial risks refer to the potential for monetary loss arising from </w:t>
      </w:r>
      <w:r w:rsidR="00885FE9">
        <w:t>investment</w:t>
      </w:r>
      <w:r>
        <w:t xml:space="preserve">, business decisions, </w:t>
      </w:r>
      <w:r w:rsidR="00885FE9">
        <w:t>financial activities or external economic factors. In the case of LRS and other recycling companies the threat of fire outbreaks caused by lithium-ion batteries poses significant financial risks due to loss of processing equipment, vehicle fleets as well as indirect costs such as environmental remediation, regulatory penalties  and legal liabilities arising from worker injury or third party impact ultimately resulting in prolonged operational shutdowns. These losses place sustained pressure on a company’s financial resilience.</w:t>
      </w:r>
      <w:r w:rsidR="00763402">
        <w:t xml:space="preserve"> Moreover, repeated battery incidents can erode insurer confidence, leading to higher premiums, reduced coverage limits, increased deductibles or complete withdrawal of insurance coverage – a risk that has become increasingly common within the recycling industry (FM Global, 2021; SWANA, 2020).</w:t>
      </w:r>
    </w:p>
    <w:p w:rsidR="00763402" w:rsidRDefault="00763402" w:rsidP="0092668C">
      <w:pPr>
        <w:pStyle w:val="NormalWeb"/>
      </w:pPr>
      <w:r>
        <w:t>FINANCIAL RISK MITIGATION INITIATIVES</w:t>
      </w:r>
    </w:p>
    <w:p w:rsidR="00763402" w:rsidRDefault="00763402" w:rsidP="00763402">
      <w:pPr>
        <w:pStyle w:val="NormalWeb"/>
        <w:numPr>
          <w:ilvl w:val="0"/>
          <w:numId w:val="10"/>
        </w:numPr>
      </w:pPr>
      <w:r>
        <w:t>Appointment of a Dedicated Fire Safety Manager</w:t>
      </w:r>
    </w:p>
    <w:p w:rsidR="00DF49C6" w:rsidRDefault="00763402" w:rsidP="00763402">
      <w:pPr>
        <w:pStyle w:val="NormalWeb"/>
        <w:ind w:left="360"/>
      </w:pPr>
      <w:r>
        <w:t xml:space="preserve">LRS should institutionalize fire risk ownership through the appointment of a </w:t>
      </w:r>
      <w:r w:rsidR="00A859AC">
        <w:t xml:space="preserve">dedicated fire risk manager responsible for overseeing lithium-ion battery fire prevention, preparedness, and response strategies across facilities. This role would include monitoring fire incident trends, auditing compliance with safety controls, coordinating training programs, and acting as the primary interceder with insurers and regulatory authorities. The appointment of a dedicated fire safety manager demonstrates clear accountability and governance, which insurers </w:t>
      </w:r>
      <w:r w:rsidR="004A329B">
        <w:t>view as a critical indicator of risk maturity.</w:t>
      </w:r>
    </w:p>
    <w:p w:rsidR="004A329B" w:rsidRDefault="00E82F8B" w:rsidP="004A329B">
      <w:pPr>
        <w:pStyle w:val="NormalWeb"/>
        <w:numPr>
          <w:ilvl w:val="0"/>
          <w:numId w:val="10"/>
        </w:numPr>
      </w:pPr>
      <w:r>
        <w:t>Proactive Insurer Engagement and Relationship Management</w:t>
      </w:r>
    </w:p>
    <w:p w:rsidR="00CB4021" w:rsidRDefault="00CB4021" w:rsidP="00CB4021">
      <w:pPr>
        <w:pStyle w:val="NormalWeb"/>
        <w:ind w:left="360"/>
      </w:pPr>
      <w:r>
        <w:t xml:space="preserve">The relationship between recycling companies and insurers can be strengthened when recycling companies are privy to the regulations and policies of their insurers and abide by them. </w:t>
      </w:r>
      <w:r w:rsidR="00F8299E">
        <w:t>This act builds mutual trust and reliability, reduces risk of disputes and claims denial, and finally enables better terms and lower premiums.</w:t>
      </w:r>
      <w:r w:rsidR="00D845DF">
        <w:t xml:space="preserve"> LRS and</w:t>
      </w:r>
      <w:r w:rsidR="00F8299E">
        <w:t xml:space="preserve"> </w:t>
      </w:r>
      <w:r w:rsidR="00EC6009">
        <w:t>Recycling companies should also maintain regular structured communication with insurers to share information on fire incidents, near miss reports, implemented mitigation measures and ongoing</w:t>
      </w:r>
      <w:r w:rsidR="00D845DF">
        <w:t xml:space="preserve"> safety improvements. This continuous and active engagement between insurers would make it easier for them to intervene anytime there’</w:t>
      </w:r>
      <w:r w:rsidR="00A064CA">
        <w:t>s a financial crisis.</w:t>
      </w:r>
    </w:p>
    <w:p w:rsidR="00602DBC" w:rsidRDefault="00602DBC" w:rsidP="00602DBC">
      <w:pPr>
        <w:pStyle w:val="NormalWeb"/>
        <w:ind w:left="360"/>
      </w:pPr>
      <w:r>
        <w:t>RECOMMENDATIONS ON A GLOBAL SCALE</w:t>
      </w:r>
    </w:p>
    <w:p w:rsidR="00602DBC" w:rsidRDefault="00602DBC" w:rsidP="00602DBC">
      <w:pPr>
        <w:pStyle w:val="NormalWeb"/>
        <w:ind w:left="360"/>
      </w:pPr>
      <w:r>
        <w:lastRenderedPageBreak/>
        <w:t>Our risks management initiatives are applicable to many recycling companies globall</w:t>
      </w:r>
      <w:r w:rsidR="0064271D">
        <w:t>y</w:t>
      </w:r>
      <w:r>
        <w:t xml:space="preserve"> </w:t>
      </w:r>
      <w:proofErr w:type="gramStart"/>
      <w:r w:rsidR="0064271D">
        <w:t>nevertheless,</w:t>
      </w:r>
      <w:proofErr w:type="gramEnd"/>
      <w:r w:rsidR="0064271D">
        <w:t xml:space="preserve"> </w:t>
      </w:r>
      <w:r>
        <w:t>our focus would be on just four companies namely; Electro Recycling Ghana Ltd., Waste Management I</w:t>
      </w:r>
      <w:r w:rsidR="0064271D">
        <w:t>nc., Veolia, and</w:t>
      </w:r>
      <w:r>
        <w:t xml:space="preserve"> R</w:t>
      </w:r>
      <w:r w:rsidR="0064271D">
        <w:t>umpke Waste and Recycling.</w:t>
      </w:r>
    </w:p>
    <w:p w:rsidR="0064271D" w:rsidRDefault="0064271D" w:rsidP="0064271D">
      <w:pPr>
        <w:pStyle w:val="NormalWeb"/>
        <w:numPr>
          <w:ilvl w:val="0"/>
          <w:numId w:val="13"/>
        </w:numPr>
      </w:pPr>
      <w:r>
        <w:t>Electro Recycling Ghana Ltd</w:t>
      </w:r>
    </w:p>
    <w:p w:rsidR="0064271D" w:rsidRDefault="0064271D" w:rsidP="0064271D">
      <w:pPr>
        <w:pStyle w:val="NormalWeb"/>
        <w:ind w:left="360"/>
      </w:pPr>
      <w:r>
        <w:t xml:space="preserve">This recycling company is located in Ghana. Its core service </w:t>
      </w:r>
      <w:r w:rsidR="004879CA">
        <w:t>is to collect, sort and recycle electronic waste. Because of this specialty, they are prone to all the above listed risks and hence can use some initiatives suggested by our team such as the investment in loss-prevention hardware and detection systems, making special apparels like the “</w:t>
      </w:r>
      <w:proofErr w:type="spellStart"/>
      <w:r w:rsidR="004879CA">
        <w:t>alertband</w:t>
      </w:r>
      <w:proofErr w:type="spellEnd"/>
      <w:r w:rsidR="004879CA">
        <w:t xml:space="preserve">”, intensive training and awareness and lastly, </w:t>
      </w:r>
      <w:r w:rsidR="00274348">
        <w:t xml:space="preserve">appointment of a dedicated fire safety manager. </w:t>
      </w:r>
    </w:p>
    <w:p w:rsidR="00274348" w:rsidRDefault="00274348" w:rsidP="00274348">
      <w:pPr>
        <w:pStyle w:val="NormalWeb"/>
        <w:numPr>
          <w:ilvl w:val="0"/>
          <w:numId w:val="13"/>
        </w:numPr>
      </w:pPr>
      <w:r>
        <w:t xml:space="preserve">Waste Management Inc. </w:t>
      </w:r>
    </w:p>
    <w:p w:rsidR="00E56484" w:rsidRDefault="00274348" w:rsidP="00274348">
      <w:pPr>
        <w:pStyle w:val="NormalWeb"/>
        <w:ind w:left="360"/>
      </w:pPr>
      <w:r>
        <w:t>Waste Management Inc. is in USA-Texas providing services like collection and transport of waste and other recycling services. They also face a high risk of fire outbreak due to the mass involvement of lithium ion batt</w:t>
      </w:r>
      <w:r w:rsidR="00E56484">
        <w:t xml:space="preserve">eries and hence, all our initiatives can safely be used. </w:t>
      </w:r>
    </w:p>
    <w:p w:rsidR="00B80DA0" w:rsidRDefault="00850DAA" w:rsidP="00B80DA0">
      <w:pPr>
        <w:pStyle w:val="NormalWeb"/>
        <w:numPr>
          <w:ilvl w:val="0"/>
          <w:numId w:val="13"/>
        </w:numPr>
      </w:pPr>
      <w:r>
        <w:t xml:space="preserve">Veolia </w:t>
      </w:r>
    </w:p>
    <w:p w:rsidR="009E07FD" w:rsidRDefault="00850DAA" w:rsidP="00B80DA0">
      <w:pPr>
        <w:pStyle w:val="NormalWeb"/>
        <w:ind w:left="360"/>
      </w:pPr>
      <w:r>
        <w:t xml:space="preserve">Veolia is an international recycling headquartered in France. The services they provide include collection, sorting, recycling and recovering waste. Additionally they specialize in the treatment of hazardous waste such as expired chemicals, petroleum residue, unused pharmaceuticals and </w:t>
      </w:r>
      <w:r w:rsidR="009E07FD">
        <w:t>lithium-ion batteries. This means that initiatives like making available special apparels like the “</w:t>
      </w:r>
      <w:proofErr w:type="spellStart"/>
      <w:r w:rsidR="009E07FD">
        <w:t>alertband</w:t>
      </w:r>
      <w:proofErr w:type="spellEnd"/>
      <w:r w:rsidR="009E07FD">
        <w:t>”, appointing a dedicated fire risk manager and providing intensive training for workers.</w:t>
      </w:r>
    </w:p>
    <w:p w:rsidR="000373DA" w:rsidRDefault="000373DA" w:rsidP="000373DA">
      <w:pPr>
        <w:pStyle w:val="NormalWeb"/>
        <w:numPr>
          <w:ilvl w:val="0"/>
          <w:numId w:val="13"/>
        </w:numPr>
      </w:pPr>
      <w:r>
        <w:t xml:space="preserve">Contemporary </w:t>
      </w:r>
      <w:proofErr w:type="spellStart"/>
      <w:r>
        <w:t>Amperex</w:t>
      </w:r>
      <w:proofErr w:type="spellEnd"/>
      <w:r>
        <w:t xml:space="preserve"> Technology Co., Limited (CATL)</w:t>
      </w:r>
    </w:p>
    <w:p w:rsidR="00A4266D" w:rsidRDefault="000373DA" w:rsidP="00A4266D">
      <w:pPr>
        <w:pStyle w:val="NormalWeb"/>
        <w:ind w:left="360"/>
      </w:pPr>
      <w:r>
        <w:t>This is China’s largest battery maker and recycler with operational capacity of appro</w:t>
      </w:r>
      <w:r w:rsidR="00A4266D">
        <w:t xml:space="preserve">ximately 120,000 metric tons per year for lithium-ion batteries focusing on high volume EV battery recovery. Since CATL deal in large volumes of lithium-ion batteries, thermal runaway explosions become a potential threat. Therefore, </w:t>
      </w:r>
      <w:r w:rsidR="00A4266D">
        <w:t>initiatives like making available special apparels like the “</w:t>
      </w:r>
      <w:proofErr w:type="spellStart"/>
      <w:r w:rsidR="00A4266D">
        <w:t>alertband</w:t>
      </w:r>
      <w:proofErr w:type="spellEnd"/>
      <w:r w:rsidR="00A4266D">
        <w:t>”, appointing a dedicated fire risk manager and providing intensive training for workers.</w:t>
      </w:r>
      <w:bookmarkStart w:id="0" w:name="_GoBack"/>
      <w:bookmarkEnd w:id="0"/>
    </w:p>
    <w:p w:rsidR="000373DA" w:rsidRDefault="000373DA" w:rsidP="000373DA">
      <w:pPr>
        <w:pStyle w:val="NormalWeb"/>
        <w:ind w:left="360"/>
      </w:pPr>
    </w:p>
    <w:p w:rsidR="009E07FD" w:rsidRDefault="009E07FD" w:rsidP="009E07FD">
      <w:pPr>
        <w:pStyle w:val="NormalWeb"/>
        <w:ind w:left="360"/>
      </w:pPr>
    </w:p>
    <w:p w:rsidR="00850DAA" w:rsidRDefault="00850DAA" w:rsidP="00850DAA">
      <w:pPr>
        <w:pStyle w:val="NormalWeb"/>
        <w:ind w:left="360"/>
      </w:pPr>
    </w:p>
    <w:p w:rsidR="00D413DF" w:rsidRDefault="00D413DF" w:rsidP="0092668C">
      <w:pPr>
        <w:pStyle w:val="NormalWeb"/>
      </w:pPr>
    </w:p>
    <w:p w:rsidR="00692F15" w:rsidRPr="00692F15" w:rsidRDefault="00692F15" w:rsidP="00692F15">
      <w:pPr>
        <w:ind w:left="720"/>
        <w:rPr>
          <w:rFonts w:ascii="Times New Roman" w:hAnsi="Times New Roman"/>
          <w:sz w:val="24"/>
          <w:szCs w:val="24"/>
        </w:rPr>
      </w:pPr>
    </w:p>
    <w:p w:rsidR="00551E92" w:rsidRPr="00692F15" w:rsidRDefault="00551E92" w:rsidP="00551E92">
      <w:pPr>
        <w:ind w:left="360"/>
        <w:rPr>
          <w:rFonts w:ascii="Times New Roman" w:hAnsi="Times New Roman"/>
          <w:sz w:val="24"/>
          <w:szCs w:val="24"/>
        </w:rPr>
      </w:pPr>
    </w:p>
    <w:p w:rsidR="005C4BD9" w:rsidRPr="00692F15" w:rsidRDefault="005C4BD9" w:rsidP="00E54AE1">
      <w:pPr>
        <w:rPr>
          <w:rFonts w:ascii="Times New Roman" w:hAnsi="Times New Roman"/>
          <w:sz w:val="24"/>
          <w:szCs w:val="24"/>
        </w:rPr>
      </w:pPr>
    </w:p>
    <w:p w:rsidR="00C921F8" w:rsidRPr="00692F15" w:rsidRDefault="00C921F8" w:rsidP="00C921F8">
      <w:pPr>
        <w:ind w:left="720"/>
        <w:rPr>
          <w:rFonts w:ascii="Times New Roman" w:hAnsi="Times New Roman"/>
          <w:sz w:val="24"/>
          <w:szCs w:val="24"/>
        </w:rPr>
      </w:pPr>
    </w:p>
    <w:p w:rsidR="00CE281A" w:rsidRPr="00692F15" w:rsidRDefault="00CE281A">
      <w:pPr>
        <w:rPr>
          <w:rFonts w:ascii="Times New Roman" w:hAnsi="Times New Roman"/>
          <w:sz w:val="24"/>
          <w:szCs w:val="24"/>
        </w:rPr>
      </w:pPr>
    </w:p>
    <w:p w:rsidR="00422AF8" w:rsidRPr="00692F15" w:rsidRDefault="00422AF8">
      <w:pPr>
        <w:rPr>
          <w:rFonts w:ascii="Times New Roman" w:hAnsi="Times New Roman"/>
          <w:sz w:val="24"/>
          <w:szCs w:val="24"/>
        </w:rPr>
      </w:pPr>
    </w:p>
    <w:sectPr w:rsidR="00422AF8" w:rsidRPr="00692F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520E26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5875B4"/>
    <w:multiLevelType w:val="multilevel"/>
    <w:tmpl w:val="B636A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1B47BE"/>
    <w:multiLevelType w:val="hybridMultilevel"/>
    <w:tmpl w:val="B4A492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E745F3"/>
    <w:multiLevelType w:val="hybridMultilevel"/>
    <w:tmpl w:val="48241E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B309F0"/>
    <w:multiLevelType w:val="multilevel"/>
    <w:tmpl w:val="C56C6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0234720"/>
    <w:multiLevelType w:val="hybridMultilevel"/>
    <w:tmpl w:val="B02CF5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7A5549E"/>
    <w:multiLevelType w:val="hybridMultilevel"/>
    <w:tmpl w:val="7C7040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3509E5"/>
    <w:multiLevelType w:val="hybridMultilevel"/>
    <w:tmpl w:val="C4FEBC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B65231C"/>
    <w:multiLevelType w:val="multilevel"/>
    <w:tmpl w:val="6136D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D7009F1"/>
    <w:multiLevelType w:val="hybridMultilevel"/>
    <w:tmpl w:val="94F292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C01476"/>
    <w:multiLevelType w:val="multilevel"/>
    <w:tmpl w:val="45508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F9A55D3"/>
    <w:multiLevelType w:val="hybridMultilevel"/>
    <w:tmpl w:val="7B84F67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DC27C63"/>
    <w:multiLevelType w:val="hybridMultilevel"/>
    <w:tmpl w:val="884093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5"/>
  </w:num>
  <w:num w:numId="4">
    <w:abstractNumId w:val="2"/>
  </w:num>
  <w:num w:numId="5">
    <w:abstractNumId w:val="8"/>
  </w:num>
  <w:num w:numId="6">
    <w:abstractNumId w:val="4"/>
  </w:num>
  <w:num w:numId="7">
    <w:abstractNumId w:val="10"/>
  </w:num>
  <w:num w:numId="8">
    <w:abstractNumId w:val="11"/>
  </w:num>
  <w:num w:numId="9">
    <w:abstractNumId w:val="1"/>
  </w:num>
  <w:num w:numId="10">
    <w:abstractNumId w:val="12"/>
  </w:num>
  <w:num w:numId="11">
    <w:abstractNumId w:val="0"/>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20"/>
  <w:doNotShadeFormData/>
  <w:characterSpacingControl w:val="doNotCompress"/>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2AF8"/>
    <w:rsid w:val="000373DA"/>
    <w:rsid w:val="000408F6"/>
    <w:rsid w:val="00066362"/>
    <w:rsid w:val="000A58D8"/>
    <w:rsid w:val="000B25F1"/>
    <w:rsid w:val="001E4C20"/>
    <w:rsid w:val="00274348"/>
    <w:rsid w:val="002B7C8A"/>
    <w:rsid w:val="002E5A2E"/>
    <w:rsid w:val="0036129E"/>
    <w:rsid w:val="00373ED4"/>
    <w:rsid w:val="00375098"/>
    <w:rsid w:val="00422AF8"/>
    <w:rsid w:val="00432045"/>
    <w:rsid w:val="004879CA"/>
    <w:rsid w:val="004A329B"/>
    <w:rsid w:val="00551E92"/>
    <w:rsid w:val="0057218F"/>
    <w:rsid w:val="0057721D"/>
    <w:rsid w:val="005C4BD9"/>
    <w:rsid w:val="00602DBC"/>
    <w:rsid w:val="00604428"/>
    <w:rsid w:val="00626F0C"/>
    <w:rsid w:val="00641DD1"/>
    <w:rsid w:val="0064271D"/>
    <w:rsid w:val="0066422E"/>
    <w:rsid w:val="00692F15"/>
    <w:rsid w:val="006B6C8F"/>
    <w:rsid w:val="00763402"/>
    <w:rsid w:val="007F751F"/>
    <w:rsid w:val="00815360"/>
    <w:rsid w:val="00834FDF"/>
    <w:rsid w:val="00850DAA"/>
    <w:rsid w:val="0085330D"/>
    <w:rsid w:val="00885FE9"/>
    <w:rsid w:val="008A5DFA"/>
    <w:rsid w:val="0092668C"/>
    <w:rsid w:val="0094740D"/>
    <w:rsid w:val="009B7EAB"/>
    <w:rsid w:val="009E07FD"/>
    <w:rsid w:val="00A064CA"/>
    <w:rsid w:val="00A408FB"/>
    <w:rsid w:val="00A4266D"/>
    <w:rsid w:val="00A62C24"/>
    <w:rsid w:val="00A71E6A"/>
    <w:rsid w:val="00A859AC"/>
    <w:rsid w:val="00B80DA0"/>
    <w:rsid w:val="00BA4B19"/>
    <w:rsid w:val="00C34B62"/>
    <w:rsid w:val="00C6357C"/>
    <w:rsid w:val="00C80FA7"/>
    <w:rsid w:val="00C9002D"/>
    <w:rsid w:val="00C921F8"/>
    <w:rsid w:val="00CB4021"/>
    <w:rsid w:val="00CE281A"/>
    <w:rsid w:val="00CF6F09"/>
    <w:rsid w:val="00D413DF"/>
    <w:rsid w:val="00D845DF"/>
    <w:rsid w:val="00DF49C6"/>
    <w:rsid w:val="00E0213D"/>
    <w:rsid w:val="00E54AE1"/>
    <w:rsid w:val="00E56484"/>
    <w:rsid w:val="00E82F8B"/>
    <w:rsid w:val="00E96E57"/>
    <w:rsid w:val="00EC6009"/>
    <w:rsid w:val="00EE6E38"/>
    <w:rsid w:val="00EF012F"/>
    <w:rsid w:val="00F8299E"/>
    <w:rsid w:val="00F948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7218F"/>
    <w:pPr>
      <w:spacing w:before="100" w:beforeAutospacing="1" w:after="100" w:afterAutospacing="1" w:line="240" w:lineRule="auto"/>
    </w:pPr>
    <w:rPr>
      <w:rFonts w:ascii="Times New Roman" w:eastAsia="Times New Roman" w:hAnsi="Times New Roman"/>
      <w:sz w:val="24"/>
      <w:szCs w:val="24"/>
      <w:lang w:eastAsia="en-US"/>
    </w:rPr>
  </w:style>
  <w:style w:type="character" w:styleId="Strong">
    <w:name w:val="Strong"/>
    <w:uiPriority w:val="22"/>
    <w:qFormat/>
    <w:rsid w:val="0057218F"/>
    <w:rPr>
      <w:b/>
      <w:bCs/>
    </w:rPr>
  </w:style>
  <w:style w:type="paragraph" w:styleId="ListBullet">
    <w:name w:val="List Bullet"/>
    <w:basedOn w:val="Normal"/>
    <w:uiPriority w:val="99"/>
    <w:unhideWhenUsed/>
    <w:rsid w:val="00E82F8B"/>
    <w:pPr>
      <w:numPr>
        <w:numId w:val="11"/>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54313">
      <w:bodyDiv w:val="1"/>
      <w:marLeft w:val="0"/>
      <w:marRight w:val="0"/>
      <w:marTop w:val="0"/>
      <w:marBottom w:val="0"/>
      <w:divBdr>
        <w:top w:val="none" w:sz="0" w:space="0" w:color="auto"/>
        <w:left w:val="none" w:sz="0" w:space="0" w:color="auto"/>
        <w:bottom w:val="none" w:sz="0" w:space="0" w:color="auto"/>
        <w:right w:val="none" w:sz="0" w:space="0" w:color="auto"/>
      </w:divBdr>
    </w:div>
    <w:div w:id="70934469">
      <w:bodyDiv w:val="1"/>
      <w:marLeft w:val="0"/>
      <w:marRight w:val="0"/>
      <w:marTop w:val="0"/>
      <w:marBottom w:val="0"/>
      <w:divBdr>
        <w:top w:val="none" w:sz="0" w:space="0" w:color="auto"/>
        <w:left w:val="none" w:sz="0" w:space="0" w:color="auto"/>
        <w:bottom w:val="none" w:sz="0" w:space="0" w:color="auto"/>
        <w:right w:val="none" w:sz="0" w:space="0" w:color="auto"/>
      </w:divBdr>
    </w:div>
    <w:div w:id="96413369">
      <w:bodyDiv w:val="1"/>
      <w:marLeft w:val="0"/>
      <w:marRight w:val="0"/>
      <w:marTop w:val="0"/>
      <w:marBottom w:val="0"/>
      <w:divBdr>
        <w:top w:val="none" w:sz="0" w:space="0" w:color="auto"/>
        <w:left w:val="none" w:sz="0" w:space="0" w:color="auto"/>
        <w:bottom w:val="none" w:sz="0" w:space="0" w:color="auto"/>
        <w:right w:val="none" w:sz="0" w:space="0" w:color="auto"/>
      </w:divBdr>
    </w:div>
    <w:div w:id="567305610">
      <w:bodyDiv w:val="1"/>
      <w:marLeft w:val="0"/>
      <w:marRight w:val="0"/>
      <w:marTop w:val="0"/>
      <w:marBottom w:val="0"/>
      <w:divBdr>
        <w:top w:val="none" w:sz="0" w:space="0" w:color="auto"/>
        <w:left w:val="none" w:sz="0" w:space="0" w:color="auto"/>
        <w:bottom w:val="none" w:sz="0" w:space="0" w:color="auto"/>
        <w:right w:val="none" w:sz="0" w:space="0" w:color="auto"/>
      </w:divBdr>
    </w:div>
    <w:div w:id="1103652944">
      <w:bodyDiv w:val="1"/>
      <w:marLeft w:val="0"/>
      <w:marRight w:val="0"/>
      <w:marTop w:val="0"/>
      <w:marBottom w:val="0"/>
      <w:divBdr>
        <w:top w:val="none" w:sz="0" w:space="0" w:color="auto"/>
        <w:left w:val="none" w:sz="0" w:space="0" w:color="auto"/>
        <w:bottom w:val="none" w:sz="0" w:space="0" w:color="auto"/>
        <w:right w:val="none" w:sz="0" w:space="0" w:color="auto"/>
      </w:divBdr>
    </w:div>
    <w:div w:id="1320689308">
      <w:bodyDiv w:val="1"/>
      <w:marLeft w:val="0"/>
      <w:marRight w:val="0"/>
      <w:marTop w:val="0"/>
      <w:marBottom w:val="0"/>
      <w:divBdr>
        <w:top w:val="none" w:sz="0" w:space="0" w:color="auto"/>
        <w:left w:val="none" w:sz="0" w:space="0" w:color="auto"/>
        <w:bottom w:val="none" w:sz="0" w:space="0" w:color="auto"/>
        <w:right w:val="none" w:sz="0" w:space="0" w:color="auto"/>
      </w:divBdr>
    </w:div>
    <w:div w:id="1531185906">
      <w:bodyDiv w:val="1"/>
      <w:marLeft w:val="0"/>
      <w:marRight w:val="0"/>
      <w:marTop w:val="0"/>
      <w:marBottom w:val="0"/>
      <w:divBdr>
        <w:top w:val="none" w:sz="0" w:space="0" w:color="auto"/>
        <w:left w:val="none" w:sz="0" w:space="0" w:color="auto"/>
        <w:bottom w:val="none" w:sz="0" w:space="0" w:color="auto"/>
        <w:right w:val="none" w:sz="0" w:space="0" w:color="auto"/>
      </w:divBdr>
    </w:div>
    <w:div w:id="20615137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1F93F-6BF9-49AB-8558-8D13DBB8D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939</TotalTime>
  <Pages>9</Pages>
  <Words>3155</Words>
  <Characters>17987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TECNO KI5k</dc:creator>
  <cp:lastModifiedBy>USER</cp:lastModifiedBy>
  <cp:revision>10</cp:revision>
  <dcterms:created xsi:type="dcterms:W3CDTF">2025-12-16T23:48:00Z</dcterms:created>
  <dcterms:modified xsi:type="dcterms:W3CDTF">2026-01-02T11:11:00Z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b3b7974e1f844b6895752a46cfaf5932</vt:lpwstr>
  </property>
</Properties>
</file>