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4C5FC" w14:textId="22FC1969" w:rsidR="00AD7286" w:rsidRPr="00AD7286" w:rsidRDefault="00AD7286" w:rsidP="00AD7286">
      <w:pPr>
        <w:spacing w:beforeLines="50" w:before="156" w:afterLines="50" w:after="156" w:line="300" w:lineRule="auto"/>
        <w:jc w:val="both"/>
        <w:outlineLvl w:val="0"/>
        <w:rPr>
          <w:rFonts w:eastAsiaTheme="minorEastAsia" w:cs="Arial"/>
          <w:b/>
          <w:bCs/>
        </w:rPr>
      </w:pPr>
      <w:r w:rsidRPr="00AD7286">
        <w:rPr>
          <w:rFonts w:eastAsiaTheme="minorEastAsia" w:cs="Arial" w:hint="eastAsia"/>
          <w:b/>
          <w:bCs/>
        </w:rPr>
        <w:t xml:space="preserve">8 </w:t>
      </w:r>
      <w:r>
        <w:rPr>
          <w:rFonts w:eastAsiaTheme="minorEastAsia" w:cs="Arial" w:hint="eastAsia"/>
          <w:b/>
          <w:bCs/>
        </w:rPr>
        <w:t>C</w:t>
      </w:r>
      <w:r w:rsidRPr="00AD7286">
        <w:rPr>
          <w:rFonts w:eastAsiaTheme="minorEastAsia" w:cs="Arial" w:hint="eastAsia"/>
          <w:b/>
          <w:bCs/>
        </w:rPr>
        <w:t>onclusion</w:t>
      </w:r>
      <w:r>
        <w:rPr>
          <w:rFonts w:eastAsiaTheme="minorEastAsia" w:cs="Arial" w:hint="eastAsia"/>
          <w:b/>
          <w:bCs/>
        </w:rPr>
        <w:t>s</w:t>
      </w:r>
    </w:p>
    <w:p w14:paraId="75F023DB" w14:textId="2E7DDE60" w:rsidR="00AD7286" w:rsidRPr="00015967" w:rsidRDefault="00015967" w:rsidP="00015967">
      <w:pPr>
        <w:spacing w:after="0" w:line="300" w:lineRule="auto"/>
        <w:jc w:val="both"/>
        <w:rPr>
          <w:rFonts w:eastAsiaTheme="minorEastAsia" w:cs="Arial"/>
        </w:rPr>
      </w:pPr>
      <w:r w:rsidRPr="00015967">
        <w:rPr>
          <w:rFonts w:eastAsiaTheme="minorEastAsia" w:cs="Arial"/>
        </w:rPr>
        <w:t>We develop an uncertainty-aware Climate Policy Stringency Index (CPSI) for China by combining partially overlapping policy indicators in a Bayesian dynamic-factor measurement model, and carry the resulting posterior uncertainty forward into downstream diagnostics that (i) identify acceleration phases in the latent CPSI path and (ii) test whether a (statistically) necessary jump component is warranted at annual frequency, before characterising dynamic responses to a 1-SD CPSI innovation (local projections) for process responses versus boundary outcomes.</w:t>
      </w:r>
      <w:r w:rsidRPr="00015967">
        <w:rPr>
          <w:rFonts w:eastAsiaTheme="minorEastAsia" w:cs="Arial"/>
        </w:rPr>
        <w:br/>
        <w:t>Across 2000–2024, the CPSI rises markedly and its non-smooth evolution is largely accounted for by a sustained multi-year acceleration phase (with breakpoint mass concentrated around 2019), whereas posterior jump probabilities remain diffuse and robustness audits—including indicator perturbations and more permissive jump priors—still deliver no evidence that a jump component is statistically necessary at annual frequency once measurement uncertainty is propagated; in the validation step, the estimated responses are more robust for near-term process variables (e.g., green innovation, investment, and efficiency improvements) than for contemporaneous mitigation outcomes, which reflect capital turnover, technology diffusion, and implementation lags.</w:t>
      </w:r>
      <w:r w:rsidRPr="00015967">
        <w:rPr>
          <w:rFonts w:eastAsiaTheme="minorEastAsia" w:cs="Arial"/>
        </w:rPr>
        <w:br/>
        <w:t>These results matter for monitoring and evaluation because they treat policy signal strength as an uncertainty-bounded quantity, preserve a clean identification–narrative boundary by keeping institutional events strictly ex post, and make external-validity boundaries explicit: what travels is the workflow (multi-source assembly, uncertainty propagation, and acceleration-versus-jump auditing) and the process-vs-boundary validation logic, rather than any single event-based narrative about “breakpoint years” in one country.</w:t>
      </w:r>
    </w:p>
    <w:p w14:paraId="4959C573" w14:textId="77777777" w:rsidR="00015967" w:rsidRDefault="00015967"/>
    <w:p w14:paraId="308F5938" w14:textId="77777777" w:rsidR="00015967" w:rsidRDefault="00015967">
      <w:pPr>
        <w:rPr>
          <w:rFonts w:hint="eastAsia"/>
        </w:rPr>
        <w:sectPr w:rsidR="00015967">
          <w:pgSz w:w="11906" w:h="16838"/>
          <w:pgMar w:top="1440" w:right="1800" w:bottom="1440" w:left="1800" w:header="851" w:footer="992" w:gutter="0"/>
          <w:cols w:space="425"/>
          <w:docGrid w:type="lines" w:linePitch="312"/>
        </w:sectPr>
      </w:pPr>
    </w:p>
    <w:p w14:paraId="065E7B49" w14:textId="77777777" w:rsidR="00AD7286" w:rsidRPr="00AD7286" w:rsidRDefault="00AD7286" w:rsidP="00AD7286">
      <w:pPr>
        <w:spacing w:beforeLines="50" w:before="156" w:afterLines="50" w:after="156" w:line="300" w:lineRule="auto"/>
        <w:jc w:val="both"/>
        <w:outlineLvl w:val="0"/>
        <w:rPr>
          <w:rFonts w:eastAsiaTheme="minorEastAsia" w:cs="Arial"/>
          <w:b/>
          <w:bCs/>
        </w:rPr>
      </w:pPr>
      <w:r w:rsidRPr="00AD7286">
        <w:rPr>
          <w:rFonts w:eastAsiaTheme="minorEastAsia" w:cs="Arial" w:hint="eastAsia"/>
          <w:b/>
          <w:bCs/>
        </w:rPr>
        <w:lastRenderedPageBreak/>
        <w:t xml:space="preserve">8 </w:t>
      </w:r>
      <w:r>
        <w:rPr>
          <w:rFonts w:eastAsiaTheme="minorEastAsia" w:cs="Arial" w:hint="eastAsia"/>
          <w:b/>
          <w:bCs/>
        </w:rPr>
        <w:t>C</w:t>
      </w:r>
      <w:r w:rsidRPr="00AD7286">
        <w:rPr>
          <w:rFonts w:eastAsiaTheme="minorEastAsia" w:cs="Arial" w:hint="eastAsia"/>
          <w:b/>
          <w:bCs/>
        </w:rPr>
        <w:t>onclusion</w:t>
      </w:r>
      <w:r>
        <w:rPr>
          <w:rFonts w:eastAsiaTheme="minorEastAsia" w:cs="Arial" w:hint="eastAsia"/>
          <w:b/>
          <w:bCs/>
        </w:rPr>
        <w:t>s</w:t>
      </w:r>
    </w:p>
    <w:p w14:paraId="3C13DEB6" w14:textId="71AC4D00" w:rsidR="00FC2AF0" w:rsidRDefault="00AD7286" w:rsidP="00AD7286">
      <w:r w:rsidRPr="00AD7286">
        <w:t>本研究通过在贝叶斯动态因子测量模型中结合多个部分冗余的政策指标，为中国构建了一个具备不确定性感知能力的中国气候政策强度指数</w:t>
      </w:r>
      <w:r w:rsidRPr="00AD7286">
        <w:t xml:space="preserve"> (CPSI)</w:t>
      </w:r>
      <w:r w:rsidRPr="00AD7286">
        <w:t>，并将由此产生的后验不确定性传递至下游诊断程序中：</w:t>
      </w:r>
      <w:r w:rsidRPr="00AD7286">
        <w:t xml:space="preserve">(i) </w:t>
      </w:r>
      <w:r w:rsidRPr="00AD7286">
        <w:t>识别潜在</w:t>
      </w:r>
      <w:r w:rsidRPr="00AD7286">
        <w:t xml:space="preserve"> CPSI </w:t>
      </w:r>
      <w:r w:rsidRPr="00AD7286">
        <w:t>路径中的加速阶段；</w:t>
      </w:r>
      <w:r w:rsidRPr="00AD7286">
        <w:t xml:space="preserve">(ii) </w:t>
      </w:r>
      <w:r w:rsidRPr="00AD7286">
        <w:t>检验在年度频率下（统计上）必要的</w:t>
      </w:r>
      <w:r w:rsidRPr="00AD7286">
        <w:t xml:space="preserve"> jump </w:t>
      </w:r>
      <w:r w:rsidRPr="00AD7286">
        <w:t>成分是否成立；并最终利用局部投影法评估了</w:t>
      </w:r>
      <w:r w:rsidRPr="00AD7286">
        <w:t xml:space="preserve"> 1-SD CPSI </w:t>
      </w:r>
      <w:r w:rsidRPr="00AD7286">
        <w:t>创新</w:t>
      </w:r>
      <w:r w:rsidRPr="00AD7286">
        <w:t xml:space="preserve"> (innovation) </w:t>
      </w:r>
      <w:r w:rsidRPr="00AD7286">
        <w:t>对过程响应</w:t>
      </w:r>
      <w:r w:rsidRPr="00AD7286">
        <w:t xml:space="preserve"> (process responses) </w:t>
      </w:r>
      <w:r w:rsidRPr="00AD7286">
        <w:t>与边界结果</w:t>
      </w:r>
      <w:r w:rsidRPr="00AD7286">
        <w:t xml:space="preserve"> (boundary outcomes) </w:t>
      </w:r>
      <w:r w:rsidRPr="00AD7286">
        <w:t>的传导效应。本研究不仅克服了单一指标的测量偏误，更通过不确定性的全流程传播，确保了政策信号识别的鲁棒性</w:t>
      </w:r>
      <w:r w:rsidRPr="00AD7286">
        <w:t xml:space="preserve"> (Durbin &amp; Koopman, 2012)</w:t>
      </w:r>
      <w:r w:rsidRPr="00AD7286">
        <w:t>。</w:t>
      </w:r>
    </w:p>
    <w:p w14:paraId="4F509338" w14:textId="77777777" w:rsidR="00AD7286" w:rsidRPr="00AD7286" w:rsidRDefault="00AD7286" w:rsidP="00AD7286">
      <w:r w:rsidRPr="00AD7286">
        <w:t>结果显示，在</w:t>
      </w:r>
      <w:r w:rsidRPr="00AD7286">
        <w:t xml:space="preserve"> 2000-2024 </w:t>
      </w:r>
      <w:r w:rsidRPr="00AD7286">
        <w:t>年期间，</w:t>
      </w:r>
      <w:r w:rsidRPr="00AD7286">
        <w:t xml:space="preserve">CPSI </w:t>
      </w:r>
      <w:r w:rsidRPr="00AD7286">
        <w:t>显著上升，其非平滑演化特征主要由持续多年的加速阶段（集中于</w:t>
      </w:r>
      <w:r w:rsidRPr="00AD7286">
        <w:t xml:space="preserve"> 2010 </w:t>
      </w:r>
      <w:r w:rsidRPr="00AD7286">
        <w:t>年代后期）主导；相比之下，后验</w:t>
      </w:r>
      <w:r w:rsidRPr="00AD7286">
        <w:t xml:space="preserve"> jump </w:t>
      </w:r>
      <w:r w:rsidRPr="00AD7286">
        <w:t>概率呈现弥散状态，且通过指标扰动和更具包容性的</w:t>
      </w:r>
      <w:r w:rsidRPr="00AD7286">
        <w:t xml:space="preserve"> jump </w:t>
      </w:r>
      <w:r w:rsidRPr="00AD7286">
        <w:t>先验进行的鲁棒性审计表明，一旦考虑测量不确定性的传播，并无证据表明</w:t>
      </w:r>
      <w:r w:rsidRPr="00AD7286">
        <w:t xml:space="preserve"> jump </w:t>
      </w:r>
      <w:r w:rsidRPr="00AD7286">
        <w:t>成分在年度频率下是统计上必要的。在效度验证环节，</w:t>
      </w:r>
      <w:r w:rsidRPr="00AD7286">
        <w:t xml:space="preserve">CPSI </w:t>
      </w:r>
      <w:r w:rsidRPr="00AD7286">
        <w:t>创新更清晰地映射到短期过程响应中（如绿色创新、投资和效率提升），而非同期的减排边界结果；后者由于资本周转、技术扩散和执行滞后等结构性因素，对政策信号的响应存在天然的时滞。</w:t>
      </w:r>
    </w:p>
    <w:p w14:paraId="2528AC87" w14:textId="77777777" w:rsidR="00AD7286" w:rsidRPr="00AD7286" w:rsidRDefault="00AD7286" w:rsidP="00AD7286">
      <w:r w:rsidRPr="00AD7286">
        <w:t>上述结论对于政策监测与评估具有重要意义，因为它将政策信号强度视为一个受不确定性约束的量化指标，通过坚持制度事件的严格事后解释</w:t>
      </w:r>
      <w:r w:rsidRPr="00AD7286">
        <w:t xml:space="preserve"> (ex post interpretation) </w:t>
      </w:r>
      <w:r w:rsidRPr="00AD7286">
        <w:t>保持了清晰的</w:t>
      </w:r>
      <w:r w:rsidRPr="00AD7286">
        <w:t>“</w:t>
      </w:r>
      <w:r w:rsidRPr="00AD7286">
        <w:t>识别</w:t>
      </w:r>
      <w:r w:rsidRPr="00AD7286">
        <w:t>-</w:t>
      </w:r>
      <w:r w:rsidRPr="00AD7286">
        <w:t>叙述</w:t>
      </w:r>
      <w:r w:rsidRPr="00AD7286">
        <w:t>”</w:t>
      </w:r>
      <w:r w:rsidRPr="00AD7286">
        <w:t>边界，并明确了研究的外部有效性边界：可外推的是整套工作流（多源数据汇聚、不确定性传播及</w:t>
      </w:r>
      <w:r w:rsidRPr="00AD7286">
        <w:t>“</w:t>
      </w:r>
      <w:r w:rsidRPr="00AD7286">
        <w:t>加速对</w:t>
      </w:r>
      <w:r w:rsidRPr="00AD7286">
        <w:t xml:space="preserve"> jump”</w:t>
      </w:r>
      <w:r w:rsidRPr="00AD7286">
        <w:t>的审计逻辑）以及</w:t>
      </w:r>
      <w:r w:rsidRPr="00AD7286">
        <w:t>“</w:t>
      </w:r>
      <w:r w:rsidRPr="00AD7286">
        <w:t>过程对边界</w:t>
      </w:r>
      <w:r w:rsidRPr="00AD7286">
        <w:t>”</w:t>
      </w:r>
      <w:r w:rsidRPr="00AD7286">
        <w:t>的验证逻辑，而非特定国家在某一特定年份的断点故事。这种不确定性感知的监测框架，为复杂治理体系下的政策强度测度提供了更为审慎的科学工具。</w:t>
      </w:r>
    </w:p>
    <w:p w14:paraId="626ECA37" w14:textId="77777777" w:rsidR="00AD7286" w:rsidRDefault="00AD7286" w:rsidP="00AD7286">
      <w:pPr>
        <w:rPr>
          <w:rFonts w:hint="eastAsia"/>
        </w:rPr>
      </w:pPr>
    </w:p>
    <w:sectPr w:rsidR="00AD728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宋休">
    <w:altName w:val="宋体"/>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286"/>
    <w:rsid w:val="00001CCD"/>
    <w:rsid w:val="0000265E"/>
    <w:rsid w:val="00005CCD"/>
    <w:rsid w:val="00005DC9"/>
    <w:rsid w:val="00007BC5"/>
    <w:rsid w:val="000100D8"/>
    <w:rsid w:val="00015967"/>
    <w:rsid w:val="000179F7"/>
    <w:rsid w:val="000201DA"/>
    <w:rsid w:val="0002084F"/>
    <w:rsid w:val="000249EC"/>
    <w:rsid w:val="0002734F"/>
    <w:rsid w:val="00027395"/>
    <w:rsid w:val="00030CE4"/>
    <w:rsid w:val="00035376"/>
    <w:rsid w:val="00035588"/>
    <w:rsid w:val="00036DBD"/>
    <w:rsid w:val="00041D13"/>
    <w:rsid w:val="00043424"/>
    <w:rsid w:val="000434B8"/>
    <w:rsid w:val="000446C2"/>
    <w:rsid w:val="00045312"/>
    <w:rsid w:val="0005308C"/>
    <w:rsid w:val="00057BBD"/>
    <w:rsid w:val="00062490"/>
    <w:rsid w:val="000629B2"/>
    <w:rsid w:val="00070FD5"/>
    <w:rsid w:val="0007203B"/>
    <w:rsid w:val="0007227A"/>
    <w:rsid w:val="00073995"/>
    <w:rsid w:val="00074330"/>
    <w:rsid w:val="00074381"/>
    <w:rsid w:val="000821FC"/>
    <w:rsid w:val="00082399"/>
    <w:rsid w:val="00082953"/>
    <w:rsid w:val="000864A1"/>
    <w:rsid w:val="00092226"/>
    <w:rsid w:val="00092FDA"/>
    <w:rsid w:val="000957E8"/>
    <w:rsid w:val="00097334"/>
    <w:rsid w:val="000A0BF5"/>
    <w:rsid w:val="000A12EA"/>
    <w:rsid w:val="000A3B29"/>
    <w:rsid w:val="000A5DBC"/>
    <w:rsid w:val="000A7A55"/>
    <w:rsid w:val="000A7B32"/>
    <w:rsid w:val="000B0215"/>
    <w:rsid w:val="000B0507"/>
    <w:rsid w:val="000B07EF"/>
    <w:rsid w:val="000B17D3"/>
    <w:rsid w:val="000B3707"/>
    <w:rsid w:val="000B5198"/>
    <w:rsid w:val="000C5E65"/>
    <w:rsid w:val="000C5FA9"/>
    <w:rsid w:val="000C62A6"/>
    <w:rsid w:val="000D1F4C"/>
    <w:rsid w:val="000D1FE6"/>
    <w:rsid w:val="000D51BB"/>
    <w:rsid w:val="000D6A7A"/>
    <w:rsid w:val="000D7FBA"/>
    <w:rsid w:val="000E233C"/>
    <w:rsid w:val="000E304D"/>
    <w:rsid w:val="000E3E71"/>
    <w:rsid w:val="000E50DC"/>
    <w:rsid w:val="000E5124"/>
    <w:rsid w:val="000F4604"/>
    <w:rsid w:val="000F4E8E"/>
    <w:rsid w:val="000F799F"/>
    <w:rsid w:val="000F79C3"/>
    <w:rsid w:val="00100273"/>
    <w:rsid w:val="001019D9"/>
    <w:rsid w:val="00101D13"/>
    <w:rsid w:val="001031FC"/>
    <w:rsid w:val="0010478E"/>
    <w:rsid w:val="001056D2"/>
    <w:rsid w:val="0011363B"/>
    <w:rsid w:val="00116AFC"/>
    <w:rsid w:val="00117888"/>
    <w:rsid w:val="00121772"/>
    <w:rsid w:val="0012358D"/>
    <w:rsid w:val="00125BC8"/>
    <w:rsid w:val="00125FEC"/>
    <w:rsid w:val="0012784E"/>
    <w:rsid w:val="001349B6"/>
    <w:rsid w:val="00147BEE"/>
    <w:rsid w:val="00151DF2"/>
    <w:rsid w:val="00152864"/>
    <w:rsid w:val="00153813"/>
    <w:rsid w:val="00153EBA"/>
    <w:rsid w:val="001544EE"/>
    <w:rsid w:val="00155372"/>
    <w:rsid w:val="00160AF1"/>
    <w:rsid w:val="0016104F"/>
    <w:rsid w:val="0016323A"/>
    <w:rsid w:val="00165691"/>
    <w:rsid w:val="00167E42"/>
    <w:rsid w:val="0017018E"/>
    <w:rsid w:val="0017053D"/>
    <w:rsid w:val="0017213F"/>
    <w:rsid w:val="00174E55"/>
    <w:rsid w:val="00175A0E"/>
    <w:rsid w:val="00175EB4"/>
    <w:rsid w:val="001811A4"/>
    <w:rsid w:val="0018395A"/>
    <w:rsid w:val="00183B5C"/>
    <w:rsid w:val="00185D87"/>
    <w:rsid w:val="0018694B"/>
    <w:rsid w:val="001904CC"/>
    <w:rsid w:val="00190C13"/>
    <w:rsid w:val="00190CDD"/>
    <w:rsid w:val="00193A34"/>
    <w:rsid w:val="0019531C"/>
    <w:rsid w:val="001A0A9F"/>
    <w:rsid w:val="001A1F1E"/>
    <w:rsid w:val="001A25D2"/>
    <w:rsid w:val="001A3A82"/>
    <w:rsid w:val="001A4E9C"/>
    <w:rsid w:val="001B047E"/>
    <w:rsid w:val="001B136A"/>
    <w:rsid w:val="001B5E32"/>
    <w:rsid w:val="001C2464"/>
    <w:rsid w:val="001C27FB"/>
    <w:rsid w:val="001C47E1"/>
    <w:rsid w:val="001C523A"/>
    <w:rsid w:val="001C708A"/>
    <w:rsid w:val="001C7542"/>
    <w:rsid w:val="001D0CD9"/>
    <w:rsid w:val="001D0F2B"/>
    <w:rsid w:val="001D27E7"/>
    <w:rsid w:val="001D4EE3"/>
    <w:rsid w:val="001D6452"/>
    <w:rsid w:val="001D6E7C"/>
    <w:rsid w:val="001E13B4"/>
    <w:rsid w:val="001E57C0"/>
    <w:rsid w:val="001E5C37"/>
    <w:rsid w:val="001E79EF"/>
    <w:rsid w:val="001F35AB"/>
    <w:rsid w:val="001F47FA"/>
    <w:rsid w:val="001F5D93"/>
    <w:rsid w:val="001F6944"/>
    <w:rsid w:val="002004F6"/>
    <w:rsid w:val="00200759"/>
    <w:rsid w:val="00201AD5"/>
    <w:rsid w:val="0020420A"/>
    <w:rsid w:val="00205F18"/>
    <w:rsid w:val="00213D6A"/>
    <w:rsid w:val="002166DA"/>
    <w:rsid w:val="00217D1B"/>
    <w:rsid w:val="002218A3"/>
    <w:rsid w:val="00222E60"/>
    <w:rsid w:val="00223641"/>
    <w:rsid w:val="002243C3"/>
    <w:rsid w:val="0022558E"/>
    <w:rsid w:val="00230542"/>
    <w:rsid w:val="002318D0"/>
    <w:rsid w:val="00232484"/>
    <w:rsid w:val="00232A06"/>
    <w:rsid w:val="00236063"/>
    <w:rsid w:val="00237712"/>
    <w:rsid w:val="00240AC7"/>
    <w:rsid w:val="00241A52"/>
    <w:rsid w:val="00242884"/>
    <w:rsid w:val="00242DB0"/>
    <w:rsid w:val="00242E11"/>
    <w:rsid w:val="0024444E"/>
    <w:rsid w:val="00246650"/>
    <w:rsid w:val="0024774B"/>
    <w:rsid w:val="002504E3"/>
    <w:rsid w:val="002506E2"/>
    <w:rsid w:val="00255532"/>
    <w:rsid w:val="00261A3C"/>
    <w:rsid w:val="00261D2D"/>
    <w:rsid w:val="002641F0"/>
    <w:rsid w:val="0026568B"/>
    <w:rsid w:val="00265CBB"/>
    <w:rsid w:val="002661F7"/>
    <w:rsid w:val="002678F0"/>
    <w:rsid w:val="00267C96"/>
    <w:rsid w:val="002703BF"/>
    <w:rsid w:val="00274801"/>
    <w:rsid w:val="00275366"/>
    <w:rsid w:val="00275FDC"/>
    <w:rsid w:val="00277A60"/>
    <w:rsid w:val="00281FB8"/>
    <w:rsid w:val="00282DD8"/>
    <w:rsid w:val="00284BE1"/>
    <w:rsid w:val="00284C2B"/>
    <w:rsid w:val="00292E2C"/>
    <w:rsid w:val="0029549E"/>
    <w:rsid w:val="002A03DF"/>
    <w:rsid w:val="002A388D"/>
    <w:rsid w:val="002A50D9"/>
    <w:rsid w:val="002A7214"/>
    <w:rsid w:val="002A7AA9"/>
    <w:rsid w:val="002B1784"/>
    <w:rsid w:val="002B52D3"/>
    <w:rsid w:val="002B5A1D"/>
    <w:rsid w:val="002C5FEC"/>
    <w:rsid w:val="002C67AF"/>
    <w:rsid w:val="002D2879"/>
    <w:rsid w:val="002D7258"/>
    <w:rsid w:val="002E031B"/>
    <w:rsid w:val="002E0A0B"/>
    <w:rsid w:val="002E34B2"/>
    <w:rsid w:val="002E4210"/>
    <w:rsid w:val="002E4B4C"/>
    <w:rsid w:val="002E5A63"/>
    <w:rsid w:val="002E5DA5"/>
    <w:rsid w:val="002E65CF"/>
    <w:rsid w:val="002E7F8A"/>
    <w:rsid w:val="002F14E3"/>
    <w:rsid w:val="002F2524"/>
    <w:rsid w:val="002F2701"/>
    <w:rsid w:val="002F364F"/>
    <w:rsid w:val="002F62A5"/>
    <w:rsid w:val="002F633D"/>
    <w:rsid w:val="002F6839"/>
    <w:rsid w:val="002F6B7A"/>
    <w:rsid w:val="002F725F"/>
    <w:rsid w:val="002F7850"/>
    <w:rsid w:val="002F7B6A"/>
    <w:rsid w:val="00303A4E"/>
    <w:rsid w:val="00303FD5"/>
    <w:rsid w:val="00310A9D"/>
    <w:rsid w:val="00310B2C"/>
    <w:rsid w:val="00310C80"/>
    <w:rsid w:val="003129F8"/>
    <w:rsid w:val="00314898"/>
    <w:rsid w:val="00315DEF"/>
    <w:rsid w:val="00315F3D"/>
    <w:rsid w:val="003210CD"/>
    <w:rsid w:val="00322247"/>
    <w:rsid w:val="003238FF"/>
    <w:rsid w:val="0032552D"/>
    <w:rsid w:val="003306D5"/>
    <w:rsid w:val="003322C0"/>
    <w:rsid w:val="00332518"/>
    <w:rsid w:val="0033293E"/>
    <w:rsid w:val="00332FCC"/>
    <w:rsid w:val="003342EC"/>
    <w:rsid w:val="003360F9"/>
    <w:rsid w:val="0033675C"/>
    <w:rsid w:val="003370BC"/>
    <w:rsid w:val="00337BAC"/>
    <w:rsid w:val="00340F91"/>
    <w:rsid w:val="00341C41"/>
    <w:rsid w:val="00342465"/>
    <w:rsid w:val="003433E6"/>
    <w:rsid w:val="003439B6"/>
    <w:rsid w:val="00344B6B"/>
    <w:rsid w:val="00345CC8"/>
    <w:rsid w:val="00352864"/>
    <w:rsid w:val="003533C7"/>
    <w:rsid w:val="00354689"/>
    <w:rsid w:val="0036207A"/>
    <w:rsid w:val="00365810"/>
    <w:rsid w:val="00371E89"/>
    <w:rsid w:val="00372A1D"/>
    <w:rsid w:val="00380146"/>
    <w:rsid w:val="00384452"/>
    <w:rsid w:val="003860F9"/>
    <w:rsid w:val="00391119"/>
    <w:rsid w:val="00395E28"/>
    <w:rsid w:val="003A0FC3"/>
    <w:rsid w:val="003A79B4"/>
    <w:rsid w:val="003B136B"/>
    <w:rsid w:val="003B2DC7"/>
    <w:rsid w:val="003B4E43"/>
    <w:rsid w:val="003B71C4"/>
    <w:rsid w:val="003B753A"/>
    <w:rsid w:val="003C031F"/>
    <w:rsid w:val="003C2AC6"/>
    <w:rsid w:val="003C2C85"/>
    <w:rsid w:val="003C604C"/>
    <w:rsid w:val="003C7CFE"/>
    <w:rsid w:val="003D2688"/>
    <w:rsid w:val="003D479C"/>
    <w:rsid w:val="003D51B3"/>
    <w:rsid w:val="003D5A25"/>
    <w:rsid w:val="003D668B"/>
    <w:rsid w:val="003D7312"/>
    <w:rsid w:val="003E01F5"/>
    <w:rsid w:val="003E243A"/>
    <w:rsid w:val="003E24D4"/>
    <w:rsid w:val="003E5273"/>
    <w:rsid w:val="003E61A3"/>
    <w:rsid w:val="003F1FBD"/>
    <w:rsid w:val="003F2396"/>
    <w:rsid w:val="003F45CB"/>
    <w:rsid w:val="003F4D88"/>
    <w:rsid w:val="003F5621"/>
    <w:rsid w:val="003F62E7"/>
    <w:rsid w:val="003F66CD"/>
    <w:rsid w:val="003F691D"/>
    <w:rsid w:val="003F744B"/>
    <w:rsid w:val="004015FA"/>
    <w:rsid w:val="00401C82"/>
    <w:rsid w:val="0040438B"/>
    <w:rsid w:val="00406F3D"/>
    <w:rsid w:val="004104E6"/>
    <w:rsid w:val="004125FA"/>
    <w:rsid w:val="0041515C"/>
    <w:rsid w:val="00416097"/>
    <w:rsid w:val="0041696D"/>
    <w:rsid w:val="00420977"/>
    <w:rsid w:val="00421249"/>
    <w:rsid w:val="00423D6E"/>
    <w:rsid w:val="00431B40"/>
    <w:rsid w:val="00434120"/>
    <w:rsid w:val="0043511F"/>
    <w:rsid w:val="00436979"/>
    <w:rsid w:val="0044258E"/>
    <w:rsid w:val="00442AED"/>
    <w:rsid w:val="004443F2"/>
    <w:rsid w:val="004444B7"/>
    <w:rsid w:val="00445273"/>
    <w:rsid w:val="00445A4A"/>
    <w:rsid w:val="00447484"/>
    <w:rsid w:val="004475FC"/>
    <w:rsid w:val="00447D46"/>
    <w:rsid w:val="004509D4"/>
    <w:rsid w:val="00450D19"/>
    <w:rsid w:val="00451382"/>
    <w:rsid w:val="0045300F"/>
    <w:rsid w:val="004538C0"/>
    <w:rsid w:val="00453CE2"/>
    <w:rsid w:val="00453D99"/>
    <w:rsid w:val="00455CA7"/>
    <w:rsid w:val="0045686C"/>
    <w:rsid w:val="00456FDD"/>
    <w:rsid w:val="0045721B"/>
    <w:rsid w:val="004614EB"/>
    <w:rsid w:val="004637F3"/>
    <w:rsid w:val="00465131"/>
    <w:rsid w:val="004658BD"/>
    <w:rsid w:val="0046676D"/>
    <w:rsid w:val="004678E1"/>
    <w:rsid w:val="00467E3E"/>
    <w:rsid w:val="00467EAF"/>
    <w:rsid w:val="00470AA6"/>
    <w:rsid w:val="00473573"/>
    <w:rsid w:val="004757C8"/>
    <w:rsid w:val="0047676C"/>
    <w:rsid w:val="00481223"/>
    <w:rsid w:val="00483870"/>
    <w:rsid w:val="00484299"/>
    <w:rsid w:val="00484517"/>
    <w:rsid w:val="004851F0"/>
    <w:rsid w:val="0048534D"/>
    <w:rsid w:val="00492E1B"/>
    <w:rsid w:val="00494D70"/>
    <w:rsid w:val="00496796"/>
    <w:rsid w:val="00496BAE"/>
    <w:rsid w:val="00496BFE"/>
    <w:rsid w:val="004970D3"/>
    <w:rsid w:val="004A0C7F"/>
    <w:rsid w:val="004A2D2A"/>
    <w:rsid w:val="004A5CD4"/>
    <w:rsid w:val="004A78F4"/>
    <w:rsid w:val="004A7EC6"/>
    <w:rsid w:val="004B046D"/>
    <w:rsid w:val="004B29DC"/>
    <w:rsid w:val="004B2B1D"/>
    <w:rsid w:val="004B36E1"/>
    <w:rsid w:val="004B68DF"/>
    <w:rsid w:val="004B7DC1"/>
    <w:rsid w:val="004D0936"/>
    <w:rsid w:val="004D287B"/>
    <w:rsid w:val="004D34ED"/>
    <w:rsid w:val="004D3E4A"/>
    <w:rsid w:val="004D4B3C"/>
    <w:rsid w:val="004D76EA"/>
    <w:rsid w:val="004E08B6"/>
    <w:rsid w:val="004E0A1B"/>
    <w:rsid w:val="004E38CD"/>
    <w:rsid w:val="004E4188"/>
    <w:rsid w:val="004E51E8"/>
    <w:rsid w:val="004E634C"/>
    <w:rsid w:val="004E732A"/>
    <w:rsid w:val="004F2AB1"/>
    <w:rsid w:val="004F2F0B"/>
    <w:rsid w:val="004F5440"/>
    <w:rsid w:val="00500140"/>
    <w:rsid w:val="0050113E"/>
    <w:rsid w:val="00501C1E"/>
    <w:rsid w:val="00506D6D"/>
    <w:rsid w:val="005128FE"/>
    <w:rsid w:val="00513513"/>
    <w:rsid w:val="00516424"/>
    <w:rsid w:val="00516946"/>
    <w:rsid w:val="00516C5D"/>
    <w:rsid w:val="00524C4A"/>
    <w:rsid w:val="00524F84"/>
    <w:rsid w:val="0052762B"/>
    <w:rsid w:val="00527786"/>
    <w:rsid w:val="00527804"/>
    <w:rsid w:val="00530401"/>
    <w:rsid w:val="0053206A"/>
    <w:rsid w:val="0053214A"/>
    <w:rsid w:val="00532748"/>
    <w:rsid w:val="005344B9"/>
    <w:rsid w:val="00537220"/>
    <w:rsid w:val="00537BFC"/>
    <w:rsid w:val="005412BC"/>
    <w:rsid w:val="005439BE"/>
    <w:rsid w:val="00543ABC"/>
    <w:rsid w:val="00544762"/>
    <w:rsid w:val="00544AA9"/>
    <w:rsid w:val="00545B6D"/>
    <w:rsid w:val="005510CC"/>
    <w:rsid w:val="00551F7B"/>
    <w:rsid w:val="00555DA2"/>
    <w:rsid w:val="00556C90"/>
    <w:rsid w:val="00563EBB"/>
    <w:rsid w:val="005702BF"/>
    <w:rsid w:val="0057230C"/>
    <w:rsid w:val="00574924"/>
    <w:rsid w:val="00574C0A"/>
    <w:rsid w:val="00583661"/>
    <w:rsid w:val="00583FE1"/>
    <w:rsid w:val="005850F0"/>
    <w:rsid w:val="00590F51"/>
    <w:rsid w:val="0059261F"/>
    <w:rsid w:val="005968C1"/>
    <w:rsid w:val="005A03B5"/>
    <w:rsid w:val="005A10A4"/>
    <w:rsid w:val="005A58D3"/>
    <w:rsid w:val="005B2247"/>
    <w:rsid w:val="005B33BA"/>
    <w:rsid w:val="005B50BF"/>
    <w:rsid w:val="005B5FF8"/>
    <w:rsid w:val="005C116F"/>
    <w:rsid w:val="005C1CE2"/>
    <w:rsid w:val="005C4E6E"/>
    <w:rsid w:val="005C7B25"/>
    <w:rsid w:val="005D077F"/>
    <w:rsid w:val="005D49AF"/>
    <w:rsid w:val="005E1992"/>
    <w:rsid w:val="005E19DB"/>
    <w:rsid w:val="005E1B57"/>
    <w:rsid w:val="005E23BE"/>
    <w:rsid w:val="005E3FEF"/>
    <w:rsid w:val="005E51E2"/>
    <w:rsid w:val="005E58AF"/>
    <w:rsid w:val="005F0B35"/>
    <w:rsid w:val="005F21E5"/>
    <w:rsid w:val="005F74A0"/>
    <w:rsid w:val="00600012"/>
    <w:rsid w:val="00600730"/>
    <w:rsid w:val="00601DC1"/>
    <w:rsid w:val="00602298"/>
    <w:rsid w:val="0060229A"/>
    <w:rsid w:val="00602BCA"/>
    <w:rsid w:val="00603434"/>
    <w:rsid w:val="00605CA1"/>
    <w:rsid w:val="00606D28"/>
    <w:rsid w:val="0060753B"/>
    <w:rsid w:val="0061016E"/>
    <w:rsid w:val="00612B61"/>
    <w:rsid w:val="0061421C"/>
    <w:rsid w:val="0061433B"/>
    <w:rsid w:val="00614436"/>
    <w:rsid w:val="00614580"/>
    <w:rsid w:val="0061639D"/>
    <w:rsid w:val="00617154"/>
    <w:rsid w:val="006179BA"/>
    <w:rsid w:val="00624D1E"/>
    <w:rsid w:val="00625822"/>
    <w:rsid w:val="0062775C"/>
    <w:rsid w:val="00627E68"/>
    <w:rsid w:val="00627F7D"/>
    <w:rsid w:val="00631B6C"/>
    <w:rsid w:val="00633701"/>
    <w:rsid w:val="00633C42"/>
    <w:rsid w:val="00635CD6"/>
    <w:rsid w:val="00636730"/>
    <w:rsid w:val="00640B93"/>
    <w:rsid w:val="0064310B"/>
    <w:rsid w:val="0064478B"/>
    <w:rsid w:val="006448C4"/>
    <w:rsid w:val="00645050"/>
    <w:rsid w:val="00645FF0"/>
    <w:rsid w:val="00646894"/>
    <w:rsid w:val="00651BF9"/>
    <w:rsid w:val="0065241F"/>
    <w:rsid w:val="00653983"/>
    <w:rsid w:val="006551D9"/>
    <w:rsid w:val="00657264"/>
    <w:rsid w:val="00662E0A"/>
    <w:rsid w:val="00665200"/>
    <w:rsid w:val="006679F9"/>
    <w:rsid w:val="00670025"/>
    <w:rsid w:val="00673959"/>
    <w:rsid w:val="00681638"/>
    <w:rsid w:val="00681BDD"/>
    <w:rsid w:val="006822E4"/>
    <w:rsid w:val="00683B37"/>
    <w:rsid w:val="00683B9A"/>
    <w:rsid w:val="006851D6"/>
    <w:rsid w:val="00686ADB"/>
    <w:rsid w:val="0068776C"/>
    <w:rsid w:val="006877C3"/>
    <w:rsid w:val="0069009E"/>
    <w:rsid w:val="00690224"/>
    <w:rsid w:val="006915F1"/>
    <w:rsid w:val="006919F8"/>
    <w:rsid w:val="0069328E"/>
    <w:rsid w:val="006939BB"/>
    <w:rsid w:val="006962A9"/>
    <w:rsid w:val="006A0893"/>
    <w:rsid w:val="006A1FE3"/>
    <w:rsid w:val="006A7557"/>
    <w:rsid w:val="006B37B2"/>
    <w:rsid w:val="006B4E24"/>
    <w:rsid w:val="006C052C"/>
    <w:rsid w:val="006C2920"/>
    <w:rsid w:val="006C2B1E"/>
    <w:rsid w:val="006C3F7A"/>
    <w:rsid w:val="006C5229"/>
    <w:rsid w:val="006C640C"/>
    <w:rsid w:val="006D0A41"/>
    <w:rsid w:val="006D0C6E"/>
    <w:rsid w:val="006D1DB7"/>
    <w:rsid w:val="006D22CB"/>
    <w:rsid w:val="006D2FA4"/>
    <w:rsid w:val="006D3139"/>
    <w:rsid w:val="006D5437"/>
    <w:rsid w:val="006D70F9"/>
    <w:rsid w:val="006D79D1"/>
    <w:rsid w:val="006E03FB"/>
    <w:rsid w:val="006E0B30"/>
    <w:rsid w:val="006E1A26"/>
    <w:rsid w:val="006E2D6C"/>
    <w:rsid w:val="006E7D2E"/>
    <w:rsid w:val="006F13C2"/>
    <w:rsid w:val="006F43B4"/>
    <w:rsid w:val="006F5D09"/>
    <w:rsid w:val="00705542"/>
    <w:rsid w:val="00710B2E"/>
    <w:rsid w:val="007131B9"/>
    <w:rsid w:val="00715FC2"/>
    <w:rsid w:val="00717AE4"/>
    <w:rsid w:val="007245BE"/>
    <w:rsid w:val="00726882"/>
    <w:rsid w:val="00732CE7"/>
    <w:rsid w:val="00733B65"/>
    <w:rsid w:val="00733B79"/>
    <w:rsid w:val="00734561"/>
    <w:rsid w:val="00734D77"/>
    <w:rsid w:val="007358EA"/>
    <w:rsid w:val="00735ED7"/>
    <w:rsid w:val="007370DF"/>
    <w:rsid w:val="00740491"/>
    <w:rsid w:val="00744D22"/>
    <w:rsid w:val="0074521E"/>
    <w:rsid w:val="007458B5"/>
    <w:rsid w:val="007509F6"/>
    <w:rsid w:val="007510B4"/>
    <w:rsid w:val="007526A3"/>
    <w:rsid w:val="00754DDB"/>
    <w:rsid w:val="00760F1D"/>
    <w:rsid w:val="007612FB"/>
    <w:rsid w:val="00762AE0"/>
    <w:rsid w:val="00762CFF"/>
    <w:rsid w:val="00766A49"/>
    <w:rsid w:val="0076752D"/>
    <w:rsid w:val="007677D7"/>
    <w:rsid w:val="007709FB"/>
    <w:rsid w:val="00771581"/>
    <w:rsid w:val="00773718"/>
    <w:rsid w:val="00774024"/>
    <w:rsid w:val="00774E51"/>
    <w:rsid w:val="0077636B"/>
    <w:rsid w:val="00783B18"/>
    <w:rsid w:val="00783D90"/>
    <w:rsid w:val="007841B2"/>
    <w:rsid w:val="00784760"/>
    <w:rsid w:val="00785544"/>
    <w:rsid w:val="00786127"/>
    <w:rsid w:val="007861C9"/>
    <w:rsid w:val="007878FB"/>
    <w:rsid w:val="00790AD6"/>
    <w:rsid w:val="00796FAC"/>
    <w:rsid w:val="007A0B1A"/>
    <w:rsid w:val="007A1686"/>
    <w:rsid w:val="007A28F5"/>
    <w:rsid w:val="007A3A1F"/>
    <w:rsid w:val="007A3A38"/>
    <w:rsid w:val="007A3A79"/>
    <w:rsid w:val="007A4414"/>
    <w:rsid w:val="007A4CCC"/>
    <w:rsid w:val="007A6070"/>
    <w:rsid w:val="007A6D19"/>
    <w:rsid w:val="007A7412"/>
    <w:rsid w:val="007B2352"/>
    <w:rsid w:val="007B44FC"/>
    <w:rsid w:val="007B4634"/>
    <w:rsid w:val="007B504B"/>
    <w:rsid w:val="007B6945"/>
    <w:rsid w:val="007C054D"/>
    <w:rsid w:val="007C16F5"/>
    <w:rsid w:val="007C1A4B"/>
    <w:rsid w:val="007C4F1B"/>
    <w:rsid w:val="007C709D"/>
    <w:rsid w:val="007C79B1"/>
    <w:rsid w:val="007D2275"/>
    <w:rsid w:val="007D2690"/>
    <w:rsid w:val="007D3049"/>
    <w:rsid w:val="007D55ED"/>
    <w:rsid w:val="007D5EFC"/>
    <w:rsid w:val="007D655A"/>
    <w:rsid w:val="007D7901"/>
    <w:rsid w:val="007E0D0B"/>
    <w:rsid w:val="007E1067"/>
    <w:rsid w:val="007E45DC"/>
    <w:rsid w:val="007E5BF4"/>
    <w:rsid w:val="0080079B"/>
    <w:rsid w:val="00800B66"/>
    <w:rsid w:val="00802077"/>
    <w:rsid w:val="00802A41"/>
    <w:rsid w:val="008039FE"/>
    <w:rsid w:val="00804198"/>
    <w:rsid w:val="008059C8"/>
    <w:rsid w:val="00817F06"/>
    <w:rsid w:val="0082289A"/>
    <w:rsid w:val="00822C8B"/>
    <w:rsid w:val="0082309B"/>
    <w:rsid w:val="00823B93"/>
    <w:rsid w:val="00824CFC"/>
    <w:rsid w:val="0083051B"/>
    <w:rsid w:val="00835694"/>
    <w:rsid w:val="008368AD"/>
    <w:rsid w:val="00840C6E"/>
    <w:rsid w:val="00844150"/>
    <w:rsid w:val="00844332"/>
    <w:rsid w:val="00844429"/>
    <w:rsid w:val="008454A2"/>
    <w:rsid w:val="00845D4F"/>
    <w:rsid w:val="00851036"/>
    <w:rsid w:val="008513CF"/>
    <w:rsid w:val="00853FF0"/>
    <w:rsid w:val="008544E3"/>
    <w:rsid w:val="00857A33"/>
    <w:rsid w:val="0086037A"/>
    <w:rsid w:val="008611A7"/>
    <w:rsid w:val="0086441D"/>
    <w:rsid w:val="00865E90"/>
    <w:rsid w:val="00867382"/>
    <w:rsid w:val="00870570"/>
    <w:rsid w:val="00872874"/>
    <w:rsid w:val="00876157"/>
    <w:rsid w:val="00877558"/>
    <w:rsid w:val="00877C98"/>
    <w:rsid w:val="008806DF"/>
    <w:rsid w:val="00880BF8"/>
    <w:rsid w:val="00884767"/>
    <w:rsid w:val="00884B33"/>
    <w:rsid w:val="00886903"/>
    <w:rsid w:val="00893559"/>
    <w:rsid w:val="0089423E"/>
    <w:rsid w:val="0089602A"/>
    <w:rsid w:val="008968E7"/>
    <w:rsid w:val="008A0E3E"/>
    <w:rsid w:val="008A65FA"/>
    <w:rsid w:val="008A7CF8"/>
    <w:rsid w:val="008B49CD"/>
    <w:rsid w:val="008C2A94"/>
    <w:rsid w:val="008C3005"/>
    <w:rsid w:val="008C5D43"/>
    <w:rsid w:val="008C6F4B"/>
    <w:rsid w:val="008C7BF5"/>
    <w:rsid w:val="008D13AB"/>
    <w:rsid w:val="008D25C9"/>
    <w:rsid w:val="008D30D2"/>
    <w:rsid w:val="008D541B"/>
    <w:rsid w:val="008E2322"/>
    <w:rsid w:val="008E2E49"/>
    <w:rsid w:val="008E3ECE"/>
    <w:rsid w:val="008E4A15"/>
    <w:rsid w:val="008E4CEB"/>
    <w:rsid w:val="008E6000"/>
    <w:rsid w:val="008F0643"/>
    <w:rsid w:val="008F2228"/>
    <w:rsid w:val="008F3985"/>
    <w:rsid w:val="008F39B7"/>
    <w:rsid w:val="009006FE"/>
    <w:rsid w:val="0090121C"/>
    <w:rsid w:val="0090531C"/>
    <w:rsid w:val="009076D7"/>
    <w:rsid w:val="00913CFE"/>
    <w:rsid w:val="00913E00"/>
    <w:rsid w:val="00915A45"/>
    <w:rsid w:val="00916196"/>
    <w:rsid w:val="009213BC"/>
    <w:rsid w:val="00922FCF"/>
    <w:rsid w:val="0092336E"/>
    <w:rsid w:val="00925B68"/>
    <w:rsid w:val="009310F7"/>
    <w:rsid w:val="00932A7D"/>
    <w:rsid w:val="00934144"/>
    <w:rsid w:val="00937222"/>
    <w:rsid w:val="00937A26"/>
    <w:rsid w:val="009422DD"/>
    <w:rsid w:val="00945ECA"/>
    <w:rsid w:val="009461B9"/>
    <w:rsid w:val="00946213"/>
    <w:rsid w:val="009464D9"/>
    <w:rsid w:val="0094775A"/>
    <w:rsid w:val="0095151F"/>
    <w:rsid w:val="009538E3"/>
    <w:rsid w:val="00953FE2"/>
    <w:rsid w:val="00954457"/>
    <w:rsid w:val="00954EA1"/>
    <w:rsid w:val="00956842"/>
    <w:rsid w:val="00956DC4"/>
    <w:rsid w:val="00956F5D"/>
    <w:rsid w:val="00957070"/>
    <w:rsid w:val="009604EF"/>
    <w:rsid w:val="009654CC"/>
    <w:rsid w:val="00965698"/>
    <w:rsid w:val="0096717B"/>
    <w:rsid w:val="00970A10"/>
    <w:rsid w:val="00972362"/>
    <w:rsid w:val="009757CD"/>
    <w:rsid w:val="00975CFC"/>
    <w:rsid w:val="00976747"/>
    <w:rsid w:val="00980579"/>
    <w:rsid w:val="00980AB1"/>
    <w:rsid w:val="00980E2A"/>
    <w:rsid w:val="009826A6"/>
    <w:rsid w:val="009838E0"/>
    <w:rsid w:val="009845BA"/>
    <w:rsid w:val="00984E90"/>
    <w:rsid w:val="009851E6"/>
    <w:rsid w:val="00986164"/>
    <w:rsid w:val="00986310"/>
    <w:rsid w:val="00996B8D"/>
    <w:rsid w:val="00996E80"/>
    <w:rsid w:val="009A0D57"/>
    <w:rsid w:val="009A1665"/>
    <w:rsid w:val="009A1D67"/>
    <w:rsid w:val="009B0506"/>
    <w:rsid w:val="009B25BE"/>
    <w:rsid w:val="009B463D"/>
    <w:rsid w:val="009B56D9"/>
    <w:rsid w:val="009C1C3D"/>
    <w:rsid w:val="009C3483"/>
    <w:rsid w:val="009C476A"/>
    <w:rsid w:val="009C6756"/>
    <w:rsid w:val="009D0E8A"/>
    <w:rsid w:val="009D1A2B"/>
    <w:rsid w:val="009D1C22"/>
    <w:rsid w:val="009D2912"/>
    <w:rsid w:val="009D37DF"/>
    <w:rsid w:val="009D3DBD"/>
    <w:rsid w:val="009D4B35"/>
    <w:rsid w:val="009E12BA"/>
    <w:rsid w:val="009E1D18"/>
    <w:rsid w:val="009E362B"/>
    <w:rsid w:val="009E51E5"/>
    <w:rsid w:val="009E53B6"/>
    <w:rsid w:val="009E5B2E"/>
    <w:rsid w:val="009F2955"/>
    <w:rsid w:val="009F2D1F"/>
    <w:rsid w:val="009F3092"/>
    <w:rsid w:val="009F6752"/>
    <w:rsid w:val="009F7A76"/>
    <w:rsid w:val="00A00A98"/>
    <w:rsid w:val="00A014D1"/>
    <w:rsid w:val="00A026D0"/>
    <w:rsid w:val="00A05460"/>
    <w:rsid w:val="00A06B6C"/>
    <w:rsid w:val="00A07D03"/>
    <w:rsid w:val="00A10F99"/>
    <w:rsid w:val="00A119AC"/>
    <w:rsid w:val="00A134A1"/>
    <w:rsid w:val="00A13A1D"/>
    <w:rsid w:val="00A14DCE"/>
    <w:rsid w:val="00A161C0"/>
    <w:rsid w:val="00A17B54"/>
    <w:rsid w:val="00A24643"/>
    <w:rsid w:val="00A2787C"/>
    <w:rsid w:val="00A333E4"/>
    <w:rsid w:val="00A35775"/>
    <w:rsid w:val="00A3767F"/>
    <w:rsid w:val="00A42D43"/>
    <w:rsid w:val="00A462BC"/>
    <w:rsid w:val="00A46E2A"/>
    <w:rsid w:val="00A47ADC"/>
    <w:rsid w:val="00A50813"/>
    <w:rsid w:val="00A53C0C"/>
    <w:rsid w:val="00A5536F"/>
    <w:rsid w:val="00A55AE9"/>
    <w:rsid w:val="00A560E3"/>
    <w:rsid w:val="00A56B92"/>
    <w:rsid w:val="00A60F64"/>
    <w:rsid w:val="00A61AE8"/>
    <w:rsid w:val="00A64241"/>
    <w:rsid w:val="00A67798"/>
    <w:rsid w:val="00A67C53"/>
    <w:rsid w:val="00A71875"/>
    <w:rsid w:val="00A74F18"/>
    <w:rsid w:val="00A7578B"/>
    <w:rsid w:val="00A75FE0"/>
    <w:rsid w:val="00A76A11"/>
    <w:rsid w:val="00A76EC1"/>
    <w:rsid w:val="00A7797A"/>
    <w:rsid w:val="00A80E6E"/>
    <w:rsid w:val="00A87221"/>
    <w:rsid w:val="00A9105F"/>
    <w:rsid w:val="00A91329"/>
    <w:rsid w:val="00A920DC"/>
    <w:rsid w:val="00A92A83"/>
    <w:rsid w:val="00A93BBF"/>
    <w:rsid w:val="00A94D83"/>
    <w:rsid w:val="00A966FC"/>
    <w:rsid w:val="00A975D8"/>
    <w:rsid w:val="00AA0884"/>
    <w:rsid w:val="00AA13C7"/>
    <w:rsid w:val="00AA1EDD"/>
    <w:rsid w:val="00AA209D"/>
    <w:rsid w:val="00AA38C9"/>
    <w:rsid w:val="00AB6644"/>
    <w:rsid w:val="00AB6E40"/>
    <w:rsid w:val="00AC0060"/>
    <w:rsid w:val="00AC171E"/>
    <w:rsid w:val="00AC1AC6"/>
    <w:rsid w:val="00AC2699"/>
    <w:rsid w:val="00AC33B7"/>
    <w:rsid w:val="00AC451A"/>
    <w:rsid w:val="00AC4C36"/>
    <w:rsid w:val="00AC530A"/>
    <w:rsid w:val="00AC618E"/>
    <w:rsid w:val="00AD2D93"/>
    <w:rsid w:val="00AD39E9"/>
    <w:rsid w:val="00AD7286"/>
    <w:rsid w:val="00AE22E1"/>
    <w:rsid w:val="00AE38A1"/>
    <w:rsid w:val="00AE420F"/>
    <w:rsid w:val="00AE537A"/>
    <w:rsid w:val="00AE53DE"/>
    <w:rsid w:val="00AE6819"/>
    <w:rsid w:val="00AF1BAA"/>
    <w:rsid w:val="00AF53CC"/>
    <w:rsid w:val="00AF6701"/>
    <w:rsid w:val="00AF6ACA"/>
    <w:rsid w:val="00AF705C"/>
    <w:rsid w:val="00B00297"/>
    <w:rsid w:val="00B008CC"/>
    <w:rsid w:val="00B012AD"/>
    <w:rsid w:val="00B01B15"/>
    <w:rsid w:val="00B02368"/>
    <w:rsid w:val="00B03483"/>
    <w:rsid w:val="00B050F6"/>
    <w:rsid w:val="00B06112"/>
    <w:rsid w:val="00B06310"/>
    <w:rsid w:val="00B06555"/>
    <w:rsid w:val="00B074AC"/>
    <w:rsid w:val="00B105F6"/>
    <w:rsid w:val="00B10EE7"/>
    <w:rsid w:val="00B14ED4"/>
    <w:rsid w:val="00B15AC5"/>
    <w:rsid w:val="00B22CE4"/>
    <w:rsid w:val="00B23401"/>
    <w:rsid w:val="00B24B5C"/>
    <w:rsid w:val="00B254EA"/>
    <w:rsid w:val="00B257D4"/>
    <w:rsid w:val="00B2755E"/>
    <w:rsid w:val="00B3314B"/>
    <w:rsid w:val="00B34974"/>
    <w:rsid w:val="00B35ADF"/>
    <w:rsid w:val="00B443EE"/>
    <w:rsid w:val="00B448A1"/>
    <w:rsid w:val="00B511EF"/>
    <w:rsid w:val="00B51AD7"/>
    <w:rsid w:val="00B56D59"/>
    <w:rsid w:val="00B57299"/>
    <w:rsid w:val="00B60194"/>
    <w:rsid w:val="00B602BA"/>
    <w:rsid w:val="00B656A3"/>
    <w:rsid w:val="00B658F8"/>
    <w:rsid w:val="00B67877"/>
    <w:rsid w:val="00B678BE"/>
    <w:rsid w:val="00B67DC1"/>
    <w:rsid w:val="00B71BC9"/>
    <w:rsid w:val="00B779B4"/>
    <w:rsid w:val="00B77B1C"/>
    <w:rsid w:val="00B80984"/>
    <w:rsid w:val="00B87A33"/>
    <w:rsid w:val="00B9230A"/>
    <w:rsid w:val="00B96054"/>
    <w:rsid w:val="00B96764"/>
    <w:rsid w:val="00BA1DBC"/>
    <w:rsid w:val="00BA34A1"/>
    <w:rsid w:val="00BA6892"/>
    <w:rsid w:val="00BA720E"/>
    <w:rsid w:val="00BB0F8A"/>
    <w:rsid w:val="00BB3425"/>
    <w:rsid w:val="00BB70FA"/>
    <w:rsid w:val="00BC1E7A"/>
    <w:rsid w:val="00BC23BD"/>
    <w:rsid w:val="00BC2D1D"/>
    <w:rsid w:val="00BC50D1"/>
    <w:rsid w:val="00BC5C0E"/>
    <w:rsid w:val="00BC5F2D"/>
    <w:rsid w:val="00BC6A2F"/>
    <w:rsid w:val="00BD0FCC"/>
    <w:rsid w:val="00BD27AD"/>
    <w:rsid w:val="00BD3879"/>
    <w:rsid w:val="00BD5CA9"/>
    <w:rsid w:val="00BE030D"/>
    <w:rsid w:val="00BE1F50"/>
    <w:rsid w:val="00BE3B8D"/>
    <w:rsid w:val="00BE4F64"/>
    <w:rsid w:val="00BE5904"/>
    <w:rsid w:val="00BE77A9"/>
    <w:rsid w:val="00BE7EF8"/>
    <w:rsid w:val="00BF121E"/>
    <w:rsid w:val="00BF1897"/>
    <w:rsid w:val="00BF2267"/>
    <w:rsid w:val="00BF2777"/>
    <w:rsid w:val="00BF2834"/>
    <w:rsid w:val="00BF5543"/>
    <w:rsid w:val="00BF5652"/>
    <w:rsid w:val="00C00EBA"/>
    <w:rsid w:val="00C012A8"/>
    <w:rsid w:val="00C01C68"/>
    <w:rsid w:val="00C033D0"/>
    <w:rsid w:val="00C045B8"/>
    <w:rsid w:val="00C0470E"/>
    <w:rsid w:val="00C06040"/>
    <w:rsid w:val="00C064F7"/>
    <w:rsid w:val="00C07A43"/>
    <w:rsid w:val="00C12584"/>
    <w:rsid w:val="00C1282D"/>
    <w:rsid w:val="00C13752"/>
    <w:rsid w:val="00C14AF6"/>
    <w:rsid w:val="00C15BBA"/>
    <w:rsid w:val="00C15C87"/>
    <w:rsid w:val="00C16C66"/>
    <w:rsid w:val="00C16FFE"/>
    <w:rsid w:val="00C17DED"/>
    <w:rsid w:val="00C2236D"/>
    <w:rsid w:val="00C246C8"/>
    <w:rsid w:val="00C247C4"/>
    <w:rsid w:val="00C25DE4"/>
    <w:rsid w:val="00C260D1"/>
    <w:rsid w:val="00C307C2"/>
    <w:rsid w:val="00C30B1E"/>
    <w:rsid w:val="00C31394"/>
    <w:rsid w:val="00C331D7"/>
    <w:rsid w:val="00C33FB8"/>
    <w:rsid w:val="00C34CCF"/>
    <w:rsid w:val="00C37BF4"/>
    <w:rsid w:val="00C41113"/>
    <w:rsid w:val="00C43F2E"/>
    <w:rsid w:val="00C44850"/>
    <w:rsid w:val="00C44D67"/>
    <w:rsid w:val="00C453A4"/>
    <w:rsid w:val="00C46A2B"/>
    <w:rsid w:val="00C50E3F"/>
    <w:rsid w:val="00C50E69"/>
    <w:rsid w:val="00C5168D"/>
    <w:rsid w:val="00C51864"/>
    <w:rsid w:val="00C53760"/>
    <w:rsid w:val="00C56991"/>
    <w:rsid w:val="00C570AB"/>
    <w:rsid w:val="00C67275"/>
    <w:rsid w:val="00C70695"/>
    <w:rsid w:val="00C70AC3"/>
    <w:rsid w:val="00C72939"/>
    <w:rsid w:val="00C73A36"/>
    <w:rsid w:val="00C7507D"/>
    <w:rsid w:val="00C76496"/>
    <w:rsid w:val="00C77C1E"/>
    <w:rsid w:val="00C801AB"/>
    <w:rsid w:val="00C8107F"/>
    <w:rsid w:val="00C81408"/>
    <w:rsid w:val="00C8319C"/>
    <w:rsid w:val="00C83574"/>
    <w:rsid w:val="00C877E7"/>
    <w:rsid w:val="00C87B30"/>
    <w:rsid w:val="00C90754"/>
    <w:rsid w:val="00C95551"/>
    <w:rsid w:val="00C957F0"/>
    <w:rsid w:val="00C9622F"/>
    <w:rsid w:val="00CA4486"/>
    <w:rsid w:val="00CA4ED6"/>
    <w:rsid w:val="00CA5179"/>
    <w:rsid w:val="00CA698D"/>
    <w:rsid w:val="00CB16A1"/>
    <w:rsid w:val="00CB348C"/>
    <w:rsid w:val="00CB6416"/>
    <w:rsid w:val="00CB751E"/>
    <w:rsid w:val="00CC0F11"/>
    <w:rsid w:val="00CC24D3"/>
    <w:rsid w:val="00CC36A8"/>
    <w:rsid w:val="00CC3DA3"/>
    <w:rsid w:val="00CD4308"/>
    <w:rsid w:val="00CD503A"/>
    <w:rsid w:val="00CD64C6"/>
    <w:rsid w:val="00CE0984"/>
    <w:rsid w:val="00CE3B93"/>
    <w:rsid w:val="00CE3CC1"/>
    <w:rsid w:val="00CE3DC0"/>
    <w:rsid w:val="00CE6FE9"/>
    <w:rsid w:val="00CE711E"/>
    <w:rsid w:val="00CE7F6E"/>
    <w:rsid w:val="00CF0572"/>
    <w:rsid w:val="00CF1D0C"/>
    <w:rsid w:val="00CF3B5C"/>
    <w:rsid w:val="00CF4340"/>
    <w:rsid w:val="00CF44D1"/>
    <w:rsid w:val="00CF7BC6"/>
    <w:rsid w:val="00D04BB9"/>
    <w:rsid w:val="00D0531C"/>
    <w:rsid w:val="00D1009C"/>
    <w:rsid w:val="00D121F9"/>
    <w:rsid w:val="00D124E8"/>
    <w:rsid w:val="00D13041"/>
    <w:rsid w:val="00D1674A"/>
    <w:rsid w:val="00D16804"/>
    <w:rsid w:val="00D1697E"/>
    <w:rsid w:val="00D231F8"/>
    <w:rsid w:val="00D2593D"/>
    <w:rsid w:val="00D2634A"/>
    <w:rsid w:val="00D2636A"/>
    <w:rsid w:val="00D26EA8"/>
    <w:rsid w:val="00D2734A"/>
    <w:rsid w:val="00D27567"/>
    <w:rsid w:val="00D276B0"/>
    <w:rsid w:val="00D30A56"/>
    <w:rsid w:val="00D31B1E"/>
    <w:rsid w:val="00D31B3F"/>
    <w:rsid w:val="00D36D6D"/>
    <w:rsid w:val="00D37A44"/>
    <w:rsid w:val="00D41BCD"/>
    <w:rsid w:val="00D42012"/>
    <w:rsid w:val="00D435E3"/>
    <w:rsid w:val="00D479A5"/>
    <w:rsid w:val="00D554C0"/>
    <w:rsid w:val="00D55ECE"/>
    <w:rsid w:val="00D56508"/>
    <w:rsid w:val="00D620CE"/>
    <w:rsid w:val="00D64DB8"/>
    <w:rsid w:val="00D65434"/>
    <w:rsid w:val="00D65DA1"/>
    <w:rsid w:val="00D6676D"/>
    <w:rsid w:val="00D66F31"/>
    <w:rsid w:val="00D7223A"/>
    <w:rsid w:val="00D73898"/>
    <w:rsid w:val="00D748FB"/>
    <w:rsid w:val="00D74E4D"/>
    <w:rsid w:val="00D76D2C"/>
    <w:rsid w:val="00D77A1B"/>
    <w:rsid w:val="00D8024C"/>
    <w:rsid w:val="00D8122D"/>
    <w:rsid w:val="00D846C6"/>
    <w:rsid w:val="00D851D8"/>
    <w:rsid w:val="00D908E5"/>
    <w:rsid w:val="00D92D01"/>
    <w:rsid w:val="00D9381D"/>
    <w:rsid w:val="00D93BBB"/>
    <w:rsid w:val="00D93CA2"/>
    <w:rsid w:val="00D93E35"/>
    <w:rsid w:val="00D94027"/>
    <w:rsid w:val="00D94BFD"/>
    <w:rsid w:val="00D94C09"/>
    <w:rsid w:val="00D95400"/>
    <w:rsid w:val="00DA02A2"/>
    <w:rsid w:val="00DA23D6"/>
    <w:rsid w:val="00DA5150"/>
    <w:rsid w:val="00DB616A"/>
    <w:rsid w:val="00DB6B15"/>
    <w:rsid w:val="00DC0009"/>
    <w:rsid w:val="00DC06DD"/>
    <w:rsid w:val="00DC2F55"/>
    <w:rsid w:val="00DC4E03"/>
    <w:rsid w:val="00DC5C40"/>
    <w:rsid w:val="00DC745D"/>
    <w:rsid w:val="00DD0A0B"/>
    <w:rsid w:val="00DD3D2F"/>
    <w:rsid w:val="00DE08D3"/>
    <w:rsid w:val="00DE1882"/>
    <w:rsid w:val="00DE1C13"/>
    <w:rsid w:val="00DE3F25"/>
    <w:rsid w:val="00DE3FD4"/>
    <w:rsid w:val="00DE476E"/>
    <w:rsid w:val="00DE59C6"/>
    <w:rsid w:val="00DE79BE"/>
    <w:rsid w:val="00E02333"/>
    <w:rsid w:val="00E06AD6"/>
    <w:rsid w:val="00E06E52"/>
    <w:rsid w:val="00E10390"/>
    <w:rsid w:val="00E122B7"/>
    <w:rsid w:val="00E12D8C"/>
    <w:rsid w:val="00E12DD4"/>
    <w:rsid w:val="00E13409"/>
    <w:rsid w:val="00E1354F"/>
    <w:rsid w:val="00E14352"/>
    <w:rsid w:val="00E1498F"/>
    <w:rsid w:val="00E16FA8"/>
    <w:rsid w:val="00E20773"/>
    <w:rsid w:val="00E25ABE"/>
    <w:rsid w:val="00E31330"/>
    <w:rsid w:val="00E33B66"/>
    <w:rsid w:val="00E36AB0"/>
    <w:rsid w:val="00E376F1"/>
    <w:rsid w:val="00E37C74"/>
    <w:rsid w:val="00E41A05"/>
    <w:rsid w:val="00E45813"/>
    <w:rsid w:val="00E45C4B"/>
    <w:rsid w:val="00E46FA9"/>
    <w:rsid w:val="00E4739B"/>
    <w:rsid w:val="00E47576"/>
    <w:rsid w:val="00E5167E"/>
    <w:rsid w:val="00E53455"/>
    <w:rsid w:val="00E55DCC"/>
    <w:rsid w:val="00E5752F"/>
    <w:rsid w:val="00E61FAF"/>
    <w:rsid w:val="00E62703"/>
    <w:rsid w:val="00E627BE"/>
    <w:rsid w:val="00E62F4E"/>
    <w:rsid w:val="00E632E3"/>
    <w:rsid w:val="00E64F28"/>
    <w:rsid w:val="00E65B89"/>
    <w:rsid w:val="00E66059"/>
    <w:rsid w:val="00E66222"/>
    <w:rsid w:val="00E72D24"/>
    <w:rsid w:val="00E74764"/>
    <w:rsid w:val="00E7624B"/>
    <w:rsid w:val="00E76462"/>
    <w:rsid w:val="00E7655A"/>
    <w:rsid w:val="00E76C83"/>
    <w:rsid w:val="00E81446"/>
    <w:rsid w:val="00E82D87"/>
    <w:rsid w:val="00E83FF2"/>
    <w:rsid w:val="00E9434B"/>
    <w:rsid w:val="00E97EED"/>
    <w:rsid w:val="00EA28F5"/>
    <w:rsid w:val="00EA6FAC"/>
    <w:rsid w:val="00EB0922"/>
    <w:rsid w:val="00EB1AF7"/>
    <w:rsid w:val="00EB27AB"/>
    <w:rsid w:val="00EB2ECE"/>
    <w:rsid w:val="00EB439F"/>
    <w:rsid w:val="00EB4981"/>
    <w:rsid w:val="00EB4E02"/>
    <w:rsid w:val="00EC246B"/>
    <w:rsid w:val="00EC3026"/>
    <w:rsid w:val="00ED3F31"/>
    <w:rsid w:val="00ED73C9"/>
    <w:rsid w:val="00ED75C8"/>
    <w:rsid w:val="00ED75FE"/>
    <w:rsid w:val="00EE0A20"/>
    <w:rsid w:val="00EE10E7"/>
    <w:rsid w:val="00EE34A2"/>
    <w:rsid w:val="00EE3F16"/>
    <w:rsid w:val="00EE472E"/>
    <w:rsid w:val="00EE50B4"/>
    <w:rsid w:val="00EE5273"/>
    <w:rsid w:val="00EE7182"/>
    <w:rsid w:val="00EE7D73"/>
    <w:rsid w:val="00EF05F2"/>
    <w:rsid w:val="00EF1427"/>
    <w:rsid w:val="00EF3043"/>
    <w:rsid w:val="00EF3C87"/>
    <w:rsid w:val="00EF7A75"/>
    <w:rsid w:val="00F053D2"/>
    <w:rsid w:val="00F07FDC"/>
    <w:rsid w:val="00F12B57"/>
    <w:rsid w:val="00F1411C"/>
    <w:rsid w:val="00F20C42"/>
    <w:rsid w:val="00F21DC2"/>
    <w:rsid w:val="00F236B6"/>
    <w:rsid w:val="00F2387C"/>
    <w:rsid w:val="00F2578A"/>
    <w:rsid w:val="00F27376"/>
    <w:rsid w:val="00F30F81"/>
    <w:rsid w:val="00F40EA4"/>
    <w:rsid w:val="00F426E4"/>
    <w:rsid w:val="00F44C61"/>
    <w:rsid w:val="00F46A26"/>
    <w:rsid w:val="00F50429"/>
    <w:rsid w:val="00F50DBE"/>
    <w:rsid w:val="00F5446B"/>
    <w:rsid w:val="00F55C4A"/>
    <w:rsid w:val="00F57221"/>
    <w:rsid w:val="00F62E78"/>
    <w:rsid w:val="00F637E8"/>
    <w:rsid w:val="00F63AEE"/>
    <w:rsid w:val="00F644D1"/>
    <w:rsid w:val="00F71BE2"/>
    <w:rsid w:val="00F7266A"/>
    <w:rsid w:val="00F73FC0"/>
    <w:rsid w:val="00F74343"/>
    <w:rsid w:val="00F7690C"/>
    <w:rsid w:val="00F80B88"/>
    <w:rsid w:val="00F81AFE"/>
    <w:rsid w:val="00F81F64"/>
    <w:rsid w:val="00F85607"/>
    <w:rsid w:val="00F85788"/>
    <w:rsid w:val="00F90A18"/>
    <w:rsid w:val="00F9115C"/>
    <w:rsid w:val="00F91DA9"/>
    <w:rsid w:val="00F93ABD"/>
    <w:rsid w:val="00F94022"/>
    <w:rsid w:val="00F96B87"/>
    <w:rsid w:val="00F96EBC"/>
    <w:rsid w:val="00F97316"/>
    <w:rsid w:val="00F9742C"/>
    <w:rsid w:val="00FA22F2"/>
    <w:rsid w:val="00FB0717"/>
    <w:rsid w:val="00FB15E5"/>
    <w:rsid w:val="00FB32DD"/>
    <w:rsid w:val="00FB5351"/>
    <w:rsid w:val="00FB5968"/>
    <w:rsid w:val="00FC01BF"/>
    <w:rsid w:val="00FC07CF"/>
    <w:rsid w:val="00FC237C"/>
    <w:rsid w:val="00FC2926"/>
    <w:rsid w:val="00FC2AF0"/>
    <w:rsid w:val="00FC79D6"/>
    <w:rsid w:val="00FD06AD"/>
    <w:rsid w:val="00FD0CCA"/>
    <w:rsid w:val="00FD4F3A"/>
    <w:rsid w:val="00FD54A9"/>
    <w:rsid w:val="00FD6172"/>
    <w:rsid w:val="00FD7E5B"/>
    <w:rsid w:val="00FE40F5"/>
    <w:rsid w:val="00FE613F"/>
    <w:rsid w:val="00FE6701"/>
    <w:rsid w:val="00FF02EB"/>
    <w:rsid w:val="00FF1CB1"/>
    <w:rsid w:val="00FF382F"/>
    <w:rsid w:val="00FF4E37"/>
    <w:rsid w:val="00FF58B8"/>
    <w:rsid w:val="00FF68CB"/>
    <w:rsid w:val="00FF7D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0E50E"/>
  <w15:chartTrackingRefBased/>
  <w15:docId w15:val="{048F5142-84FE-4550-A1D9-B0820F662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宋休" w:hAnsi="Arial"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7286"/>
    <w:pPr>
      <w:widowControl w:val="0"/>
    </w:pPr>
  </w:style>
  <w:style w:type="paragraph" w:styleId="1">
    <w:name w:val="heading 1"/>
    <w:basedOn w:val="a"/>
    <w:next w:val="a"/>
    <w:link w:val="10"/>
    <w:uiPriority w:val="9"/>
    <w:qFormat/>
    <w:rsid w:val="00AD728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AD728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AD728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AD7286"/>
    <w:pPr>
      <w:keepNext/>
      <w:keepLines/>
      <w:spacing w:before="80" w:after="40"/>
      <w:outlineLvl w:val="3"/>
    </w:pPr>
    <w:rPr>
      <w:rFonts w:asciiTheme="minorHAnsi" w:eastAsiaTheme="minorEastAsia" w:hAnsiTheme="minorHAnsi" w:cstheme="majorBidi"/>
      <w:color w:val="0F4761" w:themeColor="accent1" w:themeShade="BF"/>
      <w:sz w:val="28"/>
      <w:szCs w:val="28"/>
    </w:rPr>
  </w:style>
  <w:style w:type="paragraph" w:styleId="5">
    <w:name w:val="heading 5"/>
    <w:basedOn w:val="a"/>
    <w:next w:val="a"/>
    <w:link w:val="50"/>
    <w:uiPriority w:val="9"/>
    <w:semiHidden/>
    <w:unhideWhenUsed/>
    <w:qFormat/>
    <w:rsid w:val="00AD7286"/>
    <w:pPr>
      <w:keepNext/>
      <w:keepLines/>
      <w:spacing w:before="80" w:after="40"/>
      <w:outlineLvl w:val="4"/>
    </w:pPr>
    <w:rPr>
      <w:rFonts w:asciiTheme="minorHAnsi" w:eastAsiaTheme="minorEastAsia" w:hAnsiTheme="minorHAnsi" w:cstheme="majorBidi"/>
      <w:color w:val="0F4761" w:themeColor="accent1" w:themeShade="BF"/>
      <w:sz w:val="24"/>
    </w:rPr>
  </w:style>
  <w:style w:type="paragraph" w:styleId="6">
    <w:name w:val="heading 6"/>
    <w:basedOn w:val="a"/>
    <w:next w:val="a"/>
    <w:link w:val="60"/>
    <w:uiPriority w:val="9"/>
    <w:semiHidden/>
    <w:unhideWhenUsed/>
    <w:qFormat/>
    <w:rsid w:val="00AD7286"/>
    <w:pPr>
      <w:keepNext/>
      <w:keepLines/>
      <w:spacing w:before="40" w:after="0"/>
      <w:outlineLvl w:val="5"/>
    </w:pPr>
    <w:rPr>
      <w:rFonts w:asciiTheme="minorHAnsi" w:eastAsiaTheme="minorEastAsia" w:hAnsiTheme="minorHAnsi" w:cstheme="majorBidi"/>
      <w:b/>
      <w:bCs/>
      <w:color w:val="0F4761" w:themeColor="accent1" w:themeShade="BF"/>
    </w:rPr>
  </w:style>
  <w:style w:type="paragraph" w:styleId="7">
    <w:name w:val="heading 7"/>
    <w:basedOn w:val="a"/>
    <w:next w:val="a"/>
    <w:link w:val="70"/>
    <w:uiPriority w:val="9"/>
    <w:semiHidden/>
    <w:unhideWhenUsed/>
    <w:qFormat/>
    <w:rsid w:val="00AD7286"/>
    <w:pPr>
      <w:keepNext/>
      <w:keepLines/>
      <w:spacing w:before="40" w:after="0"/>
      <w:outlineLvl w:val="6"/>
    </w:pPr>
    <w:rPr>
      <w:rFonts w:asciiTheme="minorHAnsi" w:eastAsiaTheme="minorEastAsia" w:hAnsiTheme="minorHAnsi" w:cstheme="majorBidi"/>
      <w:b/>
      <w:bCs/>
      <w:color w:val="595959" w:themeColor="text1" w:themeTint="A6"/>
    </w:rPr>
  </w:style>
  <w:style w:type="paragraph" w:styleId="8">
    <w:name w:val="heading 8"/>
    <w:basedOn w:val="a"/>
    <w:next w:val="a"/>
    <w:link w:val="80"/>
    <w:uiPriority w:val="9"/>
    <w:semiHidden/>
    <w:unhideWhenUsed/>
    <w:qFormat/>
    <w:rsid w:val="00AD7286"/>
    <w:pPr>
      <w:keepNext/>
      <w:keepLines/>
      <w:spacing w:after="0"/>
      <w:outlineLvl w:val="7"/>
    </w:pPr>
    <w:rPr>
      <w:rFonts w:asciiTheme="minorHAnsi" w:eastAsiaTheme="minorEastAsia" w:hAnsiTheme="minorHAnsi" w:cstheme="majorBidi"/>
      <w:color w:val="595959" w:themeColor="text1" w:themeTint="A6"/>
    </w:rPr>
  </w:style>
  <w:style w:type="paragraph" w:styleId="9">
    <w:name w:val="heading 9"/>
    <w:basedOn w:val="a"/>
    <w:next w:val="a"/>
    <w:link w:val="90"/>
    <w:uiPriority w:val="9"/>
    <w:semiHidden/>
    <w:unhideWhenUsed/>
    <w:qFormat/>
    <w:rsid w:val="00AD7286"/>
    <w:pPr>
      <w:keepNext/>
      <w:keepLines/>
      <w:spacing w:after="0"/>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D728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AD728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AD728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AD7286"/>
    <w:rPr>
      <w:rFonts w:asciiTheme="minorHAnsi" w:eastAsiaTheme="minorEastAsia" w:hAnsiTheme="minorHAnsi" w:cstheme="majorBidi"/>
      <w:color w:val="0F4761" w:themeColor="accent1" w:themeShade="BF"/>
      <w:sz w:val="28"/>
      <w:szCs w:val="28"/>
    </w:rPr>
  </w:style>
  <w:style w:type="character" w:customStyle="1" w:styleId="50">
    <w:name w:val="标题 5 字符"/>
    <w:basedOn w:val="a0"/>
    <w:link w:val="5"/>
    <w:uiPriority w:val="9"/>
    <w:semiHidden/>
    <w:rsid w:val="00AD7286"/>
    <w:rPr>
      <w:rFonts w:asciiTheme="minorHAnsi" w:eastAsiaTheme="minorEastAsia" w:hAnsiTheme="minorHAnsi" w:cstheme="majorBidi"/>
      <w:color w:val="0F4761" w:themeColor="accent1" w:themeShade="BF"/>
      <w:sz w:val="24"/>
    </w:rPr>
  </w:style>
  <w:style w:type="character" w:customStyle="1" w:styleId="60">
    <w:name w:val="标题 6 字符"/>
    <w:basedOn w:val="a0"/>
    <w:link w:val="6"/>
    <w:uiPriority w:val="9"/>
    <w:semiHidden/>
    <w:rsid w:val="00AD7286"/>
    <w:rPr>
      <w:rFonts w:asciiTheme="minorHAnsi" w:eastAsiaTheme="minorEastAsia" w:hAnsiTheme="minorHAnsi" w:cstheme="majorBidi"/>
      <w:b/>
      <w:bCs/>
      <w:color w:val="0F4761" w:themeColor="accent1" w:themeShade="BF"/>
    </w:rPr>
  </w:style>
  <w:style w:type="character" w:customStyle="1" w:styleId="70">
    <w:name w:val="标题 7 字符"/>
    <w:basedOn w:val="a0"/>
    <w:link w:val="7"/>
    <w:uiPriority w:val="9"/>
    <w:semiHidden/>
    <w:rsid w:val="00AD7286"/>
    <w:rPr>
      <w:rFonts w:asciiTheme="minorHAnsi" w:eastAsiaTheme="minorEastAsia" w:hAnsiTheme="minorHAnsi" w:cstheme="majorBidi"/>
      <w:b/>
      <w:bCs/>
      <w:color w:val="595959" w:themeColor="text1" w:themeTint="A6"/>
    </w:rPr>
  </w:style>
  <w:style w:type="character" w:customStyle="1" w:styleId="80">
    <w:name w:val="标题 8 字符"/>
    <w:basedOn w:val="a0"/>
    <w:link w:val="8"/>
    <w:uiPriority w:val="9"/>
    <w:semiHidden/>
    <w:rsid w:val="00AD7286"/>
    <w:rPr>
      <w:rFonts w:asciiTheme="minorHAnsi" w:eastAsiaTheme="minorEastAsia" w:hAnsiTheme="minorHAnsi" w:cstheme="majorBidi"/>
      <w:color w:val="595959" w:themeColor="text1" w:themeTint="A6"/>
    </w:rPr>
  </w:style>
  <w:style w:type="character" w:customStyle="1" w:styleId="90">
    <w:name w:val="标题 9 字符"/>
    <w:basedOn w:val="a0"/>
    <w:link w:val="9"/>
    <w:uiPriority w:val="9"/>
    <w:semiHidden/>
    <w:rsid w:val="00AD7286"/>
    <w:rPr>
      <w:rFonts w:asciiTheme="minorHAnsi" w:eastAsiaTheme="majorEastAsia" w:hAnsiTheme="minorHAnsi" w:cstheme="majorBidi"/>
      <w:color w:val="595959" w:themeColor="text1" w:themeTint="A6"/>
    </w:rPr>
  </w:style>
  <w:style w:type="paragraph" w:styleId="a3">
    <w:name w:val="Title"/>
    <w:basedOn w:val="a"/>
    <w:next w:val="a"/>
    <w:link w:val="a4"/>
    <w:uiPriority w:val="10"/>
    <w:qFormat/>
    <w:rsid w:val="00AD728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D728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D728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AD728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D7286"/>
    <w:pPr>
      <w:spacing w:before="160"/>
      <w:jc w:val="center"/>
    </w:pPr>
    <w:rPr>
      <w:i/>
      <w:iCs/>
      <w:color w:val="404040" w:themeColor="text1" w:themeTint="BF"/>
    </w:rPr>
  </w:style>
  <w:style w:type="character" w:customStyle="1" w:styleId="a8">
    <w:name w:val="引用 字符"/>
    <w:basedOn w:val="a0"/>
    <w:link w:val="a7"/>
    <w:uiPriority w:val="29"/>
    <w:rsid w:val="00AD7286"/>
    <w:rPr>
      <w:i/>
      <w:iCs/>
      <w:color w:val="404040" w:themeColor="text1" w:themeTint="BF"/>
    </w:rPr>
  </w:style>
  <w:style w:type="paragraph" w:styleId="a9">
    <w:name w:val="List Paragraph"/>
    <w:basedOn w:val="a"/>
    <w:uiPriority w:val="34"/>
    <w:qFormat/>
    <w:rsid w:val="00AD7286"/>
    <w:pPr>
      <w:ind w:left="720"/>
      <w:contextualSpacing/>
    </w:pPr>
  </w:style>
  <w:style w:type="character" w:styleId="aa">
    <w:name w:val="Intense Emphasis"/>
    <w:basedOn w:val="a0"/>
    <w:uiPriority w:val="21"/>
    <w:qFormat/>
    <w:rsid w:val="00AD7286"/>
    <w:rPr>
      <w:i/>
      <w:iCs/>
      <w:color w:val="0F4761" w:themeColor="accent1" w:themeShade="BF"/>
    </w:rPr>
  </w:style>
  <w:style w:type="paragraph" w:styleId="ab">
    <w:name w:val="Intense Quote"/>
    <w:basedOn w:val="a"/>
    <w:next w:val="a"/>
    <w:link w:val="ac"/>
    <w:uiPriority w:val="30"/>
    <w:qFormat/>
    <w:rsid w:val="00AD72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AD7286"/>
    <w:rPr>
      <w:i/>
      <w:iCs/>
      <w:color w:val="0F4761" w:themeColor="accent1" w:themeShade="BF"/>
    </w:rPr>
  </w:style>
  <w:style w:type="character" w:styleId="ad">
    <w:name w:val="Intense Reference"/>
    <w:basedOn w:val="a0"/>
    <w:uiPriority w:val="32"/>
    <w:qFormat/>
    <w:rsid w:val="00AD728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649</Words>
  <Characters>2046</Characters>
  <Application>Microsoft Office Word</Application>
  <DocSecurity>0</DocSecurity>
  <Lines>42</Lines>
  <Paragraphs>9</Paragraphs>
  <ScaleCrop>false</ScaleCrop>
  <Company/>
  <LinksUpToDate>false</LinksUpToDate>
  <CharactersWithSpaces>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C红会 FU</dc:creator>
  <cp:keywords/>
  <dc:description/>
  <cp:lastModifiedBy>C红会 FU</cp:lastModifiedBy>
  <cp:revision>3</cp:revision>
  <dcterms:created xsi:type="dcterms:W3CDTF">2026-01-06T05:35:00Z</dcterms:created>
  <dcterms:modified xsi:type="dcterms:W3CDTF">2026-01-06T05:49:00Z</dcterms:modified>
</cp:coreProperties>
</file>