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D4FDF" w14:textId="544D7E1B" w:rsidR="00537C0B" w:rsidRPr="00292D79" w:rsidRDefault="00DA27FC" w:rsidP="00715551">
      <w:pPr>
        <w:rPr>
          <w:rFonts w:ascii="Times New Roman" w:hAnsi="Times New Roman" w:cs="Times New Roman"/>
          <w:b/>
          <w:bCs/>
          <w:sz w:val="40"/>
          <w:szCs w:val="40"/>
        </w:rPr>
      </w:pPr>
      <w:r w:rsidRPr="00292D79">
        <w:rPr>
          <w:rFonts w:ascii="Times New Roman" w:hAnsi="Times New Roman" w:cs="Times New Roman"/>
          <w:b/>
          <w:bCs/>
          <w:sz w:val="40"/>
          <w:szCs w:val="40"/>
        </w:rPr>
        <w:t xml:space="preserve">LRH-1 </w:t>
      </w:r>
      <w:r w:rsidR="005A6096" w:rsidRPr="00292D79">
        <w:rPr>
          <w:rFonts w:ascii="Times New Roman" w:hAnsi="Times New Roman" w:cs="Times New Roman"/>
          <w:b/>
          <w:bCs/>
          <w:sz w:val="40"/>
          <w:szCs w:val="40"/>
        </w:rPr>
        <w:t>is a master transcription factor for the metabolism of large luteal cell contributing to cell identity.</w:t>
      </w:r>
    </w:p>
    <w:p w14:paraId="54CC0BA1" w14:textId="60964D18" w:rsidR="00292D79" w:rsidRPr="00292D79" w:rsidRDefault="00994A85" w:rsidP="00715551">
      <w:pPr>
        <w:rPr>
          <w:lang w:val="fr-CA"/>
        </w:rPr>
      </w:pPr>
      <w:r w:rsidRPr="00292D79">
        <w:rPr>
          <w:rFonts w:ascii="Times New Roman" w:hAnsi="Times New Roman" w:cs="Times New Roman"/>
          <w:sz w:val="24"/>
          <w:szCs w:val="24"/>
          <w:lang w:val="fr-CA"/>
        </w:rPr>
        <w:t xml:space="preserve">Gagnon F, </w:t>
      </w:r>
      <w:r w:rsidR="001B448C" w:rsidRPr="00292D79">
        <w:rPr>
          <w:rFonts w:ascii="Times New Roman" w:hAnsi="Times New Roman" w:cs="Times New Roman"/>
          <w:sz w:val="24"/>
          <w:szCs w:val="24"/>
          <w:lang w:val="fr-CA"/>
        </w:rPr>
        <w:t xml:space="preserve">Brunelle M., </w:t>
      </w:r>
      <w:r w:rsidRPr="00292D79">
        <w:rPr>
          <w:rFonts w:ascii="Times New Roman" w:hAnsi="Times New Roman" w:cs="Times New Roman"/>
          <w:sz w:val="24"/>
          <w:szCs w:val="24"/>
          <w:lang w:val="fr-CA"/>
        </w:rPr>
        <w:t xml:space="preserve">Morin F, </w:t>
      </w:r>
      <w:proofErr w:type="spellStart"/>
      <w:r w:rsidRPr="00292D79">
        <w:rPr>
          <w:rFonts w:ascii="Times New Roman" w:hAnsi="Times New Roman" w:cs="Times New Roman"/>
          <w:sz w:val="24"/>
          <w:szCs w:val="24"/>
          <w:lang w:val="fr-CA"/>
        </w:rPr>
        <w:t>Sharifi</w:t>
      </w:r>
      <w:proofErr w:type="spellEnd"/>
      <w:r w:rsidRPr="00292D79">
        <w:rPr>
          <w:rFonts w:ascii="Times New Roman" w:hAnsi="Times New Roman" w:cs="Times New Roman"/>
          <w:sz w:val="24"/>
          <w:szCs w:val="24"/>
          <w:lang w:val="fr-CA"/>
        </w:rPr>
        <w:t xml:space="preserve"> E, Garneau D., Murphy BD, Gevry N.</w:t>
      </w:r>
      <w:r w:rsidR="00292D79" w:rsidRPr="00292D79">
        <w:rPr>
          <w:lang w:val="fr-CA"/>
        </w:rPr>
        <w:t xml:space="preserve"> *</w:t>
      </w:r>
    </w:p>
    <w:p w14:paraId="510803D3" w14:textId="66875D64" w:rsidR="004A76BE" w:rsidRPr="00C73FE1" w:rsidRDefault="197FF642" w:rsidP="00715551">
      <w:pPr>
        <w:rPr>
          <w:rFonts w:ascii="Times New Roman" w:hAnsi="Times New Roman" w:cs="Times New Roman"/>
          <w:sz w:val="24"/>
          <w:szCs w:val="24"/>
          <w:highlight w:val="red"/>
          <w:lang w:val="fr-CA"/>
        </w:rPr>
      </w:pPr>
      <w:r w:rsidRPr="00C73FE1">
        <w:rPr>
          <w:rFonts w:ascii="Times New Roman" w:hAnsi="Times New Roman" w:cs="Times New Roman"/>
          <w:sz w:val="24"/>
          <w:szCs w:val="24"/>
          <w:highlight w:val="red"/>
          <w:lang w:val="fr-CA"/>
        </w:rPr>
        <w:t xml:space="preserve">Est-ce que </w:t>
      </w:r>
      <w:proofErr w:type="spellStart"/>
      <w:r w:rsidRPr="00C73FE1">
        <w:rPr>
          <w:rFonts w:ascii="Times New Roman" w:hAnsi="Times New Roman" w:cs="Times New Roman"/>
          <w:sz w:val="24"/>
          <w:szCs w:val="24"/>
          <w:highlight w:val="red"/>
          <w:lang w:val="fr-CA"/>
        </w:rPr>
        <w:t>Erfan</w:t>
      </w:r>
      <w:proofErr w:type="spellEnd"/>
      <w:r w:rsidRPr="00C73FE1">
        <w:rPr>
          <w:rFonts w:ascii="Times New Roman" w:hAnsi="Times New Roman" w:cs="Times New Roman"/>
          <w:sz w:val="24"/>
          <w:szCs w:val="24"/>
          <w:highlight w:val="red"/>
          <w:lang w:val="fr-CA"/>
        </w:rPr>
        <w:t xml:space="preserve"> 2ieme pour impact ?</w:t>
      </w:r>
    </w:p>
    <w:p w14:paraId="5D975844" w14:textId="0E074076" w:rsidR="004A76BE" w:rsidRPr="004A76BE" w:rsidRDefault="004A76BE" w:rsidP="00715551">
      <w:pPr>
        <w:rPr>
          <w:rFonts w:ascii="Times New Roman" w:hAnsi="Times New Roman" w:cs="Times New Roman"/>
          <w:sz w:val="24"/>
          <w:szCs w:val="24"/>
          <w:lang w:val="fr-FR"/>
        </w:rPr>
      </w:pPr>
      <w:r>
        <w:rPr>
          <w:rFonts w:ascii="Times New Roman" w:hAnsi="Times New Roman" w:cs="Times New Roman"/>
          <w:sz w:val="24"/>
          <w:szCs w:val="24"/>
          <w:vertAlign w:val="superscript"/>
          <w:lang w:val="fr-FR"/>
        </w:rPr>
        <w:t>1</w:t>
      </w:r>
      <w:r w:rsidRPr="004A76BE">
        <w:rPr>
          <w:rFonts w:ascii="Times New Roman" w:hAnsi="Times New Roman" w:cs="Times New Roman"/>
          <w:sz w:val="24"/>
          <w:szCs w:val="24"/>
          <w:lang w:val="fr-FR"/>
        </w:rPr>
        <w:t>Département de biologie, Université de Sherbrooke, 2500 Boulevard de l’Université, Sherbrooke, QC J1K 0A5</w:t>
      </w:r>
    </w:p>
    <w:p w14:paraId="0F96D9E3" w14:textId="17A084A0" w:rsidR="004A76BE" w:rsidRPr="004A76BE" w:rsidRDefault="004A76BE" w:rsidP="00715551">
      <w:pPr>
        <w:rPr>
          <w:rFonts w:ascii="Times New Roman" w:hAnsi="Times New Roman" w:cs="Times New Roman"/>
          <w:bCs/>
          <w:sz w:val="24"/>
          <w:szCs w:val="24"/>
          <w:lang w:val="fr-FR"/>
        </w:rPr>
      </w:pPr>
      <w:r>
        <w:rPr>
          <w:rFonts w:ascii="Times New Roman" w:hAnsi="Times New Roman" w:cs="Times New Roman"/>
          <w:bCs/>
          <w:sz w:val="24"/>
          <w:szCs w:val="24"/>
          <w:vertAlign w:val="superscript"/>
          <w:lang w:val="fr-FR"/>
        </w:rPr>
        <w:t>2</w:t>
      </w:r>
      <w:r w:rsidRPr="004A76BE">
        <w:rPr>
          <w:rFonts w:ascii="Times New Roman" w:hAnsi="Times New Roman" w:cs="Times New Roman"/>
          <w:bCs/>
          <w:sz w:val="24"/>
          <w:szCs w:val="24"/>
          <w:lang w:val="fr-FR"/>
        </w:rPr>
        <w:t xml:space="preserve">Centre de recherche en reproduction et fertilité, Université de Montréal, 3200 rue </w:t>
      </w:r>
      <w:proofErr w:type="spellStart"/>
      <w:r w:rsidRPr="004A76BE">
        <w:rPr>
          <w:rFonts w:ascii="Times New Roman" w:hAnsi="Times New Roman" w:cs="Times New Roman"/>
          <w:bCs/>
          <w:sz w:val="24"/>
          <w:szCs w:val="24"/>
          <w:lang w:val="fr-FR"/>
        </w:rPr>
        <w:t>Sicotte</w:t>
      </w:r>
      <w:proofErr w:type="spellEnd"/>
      <w:r w:rsidRPr="004A76BE">
        <w:rPr>
          <w:rFonts w:ascii="Times New Roman" w:hAnsi="Times New Roman" w:cs="Times New Roman"/>
          <w:bCs/>
          <w:sz w:val="24"/>
          <w:szCs w:val="24"/>
          <w:lang w:val="fr-FR"/>
        </w:rPr>
        <w:t>, St-Hyacinthe, QC J2S 2M2, Canada</w:t>
      </w:r>
    </w:p>
    <w:p w14:paraId="5B1A00A0" w14:textId="1725403A" w:rsidR="004A76BE" w:rsidRPr="004A76BE" w:rsidRDefault="004A76BE" w:rsidP="00715551">
      <w:pPr>
        <w:rPr>
          <w:rFonts w:ascii="Times New Roman" w:hAnsi="Times New Roman" w:cs="Times New Roman"/>
          <w:sz w:val="24"/>
          <w:szCs w:val="24"/>
        </w:rPr>
      </w:pPr>
      <w:r w:rsidRPr="004A76BE">
        <w:rPr>
          <w:rFonts w:ascii="Times New Roman" w:hAnsi="Times New Roman" w:cs="Times New Roman"/>
          <w:b/>
          <w:sz w:val="24"/>
          <w:szCs w:val="24"/>
          <w:lang w:val="en-US"/>
        </w:rPr>
        <w:t>*Corresponding author:</w:t>
      </w:r>
      <w:r>
        <w:rPr>
          <w:rFonts w:ascii="Times New Roman" w:hAnsi="Times New Roman" w:cs="Times New Roman"/>
          <w:b/>
          <w:sz w:val="24"/>
          <w:szCs w:val="24"/>
          <w:lang w:val="en-US"/>
        </w:rPr>
        <w:t xml:space="preserve"> nicolas.gevry@usherbrooke.ca</w:t>
      </w:r>
    </w:p>
    <w:p w14:paraId="053B9824" w14:textId="77777777" w:rsidR="00292D79" w:rsidRPr="004A76BE" w:rsidRDefault="00292D79" w:rsidP="00715551"/>
    <w:p w14:paraId="2397A5A4" w14:textId="77777777" w:rsidR="00292D79" w:rsidRPr="004A76BE" w:rsidRDefault="00292D79" w:rsidP="00715551">
      <w:pPr>
        <w:rPr>
          <w:rFonts w:ascii="Times New Roman" w:hAnsi="Times New Roman" w:cs="Times New Roman"/>
          <w:sz w:val="24"/>
          <w:szCs w:val="24"/>
        </w:rPr>
      </w:pPr>
    </w:p>
    <w:p w14:paraId="08592AA2" w14:textId="46998EEE" w:rsidR="00292D79" w:rsidRPr="004A76BE" w:rsidRDefault="004A76BE" w:rsidP="00715551">
      <w:pPr>
        <w:rPr>
          <w:rFonts w:ascii="Times New Roman" w:hAnsi="Times New Roman" w:cs="Times New Roman"/>
          <w:b/>
          <w:bCs/>
          <w:sz w:val="24"/>
          <w:szCs w:val="24"/>
        </w:rPr>
      </w:pPr>
      <w:r w:rsidRPr="004A76BE">
        <w:rPr>
          <w:rFonts w:ascii="Times New Roman" w:hAnsi="Times New Roman" w:cs="Times New Roman"/>
          <w:b/>
          <w:bCs/>
          <w:sz w:val="24"/>
          <w:szCs w:val="24"/>
        </w:rPr>
        <w:t>Keywords:</w:t>
      </w:r>
    </w:p>
    <w:p w14:paraId="30D26C90" w14:textId="77777777" w:rsidR="00292D79" w:rsidRPr="00292D79" w:rsidRDefault="00292D79" w:rsidP="00715551">
      <w:pPr>
        <w:rPr>
          <w:rFonts w:ascii="Times New Roman" w:hAnsi="Times New Roman" w:cs="Times New Roman"/>
          <w:sz w:val="24"/>
          <w:szCs w:val="24"/>
        </w:rPr>
      </w:pPr>
    </w:p>
    <w:p w14:paraId="51B6BB8F" w14:textId="77777777" w:rsidR="00292D79" w:rsidRPr="00292D79" w:rsidRDefault="00292D79" w:rsidP="00715551">
      <w:pPr>
        <w:rPr>
          <w:rFonts w:ascii="Times New Roman" w:hAnsi="Times New Roman" w:cs="Times New Roman"/>
          <w:sz w:val="24"/>
          <w:szCs w:val="24"/>
        </w:rPr>
      </w:pPr>
    </w:p>
    <w:p w14:paraId="264B6B8B" w14:textId="0C0D1CB3" w:rsidR="00292D79" w:rsidRDefault="00292D79" w:rsidP="00715551">
      <w:pPr>
        <w:rPr>
          <w:rFonts w:ascii="Times New Roman" w:hAnsi="Times New Roman" w:cs="Times New Roman"/>
          <w:b/>
          <w:bCs/>
          <w:sz w:val="24"/>
          <w:szCs w:val="24"/>
        </w:rPr>
      </w:pPr>
      <w:r w:rsidRPr="00292D79">
        <w:rPr>
          <w:rFonts w:ascii="Times New Roman" w:hAnsi="Times New Roman" w:cs="Times New Roman"/>
          <w:b/>
          <w:bCs/>
          <w:sz w:val="24"/>
          <w:szCs w:val="24"/>
        </w:rPr>
        <w:t>Running title</w:t>
      </w:r>
      <w:r w:rsidR="004A76BE">
        <w:rPr>
          <w:rFonts w:ascii="Times New Roman" w:hAnsi="Times New Roman" w:cs="Times New Roman"/>
          <w:b/>
          <w:bCs/>
          <w:sz w:val="24"/>
          <w:szCs w:val="24"/>
        </w:rPr>
        <w:t>:</w:t>
      </w:r>
    </w:p>
    <w:p w14:paraId="589FDDCB" w14:textId="77777777" w:rsidR="00292D79" w:rsidRPr="004A76BE" w:rsidRDefault="00292D79" w:rsidP="00715551">
      <w:pPr>
        <w:rPr>
          <w:rFonts w:ascii="Times New Roman" w:hAnsi="Times New Roman" w:cs="Times New Roman"/>
          <w:b/>
          <w:bCs/>
          <w:sz w:val="24"/>
          <w:szCs w:val="24"/>
        </w:rPr>
      </w:pPr>
    </w:p>
    <w:p w14:paraId="6539DCFD" w14:textId="77777777" w:rsidR="00292D79" w:rsidRPr="004A76BE" w:rsidRDefault="00292D79" w:rsidP="00715551">
      <w:pPr>
        <w:rPr>
          <w:rFonts w:ascii="Times New Roman" w:hAnsi="Times New Roman" w:cs="Times New Roman"/>
          <w:sz w:val="24"/>
          <w:szCs w:val="24"/>
        </w:rPr>
      </w:pPr>
    </w:p>
    <w:p w14:paraId="02690D99" w14:textId="080C9196" w:rsidR="00292D79" w:rsidRPr="00292D79" w:rsidRDefault="00292D79" w:rsidP="00715551">
      <w:r w:rsidRPr="00292D79">
        <w:rPr>
          <w:rFonts w:ascii="Times New Roman" w:hAnsi="Times New Roman" w:cs="Times New Roman"/>
          <w:sz w:val="24"/>
          <w:szCs w:val="24"/>
        </w:rPr>
        <w:t>The authors declare no potential conflicts of interest.</w:t>
      </w:r>
    </w:p>
    <w:p w14:paraId="674E1F5F" w14:textId="77777777" w:rsidR="00292D79" w:rsidRDefault="00292D79" w:rsidP="00715551"/>
    <w:p w14:paraId="472A21D9" w14:textId="77777777" w:rsidR="00292D79" w:rsidRDefault="00292D79" w:rsidP="00715551"/>
    <w:p w14:paraId="50E3FD33" w14:textId="77777777" w:rsidR="00292D79" w:rsidRDefault="00292D79" w:rsidP="00715551"/>
    <w:p w14:paraId="126A8593" w14:textId="77777777" w:rsidR="00292D79" w:rsidRDefault="00292D79" w:rsidP="00715551"/>
    <w:p w14:paraId="767A4308" w14:textId="77777777" w:rsidR="00292D79" w:rsidRDefault="00292D79" w:rsidP="00715551"/>
    <w:p w14:paraId="50EDC998" w14:textId="77777777" w:rsidR="00292D79" w:rsidRDefault="00292D79" w:rsidP="00715551"/>
    <w:p w14:paraId="5096B844" w14:textId="77777777" w:rsidR="00292D79" w:rsidRDefault="00292D79" w:rsidP="00715551"/>
    <w:p w14:paraId="33DCCCA4" w14:textId="77777777" w:rsidR="00292D79" w:rsidRDefault="00292D79" w:rsidP="00715551"/>
    <w:p w14:paraId="73858EEE" w14:textId="77777777" w:rsidR="00292D79" w:rsidRDefault="00292D79" w:rsidP="00715551"/>
    <w:p w14:paraId="73723A8F" w14:textId="77777777" w:rsidR="00292D79" w:rsidRDefault="00292D79" w:rsidP="00715551"/>
    <w:p w14:paraId="4FDDA732" w14:textId="77777777" w:rsidR="00292D79" w:rsidRDefault="00292D79" w:rsidP="00715551"/>
    <w:p w14:paraId="440C545B" w14:textId="2F1B3834" w:rsidR="00292D79" w:rsidRPr="00292D79" w:rsidRDefault="00292D79" w:rsidP="00715551">
      <w:pPr>
        <w:rPr>
          <w:rFonts w:ascii="Times New Roman" w:hAnsi="Times New Roman" w:cs="Times New Roman"/>
          <w:b/>
          <w:bCs/>
          <w:sz w:val="36"/>
          <w:szCs w:val="36"/>
        </w:rPr>
      </w:pPr>
      <w:r w:rsidRPr="00292D79">
        <w:rPr>
          <w:rFonts w:ascii="Times New Roman" w:hAnsi="Times New Roman" w:cs="Times New Roman"/>
          <w:b/>
          <w:bCs/>
          <w:sz w:val="36"/>
          <w:szCs w:val="36"/>
        </w:rPr>
        <w:t>Abstract</w:t>
      </w:r>
    </w:p>
    <w:p w14:paraId="15C5CAC8" w14:textId="77777777" w:rsidR="00292D79" w:rsidRDefault="00292D79" w:rsidP="00715551"/>
    <w:p w14:paraId="25202DA9" w14:textId="77777777" w:rsidR="00292D79" w:rsidRDefault="00292D79" w:rsidP="00715551"/>
    <w:p w14:paraId="1B978F0F" w14:textId="77777777" w:rsidR="00292D79" w:rsidRDefault="00292D79" w:rsidP="00715551"/>
    <w:p w14:paraId="6A8C1F32" w14:textId="77777777" w:rsidR="00292D79" w:rsidRDefault="00292D79" w:rsidP="00715551"/>
    <w:p w14:paraId="3314BF47" w14:textId="77777777" w:rsidR="00292D79" w:rsidRDefault="00292D79" w:rsidP="00715551"/>
    <w:p w14:paraId="15D28009" w14:textId="77777777" w:rsidR="00292D79" w:rsidRDefault="00292D79" w:rsidP="00715551"/>
    <w:p w14:paraId="365B6550" w14:textId="1AD37DB1" w:rsidR="00292D79" w:rsidRPr="00B9597B" w:rsidRDefault="00292D79" w:rsidP="00715551">
      <w:pPr>
        <w:rPr>
          <w:rFonts w:ascii="Times New Roman" w:hAnsi="Times New Roman" w:cs="Times New Roman"/>
          <w:b/>
          <w:bCs/>
          <w:sz w:val="36"/>
          <w:szCs w:val="36"/>
        </w:rPr>
      </w:pPr>
      <w:r w:rsidRPr="00B9597B">
        <w:rPr>
          <w:rFonts w:ascii="Times New Roman" w:hAnsi="Times New Roman" w:cs="Times New Roman"/>
          <w:b/>
          <w:bCs/>
          <w:sz w:val="36"/>
          <w:szCs w:val="36"/>
        </w:rPr>
        <w:t xml:space="preserve">Highlights or </w:t>
      </w:r>
      <w:proofErr w:type="spellStart"/>
      <w:r w:rsidRPr="00B9597B">
        <w:rPr>
          <w:rFonts w:ascii="Times New Roman" w:hAnsi="Times New Roman" w:cs="Times New Roman"/>
          <w:b/>
          <w:bCs/>
          <w:sz w:val="36"/>
          <w:szCs w:val="36"/>
        </w:rPr>
        <w:t>Siginificance</w:t>
      </w:r>
      <w:proofErr w:type="spellEnd"/>
    </w:p>
    <w:p w14:paraId="11143E94" w14:textId="77777777" w:rsidR="00292D79" w:rsidRDefault="00292D79" w:rsidP="00715551"/>
    <w:p w14:paraId="40934A0A" w14:textId="77777777" w:rsidR="00292D79" w:rsidRDefault="00292D79" w:rsidP="00715551"/>
    <w:p w14:paraId="39D7CB5A" w14:textId="77777777" w:rsidR="00292D79" w:rsidRDefault="00292D79" w:rsidP="00715551"/>
    <w:p w14:paraId="0AC45177" w14:textId="77777777" w:rsidR="00292D79" w:rsidRDefault="00292D79" w:rsidP="00715551"/>
    <w:p w14:paraId="5100EB2F" w14:textId="77777777" w:rsidR="00292D79" w:rsidRDefault="00292D79" w:rsidP="00715551"/>
    <w:p w14:paraId="0150FB7F" w14:textId="77777777" w:rsidR="00292D79" w:rsidRDefault="00292D79" w:rsidP="00715551"/>
    <w:p w14:paraId="3F65FC55" w14:textId="77777777" w:rsidR="00292D79" w:rsidRDefault="00292D79" w:rsidP="00715551"/>
    <w:p w14:paraId="57174022" w14:textId="77777777" w:rsidR="00292D79" w:rsidRDefault="00292D79" w:rsidP="00715551"/>
    <w:p w14:paraId="669BCCBF" w14:textId="77777777" w:rsidR="00292D79" w:rsidRDefault="00292D79" w:rsidP="00715551"/>
    <w:p w14:paraId="6D5BC919" w14:textId="77777777" w:rsidR="00292D79" w:rsidRDefault="00292D79" w:rsidP="00715551"/>
    <w:p w14:paraId="032E1683" w14:textId="77777777" w:rsidR="00292D79" w:rsidRDefault="00292D79" w:rsidP="00715551"/>
    <w:p w14:paraId="2EE866BC" w14:textId="77777777" w:rsidR="00292D79" w:rsidRDefault="00292D79" w:rsidP="00715551"/>
    <w:p w14:paraId="1019861C" w14:textId="77777777" w:rsidR="00292D79" w:rsidRDefault="00292D79" w:rsidP="00715551"/>
    <w:p w14:paraId="668D0C81" w14:textId="77777777" w:rsidR="00292D79" w:rsidRDefault="00292D79" w:rsidP="00715551"/>
    <w:p w14:paraId="587A7F39" w14:textId="77777777" w:rsidR="00292D79" w:rsidRDefault="00292D79" w:rsidP="00715551"/>
    <w:p w14:paraId="4A8716D0" w14:textId="77777777" w:rsidR="00292D79" w:rsidRDefault="00292D79" w:rsidP="00715551"/>
    <w:p w14:paraId="2B126482" w14:textId="77777777" w:rsidR="00292D79" w:rsidRDefault="00292D79" w:rsidP="00715551"/>
    <w:p w14:paraId="59E7D6C9" w14:textId="77777777" w:rsidR="00292D79" w:rsidRDefault="00292D79" w:rsidP="00715551"/>
    <w:p w14:paraId="181E7587" w14:textId="054C537E" w:rsidR="00292D79" w:rsidRDefault="00292D79" w:rsidP="00715551"/>
    <w:p w14:paraId="3D78074D" w14:textId="3421216C" w:rsidR="5EBB72E8" w:rsidRDefault="5EBB72E8" w:rsidP="00715551">
      <w:r w:rsidRPr="1A10A132">
        <w:rPr>
          <w:rFonts w:ascii="Times New Roman" w:hAnsi="Times New Roman" w:cs="Times New Roman"/>
          <w:b/>
          <w:bCs/>
          <w:sz w:val="36"/>
          <w:szCs w:val="36"/>
        </w:rPr>
        <w:t>Introduction</w:t>
      </w:r>
    </w:p>
    <w:p w14:paraId="44C5EA1D" w14:textId="7E138AE7" w:rsidR="059C460A" w:rsidRDefault="059C460A" w:rsidP="00715551">
      <w:pPr>
        <w:jc w:val="both"/>
      </w:pPr>
      <w:r w:rsidRPr="623D204D">
        <w:rPr>
          <w:rFonts w:ascii="Times New Roman" w:eastAsia="Times New Roman" w:hAnsi="Times New Roman" w:cs="Times New Roman"/>
          <w:sz w:val="24"/>
          <w:szCs w:val="24"/>
        </w:rPr>
        <w:t>Infertility affects approximately one in six couples worldwide</w:t>
      </w:r>
      <w:sdt>
        <w:sdtPr>
          <w:rPr>
            <w:rFonts w:ascii="Times New Roman" w:hAnsi="Times New Roman" w:cs="Times New Roman"/>
            <w:color w:val="000000"/>
            <w:sz w:val="24"/>
            <w:vertAlign w:val="superscript"/>
          </w:rPr>
          <w:tag w:val="MENDELEY_CITATION_v3_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"/>
          <w:id w:val="500329365"/>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w:t>
          </w:r>
        </w:sdtContent>
      </w:sdt>
      <w:r w:rsidRPr="623D204D">
        <w:rPr>
          <w:rFonts w:ascii="Times New Roman" w:eastAsia="Times New Roman" w:hAnsi="Times New Roman" w:cs="Times New Roman"/>
          <w:sz w:val="24"/>
          <w:szCs w:val="24"/>
        </w:rPr>
        <w:t xml:space="preserve">. Assisted reproductive technologies (ART), particularly </w:t>
      </w:r>
      <w:r w:rsidRPr="623D204D">
        <w:rPr>
          <w:rFonts w:ascii="Times New Roman" w:eastAsia="Times New Roman" w:hAnsi="Times New Roman" w:cs="Times New Roman"/>
          <w:i/>
          <w:iCs/>
          <w:sz w:val="24"/>
          <w:szCs w:val="24"/>
        </w:rPr>
        <w:t>in vitro</w:t>
      </w:r>
      <w:r w:rsidRPr="623D204D">
        <w:rPr>
          <w:rFonts w:ascii="Times New Roman" w:eastAsia="Times New Roman" w:hAnsi="Times New Roman" w:cs="Times New Roman"/>
          <w:sz w:val="24"/>
          <w:szCs w:val="24"/>
        </w:rPr>
        <w:t xml:space="preserve"> fertilization (IVF), have transformed treatment options, yet overall success rates remain modest. Among the ~86% of women undergoing IVF who obtain at least one embryo suitable for transfer, only 25–30% result in a live birth, increasing to </w:t>
      </w:r>
      <w:r w:rsidR="74A4D3F6" w:rsidRPr="623D204D">
        <w:rPr>
          <w:rFonts w:ascii="Times New Roman" w:eastAsia="Times New Roman" w:hAnsi="Times New Roman" w:cs="Times New Roman"/>
          <w:sz w:val="24"/>
          <w:szCs w:val="24"/>
        </w:rPr>
        <w:t>~50% when euploidy is confirmed</w:t>
      </w:r>
      <w:sdt>
        <w:sdtPr>
          <w:rPr>
            <w:rFonts w:ascii="Times New Roman" w:hAnsi="Times New Roman" w:cs="Times New Roman"/>
            <w:color w:val="000000"/>
            <w:sz w:val="24"/>
            <w:vertAlign w:val="superscript"/>
          </w:rPr>
          <w:tag w:val="MENDELEY_CITATION_v3_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"/>
          <w:id w:val="69869483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2</w:t>
          </w:r>
        </w:sdtContent>
      </w:sdt>
      <w:r w:rsidRPr="623D204D">
        <w:rPr>
          <w:rFonts w:ascii="Times New Roman" w:eastAsia="Times New Roman" w:hAnsi="Times New Roman" w:cs="Times New Roman"/>
          <w:sz w:val="24"/>
          <w:szCs w:val="24"/>
        </w:rPr>
        <w:t xml:space="preserve">. This limited efficiency—even with </w:t>
      </w:r>
      <w:r w:rsidR="7AC47656" w:rsidRPr="623D204D">
        <w:rPr>
          <w:rFonts w:ascii="Times New Roman" w:eastAsia="Times New Roman" w:hAnsi="Times New Roman" w:cs="Times New Roman"/>
          <w:sz w:val="24"/>
          <w:szCs w:val="24"/>
        </w:rPr>
        <w:t xml:space="preserve">high quality </w:t>
      </w:r>
      <w:r w:rsidRPr="623D204D">
        <w:rPr>
          <w:rFonts w:ascii="Times New Roman" w:eastAsia="Times New Roman" w:hAnsi="Times New Roman" w:cs="Times New Roman"/>
          <w:sz w:val="24"/>
          <w:szCs w:val="24"/>
        </w:rPr>
        <w:t>embryos—</w:t>
      </w:r>
      <w:r w:rsidR="01E581B9" w:rsidRPr="623D204D">
        <w:rPr>
          <w:rFonts w:ascii="Times New Roman" w:eastAsia="Times New Roman" w:hAnsi="Times New Roman" w:cs="Times New Roman"/>
          <w:sz w:val="24"/>
          <w:szCs w:val="24"/>
        </w:rPr>
        <w:t xml:space="preserve"> highlights</w:t>
      </w:r>
      <w:r w:rsidRPr="623D204D">
        <w:rPr>
          <w:rFonts w:ascii="Times New Roman" w:eastAsia="Times New Roman" w:hAnsi="Times New Roman" w:cs="Times New Roman"/>
          <w:sz w:val="24"/>
          <w:szCs w:val="24"/>
        </w:rPr>
        <w:t xml:space="preserve"> that a critical determinant of ART success </w:t>
      </w:r>
      <w:r w:rsidR="29B17FA0" w:rsidRPr="623D204D">
        <w:rPr>
          <w:rFonts w:ascii="Times New Roman" w:eastAsia="Times New Roman" w:hAnsi="Times New Roman" w:cs="Times New Roman"/>
          <w:sz w:val="24"/>
          <w:szCs w:val="24"/>
        </w:rPr>
        <w:t>is determined by</w:t>
      </w:r>
      <w:r w:rsidRPr="623D204D">
        <w:rPr>
          <w:rFonts w:ascii="Times New Roman" w:eastAsia="Times New Roman" w:hAnsi="Times New Roman" w:cs="Times New Roman"/>
          <w:sz w:val="24"/>
          <w:szCs w:val="24"/>
        </w:rPr>
        <w:t xml:space="preserve"> embryo implantation and the maintenance of early pregnancy. Notably, early luteal progesterone levels strongly correlate with live birth outcomes, emphasizing the essential role of corpus luteum function</w:t>
      </w:r>
      <w:sdt>
        <w:sdtPr>
          <w:rPr>
            <w:rFonts w:ascii="Times New Roman" w:hAnsi="Times New Roman" w:cs="Times New Roman"/>
            <w:color w:val="000000"/>
            <w:sz w:val="24"/>
            <w:vertAlign w:val="superscript"/>
          </w:rPr>
          <w:tag w:val="MENDELEY_CITATION_v3_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"/>
          <w:id w:val="592226004"/>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3</w:t>
          </w:r>
        </w:sdtContent>
      </w:sdt>
      <w:r w:rsidRPr="623D204D">
        <w:rPr>
          <w:rFonts w:ascii="Times New Roman" w:eastAsia="Times New Roman" w:hAnsi="Times New Roman" w:cs="Times New Roman"/>
          <w:sz w:val="24"/>
          <w:szCs w:val="24"/>
        </w:rPr>
        <w:t>. Consequently, elucidating the mechanisms that govern corpus luteum formation and maintenance represents a pivotal frontier for improving ART efficacy.</w:t>
      </w:r>
    </w:p>
    <w:p w14:paraId="0BACDC40" w14:textId="2D130BB7" w:rsidR="23B83BC3" w:rsidRDefault="7CE3E50C" w:rsidP="00715551">
      <w:pPr>
        <w:jc w:val="both"/>
      </w:pPr>
      <w:r w:rsidRPr="623D204D">
        <w:rPr>
          <w:rFonts w:ascii="Times New Roman" w:eastAsia="Times New Roman" w:hAnsi="Times New Roman" w:cs="Times New Roman"/>
          <w:sz w:val="24"/>
          <w:szCs w:val="24"/>
        </w:rPr>
        <w:t xml:space="preserve">The corpus luteum is a transient endocrine gland that plays a pivotal role in initiating and sustaining pregnancy by </w:t>
      </w:r>
      <w:r w:rsidR="68780EA6" w:rsidRPr="623D204D">
        <w:rPr>
          <w:rFonts w:ascii="Times New Roman" w:eastAsia="Times New Roman" w:hAnsi="Times New Roman" w:cs="Times New Roman"/>
          <w:sz w:val="24"/>
          <w:szCs w:val="24"/>
        </w:rPr>
        <w:t>secretin</w:t>
      </w:r>
      <w:r w:rsidRPr="623D204D">
        <w:rPr>
          <w:rFonts w:ascii="Times New Roman" w:eastAsia="Times New Roman" w:hAnsi="Times New Roman" w:cs="Times New Roman"/>
          <w:sz w:val="24"/>
          <w:szCs w:val="24"/>
        </w:rPr>
        <w:t>g progesterone until approximately weeks 8–9 of gestation</w:t>
      </w:r>
      <w:sdt>
        <w:sdtPr>
          <w:rPr>
            <w:rFonts w:ascii="Times New Roman" w:hAnsi="Times New Roman" w:cs="Times New Roman"/>
            <w:color w:val="000000"/>
            <w:sz w:val="24"/>
            <w:vertAlign w:val="superscript"/>
          </w:rPr>
          <w:tag w:val="MENDELEY_CITATION_v3_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"/>
          <w:id w:val="99599124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4,5</w:t>
          </w:r>
        </w:sdtContent>
      </w:sdt>
      <w:r w:rsidRPr="623D204D">
        <w:rPr>
          <w:rFonts w:ascii="Times New Roman" w:eastAsia="Times New Roman" w:hAnsi="Times New Roman" w:cs="Times New Roman"/>
          <w:sz w:val="24"/>
          <w:szCs w:val="24"/>
        </w:rPr>
        <w:t>.</w:t>
      </w:r>
      <w:r w:rsidR="0DAFFE60" w:rsidRPr="623D204D">
        <w:rPr>
          <w:rFonts w:ascii="Times New Roman" w:eastAsia="Times New Roman" w:hAnsi="Times New Roman" w:cs="Times New Roman"/>
          <w:sz w:val="24"/>
          <w:szCs w:val="24"/>
        </w:rPr>
        <w:t xml:space="preserve"> In most species, steroidogenic cells within the corpus luteum are classified into two subpopulations based on size and follicular origin: large luteal cells (LLCs) derived from granulosa cells and small luteal cells (SLCs) originating from theca cells</w:t>
      </w:r>
      <w:sdt>
        <w:sdtPr>
          <w:rPr>
            <w:rFonts w:ascii="Times New Roman" w:hAnsi="Times New Roman" w:cs="Times New Roman"/>
            <w:color w:val="000000"/>
            <w:sz w:val="24"/>
            <w:vertAlign w:val="superscript"/>
          </w:rPr>
          <w:tag w:val="MENDELEY_CITATION_v3_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"/>
          <w:id w:val="195721322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6</w:t>
          </w:r>
        </w:sdtContent>
      </w:sdt>
      <w:r w:rsidR="0DAFFE60" w:rsidRPr="623D204D">
        <w:rPr>
          <w:rFonts w:ascii="Times New Roman" w:eastAsia="Times New Roman" w:hAnsi="Times New Roman" w:cs="Times New Roman"/>
          <w:sz w:val="24"/>
          <w:szCs w:val="24"/>
        </w:rPr>
        <w:t xml:space="preserve">. Ovulation, triggered by the luteinizing hormone (LH) surge, drives the differentiation of these cell types from the collapsing follicle. </w:t>
      </w:r>
      <w:r w:rsidR="6DEE355D" w:rsidRPr="623D204D">
        <w:rPr>
          <w:rFonts w:ascii="Times New Roman" w:eastAsia="Times New Roman" w:hAnsi="Times New Roman" w:cs="Times New Roman"/>
          <w:sz w:val="24"/>
          <w:szCs w:val="24"/>
        </w:rPr>
        <w:t>While both populations contribute to progesterone synthesis, they exhibit profound functional divergence</w:t>
      </w:r>
      <w:sdt>
        <w:sdtPr>
          <w:rPr>
            <w:rFonts w:ascii="Times New Roman" w:hAnsi="Times New Roman" w:cs="Times New Roman"/>
            <w:color w:val="000000"/>
            <w:sz w:val="24"/>
            <w:vertAlign w:val="superscript"/>
          </w:rPr>
          <w:tag w:val="MENDELEY_CITATION_v3_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"/>
          <w:id w:val="147400134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7</w:t>
          </w:r>
        </w:sdtContent>
      </w:sdt>
      <w:r w:rsidR="6DEE355D" w:rsidRPr="623D204D">
        <w:rPr>
          <w:rFonts w:ascii="Times New Roman" w:eastAsia="Times New Roman" w:hAnsi="Times New Roman" w:cs="Times New Roman"/>
          <w:sz w:val="24"/>
          <w:szCs w:val="24"/>
        </w:rPr>
        <w:t>.</w:t>
      </w:r>
      <w:r w:rsidR="0DAFFE60" w:rsidRPr="623D204D">
        <w:rPr>
          <w:rFonts w:ascii="Times New Roman" w:eastAsia="Times New Roman" w:hAnsi="Times New Roman" w:cs="Times New Roman"/>
          <w:sz w:val="24"/>
          <w:szCs w:val="24"/>
        </w:rPr>
        <w:t xml:space="preserve"> </w:t>
      </w:r>
      <w:r w:rsidR="3CF2CF93" w:rsidRPr="623D204D">
        <w:rPr>
          <w:rFonts w:ascii="Times New Roman" w:eastAsia="Times New Roman" w:hAnsi="Times New Roman" w:cs="Times New Roman"/>
          <w:sz w:val="24"/>
          <w:szCs w:val="24"/>
        </w:rPr>
        <w:t>LLCs in bovine and human maintain high basal progesterone output, whereas SLCs display strong LH responsiveness, markedly amplifying secretion upon stimulation</w:t>
      </w:r>
      <w:sdt>
        <w:sdtPr>
          <w:rPr>
            <w:rFonts w:ascii="Times New Roman" w:hAnsi="Times New Roman" w:cs="Times New Roman"/>
            <w:color w:val="000000"/>
            <w:sz w:val="24"/>
            <w:vertAlign w:val="superscript"/>
          </w:rPr>
          <w:tag w:val="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"/>
          <w:id w:val="395854445"/>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8–11</w:t>
          </w:r>
        </w:sdtContent>
      </w:sdt>
      <w:r w:rsidR="3CF2CF93" w:rsidRPr="623D204D">
        <w:rPr>
          <w:rFonts w:ascii="Times New Roman" w:eastAsia="Times New Roman" w:hAnsi="Times New Roman" w:cs="Times New Roman"/>
          <w:sz w:val="24"/>
          <w:szCs w:val="24"/>
        </w:rPr>
        <w:t>.</w:t>
      </w:r>
      <w:r w:rsidR="111A7ED1" w:rsidRPr="623D204D">
        <w:rPr>
          <w:rFonts w:ascii="Times New Roman" w:eastAsia="Times New Roman" w:hAnsi="Times New Roman" w:cs="Times New Roman"/>
          <w:sz w:val="24"/>
          <w:szCs w:val="24"/>
        </w:rPr>
        <w:t xml:space="preserve"> </w:t>
      </w:r>
      <w:r w:rsidR="4A07F75E" w:rsidRPr="623D204D">
        <w:rPr>
          <w:rFonts w:ascii="Times New Roman" w:eastAsia="Times New Roman" w:hAnsi="Times New Roman" w:cs="Times New Roman"/>
          <w:sz w:val="24"/>
          <w:szCs w:val="24"/>
        </w:rPr>
        <w:t>In rodents, LLCs produce approximately fourfold more progesterone per cell than SLCs even in the absence of LH, and their superior secretory capacity persists across all LH doses, correlating with elevated P450 content</w:t>
      </w:r>
      <w:sdt>
        <w:sdtPr>
          <w:rPr>
            <w:rFonts w:ascii="Times New Roman" w:hAnsi="Times New Roman" w:cs="Times New Roman"/>
            <w:color w:val="000000"/>
            <w:sz w:val="24"/>
            <w:vertAlign w:val="superscript"/>
          </w:rPr>
          <w:tag w:val="MENDELEY_CITATION_v3_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"/>
          <w:id w:val="1047504267"/>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w:t>
          </w:r>
        </w:sdtContent>
      </w:sdt>
      <w:r w:rsidR="4A07F75E" w:rsidRPr="623D204D">
        <w:rPr>
          <w:rFonts w:ascii="Times New Roman" w:eastAsia="Times New Roman" w:hAnsi="Times New Roman" w:cs="Times New Roman"/>
          <w:sz w:val="24"/>
          <w:szCs w:val="24"/>
        </w:rPr>
        <w:t>.</w:t>
      </w:r>
      <w:r w:rsidR="0DAFFE60" w:rsidRPr="623D204D">
        <w:rPr>
          <w:rFonts w:ascii="Times New Roman" w:eastAsia="Times New Roman" w:hAnsi="Times New Roman" w:cs="Times New Roman"/>
          <w:sz w:val="24"/>
          <w:szCs w:val="24"/>
        </w:rPr>
        <w:t xml:space="preserve"> </w:t>
      </w:r>
      <w:r w:rsidR="5C5BE1C2" w:rsidRPr="623D204D">
        <w:rPr>
          <w:rFonts w:ascii="Times New Roman" w:eastAsia="Times New Roman" w:hAnsi="Times New Roman" w:cs="Times New Roman"/>
          <w:sz w:val="24"/>
          <w:szCs w:val="24"/>
        </w:rPr>
        <w:t>Morphologically, SLCs in rats and cattle contain fewer lipid droplets, whereas LLCs are highly enriched in lipid content</w:t>
      </w:r>
      <w:sdt>
        <w:sdtPr>
          <w:rPr>
            <w:rFonts w:ascii="Times New Roman" w:hAnsi="Times New Roman" w:cs="Times New Roman"/>
            <w:color w:val="000000"/>
            <w:sz w:val="24"/>
            <w:vertAlign w:val="superscript"/>
          </w:rPr>
          <w:tag w:val="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"/>
          <w:id w:val="221921636"/>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12–14</w:t>
          </w:r>
        </w:sdtContent>
      </w:sdt>
      <w:r w:rsidR="7087900B" w:rsidRPr="623D204D">
        <w:rPr>
          <w:rFonts w:ascii="Times New Roman" w:eastAsia="Times New Roman" w:hAnsi="Times New Roman" w:cs="Times New Roman"/>
          <w:sz w:val="24"/>
          <w:szCs w:val="24"/>
        </w:rPr>
        <w:t>.</w:t>
      </w:r>
      <w:r w:rsidR="0DAFFE60" w:rsidRPr="623D204D">
        <w:rPr>
          <w:rFonts w:ascii="Times New Roman" w:eastAsia="Times New Roman" w:hAnsi="Times New Roman" w:cs="Times New Roman"/>
          <w:sz w:val="24"/>
          <w:szCs w:val="24"/>
        </w:rPr>
        <w:t xml:space="preserve"> Both cell types express key steroidogenic enzymes, including 3β-HSD and cytochrome P450 family members, yet progesterone secretion is predominantly driven by lipid-filled LLCs</w:t>
      </w:r>
      <w:sdt>
        <w:sdtPr>
          <w:rPr>
            <w:rFonts w:ascii="Times New Roman" w:hAnsi="Times New Roman" w:cs="Times New Roman"/>
            <w:color w:val="000000"/>
            <w:sz w:val="24"/>
            <w:vertAlign w:val="superscript"/>
          </w:rPr>
          <w:tag w:val="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"/>
          <w:id w:val="1486083439"/>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12,15</w:t>
          </w:r>
        </w:sdtContent>
      </w:sdt>
      <w:r w:rsidR="0DAFFE60" w:rsidRPr="623D204D">
        <w:rPr>
          <w:rFonts w:ascii="Times New Roman" w:eastAsia="Times New Roman" w:hAnsi="Times New Roman" w:cs="Times New Roman"/>
          <w:sz w:val="24"/>
          <w:szCs w:val="24"/>
        </w:rPr>
        <w:t xml:space="preserve">. </w:t>
      </w:r>
      <w:r w:rsidR="1B210111" w:rsidRPr="623D204D">
        <w:rPr>
          <w:rFonts w:ascii="Times New Roman" w:eastAsia="Times New Roman" w:hAnsi="Times New Roman" w:cs="Times New Roman"/>
          <w:sz w:val="24"/>
          <w:szCs w:val="24"/>
        </w:rPr>
        <w:t>Despite these functional distinctions, the transcriptional programs underlying LLC and SLC identity remain incompletely defined, particularly in mice, where physical separation of the two populations is challenging.</w:t>
      </w:r>
      <w:r w:rsidR="40DF2BB3" w:rsidRPr="623D204D">
        <w:rPr>
          <w:rFonts w:ascii="Times New Roman" w:eastAsia="Times New Roman" w:hAnsi="Times New Roman" w:cs="Times New Roman"/>
          <w:sz w:val="24"/>
          <w:szCs w:val="24"/>
        </w:rPr>
        <w:t xml:space="preserve"> </w:t>
      </w:r>
    </w:p>
    <w:p w14:paraId="633C9A55" w14:textId="419C918C" w:rsidR="23B83BC3" w:rsidRDefault="23B83BC3" w:rsidP="00715551">
      <w:pPr>
        <w:jc w:val="both"/>
        <w:rPr>
          <w:rFonts w:ascii="Times New Roman" w:eastAsia="Times New Roman" w:hAnsi="Times New Roman" w:cs="Times New Roman"/>
          <w:sz w:val="24"/>
          <w:szCs w:val="24"/>
        </w:rPr>
      </w:pPr>
      <w:r w:rsidRPr="623D204D">
        <w:rPr>
          <w:rFonts w:ascii="Times New Roman" w:eastAsia="Times New Roman" w:hAnsi="Times New Roman" w:cs="Times New Roman"/>
          <w:sz w:val="24"/>
          <w:szCs w:val="24"/>
        </w:rPr>
        <w:t>Progesterone synthesis in luteal cells is constrained by two critical steps: securing sufficient cholesterol as a precursor and transporting it from the outer to the inner mitochondrial membrane—a key rate-limiting event in steroidogenesis</w:t>
      </w:r>
      <w:sdt>
        <w:sdtPr>
          <w:rPr>
            <w:rFonts w:ascii="Times New Roman" w:hAnsi="Times New Roman" w:cs="Times New Roman"/>
            <w:color w:val="000000"/>
            <w:sz w:val="24"/>
            <w:vertAlign w:val="superscript"/>
          </w:rPr>
          <w:tag w:val="MENDELEY_CITATION_v3_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"/>
          <w:id w:val="204953916"/>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16</w:t>
          </w:r>
        </w:sdtContent>
      </w:sdt>
      <w:r w:rsidRPr="623D204D">
        <w:rPr>
          <w:rFonts w:ascii="Times New Roman" w:eastAsia="Times New Roman" w:hAnsi="Times New Roman" w:cs="Times New Roman"/>
          <w:sz w:val="24"/>
          <w:szCs w:val="24"/>
        </w:rPr>
        <w:t xml:space="preserve">. Although luteal cells can synthesize cholesterol </w:t>
      </w:r>
      <w:r w:rsidRPr="623D204D">
        <w:rPr>
          <w:rFonts w:ascii="Times New Roman" w:eastAsia="Times New Roman" w:hAnsi="Times New Roman" w:cs="Times New Roman"/>
          <w:i/>
          <w:iCs/>
          <w:sz w:val="24"/>
          <w:szCs w:val="24"/>
        </w:rPr>
        <w:t>de novo</w:t>
      </w:r>
      <w:r w:rsidRPr="623D204D">
        <w:rPr>
          <w:rFonts w:ascii="Times New Roman" w:eastAsia="Times New Roman" w:hAnsi="Times New Roman" w:cs="Times New Roman"/>
          <w:sz w:val="24"/>
          <w:szCs w:val="24"/>
        </w:rPr>
        <w:t>, the primary sources are circulating lipoproteins, acquired either through endocytosis of cholesterol-rich low-density lipoprotein (LDL) or selective uptake of cholesterol esters from high-density lipoprotein (HDL)</w:t>
      </w:r>
      <w:sdt>
        <w:sdtPr>
          <w:rPr>
            <w:rFonts w:ascii="Times New Roman" w:hAnsi="Times New Roman" w:cs="Times New Roman"/>
            <w:color w:val="000000"/>
            <w:sz w:val="24"/>
            <w:vertAlign w:val="superscript"/>
          </w:rPr>
          <w:tag w:val="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"/>
          <w:id w:val="3851318"/>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17–20</w:t>
          </w:r>
        </w:sdtContent>
      </w:sdt>
      <w:r w:rsidRPr="623D204D">
        <w:rPr>
          <w:rFonts w:ascii="Times New Roman" w:eastAsia="Times New Roman" w:hAnsi="Times New Roman" w:cs="Times New Roman"/>
          <w:sz w:val="24"/>
          <w:szCs w:val="24"/>
        </w:rPr>
        <w:t>. The relative contribution of LDL versus HDL is species-specific: mice, rats, and ruminants predominantly utilize HDL, whereas humans rely mainly on LDL</w:t>
      </w:r>
      <w:sdt>
        <w:sdtPr>
          <w:rPr>
            <w:rFonts w:ascii="Times New Roman" w:hAnsi="Times New Roman" w:cs="Times New Roman"/>
            <w:color w:val="000000"/>
            <w:sz w:val="24"/>
            <w:vertAlign w:val="superscript"/>
          </w:rPr>
          <w:tag w:val="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"/>
          <w:id w:val="388582205"/>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18,21–24</w:t>
          </w:r>
        </w:sdtContent>
      </w:sdt>
      <w:r w:rsidRPr="623D204D">
        <w:rPr>
          <w:rFonts w:ascii="Times New Roman" w:eastAsia="Times New Roman" w:hAnsi="Times New Roman" w:cs="Times New Roman"/>
          <w:sz w:val="24"/>
          <w:szCs w:val="24"/>
        </w:rPr>
        <w:t>. Cholesterol esters are stored within cytoplasmic lipid droplets—a defining feature of luteal cells—where they must be hydrolyzed before use in steroidogenesis</w:t>
      </w:r>
      <w:sdt>
        <w:sdtPr>
          <w:rPr>
            <w:rFonts w:ascii="Times New Roman" w:hAnsi="Times New Roman" w:cs="Times New Roman"/>
            <w:color w:val="000000"/>
            <w:sz w:val="24"/>
            <w:vertAlign w:val="superscript"/>
          </w:rPr>
          <w:tag w:val="MENDELEY_CITATION_v3_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"/>
          <w:id w:val="88216055"/>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22</w:t>
          </w:r>
        </w:sdtContent>
      </w:sdt>
      <w:r w:rsidRPr="623D204D">
        <w:rPr>
          <w:rFonts w:ascii="Times New Roman" w:eastAsia="Times New Roman" w:hAnsi="Times New Roman" w:cs="Times New Roman"/>
          <w:sz w:val="24"/>
          <w:szCs w:val="24"/>
        </w:rPr>
        <w:t xml:space="preserve">. Lipid droplet remodeling has been shown to influence progesterone secretion, and lipid metabolism is </w:t>
      </w:r>
      <w:r w:rsidRPr="623D204D">
        <w:rPr>
          <w:rFonts w:ascii="Times New Roman" w:eastAsia="Times New Roman" w:hAnsi="Times New Roman" w:cs="Times New Roman"/>
          <w:sz w:val="24"/>
          <w:szCs w:val="24"/>
        </w:rPr>
        <w:lastRenderedPageBreak/>
        <w:t>essential not only for steroid production but also for ATP generation, underscoring its central role in luteal cell function</w:t>
      </w:r>
      <w:sdt>
        <w:sdtPr>
          <w:rPr>
            <w:rFonts w:ascii="Times New Roman" w:hAnsi="Times New Roman" w:cs="Times New Roman"/>
            <w:color w:val="000000"/>
            <w:sz w:val="24"/>
            <w:vertAlign w:val="superscript"/>
          </w:rPr>
          <w:tag w:val="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"/>
          <w:id w:val="2079084746"/>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25,26</w:t>
          </w:r>
        </w:sdtContent>
      </w:sdt>
      <w:r w:rsidRPr="623D204D">
        <w:rPr>
          <w:rFonts w:ascii="Times New Roman" w:eastAsia="Times New Roman" w:hAnsi="Times New Roman" w:cs="Times New Roman"/>
          <w:sz w:val="24"/>
          <w:szCs w:val="24"/>
        </w:rPr>
        <w:t>.</w:t>
      </w:r>
    </w:p>
    <w:p w14:paraId="438CC948" w14:textId="575AC807" w:rsidR="0D7F3152" w:rsidRDefault="452E46E5" w:rsidP="00715551">
      <w:pPr>
        <w:jc w:val="both"/>
      </w:pPr>
      <w:r w:rsidRPr="623D204D">
        <w:rPr>
          <w:rFonts w:ascii="Times New Roman" w:eastAsia="Times New Roman" w:hAnsi="Times New Roman" w:cs="Times New Roman"/>
          <w:sz w:val="24"/>
          <w:szCs w:val="24"/>
        </w:rPr>
        <w:t>The</w:t>
      </w:r>
      <w:r w:rsidR="0839C831" w:rsidRPr="623D204D">
        <w:rPr>
          <w:rFonts w:ascii="Times New Roman" w:eastAsia="Times New Roman" w:hAnsi="Times New Roman" w:cs="Times New Roman"/>
          <w:sz w:val="24"/>
          <w:szCs w:val="24"/>
        </w:rPr>
        <w:t xml:space="preserve"> L</w:t>
      </w:r>
      <w:r w:rsidR="0D7F3152" w:rsidRPr="623D204D">
        <w:rPr>
          <w:rFonts w:ascii="Times New Roman" w:eastAsia="Times New Roman" w:hAnsi="Times New Roman" w:cs="Times New Roman"/>
          <w:sz w:val="24"/>
          <w:szCs w:val="24"/>
        </w:rPr>
        <w:t xml:space="preserve">iver receptor homolog-1 (LRH-1, </w:t>
      </w:r>
      <w:r w:rsidR="0D7F3152" w:rsidRPr="623D204D">
        <w:rPr>
          <w:rFonts w:ascii="Times New Roman" w:eastAsia="Times New Roman" w:hAnsi="Times New Roman" w:cs="Times New Roman"/>
          <w:i/>
          <w:iCs/>
          <w:sz w:val="24"/>
          <w:szCs w:val="24"/>
        </w:rPr>
        <w:t>Nr5a2</w:t>
      </w:r>
      <w:r w:rsidR="27451B77" w:rsidRPr="623D204D">
        <w:rPr>
          <w:rFonts w:ascii="Times New Roman" w:eastAsia="Times New Roman" w:hAnsi="Times New Roman" w:cs="Times New Roman"/>
          <w:sz w:val="24"/>
          <w:szCs w:val="24"/>
        </w:rPr>
        <w:t>) is expressed exclusively in granulosa and luteal cells within the ovary</w:t>
      </w:r>
      <w:sdt>
        <w:sdtPr>
          <w:rPr>
            <w:rFonts w:ascii="Times New Roman" w:hAnsi="Times New Roman" w:cs="Times New Roman"/>
            <w:color w:val="000000"/>
            <w:sz w:val="24"/>
            <w:vertAlign w:val="superscript"/>
          </w:rPr>
          <w:tag w:val="MENDELEY_CITATION_v3_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"/>
          <w:id w:val="1944594552"/>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27</w:t>
          </w:r>
        </w:sdtContent>
      </w:sdt>
      <w:r w:rsidR="27451B77" w:rsidRPr="623D204D">
        <w:rPr>
          <w:rFonts w:ascii="Times New Roman" w:eastAsia="Times New Roman" w:hAnsi="Times New Roman" w:cs="Times New Roman"/>
          <w:sz w:val="24"/>
          <w:szCs w:val="24"/>
        </w:rPr>
        <w:t>.</w:t>
      </w:r>
      <w:r w:rsidR="004B561D" w:rsidRPr="623D204D">
        <w:rPr>
          <w:rFonts w:ascii="Times New Roman" w:eastAsia="Times New Roman" w:hAnsi="Times New Roman" w:cs="Times New Roman"/>
          <w:sz w:val="24"/>
          <w:szCs w:val="24"/>
        </w:rPr>
        <w:t xml:space="preserve"> In mice, LRH-1</w:t>
      </w:r>
      <w:r w:rsidR="0D7F3152" w:rsidRPr="623D204D">
        <w:rPr>
          <w:rFonts w:ascii="Times New Roman" w:eastAsia="Times New Roman" w:hAnsi="Times New Roman" w:cs="Times New Roman"/>
          <w:sz w:val="24"/>
          <w:szCs w:val="24"/>
        </w:rPr>
        <w:t xml:space="preserve"> is essential for ovulation, luteinization, progesterone synthesis, and ultimately fertility</w:t>
      </w:r>
      <w:sdt>
        <w:sdtPr>
          <w:rPr>
            <w:rFonts w:ascii="Times New Roman" w:hAnsi="Times New Roman" w:cs="Times New Roman"/>
            <w:color w:val="000000"/>
            <w:sz w:val="24"/>
            <w:vertAlign w:val="superscript"/>
          </w:rPr>
          <w:tag w:val="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"/>
          <w:id w:val="181585801"/>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28–31</w:t>
          </w:r>
        </w:sdtContent>
      </w:sdt>
      <w:r w:rsidR="0D7F3152" w:rsidRPr="623D204D">
        <w:rPr>
          <w:rFonts w:ascii="Times New Roman" w:eastAsia="Times New Roman" w:hAnsi="Times New Roman" w:cs="Times New Roman"/>
          <w:sz w:val="24"/>
          <w:szCs w:val="24"/>
        </w:rPr>
        <w:t xml:space="preserve">. </w:t>
      </w:r>
      <w:r w:rsidR="0A150960" w:rsidRPr="623D204D">
        <w:rPr>
          <w:rFonts w:ascii="Times New Roman" w:hAnsi="Times New Roman" w:cs="Times New Roman"/>
          <w:sz w:val="24"/>
          <w:szCs w:val="24"/>
        </w:rPr>
        <w:t xml:space="preserve">Our previous work demonstrated that conditional deletion of </w:t>
      </w:r>
      <w:r w:rsidR="5300F3E4" w:rsidRPr="623D204D">
        <w:rPr>
          <w:rFonts w:ascii="Times New Roman" w:hAnsi="Times New Roman" w:cs="Times New Roman"/>
          <w:sz w:val="24"/>
          <w:szCs w:val="24"/>
        </w:rPr>
        <w:t>LRH-1</w:t>
      </w:r>
      <w:r w:rsidR="0A150960" w:rsidRPr="623D204D">
        <w:rPr>
          <w:rFonts w:ascii="Times New Roman" w:hAnsi="Times New Roman" w:cs="Times New Roman"/>
          <w:sz w:val="24"/>
          <w:szCs w:val="24"/>
        </w:rPr>
        <w:t xml:space="preserve"> in luteal cells results</w:t>
      </w:r>
      <w:r w:rsidR="0D7F3152" w:rsidRPr="623D204D">
        <w:rPr>
          <w:rFonts w:ascii="Times New Roman" w:eastAsia="Times New Roman" w:hAnsi="Times New Roman" w:cs="Times New Roman"/>
          <w:sz w:val="24"/>
          <w:szCs w:val="24"/>
        </w:rPr>
        <w:t xml:space="preserve"> </w:t>
      </w:r>
      <w:r w:rsidR="5D0B2C06" w:rsidRPr="623D204D">
        <w:rPr>
          <w:rFonts w:ascii="Times New Roman" w:hAnsi="Times New Roman" w:cs="Times New Roman"/>
          <w:sz w:val="24"/>
          <w:szCs w:val="24"/>
        </w:rPr>
        <w:t>in complete infertility, absence of progesterone secretion, and a marked reduction in the expression of key steroidogenic genes</w:t>
      </w:r>
      <w:r w:rsidR="2BDE1A9F" w:rsidRPr="623D204D">
        <w:rPr>
          <w:rFonts w:ascii="Times New Roman" w:hAnsi="Times New Roman" w:cs="Times New Roman"/>
          <w:sz w:val="24"/>
          <w:szCs w:val="24"/>
        </w:rPr>
        <w:t xml:space="preserve"> </w:t>
      </w:r>
      <w:r w:rsidR="0D7F3152" w:rsidRPr="623D204D">
        <w:rPr>
          <w:rFonts w:ascii="Times New Roman" w:eastAsia="Times New Roman" w:hAnsi="Times New Roman" w:cs="Times New Roman"/>
          <w:sz w:val="24"/>
          <w:szCs w:val="24"/>
        </w:rPr>
        <w:t xml:space="preserve">including </w:t>
      </w:r>
      <w:r w:rsidR="0D7F3152" w:rsidRPr="623D204D">
        <w:rPr>
          <w:rFonts w:ascii="Times New Roman" w:eastAsia="Times New Roman" w:hAnsi="Times New Roman" w:cs="Times New Roman"/>
          <w:i/>
          <w:iCs/>
          <w:sz w:val="24"/>
          <w:szCs w:val="24"/>
        </w:rPr>
        <w:t>Star</w:t>
      </w:r>
      <w:r w:rsidR="0D7F3152" w:rsidRPr="623D204D">
        <w:rPr>
          <w:rFonts w:ascii="Times New Roman" w:eastAsia="Times New Roman" w:hAnsi="Times New Roman" w:cs="Times New Roman"/>
          <w:sz w:val="24"/>
          <w:szCs w:val="24"/>
        </w:rPr>
        <w:t xml:space="preserve">, </w:t>
      </w:r>
      <w:r w:rsidR="0D7F3152" w:rsidRPr="623D204D">
        <w:rPr>
          <w:rFonts w:ascii="Times New Roman" w:eastAsia="Times New Roman" w:hAnsi="Times New Roman" w:cs="Times New Roman"/>
          <w:i/>
          <w:iCs/>
          <w:sz w:val="24"/>
          <w:szCs w:val="24"/>
        </w:rPr>
        <w:t>Cyp11a1</w:t>
      </w:r>
      <w:r w:rsidR="0D7F3152" w:rsidRPr="623D204D">
        <w:rPr>
          <w:rFonts w:ascii="Times New Roman" w:eastAsia="Times New Roman" w:hAnsi="Times New Roman" w:cs="Times New Roman"/>
          <w:sz w:val="24"/>
          <w:szCs w:val="24"/>
        </w:rPr>
        <w:t xml:space="preserve">, and </w:t>
      </w:r>
      <w:r w:rsidR="0D7F3152" w:rsidRPr="623D204D">
        <w:rPr>
          <w:rFonts w:ascii="Times New Roman" w:eastAsia="Times New Roman" w:hAnsi="Times New Roman" w:cs="Times New Roman"/>
          <w:i/>
          <w:iCs/>
          <w:sz w:val="24"/>
          <w:szCs w:val="24"/>
        </w:rPr>
        <w:t>Hsd3b</w:t>
      </w:r>
      <w:sdt>
        <w:sdtPr>
          <w:rPr>
            <w:rFonts w:ascii="Times New Roman" w:eastAsia="Times New Roman" w:hAnsi="Times New Roman" w:cs="Times New Roman"/>
            <w:i/>
            <w:iCs/>
            <w:color w:val="000000"/>
            <w:sz w:val="24"/>
            <w:szCs w:val="24"/>
            <w:vertAlign w:val="superscript"/>
          </w:rPr>
          <w:tag w:val="MENDELEY_CITATION_v3_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"/>
          <w:id w:val="1358185718"/>
          <w:placeholder>
            <w:docPart w:val="DefaultPlaceholder_-1854013440"/>
          </w:placeholder>
        </w:sdtPr>
        <w:sdtContent>
          <w:r w:rsidR="00847F15" w:rsidRPr="00847F15">
            <w:rPr>
              <w:rFonts w:ascii="Times New Roman" w:eastAsia="Times New Roman" w:hAnsi="Times New Roman" w:cs="Times New Roman"/>
              <w:i/>
              <w:iCs/>
              <w:color w:val="000000"/>
              <w:sz w:val="24"/>
              <w:szCs w:val="24"/>
              <w:vertAlign w:val="superscript"/>
            </w:rPr>
            <w:t>29</w:t>
          </w:r>
        </w:sdtContent>
      </w:sdt>
      <w:r w:rsidR="29E791A8" w:rsidRPr="623D204D">
        <w:rPr>
          <w:rFonts w:ascii="Times New Roman" w:eastAsia="Times New Roman" w:hAnsi="Times New Roman" w:cs="Times New Roman"/>
          <w:sz w:val="24"/>
          <w:szCs w:val="24"/>
        </w:rPr>
        <w:t xml:space="preserve">. </w:t>
      </w:r>
      <w:r w:rsidR="0D7F3152" w:rsidRPr="623D204D">
        <w:rPr>
          <w:rFonts w:ascii="Times New Roman" w:eastAsia="Times New Roman" w:hAnsi="Times New Roman" w:cs="Times New Roman"/>
          <w:sz w:val="24"/>
          <w:szCs w:val="24"/>
        </w:rPr>
        <w:t>Similarly, transcripts encoding cholesterol transport receptors (</w:t>
      </w:r>
      <w:proofErr w:type="spellStart"/>
      <w:r w:rsidR="0D7F3152" w:rsidRPr="623D204D">
        <w:rPr>
          <w:rFonts w:ascii="Times New Roman" w:eastAsia="Times New Roman" w:hAnsi="Times New Roman" w:cs="Times New Roman"/>
          <w:i/>
          <w:iCs/>
          <w:sz w:val="24"/>
          <w:szCs w:val="24"/>
        </w:rPr>
        <w:t>Ldlr</w:t>
      </w:r>
      <w:proofErr w:type="spellEnd"/>
      <w:r w:rsidR="0D7F3152" w:rsidRPr="623D204D">
        <w:rPr>
          <w:rFonts w:ascii="Times New Roman" w:eastAsia="Times New Roman" w:hAnsi="Times New Roman" w:cs="Times New Roman"/>
          <w:sz w:val="24"/>
          <w:szCs w:val="24"/>
        </w:rPr>
        <w:t xml:space="preserve"> and </w:t>
      </w:r>
      <w:r w:rsidR="0D7F3152" w:rsidRPr="623D204D">
        <w:rPr>
          <w:rFonts w:ascii="Times New Roman" w:eastAsia="Times New Roman" w:hAnsi="Times New Roman" w:cs="Times New Roman"/>
          <w:i/>
          <w:iCs/>
          <w:sz w:val="24"/>
          <w:szCs w:val="24"/>
        </w:rPr>
        <w:t>Scarb1</w:t>
      </w:r>
      <w:r w:rsidR="0D7F3152" w:rsidRPr="623D204D">
        <w:rPr>
          <w:rFonts w:ascii="Times New Roman" w:eastAsia="Times New Roman" w:hAnsi="Times New Roman" w:cs="Times New Roman"/>
          <w:sz w:val="24"/>
          <w:szCs w:val="24"/>
        </w:rPr>
        <w:t>) were significantly diminished, underscoring LRH-1’s role in cholesterol acquisition for steroidogenesis</w:t>
      </w:r>
      <w:sdt>
        <w:sdtPr>
          <w:rPr>
            <w:rFonts w:ascii="Times New Roman" w:hAnsi="Times New Roman" w:cs="Times New Roman"/>
            <w:color w:val="000000"/>
            <w:sz w:val="24"/>
            <w:vertAlign w:val="superscript"/>
          </w:rPr>
          <w:tag w:val="MENDELEY_CITATION_v3_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"/>
          <w:id w:val="1336301592"/>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29</w:t>
          </w:r>
        </w:sdtContent>
      </w:sdt>
      <w:r w:rsidR="0D7F3152" w:rsidRPr="623D204D">
        <w:rPr>
          <w:rFonts w:ascii="Times New Roman" w:eastAsia="Times New Roman" w:hAnsi="Times New Roman" w:cs="Times New Roman"/>
          <w:sz w:val="24"/>
          <w:szCs w:val="24"/>
        </w:rPr>
        <w:t xml:space="preserve">. </w:t>
      </w:r>
      <w:r w:rsidR="4CB0F242" w:rsidRPr="623D204D">
        <w:rPr>
          <w:rFonts w:ascii="Times New Roman" w:eastAsia="Times New Roman" w:hAnsi="Times New Roman" w:cs="Times New Roman"/>
          <w:sz w:val="24"/>
          <w:szCs w:val="24"/>
        </w:rPr>
        <w:t>Beyond the ovary, LRH-1 is a key regulator of lipid homeostasis in hepatocytes, where its loss results in the accumulation of large cytosolic lipid droplets, elevated triglyceride levels, and impaired bile acid synthesis</w:t>
      </w:r>
      <w:sdt>
        <w:sdtPr>
          <w:rPr>
            <w:rFonts w:ascii="Times New Roman" w:hAnsi="Times New Roman" w:cs="Times New Roman"/>
            <w:color w:val="000000"/>
            <w:sz w:val="24"/>
            <w:vertAlign w:val="superscript"/>
          </w:rPr>
          <w:tag w:val="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"/>
          <w:id w:val="133264900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32–35</w:t>
          </w:r>
        </w:sdtContent>
      </w:sdt>
      <w:r w:rsidR="4CB0F242" w:rsidRPr="623D204D">
        <w:rPr>
          <w:rFonts w:ascii="Times New Roman" w:eastAsia="Times New Roman" w:hAnsi="Times New Roman" w:cs="Times New Roman"/>
          <w:sz w:val="24"/>
          <w:szCs w:val="24"/>
        </w:rPr>
        <w:t>.</w:t>
      </w:r>
      <w:r w:rsidR="6C859E41" w:rsidRPr="623D204D">
        <w:rPr>
          <w:rFonts w:ascii="Times New Roman" w:hAnsi="Times New Roman" w:cs="Times New Roman"/>
          <w:sz w:val="24"/>
          <w:szCs w:val="24"/>
        </w:rPr>
        <w:t xml:space="preserve"> LRH-1 also promotes β-oxidation and mitochondrial biogenesis, positioning it as a central node in hepatic lipid homeostasis</w:t>
      </w:r>
      <w:sdt>
        <w:sdtPr>
          <w:rPr>
            <w:rFonts w:ascii="Times New Roman" w:hAnsi="Times New Roman" w:cs="Times New Roman"/>
            <w:color w:val="000000"/>
            <w:sz w:val="24"/>
            <w:vertAlign w:val="superscript"/>
          </w:rPr>
          <w:tag w:val="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"/>
          <w:id w:val="1171671218"/>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36,37</w:t>
          </w:r>
        </w:sdtContent>
      </w:sdt>
      <w:r w:rsidR="6C859E41" w:rsidRPr="623D204D">
        <w:rPr>
          <w:rFonts w:ascii="Times New Roman" w:hAnsi="Times New Roman" w:cs="Times New Roman"/>
          <w:sz w:val="24"/>
          <w:szCs w:val="24"/>
        </w:rPr>
        <w:t>. Based on these observations, we hypothesized that LRH-1 regulates lipid metabolism in luteal cells as a prerequisite for efficient progesterone secretion.</w:t>
      </w:r>
    </w:p>
    <w:p w14:paraId="100E0316" w14:textId="6F092402" w:rsidR="24C47C1C" w:rsidRDefault="24C47C1C" w:rsidP="00715551">
      <w:pPr>
        <w:jc w:val="both"/>
      </w:pPr>
      <w:r w:rsidRPr="3B6EF8D1">
        <w:rPr>
          <w:rFonts w:ascii="Times New Roman" w:hAnsi="Times New Roman" w:cs="Times New Roman"/>
          <w:sz w:val="24"/>
          <w:szCs w:val="24"/>
        </w:rPr>
        <w:t xml:space="preserve">In this study, we demonstrate that LRH-1 deletion in luteal cells markedly reduces lipid droplet abundance within the corpus luteum, establishing LRH-1 as a </w:t>
      </w:r>
      <w:r w:rsidR="23B6FAE5" w:rsidRPr="3B6EF8D1">
        <w:rPr>
          <w:rFonts w:ascii="Times New Roman" w:hAnsi="Times New Roman" w:cs="Times New Roman"/>
          <w:sz w:val="24"/>
          <w:szCs w:val="24"/>
        </w:rPr>
        <w:t>key</w:t>
      </w:r>
      <w:r w:rsidRPr="3B6EF8D1">
        <w:rPr>
          <w:rFonts w:ascii="Times New Roman" w:hAnsi="Times New Roman" w:cs="Times New Roman"/>
          <w:sz w:val="24"/>
          <w:szCs w:val="24"/>
        </w:rPr>
        <w:t xml:space="preserve"> regulator of lipid homeostasis in this tissue. Mechanistically, LRH-1 undergoes dynamic chromatin reprogramming between follicular and luteal stages, </w:t>
      </w:r>
      <w:r w:rsidR="480D619F" w:rsidRPr="3B6EF8D1">
        <w:rPr>
          <w:rFonts w:ascii="Times New Roman" w:hAnsi="Times New Roman" w:cs="Times New Roman"/>
          <w:sz w:val="24"/>
          <w:szCs w:val="24"/>
        </w:rPr>
        <w:t>generating</w:t>
      </w:r>
      <w:r w:rsidRPr="3B6EF8D1">
        <w:rPr>
          <w:rFonts w:ascii="Times New Roman" w:hAnsi="Times New Roman" w:cs="Times New Roman"/>
          <w:sz w:val="24"/>
          <w:szCs w:val="24"/>
        </w:rPr>
        <w:t xml:space="preserve"> luteal-specific regulatory regions that govern lipid metabolic pathways. </w:t>
      </w:r>
      <w:r w:rsidR="65F276E7" w:rsidRPr="3B6EF8D1">
        <w:rPr>
          <w:rFonts w:ascii="Times New Roman" w:hAnsi="Times New Roman" w:cs="Times New Roman"/>
          <w:sz w:val="24"/>
          <w:szCs w:val="24"/>
        </w:rPr>
        <w:t>We identify LRH-1–positive luteal cells as large luteal cells and establish LRH-1 as a master transcriptional regulator of their fate, orchestrating a distinct gene regulatory program that segregates large from small luteal cell populations while integrating lipid and energy metabolism with steroidogenesis.</w:t>
      </w:r>
      <w:r w:rsidRPr="3B6EF8D1">
        <w:rPr>
          <w:rFonts w:ascii="Times New Roman" w:hAnsi="Times New Roman" w:cs="Times New Roman"/>
          <w:sz w:val="24"/>
          <w:szCs w:val="24"/>
        </w:rPr>
        <w:t xml:space="preserve"> Furthermore, our findings reveal that ACLY and ACSS2 mediate nuclear acetyl-CoA production in large luteal cells, linking metabolic reprogramming to chromatin remodeling and epigenetic control of luteal cell differentiation. </w:t>
      </w:r>
    </w:p>
    <w:p w14:paraId="4ADDE807" w14:textId="3A6D367E" w:rsidR="3B6EF8D1" w:rsidRDefault="3B6EF8D1" w:rsidP="00715551">
      <w:pPr>
        <w:jc w:val="both"/>
        <w:rPr>
          <w:rFonts w:ascii="Times New Roman" w:hAnsi="Times New Roman" w:cs="Times New Roman"/>
          <w:sz w:val="24"/>
          <w:szCs w:val="24"/>
        </w:rPr>
      </w:pPr>
    </w:p>
    <w:p w14:paraId="58B030B1" w14:textId="42CA9C64" w:rsidR="2FE1E19C" w:rsidRDefault="2FE1E19C" w:rsidP="00715551">
      <w:pPr>
        <w:jc w:val="both"/>
        <w:rPr>
          <w:rFonts w:ascii="Times New Roman" w:hAnsi="Times New Roman" w:cs="Times New Roman"/>
          <w:color w:val="FF0000"/>
          <w:sz w:val="24"/>
          <w:szCs w:val="24"/>
        </w:rPr>
      </w:pPr>
      <w:r w:rsidRPr="3B6EF8D1">
        <w:rPr>
          <w:rFonts w:ascii="Times New Roman" w:hAnsi="Times New Roman" w:cs="Times New Roman"/>
          <w:color w:val="FF0000"/>
          <w:sz w:val="24"/>
          <w:szCs w:val="24"/>
        </w:rPr>
        <w:t>Maybe add or not?</w:t>
      </w:r>
    </w:p>
    <w:p w14:paraId="3748793D" w14:textId="01A76C8B" w:rsidR="2FE1E19C" w:rsidRDefault="2FE1E19C" w:rsidP="00715551">
      <w:pPr>
        <w:jc w:val="both"/>
        <w:rPr>
          <w:rFonts w:ascii="Times New Roman" w:hAnsi="Times New Roman" w:cs="Times New Roman"/>
          <w:color w:val="FF0000"/>
          <w:sz w:val="24"/>
          <w:szCs w:val="24"/>
        </w:rPr>
      </w:pPr>
      <w:r w:rsidRPr="3B6EF8D1">
        <w:rPr>
          <w:rFonts w:ascii="Times New Roman" w:hAnsi="Times New Roman" w:cs="Times New Roman"/>
          <w:color w:val="FF0000"/>
          <w:sz w:val="24"/>
          <w:szCs w:val="24"/>
        </w:rPr>
        <w:t xml:space="preserve">In the bovine also more </w:t>
      </w:r>
      <w:proofErr w:type="gramStart"/>
      <w:r w:rsidRPr="3B6EF8D1">
        <w:rPr>
          <w:rFonts w:ascii="Times New Roman" w:hAnsi="Times New Roman" w:cs="Times New Roman"/>
          <w:color w:val="FF0000"/>
          <w:sz w:val="24"/>
          <w:szCs w:val="24"/>
        </w:rPr>
        <w:t>Star :</w:t>
      </w:r>
      <w:proofErr w:type="gramEnd"/>
      <w:r w:rsidRPr="3B6EF8D1">
        <w:rPr>
          <w:rFonts w:ascii="Times New Roman" w:hAnsi="Times New Roman" w:cs="Times New Roman"/>
          <w:color w:val="FF0000"/>
          <w:sz w:val="24"/>
          <w:szCs w:val="24"/>
        </w:rPr>
        <w:t xml:space="preserve"> </w:t>
      </w:r>
    </w:p>
    <w:p w14:paraId="757E4D2E" w14:textId="68B60E5C" w:rsidR="00292D79" w:rsidRDefault="3815D586" w:rsidP="00715551">
      <w:pPr>
        <w:rPr>
          <w:color w:val="FF0000"/>
        </w:rPr>
      </w:pPr>
      <w:hyperlink r:id="rId9" w:anchor="S2">
        <w:r w:rsidRPr="3B6EF8D1">
          <w:rPr>
            <w:rStyle w:val="Hyperlien"/>
            <w:color w:val="FF0000"/>
          </w:rPr>
          <w:t>https://pmc.ncbi.nlm.nih.gov/articles/PMC3674567/#S2</w:t>
        </w:r>
      </w:hyperlink>
    </w:p>
    <w:p w14:paraId="3D358B1E" w14:textId="6884C004" w:rsidR="3B6EF8D1" w:rsidRDefault="3B6EF8D1" w:rsidP="00715551"/>
    <w:p w14:paraId="6A46F2A2" w14:textId="78D88000" w:rsidR="01CE5BF6" w:rsidRDefault="01CE5BF6" w:rsidP="00715551">
      <w:pPr>
        <w:rPr>
          <w:rFonts w:ascii="Times New Roman" w:eastAsia="Times New Roman" w:hAnsi="Times New Roman" w:cs="Times New Roman"/>
          <w:color w:val="FF0000"/>
          <w:sz w:val="24"/>
          <w:szCs w:val="24"/>
        </w:rPr>
      </w:pPr>
      <w:r w:rsidRPr="3B6EF8D1">
        <w:rPr>
          <w:rFonts w:ascii="Times New Roman" w:eastAsia="Times New Roman" w:hAnsi="Times New Roman" w:cs="Times New Roman"/>
          <w:color w:val="FF0000"/>
          <w:sz w:val="24"/>
          <w:szCs w:val="24"/>
        </w:rPr>
        <w:t xml:space="preserve">Do we need to talk about lipid contributing to cell identity in other model, and ACLY </w:t>
      </w:r>
      <w:proofErr w:type="spellStart"/>
      <w:r w:rsidRPr="3B6EF8D1">
        <w:rPr>
          <w:rFonts w:ascii="Times New Roman" w:eastAsia="Times New Roman" w:hAnsi="Times New Roman" w:cs="Times New Roman"/>
          <w:color w:val="FF0000"/>
          <w:sz w:val="24"/>
          <w:szCs w:val="24"/>
        </w:rPr>
        <w:t>ans</w:t>
      </w:r>
      <w:proofErr w:type="spellEnd"/>
      <w:r w:rsidRPr="3B6EF8D1">
        <w:rPr>
          <w:rFonts w:ascii="Times New Roman" w:eastAsia="Times New Roman" w:hAnsi="Times New Roman" w:cs="Times New Roman"/>
          <w:color w:val="FF0000"/>
          <w:sz w:val="24"/>
          <w:szCs w:val="24"/>
        </w:rPr>
        <w:t xml:space="preserve"> ACSS2 in bovine luteal cells + </w:t>
      </w:r>
      <w:proofErr w:type="spellStart"/>
      <w:r w:rsidRPr="3B6EF8D1">
        <w:rPr>
          <w:rFonts w:ascii="Times New Roman" w:eastAsia="Times New Roman" w:hAnsi="Times New Roman" w:cs="Times New Roman"/>
          <w:color w:val="FF0000"/>
          <w:sz w:val="24"/>
          <w:szCs w:val="24"/>
        </w:rPr>
        <w:t>aspoect</w:t>
      </w:r>
      <w:proofErr w:type="spellEnd"/>
      <w:r w:rsidRPr="3B6EF8D1">
        <w:rPr>
          <w:rFonts w:ascii="Times New Roman" w:eastAsia="Times New Roman" w:hAnsi="Times New Roman" w:cs="Times New Roman"/>
          <w:color w:val="FF0000"/>
          <w:sz w:val="24"/>
          <w:szCs w:val="24"/>
        </w:rPr>
        <w:t xml:space="preserve"> on cell </w:t>
      </w:r>
      <w:proofErr w:type="gramStart"/>
      <w:r w:rsidRPr="3B6EF8D1">
        <w:rPr>
          <w:rFonts w:ascii="Times New Roman" w:eastAsia="Times New Roman" w:hAnsi="Times New Roman" w:cs="Times New Roman"/>
          <w:color w:val="FF0000"/>
          <w:sz w:val="24"/>
          <w:szCs w:val="24"/>
        </w:rPr>
        <w:t>identity ?</w:t>
      </w:r>
      <w:proofErr w:type="gramEnd"/>
    </w:p>
    <w:p w14:paraId="6A2D4A07" w14:textId="6C7C7E17" w:rsidR="01CE5BF6" w:rsidRDefault="01CE5BF6" w:rsidP="00715551">
      <w:pPr>
        <w:rPr>
          <w:rFonts w:ascii="Times New Roman" w:eastAsia="Times New Roman" w:hAnsi="Times New Roman" w:cs="Times New Roman"/>
          <w:color w:val="FF0000"/>
          <w:sz w:val="24"/>
          <w:szCs w:val="24"/>
        </w:rPr>
      </w:pPr>
      <w:r w:rsidRPr="3B6EF8D1">
        <w:rPr>
          <w:rFonts w:ascii="Times New Roman" w:eastAsia="Times New Roman" w:hAnsi="Times New Roman" w:cs="Times New Roman"/>
          <w:color w:val="FF0000"/>
          <w:sz w:val="24"/>
          <w:szCs w:val="24"/>
        </w:rPr>
        <w:t xml:space="preserve">Reference for </w:t>
      </w:r>
      <w:proofErr w:type="gramStart"/>
      <w:r w:rsidRPr="3B6EF8D1">
        <w:rPr>
          <w:rFonts w:ascii="Times New Roman" w:eastAsia="Times New Roman" w:hAnsi="Times New Roman" w:cs="Times New Roman"/>
          <w:color w:val="FF0000"/>
          <w:sz w:val="24"/>
          <w:szCs w:val="24"/>
        </w:rPr>
        <w:t>this :</w:t>
      </w:r>
      <w:proofErr w:type="gramEnd"/>
      <w:r w:rsidRPr="3B6EF8D1">
        <w:rPr>
          <w:rFonts w:ascii="Times New Roman" w:eastAsia="Times New Roman" w:hAnsi="Times New Roman" w:cs="Times New Roman"/>
          <w:color w:val="FF0000"/>
          <w:sz w:val="24"/>
          <w:szCs w:val="24"/>
        </w:rPr>
        <w:t xml:space="preserve"> </w:t>
      </w:r>
    </w:p>
    <w:p w14:paraId="269E14CF" w14:textId="7A2324B9" w:rsidR="00292D79" w:rsidRDefault="1EFE9EC3" w:rsidP="00715551">
      <w:pPr>
        <w:rPr>
          <w:rFonts w:ascii="Times New Roman" w:eastAsia="Times New Roman" w:hAnsi="Times New Roman" w:cs="Times New Roman"/>
          <w:color w:val="FF0000"/>
          <w:sz w:val="24"/>
          <w:szCs w:val="24"/>
        </w:rPr>
      </w:pPr>
      <w:proofErr w:type="gramStart"/>
      <w:r w:rsidRPr="3B6EF8D1">
        <w:rPr>
          <w:rFonts w:ascii="Times New Roman" w:eastAsia="Times New Roman" w:hAnsi="Times New Roman" w:cs="Times New Roman"/>
          <w:color w:val="FF0000"/>
          <w:sz w:val="24"/>
          <w:szCs w:val="24"/>
        </w:rPr>
        <w:t xml:space="preserve">Lipid </w:t>
      </w:r>
      <w:r w:rsidR="4082124C" w:rsidRPr="3B6EF8D1">
        <w:rPr>
          <w:rFonts w:ascii="Times New Roman" w:eastAsia="Times New Roman" w:hAnsi="Times New Roman" w:cs="Times New Roman"/>
          <w:color w:val="FF0000"/>
          <w:sz w:val="24"/>
          <w:szCs w:val="24"/>
        </w:rPr>
        <w:t xml:space="preserve"> can</w:t>
      </w:r>
      <w:proofErr w:type="gramEnd"/>
      <w:r w:rsidR="4082124C" w:rsidRPr="3B6EF8D1">
        <w:rPr>
          <w:rFonts w:ascii="Times New Roman" w:eastAsia="Times New Roman" w:hAnsi="Times New Roman" w:cs="Times New Roman"/>
          <w:color w:val="FF0000"/>
          <w:sz w:val="24"/>
          <w:szCs w:val="24"/>
        </w:rPr>
        <w:t xml:space="preserve"> contribute to cell </w:t>
      </w:r>
      <w:proofErr w:type="spellStart"/>
      <w:r w:rsidR="4082124C" w:rsidRPr="3B6EF8D1">
        <w:rPr>
          <w:rFonts w:ascii="Times New Roman" w:eastAsia="Times New Roman" w:hAnsi="Times New Roman" w:cs="Times New Roman"/>
          <w:color w:val="FF0000"/>
          <w:sz w:val="24"/>
          <w:szCs w:val="24"/>
        </w:rPr>
        <w:t>differenciation</w:t>
      </w:r>
      <w:proofErr w:type="spellEnd"/>
      <w:r w:rsidR="4082124C" w:rsidRPr="3B6EF8D1">
        <w:rPr>
          <w:rFonts w:ascii="Times New Roman" w:eastAsia="Times New Roman" w:hAnsi="Times New Roman" w:cs="Times New Roman"/>
          <w:color w:val="FF0000"/>
          <w:sz w:val="24"/>
          <w:szCs w:val="24"/>
        </w:rPr>
        <w:t>. PMID: 35045287, PMID: 32843345 PMID: 34815388</w:t>
      </w:r>
    </w:p>
    <w:p w14:paraId="6CE86347" w14:textId="421CC82D" w:rsidR="57F2FE11" w:rsidRDefault="57F2FE11" w:rsidP="00715551">
      <w:pPr>
        <w:rPr>
          <w:rFonts w:ascii="Times New Roman" w:eastAsia="Times New Roman" w:hAnsi="Times New Roman" w:cs="Times New Roman"/>
          <w:color w:val="FF0000"/>
          <w:sz w:val="24"/>
          <w:szCs w:val="24"/>
        </w:rPr>
      </w:pPr>
      <w:r w:rsidRPr="3B6EF8D1">
        <w:rPr>
          <w:rFonts w:ascii="Times New Roman" w:eastAsia="Times New Roman" w:hAnsi="Times New Roman" w:cs="Times New Roman"/>
          <w:color w:val="FF0000"/>
          <w:sz w:val="24"/>
          <w:szCs w:val="24"/>
        </w:rPr>
        <w:t xml:space="preserve">ACLY and ACSS2 contribute to cell </w:t>
      </w:r>
      <w:proofErr w:type="gramStart"/>
      <w:r w:rsidRPr="3B6EF8D1">
        <w:rPr>
          <w:rFonts w:ascii="Times New Roman" w:eastAsia="Times New Roman" w:hAnsi="Times New Roman" w:cs="Times New Roman"/>
          <w:color w:val="FF0000"/>
          <w:sz w:val="24"/>
          <w:szCs w:val="24"/>
        </w:rPr>
        <w:t>identity :</w:t>
      </w:r>
      <w:proofErr w:type="gramEnd"/>
      <w:r w:rsidRPr="3B6EF8D1">
        <w:rPr>
          <w:rFonts w:ascii="Times New Roman" w:eastAsia="Times New Roman" w:hAnsi="Times New Roman" w:cs="Times New Roman"/>
          <w:color w:val="FF0000"/>
          <w:sz w:val="24"/>
          <w:szCs w:val="24"/>
        </w:rPr>
        <w:t xml:space="preserve"> PMID: 26039447, PMID: 28689661, PMID: 27357947, PMID: 28562591, PMID: 28552616, PMID: 19461003, PMID: 27634449</w:t>
      </w:r>
    </w:p>
    <w:p w14:paraId="274121E5" w14:textId="527DB64B" w:rsidR="57F2FE11" w:rsidRDefault="57F2FE11" w:rsidP="00715551">
      <w:pPr>
        <w:rPr>
          <w:rFonts w:ascii="Times New Roman" w:eastAsia="Times New Roman" w:hAnsi="Times New Roman" w:cs="Times New Roman"/>
          <w:color w:val="FF0000"/>
          <w:sz w:val="24"/>
          <w:szCs w:val="24"/>
        </w:rPr>
      </w:pPr>
      <w:r w:rsidRPr="3B6EF8D1">
        <w:rPr>
          <w:rFonts w:ascii="Times New Roman" w:eastAsia="Times New Roman" w:hAnsi="Times New Roman" w:cs="Times New Roman"/>
          <w:color w:val="FF0000"/>
          <w:sz w:val="24"/>
          <w:szCs w:val="24"/>
        </w:rPr>
        <w:lastRenderedPageBreak/>
        <w:t xml:space="preserve">ACLY and ACSS2 inhibition affects </w:t>
      </w:r>
      <w:proofErr w:type="spellStart"/>
      <w:r w:rsidRPr="3B6EF8D1">
        <w:rPr>
          <w:rFonts w:ascii="Times New Roman" w:eastAsia="Times New Roman" w:hAnsi="Times New Roman" w:cs="Times New Roman"/>
          <w:color w:val="FF0000"/>
          <w:sz w:val="24"/>
          <w:szCs w:val="24"/>
        </w:rPr>
        <w:t>progestrone</w:t>
      </w:r>
      <w:proofErr w:type="spellEnd"/>
      <w:r w:rsidRPr="3B6EF8D1">
        <w:rPr>
          <w:rFonts w:ascii="Times New Roman" w:eastAsia="Times New Roman" w:hAnsi="Times New Roman" w:cs="Times New Roman"/>
          <w:color w:val="FF0000"/>
          <w:sz w:val="24"/>
          <w:szCs w:val="24"/>
        </w:rPr>
        <w:t xml:space="preserve"> secretion in bovine small luteal </w:t>
      </w:r>
      <w:proofErr w:type="gramStart"/>
      <w:r w:rsidRPr="3B6EF8D1">
        <w:rPr>
          <w:rFonts w:ascii="Times New Roman" w:eastAsia="Times New Roman" w:hAnsi="Times New Roman" w:cs="Times New Roman"/>
          <w:color w:val="FF0000"/>
          <w:sz w:val="24"/>
          <w:szCs w:val="24"/>
        </w:rPr>
        <w:t>cells :</w:t>
      </w:r>
      <w:proofErr w:type="gramEnd"/>
      <w:r w:rsidRPr="3B6EF8D1">
        <w:rPr>
          <w:rFonts w:ascii="Times New Roman" w:eastAsia="Times New Roman" w:hAnsi="Times New Roman" w:cs="Times New Roman"/>
          <w:color w:val="FF0000"/>
          <w:sz w:val="24"/>
          <w:szCs w:val="24"/>
        </w:rPr>
        <w:t xml:space="preserve"> PMID: 39615688</w:t>
      </w:r>
    </w:p>
    <w:p w14:paraId="60670B14" w14:textId="78D801AA" w:rsidR="00292D79" w:rsidRDefault="00292D79" w:rsidP="00715551"/>
    <w:p w14:paraId="4648505D" w14:textId="77777777" w:rsidR="00292D79" w:rsidRDefault="00292D79" w:rsidP="00715551"/>
    <w:p w14:paraId="30785632" w14:textId="77777777" w:rsidR="00292D79" w:rsidRDefault="00292D79" w:rsidP="00715551"/>
    <w:p w14:paraId="2ACB5C76" w14:textId="72F302A2" w:rsidR="00292D79" w:rsidRDefault="00292D79" w:rsidP="00715551"/>
    <w:p w14:paraId="5827A05F" w14:textId="2107E93E" w:rsidR="0047153E" w:rsidRPr="004A76BE" w:rsidRDefault="00292D79" w:rsidP="00715551">
      <w:pPr>
        <w:rPr>
          <w:rFonts w:ascii="Times New Roman" w:hAnsi="Times New Roman" w:cs="Times New Roman"/>
          <w:b/>
          <w:bCs/>
          <w:sz w:val="36"/>
          <w:szCs w:val="36"/>
        </w:rPr>
      </w:pPr>
      <w:r w:rsidRPr="004A76BE">
        <w:rPr>
          <w:rFonts w:ascii="Times New Roman" w:hAnsi="Times New Roman" w:cs="Times New Roman"/>
          <w:b/>
          <w:bCs/>
          <w:sz w:val="36"/>
          <w:szCs w:val="36"/>
        </w:rPr>
        <w:t>Results</w:t>
      </w:r>
    </w:p>
    <w:p w14:paraId="123DDD7F" w14:textId="77777777" w:rsidR="0068648C" w:rsidRDefault="0068648C" w:rsidP="00715551">
      <w:pPr>
        <w:jc w:val="both"/>
        <w:rPr>
          <w:rFonts w:ascii="Times New Roman" w:hAnsi="Times New Roman" w:cs="Times New Roman"/>
          <w:sz w:val="24"/>
          <w:szCs w:val="24"/>
        </w:rPr>
      </w:pPr>
    </w:p>
    <w:p w14:paraId="54838DD0" w14:textId="774AF3B5" w:rsidR="0068648C" w:rsidRPr="00B9597B" w:rsidRDefault="6A392047" w:rsidP="00715551">
      <w:pPr>
        <w:jc w:val="both"/>
        <w:rPr>
          <w:rFonts w:ascii="Times New Roman" w:hAnsi="Times New Roman" w:cs="Times New Roman"/>
          <w:b/>
          <w:bCs/>
          <w:sz w:val="24"/>
          <w:szCs w:val="24"/>
        </w:rPr>
      </w:pPr>
      <w:r w:rsidRPr="167C3DC5">
        <w:rPr>
          <w:rFonts w:ascii="Times New Roman" w:hAnsi="Times New Roman" w:cs="Times New Roman"/>
          <w:b/>
          <w:bCs/>
          <w:sz w:val="24"/>
          <w:szCs w:val="24"/>
        </w:rPr>
        <w:t xml:space="preserve">LRH-1 </w:t>
      </w:r>
      <w:r w:rsidR="2AD509E1" w:rsidRPr="167C3DC5">
        <w:rPr>
          <w:rFonts w:ascii="Times New Roman" w:hAnsi="Times New Roman" w:cs="Times New Roman"/>
          <w:b/>
          <w:bCs/>
          <w:sz w:val="24"/>
          <w:szCs w:val="24"/>
        </w:rPr>
        <w:t>l</w:t>
      </w:r>
      <w:r w:rsidRPr="167C3DC5">
        <w:rPr>
          <w:rFonts w:ascii="Times New Roman" w:hAnsi="Times New Roman" w:cs="Times New Roman"/>
          <w:b/>
          <w:bCs/>
          <w:sz w:val="24"/>
          <w:szCs w:val="24"/>
        </w:rPr>
        <w:t xml:space="preserve">oss in </w:t>
      </w:r>
      <w:r w:rsidR="7F7EC267" w:rsidRPr="167C3DC5">
        <w:rPr>
          <w:rFonts w:ascii="Times New Roman" w:hAnsi="Times New Roman" w:cs="Times New Roman"/>
          <w:b/>
          <w:bCs/>
          <w:sz w:val="24"/>
          <w:szCs w:val="24"/>
        </w:rPr>
        <w:t>l</w:t>
      </w:r>
      <w:r w:rsidRPr="167C3DC5">
        <w:rPr>
          <w:rFonts w:ascii="Times New Roman" w:hAnsi="Times New Roman" w:cs="Times New Roman"/>
          <w:b/>
          <w:bCs/>
          <w:sz w:val="24"/>
          <w:szCs w:val="24"/>
        </w:rPr>
        <w:t xml:space="preserve">uteal </w:t>
      </w:r>
      <w:r w:rsidR="10C98B93" w:rsidRPr="167C3DC5">
        <w:rPr>
          <w:rFonts w:ascii="Times New Roman" w:hAnsi="Times New Roman" w:cs="Times New Roman"/>
          <w:b/>
          <w:bCs/>
          <w:sz w:val="24"/>
          <w:szCs w:val="24"/>
        </w:rPr>
        <w:t>c</w:t>
      </w:r>
      <w:r w:rsidRPr="167C3DC5">
        <w:rPr>
          <w:rFonts w:ascii="Times New Roman" w:hAnsi="Times New Roman" w:cs="Times New Roman"/>
          <w:b/>
          <w:bCs/>
          <w:sz w:val="24"/>
          <w:szCs w:val="24"/>
        </w:rPr>
        <w:t xml:space="preserve">ells </w:t>
      </w:r>
      <w:r w:rsidR="671AEC33" w:rsidRPr="167C3DC5">
        <w:rPr>
          <w:rFonts w:ascii="Times New Roman" w:hAnsi="Times New Roman" w:cs="Times New Roman"/>
          <w:b/>
          <w:bCs/>
          <w:sz w:val="24"/>
          <w:szCs w:val="24"/>
        </w:rPr>
        <w:t>d</w:t>
      </w:r>
      <w:r w:rsidRPr="167C3DC5">
        <w:rPr>
          <w:rFonts w:ascii="Times New Roman" w:hAnsi="Times New Roman" w:cs="Times New Roman"/>
          <w:b/>
          <w:bCs/>
          <w:sz w:val="24"/>
          <w:szCs w:val="24"/>
        </w:rPr>
        <w:t xml:space="preserve">isrupts </w:t>
      </w:r>
      <w:r w:rsidR="2D1B1E24" w:rsidRPr="167C3DC5">
        <w:rPr>
          <w:rFonts w:ascii="Times New Roman" w:hAnsi="Times New Roman" w:cs="Times New Roman"/>
          <w:b/>
          <w:bCs/>
          <w:sz w:val="24"/>
          <w:szCs w:val="24"/>
        </w:rPr>
        <w:t>m</w:t>
      </w:r>
      <w:r w:rsidRPr="167C3DC5">
        <w:rPr>
          <w:rFonts w:ascii="Times New Roman" w:hAnsi="Times New Roman" w:cs="Times New Roman"/>
          <w:b/>
          <w:bCs/>
          <w:sz w:val="24"/>
          <w:szCs w:val="24"/>
        </w:rPr>
        <w:t xml:space="preserve">etabolic </w:t>
      </w:r>
      <w:r w:rsidR="450E0128" w:rsidRPr="167C3DC5">
        <w:rPr>
          <w:rFonts w:ascii="Times New Roman" w:hAnsi="Times New Roman" w:cs="Times New Roman"/>
          <w:b/>
          <w:bCs/>
          <w:sz w:val="24"/>
          <w:szCs w:val="24"/>
        </w:rPr>
        <w:t>g</w:t>
      </w:r>
      <w:r w:rsidRPr="167C3DC5">
        <w:rPr>
          <w:rFonts w:ascii="Times New Roman" w:hAnsi="Times New Roman" w:cs="Times New Roman"/>
          <w:b/>
          <w:bCs/>
          <w:sz w:val="24"/>
          <w:szCs w:val="24"/>
        </w:rPr>
        <w:t xml:space="preserve">ene </w:t>
      </w:r>
      <w:r w:rsidR="323AB053" w:rsidRPr="167C3DC5">
        <w:rPr>
          <w:rFonts w:ascii="Times New Roman" w:hAnsi="Times New Roman" w:cs="Times New Roman"/>
          <w:b/>
          <w:bCs/>
          <w:sz w:val="24"/>
          <w:szCs w:val="24"/>
        </w:rPr>
        <w:t>p</w:t>
      </w:r>
      <w:r w:rsidRPr="167C3DC5">
        <w:rPr>
          <w:rFonts w:ascii="Times New Roman" w:hAnsi="Times New Roman" w:cs="Times New Roman"/>
          <w:b/>
          <w:bCs/>
          <w:sz w:val="24"/>
          <w:szCs w:val="24"/>
        </w:rPr>
        <w:t xml:space="preserve">rograms </w:t>
      </w:r>
      <w:r w:rsidR="0BF9DD58" w:rsidRPr="167C3DC5">
        <w:rPr>
          <w:rFonts w:ascii="Times New Roman" w:hAnsi="Times New Roman" w:cs="Times New Roman"/>
          <w:b/>
          <w:bCs/>
          <w:sz w:val="24"/>
          <w:szCs w:val="24"/>
        </w:rPr>
        <w:t>e</w:t>
      </w:r>
      <w:r w:rsidRPr="167C3DC5">
        <w:rPr>
          <w:rFonts w:ascii="Times New Roman" w:hAnsi="Times New Roman" w:cs="Times New Roman"/>
          <w:b/>
          <w:bCs/>
          <w:sz w:val="24"/>
          <w:szCs w:val="24"/>
        </w:rPr>
        <w:t xml:space="preserve">ssential for </w:t>
      </w:r>
      <w:r w:rsidR="03B4DA26" w:rsidRPr="167C3DC5">
        <w:rPr>
          <w:rFonts w:ascii="Times New Roman" w:hAnsi="Times New Roman" w:cs="Times New Roman"/>
          <w:b/>
          <w:bCs/>
          <w:sz w:val="24"/>
          <w:szCs w:val="24"/>
        </w:rPr>
        <w:t>c</w:t>
      </w:r>
      <w:r w:rsidRPr="167C3DC5">
        <w:rPr>
          <w:rFonts w:ascii="Times New Roman" w:hAnsi="Times New Roman" w:cs="Times New Roman"/>
          <w:b/>
          <w:bCs/>
          <w:sz w:val="24"/>
          <w:szCs w:val="24"/>
        </w:rPr>
        <w:t xml:space="preserve">orpus </w:t>
      </w:r>
      <w:r w:rsidR="02B012B3" w:rsidRPr="167C3DC5">
        <w:rPr>
          <w:rFonts w:ascii="Times New Roman" w:hAnsi="Times New Roman" w:cs="Times New Roman"/>
          <w:b/>
          <w:bCs/>
          <w:sz w:val="24"/>
          <w:szCs w:val="24"/>
        </w:rPr>
        <w:t>l</w:t>
      </w:r>
      <w:r w:rsidRPr="167C3DC5">
        <w:rPr>
          <w:rFonts w:ascii="Times New Roman" w:hAnsi="Times New Roman" w:cs="Times New Roman"/>
          <w:b/>
          <w:bCs/>
          <w:sz w:val="24"/>
          <w:szCs w:val="24"/>
        </w:rPr>
        <w:t xml:space="preserve">uteum </w:t>
      </w:r>
      <w:r w:rsidR="2C20557E" w:rsidRPr="167C3DC5">
        <w:rPr>
          <w:rFonts w:ascii="Times New Roman" w:hAnsi="Times New Roman" w:cs="Times New Roman"/>
          <w:b/>
          <w:bCs/>
          <w:sz w:val="24"/>
          <w:szCs w:val="24"/>
        </w:rPr>
        <w:t>f</w:t>
      </w:r>
      <w:r w:rsidRPr="167C3DC5">
        <w:rPr>
          <w:rFonts w:ascii="Times New Roman" w:hAnsi="Times New Roman" w:cs="Times New Roman"/>
          <w:b/>
          <w:bCs/>
          <w:sz w:val="24"/>
          <w:szCs w:val="24"/>
        </w:rPr>
        <w:t>unction</w:t>
      </w:r>
    </w:p>
    <w:p w14:paraId="7552F125" w14:textId="2770A405" w:rsidR="0053792F" w:rsidRPr="00B9597B" w:rsidRDefault="6619184F" w:rsidP="00715551">
      <w:pPr>
        <w:pStyle w:val="completed"/>
        <w:spacing w:before="240" w:beforeAutospacing="0" w:after="240" w:afterAutospacing="0" w:line="259" w:lineRule="auto"/>
        <w:jc w:val="both"/>
        <w:rPr>
          <w:color w:val="000000"/>
          <w:lang w:val="en-CA"/>
        </w:rPr>
      </w:pPr>
      <w:r w:rsidRPr="623D204D">
        <w:rPr>
          <w:lang w:val="en-CA"/>
        </w:rPr>
        <w:t xml:space="preserve">To investigate the gene regulatory network </w:t>
      </w:r>
      <w:r w:rsidR="6A392047" w:rsidRPr="623D204D">
        <w:rPr>
          <w:lang w:val="en-CA"/>
        </w:rPr>
        <w:t xml:space="preserve">controlled by </w:t>
      </w:r>
      <w:r w:rsidRPr="623D204D">
        <w:rPr>
          <w:lang w:val="en-CA"/>
        </w:rPr>
        <w:t xml:space="preserve">LRH-1 in luteal cells, we </w:t>
      </w:r>
      <w:r w:rsidR="6A392047" w:rsidRPr="623D204D">
        <w:rPr>
          <w:lang w:val="en-CA"/>
        </w:rPr>
        <w:t xml:space="preserve">used </w:t>
      </w:r>
      <w:r w:rsidRPr="623D204D">
        <w:rPr>
          <w:lang w:val="en-CA"/>
        </w:rPr>
        <w:t>a granulosa cell-specific LRH-1 knockout model</w:t>
      </w:r>
      <w:r w:rsidR="6A392047" w:rsidRPr="623D204D">
        <w:rPr>
          <w:lang w:val="en-CA"/>
        </w:rPr>
        <w:t xml:space="preserve"> induced </w:t>
      </w:r>
      <w:r w:rsidRPr="623D204D">
        <w:rPr>
          <w:lang w:val="en-CA"/>
        </w:rPr>
        <w:t xml:space="preserve">at the onset of luteinization by crossing </w:t>
      </w:r>
      <w:proofErr w:type="spellStart"/>
      <w:r w:rsidRPr="623D204D">
        <w:rPr>
          <w:i/>
          <w:iCs/>
          <w:lang w:val="en-CA"/>
        </w:rPr>
        <w:t>Pgr</w:t>
      </w:r>
      <w:proofErr w:type="spellEnd"/>
      <w:r w:rsidRPr="623D204D">
        <w:rPr>
          <w:i/>
          <w:iCs/>
          <w:lang w:val="en-CA"/>
        </w:rPr>
        <w:t>-Cre</w:t>
      </w:r>
      <w:r w:rsidRPr="623D204D">
        <w:rPr>
          <w:lang w:val="en-CA"/>
        </w:rPr>
        <w:t xml:space="preserve"> and </w:t>
      </w:r>
      <w:r w:rsidRPr="623D204D">
        <w:rPr>
          <w:i/>
          <w:iCs/>
          <w:lang w:val="en-CA"/>
        </w:rPr>
        <w:t>Nr5a2</w:t>
      </w:r>
      <w:r w:rsidRPr="623D204D">
        <w:rPr>
          <w:i/>
          <w:iCs/>
          <w:vertAlign w:val="superscript"/>
          <w:lang w:val="en-CA"/>
        </w:rPr>
        <w:t>flox/</w:t>
      </w:r>
      <w:proofErr w:type="spellStart"/>
      <w:r w:rsidRPr="623D204D">
        <w:rPr>
          <w:i/>
          <w:iCs/>
          <w:vertAlign w:val="superscript"/>
          <w:lang w:val="en-CA"/>
        </w:rPr>
        <w:t>flox</w:t>
      </w:r>
      <w:proofErr w:type="spellEnd"/>
      <w:r w:rsidRPr="623D204D">
        <w:rPr>
          <w:lang w:val="en-CA"/>
        </w:rPr>
        <w:t xml:space="preserve"> mice ((</w:t>
      </w:r>
      <w:proofErr w:type="spellStart"/>
      <w:r w:rsidRPr="623D204D">
        <w:rPr>
          <w:lang w:val="en-CA"/>
        </w:rPr>
        <w:t>cKO</w:t>
      </w:r>
      <w:proofErr w:type="spellEnd"/>
      <w:r w:rsidRPr="623D204D">
        <w:rPr>
          <w:lang w:val="en-CA"/>
        </w:rPr>
        <w:t>, genotype: </w:t>
      </w:r>
      <w:r w:rsidRPr="623D204D">
        <w:rPr>
          <w:i/>
          <w:iCs/>
          <w:lang w:val="en-CA"/>
        </w:rPr>
        <w:t>Nr5a2</w:t>
      </w:r>
      <w:r w:rsidRPr="623D204D">
        <w:rPr>
          <w:i/>
          <w:iCs/>
          <w:vertAlign w:val="superscript"/>
          <w:lang w:val="en-CA"/>
        </w:rPr>
        <w:t>fl/</w:t>
      </w:r>
      <w:proofErr w:type="spellStart"/>
      <w:r w:rsidRPr="623D204D">
        <w:rPr>
          <w:i/>
          <w:iCs/>
          <w:vertAlign w:val="superscript"/>
          <w:lang w:val="en-CA"/>
        </w:rPr>
        <w:t>fl</w:t>
      </w:r>
      <w:proofErr w:type="spellEnd"/>
      <w:r w:rsidRPr="623D204D">
        <w:rPr>
          <w:lang w:val="en-CA"/>
        </w:rPr>
        <w:t>; </w:t>
      </w:r>
      <w:proofErr w:type="spellStart"/>
      <w:r w:rsidRPr="623D204D">
        <w:rPr>
          <w:i/>
          <w:iCs/>
          <w:lang w:val="en-CA"/>
        </w:rPr>
        <w:t>Pgr</w:t>
      </w:r>
      <w:r w:rsidRPr="623D204D">
        <w:rPr>
          <w:i/>
          <w:iCs/>
          <w:vertAlign w:val="superscript"/>
          <w:lang w:val="en-CA"/>
        </w:rPr>
        <w:t>Cre</w:t>
      </w:r>
      <w:proofErr w:type="spellEnd"/>
      <w:r w:rsidRPr="623D204D">
        <w:rPr>
          <w:i/>
          <w:iCs/>
          <w:vertAlign w:val="superscript"/>
          <w:lang w:val="en-CA"/>
        </w:rPr>
        <w:t>/+</w:t>
      </w:r>
      <w:r w:rsidRPr="623D204D">
        <w:rPr>
          <w:lang w:val="en-CA"/>
        </w:rPr>
        <w:t>). This model has been shown to preserve normal ovulation</w:t>
      </w:r>
      <w:r w:rsidR="63824436" w:rsidRPr="623D204D">
        <w:rPr>
          <w:lang w:val="en-CA"/>
        </w:rPr>
        <w:t xml:space="preserve"> </w:t>
      </w:r>
      <w:r w:rsidRPr="623D204D">
        <w:rPr>
          <w:lang w:val="en-CA"/>
        </w:rPr>
        <w:t xml:space="preserve">despite </w:t>
      </w:r>
      <w:proofErr w:type="spellStart"/>
      <w:r w:rsidRPr="623D204D">
        <w:rPr>
          <w:i/>
          <w:iCs/>
          <w:lang w:val="en-CA"/>
        </w:rPr>
        <w:t>Pgr</w:t>
      </w:r>
      <w:proofErr w:type="spellEnd"/>
      <w:r w:rsidRPr="623D204D">
        <w:rPr>
          <w:i/>
          <w:iCs/>
          <w:lang w:val="en-CA"/>
        </w:rPr>
        <w:t>-Cre</w:t>
      </w:r>
      <w:r w:rsidRPr="623D204D">
        <w:rPr>
          <w:lang w:val="en-CA"/>
        </w:rPr>
        <w:t xml:space="preserve"> expression beginning during the ovulatory phase</w:t>
      </w:r>
      <w:sdt>
        <w:sdtPr>
          <w:rPr>
            <w:color w:val="000000"/>
            <w:vertAlign w:val="superscript"/>
          </w:rPr>
          <w:tag w:val="MENDELEY_CITATION_v3_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"/>
          <w:id w:val="1148325264"/>
          <w:placeholder>
            <w:docPart w:val="DefaultPlaceholder_-1854013440"/>
          </w:placeholder>
        </w:sdtPr>
        <w:sdtContent>
          <w:r w:rsidR="00847F15" w:rsidRPr="00847F15">
            <w:rPr>
              <w:color w:val="000000"/>
              <w:vertAlign w:val="superscript"/>
              <w:lang w:val="en-CA"/>
            </w:rPr>
            <w:t>29,38</w:t>
          </w:r>
        </w:sdtContent>
      </w:sdt>
      <w:r w:rsidRPr="623D204D">
        <w:rPr>
          <w:lang w:val="en-CA"/>
        </w:rPr>
        <w:t>.</w:t>
      </w:r>
      <w:r w:rsidR="58F94CCF" w:rsidRPr="623D204D">
        <w:rPr>
          <w:lang w:val="en-CA"/>
        </w:rPr>
        <w:t xml:space="preserve"> To synchronize follicular and corpus luteum (CL) development, prepubescent female mice (25 days old) </w:t>
      </w:r>
      <w:r w:rsidR="6A392047" w:rsidRPr="623D204D">
        <w:rPr>
          <w:lang w:val="en-CA"/>
        </w:rPr>
        <w:t xml:space="preserve">received </w:t>
      </w:r>
      <w:r w:rsidR="58F94CCF" w:rsidRPr="623D204D">
        <w:rPr>
          <w:lang w:val="en-CA"/>
        </w:rPr>
        <w:t>equine chorionic gonadotropin (</w:t>
      </w:r>
      <w:proofErr w:type="spellStart"/>
      <w:r w:rsidR="58F94CCF" w:rsidRPr="623D204D">
        <w:rPr>
          <w:lang w:val="en-CA"/>
        </w:rPr>
        <w:t>eCG</w:t>
      </w:r>
      <w:proofErr w:type="spellEnd"/>
      <w:r w:rsidR="58F94CCF" w:rsidRPr="623D204D">
        <w:rPr>
          <w:lang w:val="en-CA"/>
        </w:rPr>
        <w:t xml:space="preserve">) to </w:t>
      </w:r>
      <w:r w:rsidR="6A392047" w:rsidRPr="623D204D">
        <w:rPr>
          <w:lang w:val="en-CA"/>
        </w:rPr>
        <w:t>stimul</w:t>
      </w:r>
      <w:r w:rsidR="63824436" w:rsidRPr="623D204D">
        <w:rPr>
          <w:lang w:val="en-CA"/>
        </w:rPr>
        <w:t>a</w:t>
      </w:r>
      <w:r w:rsidR="6A392047" w:rsidRPr="623D204D">
        <w:rPr>
          <w:lang w:val="en-CA"/>
        </w:rPr>
        <w:t xml:space="preserve">te </w:t>
      </w:r>
      <w:r w:rsidR="58F94CCF" w:rsidRPr="623D204D">
        <w:rPr>
          <w:lang w:val="en-CA"/>
        </w:rPr>
        <w:t>their first follicular wave</w:t>
      </w:r>
      <w:r w:rsidR="05C0595F" w:rsidRPr="623D204D">
        <w:rPr>
          <w:lang w:val="en-CA"/>
        </w:rPr>
        <w:t xml:space="preserve">, </w:t>
      </w:r>
      <w:r w:rsidR="63824436" w:rsidRPr="623D204D">
        <w:rPr>
          <w:color w:val="000000" w:themeColor="text1"/>
          <w:lang w:val="en-CA"/>
        </w:rPr>
        <w:t>followed 44</w:t>
      </w:r>
      <w:r w:rsidR="387951F8" w:rsidRPr="623D204D">
        <w:rPr>
          <w:color w:val="000000" w:themeColor="text1"/>
          <w:lang w:val="en-CA"/>
        </w:rPr>
        <w:t xml:space="preserve"> </w:t>
      </w:r>
      <w:r w:rsidR="327E54FF" w:rsidRPr="623D204D">
        <w:rPr>
          <w:color w:val="000000" w:themeColor="text1"/>
          <w:lang w:val="en-CA"/>
        </w:rPr>
        <w:t>h</w:t>
      </w:r>
      <w:r w:rsidR="63824436" w:rsidRPr="623D204D">
        <w:rPr>
          <w:color w:val="000000" w:themeColor="text1"/>
          <w:lang w:val="en-CA"/>
        </w:rPr>
        <w:t xml:space="preserve"> later by </w:t>
      </w:r>
      <w:r w:rsidR="58F94CCF" w:rsidRPr="623D204D">
        <w:rPr>
          <w:lang w:val="en-CA"/>
        </w:rPr>
        <w:t xml:space="preserve">human chorionic gonadotropin (hCG) </w:t>
      </w:r>
      <w:r w:rsidR="05C0595F" w:rsidRPr="623D204D">
        <w:rPr>
          <w:lang w:val="en-CA"/>
        </w:rPr>
        <w:t xml:space="preserve">to trigger </w:t>
      </w:r>
      <w:r w:rsidR="58F94CCF" w:rsidRPr="623D204D">
        <w:rPr>
          <w:lang w:val="en-CA"/>
        </w:rPr>
        <w:t>ovulat</w:t>
      </w:r>
      <w:r w:rsidR="05C0595F" w:rsidRPr="623D204D">
        <w:rPr>
          <w:lang w:val="en-CA"/>
        </w:rPr>
        <w:t xml:space="preserve">ion and </w:t>
      </w:r>
      <w:r w:rsidR="58F94CCF" w:rsidRPr="623D204D">
        <w:rPr>
          <w:lang w:val="en-CA"/>
        </w:rPr>
        <w:t>initiate CL formation, which reaches full development 48</w:t>
      </w:r>
      <w:r w:rsidR="2CF01127" w:rsidRPr="623D204D">
        <w:rPr>
          <w:lang w:val="en-CA"/>
        </w:rPr>
        <w:t xml:space="preserve"> </w:t>
      </w:r>
      <w:r w:rsidR="327E54FF" w:rsidRPr="623D204D">
        <w:rPr>
          <w:lang w:val="en-CA"/>
        </w:rPr>
        <w:t>h</w:t>
      </w:r>
      <w:r w:rsidR="58F94CCF" w:rsidRPr="623D204D">
        <w:rPr>
          <w:lang w:val="en-CA"/>
        </w:rPr>
        <w:t xml:space="preserve"> post-hCG</w:t>
      </w:r>
      <w:sdt>
        <w:sdtPr>
          <w:rPr>
            <w:color w:val="000000"/>
            <w:vertAlign w:val="superscript"/>
          </w:rPr>
          <w:tag w:val="MENDELEY_CITATION_v3_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"/>
          <w:id w:val="1831179849"/>
          <w:placeholder>
            <w:docPart w:val="DefaultPlaceholder_-1854013440"/>
          </w:placeholder>
        </w:sdtPr>
        <w:sdtContent>
          <w:r w:rsidR="00847F15" w:rsidRPr="00847F15">
            <w:rPr>
              <w:color w:val="000000"/>
              <w:vertAlign w:val="superscript"/>
              <w:lang w:val="en-CA"/>
            </w:rPr>
            <w:t>39</w:t>
          </w:r>
        </w:sdtContent>
      </w:sdt>
      <w:r w:rsidR="58F94CCF" w:rsidRPr="00C73FE1">
        <w:rPr>
          <w:lang w:val="en-CA"/>
        </w:rPr>
        <w:t xml:space="preserve"> (</w:t>
      </w:r>
      <w:r w:rsidR="58F94CCF" w:rsidRPr="623D204D">
        <w:rPr>
          <w:b/>
          <w:bCs/>
          <w:lang w:val="en-CA"/>
        </w:rPr>
        <w:t>Fig</w:t>
      </w:r>
      <w:r w:rsidR="05C0595F" w:rsidRPr="623D204D">
        <w:rPr>
          <w:b/>
          <w:bCs/>
          <w:lang w:val="en-CA"/>
        </w:rPr>
        <w:t xml:space="preserve">ure </w:t>
      </w:r>
      <w:r w:rsidR="58F94CCF" w:rsidRPr="623D204D">
        <w:rPr>
          <w:b/>
          <w:bCs/>
          <w:lang w:val="en-CA"/>
        </w:rPr>
        <w:t>1A</w:t>
      </w:r>
      <w:r w:rsidR="58F94CCF" w:rsidRPr="623D204D">
        <w:rPr>
          <w:lang w:val="en-CA"/>
        </w:rPr>
        <w:t>)</w:t>
      </w:r>
      <w:r w:rsidR="58F94CCF" w:rsidRPr="623D204D">
        <w:rPr>
          <w:b/>
          <w:bCs/>
          <w:lang w:val="en-CA"/>
        </w:rPr>
        <w:t>.</w:t>
      </w:r>
      <w:r w:rsidR="58F94CCF" w:rsidRPr="623D204D">
        <w:rPr>
          <w:lang w:val="en-CA"/>
        </w:rPr>
        <w:t xml:space="preserve"> Notably, the number of corpora lutea did not differ between control (CON; </w:t>
      </w:r>
      <w:r w:rsidR="58F94CCF" w:rsidRPr="623D204D">
        <w:rPr>
          <w:i/>
          <w:iCs/>
          <w:lang w:val="en-CA"/>
        </w:rPr>
        <w:t>Nr5a2</w:t>
      </w:r>
      <w:r w:rsidR="58F94CCF" w:rsidRPr="623D204D">
        <w:rPr>
          <w:i/>
          <w:iCs/>
          <w:vertAlign w:val="superscript"/>
          <w:lang w:val="en-CA"/>
        </w:rPr>
        <w:t>flox/flox</w:t>
      </w:r>
      <w:r w:rsidR="58F94CCF" w:rsidRPr="623D204D">
        <w:rPr>
          <w:lang w:val="en-CA"/>
        </w:rPr>
        <w:t xml:space="preserve">) and cKO mice, </w:t>
      </w:r>
      <w:r w:rsidR="05C0595F" w:rsidRPr="623D204D">
        <w:rPr>
          <w:lang w:val="en-CA"/>
        </w:rPr>
        <w:t xml:space="preserve">LRH-1 deletion does not impair ovulation </w:t>
      </w:r>
      <w:r w:rsidR="58F94CCF" w:rsidRPr="623D204D">
        <w:rPr>
          <w:lang w:val="en-CA"/>
        </w:rPr>
        <w:t>(</w:t>
      </w:r>
      <w:r w:rsidR="58F94CCF" w:rsidRPr="623D204D">
        <w:rPr>
          <w:b/>
          <w:bCs/>
          <w:lang w:val="en-CA"/>
        </w:rPr>
        <w:t>Fig</w:t>
      </w:r>
      <w:r w:rsidR="05C0595F" w:rsidRPr="623D204D">
        <w:rPr>
          <w:b/>
          <w:bCs/>
          <w:lang w:val="en-CA"/>
        </w:rPr>
        <w:t xml:space="preserve">ure </w:t>
      </w:r>
      <w:r w:rsidR="58F94CCF" w:rsidRPr="623D204D">
        <w:rPr>
          <w:b/>
          <w:bCs/>
          <w:lang w:val="en-CA"/>
        </w:rPr>
        <w:t>1B</w:t>
      </w:r>
      <w:r w:rsidR="58F94CCF" w:rsidRPr="623D204D">
        <w:rPr>
          <w:lang w:val="en-CA"/>
        </w:rPr>
        <w:t>). Immunofluorescence validated the specific loss of LRH-1 in luteal cells (</w:t>
      </w:r>
      <w:r w:rsidR="58F94CCF" w:rsidRPr="623D204D">
        <w:rPr>
          <w:b/>
          <w:bCs/>
          <w:lang w:val="en-CA"/>
        </w:rPr>
        <w:t>Fig</w:t>
      </w:r>
      <w:r w:rsidR="05C0595F" w:rsidRPr="623D204D">
        <w:rPr>
          <w:b/>
          <w:bCs/>
          <w:lang w:val="en-CA"/>
        </w:rPr>
        <w:t xml:space="preserve">ure </w:t>
      </w:r>
      <w:r w:rsidR="58F94CCF" w:rsidRPr="623D204D">
        <w:rPr>
          <w:b/>
          <w:bCs/>
          <w:lang w:val="en-CA"/>
        </w:rPr>
        <w:t>1C</w:t>
      </w:r>
      <w:r w:rsidR="58F94CCF" w:rsidRPr="623D204D">
        <w:rPr>
          <w:lang w:val="en-CA"/>
        </w:rPr>
        <w:t>), with no detectable changes in LRH-1 expression in granulosa cells of developing follicles (</w:t>
      </w:r>
      <w:r w:rsidR="58F94CCF" w:rsidRPr="623D204D">
        <w:rPr>
          <w:b/>
          <w:bCs/>
          <w:lang w:val="en-CA"/>
        </w:rPr>
        <w:t>Fig</w:t>
      </w:r>
      <w:r w:rsidR="14EA45D5" w:rsidRPr="623D204D">
        <w:rPr>
          <w:b/>
          <w:bCs/>
          <w:lang w:val="en-CA"/>
        </w:rPr>
        <w:t xml:space="preserve">ure </w:t>
      </w:r>
      <w:r w:rsidR="58F94CCF" w:rsidRPr="623D204D">
        <w:rPr>
          <w:b/>
          <w:bCs/>
          <w:lang w:val="en-CA"/>
        </w:rPr>
        <w:t>S1A</w:t>
      </w:r>
      <w:r w:rsidR="58F94CCF" w:rsidRPr="623D204D">
        <w:rPr>
          <w:lang w:val="en-CA"/>
        </w:rPr>
        <w:t xml:space="preserve">). </w:t>
      </w:r>
      <w:r w:rsidR="14EA45D5" w:rsidRPr="623D204D">
        <w:rPr>
          <w:lang w:val="en-CA"/>
        </w:rPr>
        <w:t xml:space="preserve">To define the transcriptional consequences of LRH-1 depletion </w:t>
      </w:r>
      <w:r w:rsidR="58F94CCF" w:rsidRPr="623D204D">
        <w:rPr>
          <w:lang w:val="en-CA"/>
        </w:rPr>
        <w:t xml:space="preserve">in luteal cells, </w:t>
      </w:r>
      <w:r w:rsidR="3562D9DC" w:rsidRPr="623D204D">
        <w:rPr>
          <w:lang w:val="en-CA"/>
        </w:rPr>
        <w:t>bulk mRNA-seq</w:t>
      </w:r>
      <w:r w:rsidR="58F94CCF" w:rsidRPr="623D204D">
        <w:rPr>
          <w:lang w:val="en-CA"/>
        </w:rPr>
        <w:t xml:space="preserve"> was performed on CON and cKO ovaries 48</w:t>
      </w:r>
      <w:r w:rsidR="031C4F63" w:rsidRPr="623D204D">
        <w:rPr>
          <w:lang w:val="en-CA"/>
        </w:rPr>
        <w:t xml:space="preserve"> </w:t>
      </w:r>
      <w:r w:rsidR="3562D9DC" w:rsidRPr="623D204D">
        <w:rPr>
          <w:lang w:val="en-CA"/>
        </w:rPr>
        <w:t>h</w:t>
      </w:r>
      <w:r w:rsidR="58F94CCF" w:rsidRPr="623D204D">
        <w:rPr>
          <w:lang w:val="en-CA"/>
        </w:rPr>
        <w:t xml:space="preserve"> </w:t>
      </w:r>
      <w:r w:rsidR="14EA45D5" w:rsidRPr="623D204D">
        <w:rPr>
          <w:lang w:val="en-CA"/>
        </w:rPr>
        <w:t>post-</w:t>
      </w:r>
      <w:r w:rsidR="58F94CCF" w:rsidRPr="623D204D">
        <w:rPr>
          <w:lang w:val="en-CA"/>
        </w:rPr>
        <w:t>hCG</w:t>
      </w:r>
      <w:r w:rsidR="3562D9DC" w:rsidRPr="623D204D">
        <w:rPr>
          <w:lang w:val="en-CA"/>
        </w:rPr>
        <w:t xml:space="preserve">. </w:t>
      </w:r>
      <w:r w:rsidR="14EA45D5" w:rsidRPr="623D204D">
        <w:rPr>
          <w:lang w:val="en-CA"/>
        </w:rPr>
        <w:t xml:space="preserve">DESeq2 analysis identified 1115 differentially expressed genes (DEGs; </w:t>
      </w:r>
      <w:proofErr w:type="spellStart"/>
      <w:r w:rsidR="14EA45D5" w:rsidRPr="623D204D">
        <w:rPr>
          <w:lang w:val="en-CA"/>
        </w:rPr>
        <w:t>log₂FC</w:t>
      </w:r>
      <w:proofErr w:type="spellEnd"/>
      <w:r w:rsidR="14EA45D5" w:rsidRPr="623D204D">
        <w:rPr>
          <w:lang w:val="en-CA"/>
        </w:rPr>
        <w:t xml:space="preserve"> &gt; |0.5|; FDR &lt; 0.05) associated with LRH-1 loss (</w:t>
      </w:r>
      <w:r w:rsidR="14EA45D5" w:rsidRPr="623D204D">
        <w:rPr>
          <w:b/>
          <w:bCs/>
          <w:lang w:val="en-CA"/>
        </w:rPr>
        <w:t>F</w:t>
      </w:r>
      <w:r w:rsidR="68A47080" w:rsidRPr="623D204D">
        <w:rPr>
          <w:b/>
          <w:bCs/>
          <w:lang w:val="en-CA"/>
        </w:rPr>
        <w:t>ig</w:t>
      </w:r>
      <w:r w:rsidR="14EA45D5" w:rsidRPr="623D204D">
        <w:rPr>
          <w:b/>
          <w:bCs/>
          <w:lang w:val="en-CA"/>
        </w:rPr>
        <w:t xml:space="preserve">ure </w:t>
      </w:r>
      <w:r w:rsidR="68A47080" w:rsidRPr="623D204D">
        <w:rPr>
          <w:b/>
          <w:bCs/>
          <w:lang w:val="en-CA"/>
        </w:rPr>
        <w:t>S1C</w:t>
      </w:r>
      <w:r w:rsidR="68A47080" w:rsidRPr="623D204D">
        <w:rPr>
          <w:lang w:val="en-CA"/>
        </w:rPr>
        <w:t>)</w:t>
      </w:r>
      <w:r w:rsidR="3562D9DC" w:rsidRPr="623D204D">
        <w:rPr>
          <w:lang w:val="en-CA"/>
        </w:rPr>
        <w:t>.</w:t>
      </w:r>
      <w:r w:rsidR="48AC27FC" w:rsidRPr="623D204D">
        <w:rPr>
          <w:lang w:val="en-CA"/>
        </w:rPr>
        <w:t xml:space="preserve"> Gene Set Enrichment Analysis (GSEA) revealed </w:t>
      </w:r>
      <w:r w:rsidR="1787B43E" w:rsidRPr="623D204D">
        <w:rPr>
          <w:lang w:val="en-CA"/>
        </w:rPr>
        <w:t>strong enrichment</w:t>
      </w:r>
      <w:r w:rsidR="48AC27FC" w:rsidRPr="623D204D">
        <w:rPr>
          <w:lang w:val="en-CA"/>
        </w:rPr>
        <w:t xml:space="preserve"> of downregulated </w:t>
      </w:r>
      <w:r w:rsidR="14EA45D5" w:rsidRPr="623D204D">
        <w:rPr>
          <w:lang w:val="en-CA"/>
        </w:rPr>
        <w:t>pathways related</w:t>
      </w:r>
      <w:r w:rsidR="48AC27FC" w:rsidRPr="623D204D">
        <w:rPr>
          <w:lang w:val="en-CA"/>
        </w:rPr>
        <w:t xml:space="preserve"> </w:t>
      </w:r>
      <w:r w:rsidR="14EA45D5" w:rsidRPr="623D204D">
        <w:rPr>
          <w:lang w:val="en-CA"/>
        </w:rPr>
        <w:t xml:space="preserve">to </w:t>
      </w:r>
      <w:r w:rsidR="48AC27FC" w:rsidRPr="623D204D">
        <w:rPr>
          <w:lang w:val="en-CA"/>
        </w:rPr>
        <w:t>energy production and lipid metabolism (</w:t>
      </w:r>
      <w:r w:rsidR="48AC27FC" w:rsidRPr="623D204D">
        <w:rPr>
          <w:b/>
          <w:bCs/>
          <w:lang w:val="en-CA"/>
        </w:rPr>
        <w:t>Fig</w:t>
      </w:r>
      <w:r w:rsidR="14EA45D5" w:rsidRPr="623D204D">
        <w:rPr>
          <w:b/>
          <w:bCs/>
          <w:lang w:val="en-CA"/>
        </w:rPr>
        <w:t xml:space="preserve">ure </w:t>
      </w:r>
      <w:r w:rsidR="48AC27FC" w:rsidRPr="623D204D">
        <w:rPr>
          <w:b/>
          <w:bCs/>
          <w:lang w:val="en-CA"/>
        </w:rPr>
        <w:t>1D</w:t>
      </w:r>
      <w:r w:rsidR="48AC27FC" w:rsidRPr="623D204D">
        <w:rPr>
          <w:lang w:val="en-CA"/>
        </w:rPr>
        <w:t xml:space="preserve">). </w:t>
      </w:r>
      <w:r w:rsidR="14EA45D5" w:rsidRPr="623D204D">
        <w:rPr>
          <w:lang w:val="en-CA"/>
        </w:rPr>
        <w:t xml:space="preserve">Specifically, </w:t>
      </w:r>
      <w:r w:rsidR="58F94CCF" w:rsidRPr="623D204D">
        <w:rPr>
          <w:lang w:val="en-CA"/>
        </w:rPr>
        <w:t xml:space="preserve">LRH-1 depletion </w:t>
      </w:r>
      <w:r w:rsidR="14EA45D5" w:rsidRPr="623D204D">
        <w:rPr>
          <w:lang w:val="en-CA"/>
        </w:rPr>
        <w:t xml:space="preserve">reduced expression </w:t>
      </w:r>
      <w:r w:rsidR="58F94CCF" w:rsidRPr="623D204D">
        <w:rPr>
          <w:lang w:val="en-CA"/>
        </w:rPr>
        <w:t>of genes involved in fatty acid catabolism (</w:t>
      </w:r>
      <w:r w:rsidR="58F94CCF" w:rsidRPr="623D204D">
        <w:rPr>
          <w:i/>
          <w:iCs/>
          <w:lang w:val="en-CA"/>
        </w:rPr>
        <w:t>Lipe</w:t>
      </w:r>
      <w:r w:rsidR="58F94CCF" w:rsidRPr="623D204D">
        <w:rPr>
          <w:lang w:val="en-CA"/>
        </w:rPr>
        <w:t xml:space="preserve">, </w:t>
      </w:r>
      <w:r w:rsidR="58F94CCF" w:rsidRPr="623D204D">
        <w:rPr>
          <w:i/>
          <w:iCs/>
          <w:lang w:val="en-CA"/>
        </w:rPr>
        <w:t>Cpt2</w:t>
      </w:r>
      <w:r w:rsidR="58F94CCF" w:rsidRPr="623D204D">
        <w:rPr>
          <w:lang w:val="en-CA"/>
        </w:rPr>
        <w:t>), acyl-CoA metabolism (</w:t>
      </w:r>
      <w:r w:rsidR="58F94CCF" w:rsidRPr="623D204D">
        <w:rPr>
          <w:i/>
          <w:iCs/>
          <w:lang w:val="en-CA"/>
        </w:rPr>
        <w:t>Acsl1</w:t>
      </w:r>
      <w:r w:rsidR="58F94CCF" w:rsidRPr="623D204D">
        <w:rPr>
          <w:lang w:val="en-CA"/>
        </w:rPr>
        <w:t xml:space="preserve">, </w:t>
      </w:r>
      <w:r w:rsidR="58F94CCF" w:rsidRPr="623D204D">
        <w:rPr>
          <w:i/>
          <w:iCs/>
          <w:lang w:val="en-CA"/>
        </w:rPr>
        <w:t>Acss2</w:t>
      </w:r>
      <w:r w:rsidR="58F94CCF" w:rsidRPr="623D204D">
        <w:rPr>
          <w:lang w:val="en-CA"/>
        </w:rPr>
        <w:t>), and ATP production (</w:t>
      </w:r>
      <w:proofErr w:type="spellStart"/>
      <w:r w:rsidR="58F94CCF" w:rsidRPr="623D204D">
        <w:rPr>
          <w:i/>
          <w:iCs/>
          <w:lang w:val="en-CA"/>
        </w:rPr>
        <w:t>Sdha</w:t>
      </w:r>
      <w:proofErr w:type="spellEnd"/>
      <w:r w:rsidR="58F94CCF" w:rsidRPr="623D204D">
        <w:rPr>
          <w:lang w:val="en-CA"/>
        </w:rPr>
        <w:t xml:space="preserve">, </w:t>
      </w:r>
      <w:r w:rsidR="58F94CCF" w:rsidRPr="623D204D">
        <w:rPr>
          <w:i/>
          <w:iCs/>
          <w:lang w:val="en-CA"/>
        </w:rPr>
        <w:t>Coq9</w:t>
      </w:r>
      <w:r w:rsidR="58F94CCF" w:rsidRPr="623D204D">
        <w:rPr>
          <w:lang w:val="en-CA"/>
        </w:rPr>
        <w:t>). Genes associated with peroxisome biogenesis (</w:t>
      </w:r>
      <w:r w:rsidR="58F94CCF" w:rsidRPr="623D204D">
        <w:rPr>
          <w:i/>
          <w:iCs/>
          <w:lang w:val="en-CA"/>
        </w:rPr>
        <w:t>Pex10</w:t>
      </w:r>
      <w:r w:rsidR="58F94CCF" w:rsidRPr="623D204D">
        <w:rPr>
          <w:lang w:val="en-CA"/>
        </w:rPr>
        <w:t xml:space="preserve">, </w:t>
      </w:r>
      <w:r w:rsidR="58F94CCF" w:rsidRPr="623D204D">
        <w:rPr>
          <w:i/>
          <w:iCs/>
          <w:lang w:val="en-CA"/>
        </w:rPr>
        <w:t>Pex2</w:t>
      </w:r>
      <w:r w:rsidR="58F94CCF" w:rsidRPr="623D204D">
        <w:rPr>
          <w:lang w:val="en-CA"/>
        </w:rPr>
        <w:t xml:space="preserve">), which contribute to </w:t>
      </w:r>
      <w:r w:rsidR="58F94CCF">
        <w:t>β</w:t>
      </w:r>
      <w:r w:rsidR="58F94CCF" w:rsidRPr="623D204D">
        <w:rPr>
          <w:lang w:val="en-CA"/>
        </w:rPr>
        <w:t>-oxidation of very-long-chain fatty acids, were also affected</w:t>
      </w:r>
      <w:sdt>
        <w:sdtPr>
          <w:rPr>
            <w:color w:val="000000"/>
            <w:vertAlign w:val="superscript"/>
          </w:rPr>
          <w:tag w:val="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"/>
          <w:id w:val="131229327"/>
          <w:placeholder>
            <w:docPart w:val="DefaultPlaceholder_-1854013440"/>
          </w:placeholder>
        </w:sdtPr>
        <w:sdtContent>
          <w:r w:rsidR="00847F15" w:rsidRPr="00847F15">
            <w:rPr>
              <w:color w:val="000000"/>
              <w:vertAlign w:val="superscript"/>
              <w:lang w:val="en-CA"/>
            </w:rPr>
            <w:t>40–42</w:t>
          </w:r>
        </w:sdtContent>
      </w:sdt>
      <w:r w:rsidR="48AC27FC" w:rsidRPr="623D204D">
        <w:rPr>
          <w:lang w:val="en-CA"/>
        </w:rPr>
        <w:t xml:space="preserve">. In addition to its role in lipid catabolism, </w:t>
      </w:r>
      <w:r w:rsidR="58F94CCF" w:rsidRPr="623D204D">
        <w:rPr>
          <w:lang w:val="en-CA"/>
        </w:rPr>
        <w:t xml:space="preserve">LRH-1 </w:t>
      </w:r>
      <w:r w:rsidR="63824436" w:rsidRPr="623D204D">
        <w:rPr>
          <w:lang w:val="en-CA"/>
        </w:rPr>
        <w:t>also regulated</w:t>
      </w:r>
      <w:r w:rsidR="48AC27FC" w:rsidRPr="623D204D">
        <w:rPr>
          <w:lang w:val="en-CA"/>
        </w:rPr>
        <w:t xml:space="preserve"> anabolic lipid processes</w:t>
      </w:r>
      <w:r w:rsidR="58F94CCF" w:rsidRPr="623D204D">
        <w:rPr>
          <w:lang w:val="en-CA"/>
        </w:rPr>
        <w:t>, including lipid biosynthesis (</w:t>
      </w:r>
      <w:proofErr w:type="spellStart"/>
      <w:r w:rsidR="58F94CCF" w:rsidRPr="623D204D">
        <w:rPr>
          <w:i/>
          <w:iCs/>
          <w:lang w:val="en-CA"/>
        </w:rPr>
        <w:t>Fasn</w:t>
      </w:r>
      <w:proofErr w:type="spellEnd"/>
      <w:r w:rsidR="58F94CCF" w:rsidRPr="623D204D">
        <w:rPr>
          <w:lang w:val="en-CA"/>
        </w:rPr>
        <w:t xml:space="preserve">, </w:t>
      </w:r>
      <w:r w:rsidR="58F94CCF" w:rsidRPr="623D204D">
        <w:rPr>
          <w:i/>
          <w:iCs/>
          <w:lang w:val="en-CA"/>
        </w:rPr>
        <w:t>Elovl6</w:t>
      </w:r>
      <w:r w:rsidR="58F94CCF" w:rsidRPr="623D204D">
        <w:rPr>
          <w:lang w:val="en-CA"/>
        </w:rPr>
        <w:t>) and steroidogenesis (</w:t>
      </w:r>
      <w:r w:rsidR="58F94CCF" w:rsidRPr="623D204D">
        <w:rPr>
          <w:i/>
          <w:iCs/>
          <w:lang w:val="en-CA"/>
        </w:rPr>
        <w:t>Star</w:t>
      </w:r>
      <w:r w:rsidR="58F94CCF" w:rsidRPr="623D204D">
        <w:rPr>
          <w:lang w:val="en-CA"/>
        </w:rPr>
        <w:t xml:space="preserve">, </w:t>
      </w:r>
      <w:r w:rsidR="58F94CCF" w:rsidRPr="623D204D">
        <w:rPr>
          <w:i/>
          <w:iCs/>
          <w:lang w:val="en-CA"/>
        </w:rPr>
        <w:t>Cyp11a1</w:t>
      </w:r>
      <w:r w:rsidR="58F94CCF" w:rsidRPr="623D204D">
        <w:rPr>
          <w:lang w:val="en-CA"/>
        </w:rPr>
        <w:t>)</w:t>
      </w:r>
      <w:r w:rsidR="68A47080" w:rsidRPr="623D204D">
        <w:rPr>
          <w:lang w:val="en-CA"/>
        </w:rPr>
        <w:t xml:space="preserve"> (</w:t>
      </w:r>
      <w:r w:rsidR="68A47080" w:rsidRPr="623D204D">
        <w:rPr>
          <w:b/>
          <w:bCs/>
          <w:lang w:val="en-CA"/>
        </w:rPr>
        <w:t>Fig</w:t>
      </w:r>
      <w:r w:rsidR="63824436" w:rsidRPr="623D204D">
        <w:rPr>
          <w:b/>
          <w:bCs/>
          <w:lang w:val="en-CA"/>
        </w:rPr>
        <w:t xml:space="preserve">ure </w:t>
      </w:r>
      <w:r w:rsidR="68A47080" w:rsidRPr="623D204D">
        <w:rPr>
          <w:b/>
          <w:bCs/>
          <w:lang w:val="en-CA"/>
        </w:rPr>
        <w:t>1E</w:t>
      </w:r>
      <w:r w:rsidR="68A47080" w:rsidRPr="623D204D">
        <w:rPr>
          <w:lang w:val="en-CA"/>
        </w:rPr>
        <w:t>)</w:t>
      </w:r>
      <w:r w:rsidR="58F94CCF" w:rsidRPr="623D204D">
        <w:rPr>
          <w:lang w:val="en-CA"/>
        </w:rPr>
        <w:t>.</w:t>
      </w:r>
      <w:r w:rsidR="3251D18F" w:rsidRPr="623D204D">
        <w:rPr>
          <w:lang w:val="en-CA"/>
        </w:rPr>
        <w:t xml:space="preserve"> </w:t>
      </w:r>
      <w:r w:rsidR="63824436" w:rsidRPr="623D204D">
        <w:rPr>
          <w:lang w:val="en-CA"/>
        </w:rPr>
        <w:t>Because l</w:t>
      </w:r>
      <w:r w:rsidR="209D3BBD" w:rsidRPr="623D204D">
        <w:rPr>
          <w:lang w:val="en-CA"/>
        </w:rPr>
        <w:t xml:space="preserve">ipid metabolism is critical in luteal cells, where the accumulation of lipid droplets provides a reservoir of cholesterol esters that </w:t>
      </w:r>
      <w:r w:rsidR="2ACA1855" w:rsidRPr="623D204D">
        <w:rPr>
          <w:lang w:val="en-CA"/>
        </w:rPr>
        <w:t>fuel</w:t>
      </w:r>
      <w:r w:rsidR="209D3BBD" w:rsidRPr="623D204D">
        <w:rPr>
          <w:lang w:val="en-CA"/>
        </w:rPr>
        <w:t xml:space="preserve"> progesterone synthesis through steroidogenesis</w:t>
      </w:r>
      <w:sdt>
        <w:sdtPr>
          <w:rPr>
            <w:color w:val="000000"/>
            <w:vertAlign w:val="superscript"/>
          </w:rPr>
          <w:tag w:val="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"/>
          <w:id w:val="112063730"/>
          <w:placeholder>
            <w:docPart w:val="DefaultPlaceholder_-1854013440"/>
          </w:placeholder>
        </w:sdtPr>
        <w:sdtContent>
          <w:r w:rsidR="00847F15" w:rsidRPr="00847F15">
            <w:rPr>
              <w:color w:val="000000"/>
              <w:vertAlign w:val="superscript"/>
              <w:lang w:val="en-CA"/>
            </w:rPr>
            <w:t>26,43–45</w:t>
          </w:r>
        </w:sdtContent>
      </w:sdt>
      <w:r w:rsidR="209D3BBD" w:rsidRPr="00C73FE1">
        <w:rPr>
          <w:lang w:val="en-CA"/>
        </w:rPr>
        <w:t xml:space="preserve"> (</w:t>
      </w:r>
      <w:r w:rsidR="209D3BBD" w:rsidRPr="623D204D">
        <w:rPr>
          <w:b/>
          <w:bCs/>
          <w:lang w:val="en-CA"/>
        </w:rPr>
        <w:t>Fig</w:t>
      </w:r>
      <w:r w:rsidR="63824436" w:rsidRPr="623D204D">
        <w:rPr>
          <w:b/>
          <w:bCs/>
          <w:lang w:val="en-CA"/>
        </w:rPr>
        <w:t xml:space="preserve">ure </w:t>
      </w:r>
      <w:r w:rsidR="209D3BBD" w:rsidRPr="623D204D">
        <w:rPr>
          <w:b/>
          <w:bCs/>
          <w:lang w:val="en-CA"/>
        </w:rPr>
        <w:t>S1D</w:t>
      </w:r>
      <w:r w:rsidR="209D3BBD" w:rsidRPr="623D204D">
        <w:rPr>
          <w:lang w:val="en-CA"/>
        </w:rPr>
        <w:t>)</w:t>
      </w:r>
      <w:r w:rsidR="63824436" w:rsidRPr="623D204D">
        <w:rPr>
          <w:lang w:val="en-CA"/>
        </w:rPr>
        <w:t xml:space="preserve">, we </w:t>
      </w:r>
      <w:r w:rsidR="2553371D" w:rsidRPr="623D204D">
        <w:rPr>
          <w:lang w:val="en-CA"/>
        </w:rPr>
        <w:t>assess</w:t>
      </w:r>
      <w:r w:rsidR="63824436" w:rsidRPr="623D204D">
        <w:rPr>
          <w:lang w:val="en-CA"/>
        </w:rPr>
        <w:t>ed</w:t>
      </w:r>
      <w:r w:rsidR="2553371D" w:rsidRPr="623D204D">
        <w:rPr>
          <w:lang w:val="en-CA"/>
        </w:rPr>
        <w:t xml:space="preserve"> </w:t>
      </w:r>
      <w:r w:rsidR="63824436" w:rsidRPr="623D204D">
        <w:rPr>
          <w:lang w:val="en-CA"/>
        </w:rPr>
        <w:t xml:space="preserve">whether LRH-1 loss affects lipid accumulation. </w:t>
      </w:r>
      <w:r w:rsidR="2553371D" w:rsidRPr="623D204D">
        <w:rPr>
          <w:lang w:val="en-CA"/>
        </w:rPr>
        <w:t>Nile Red staining revealed a</w:t>
      </w:r>
      <w:r w:rsidR="28584521" w:rsidRPr="623D204D">
        <w:rPr>
          <w:lang w:val="en-CA"/>
        </w:rPr>
        <w:t xml:space="preserve"> </w:t>
      </w:r>
      <w:r w:rsidR="63824436" w:rsidRPr="623D204D">
        <w:rPr>
          <w:lang w:val="en-CA"/>
        </w:rPr>
        <w:t xml:space="preserve">marked </w:t>
      </w:r>
      <w:r w:rsidR="2553371D" w:rsidRPr="623D204D">
        <w:rPr>
          <w:lang w:val="en-CA"/>
        </w:rPr>
        <w:t xml:space="preserve">reduction </w:t>
      </w:r>
      <w:r w:rsidR="28584521" w:rsidRPr="623D204D">
        <w:rPr>
          <w:lang w:val="en-CA"/>
        </w:rPr>
        <w:t>of</w:t>
      </w:r>
      <w:r w:rsidR="2553371D" w:rsidRPr="623D204D">
        <w:rPr>
          <w:lang w:val="en-CA"/>
        </w:rPr>
        <w:t xml:space="preserve"> lipid droplet</w:t>
      </w:r>
      <w:r w:rsidR="28584521" w:rsidRPr="623D204D">
        <w:rPr>
          <w:lang w:val="en-CA"/>
        </w:rPr>
        <w:t>s</w:t>
      </w:r>
      <w:r w:rsidR="2553371D" w:rsidRPr="623D204D">
        <w:rPr>
          <w:lang w:val="en-CA"/>
        </w:rPr>
        <w:t xml:space="preserve"> </w:t>
      </w:r>
      <w:r w:rsidR="63824436" w:rsidRPr="623D204D">
        <w:rPr>
          <w:lang w:val="en-CA"/>
        </w:rPr>
        <w:t xml:space="preserve">in cKO </w:t>
      </w:r>
      <w:r w:rsidR="2553371D" w:rsidRPr="623D204D">
        <w:rPr>
          <w:lang w:val="en-CA"/>
        </w:rPr>
        <w:t xml:space="preserve">luteal cells, </w:t>
      </w:r>
      <w:r w:rsidR="63824436" w:rsidRPr="623D204D">
        <w:rPr>
          <w:lang w:val="en-CA"/>
        </w:rPr>
        <w:t xml:space="preserve">demonstrating that LRH-1 is required to maintain </w:t>
      </w:r>
      <w:r w:rsidR="2553371D" w:rsidRPr="623D204D">
        <w:rPr>
          <w:lang w:val="en-CA"/>
        </w:rPr>
        <w:t>lipid homeostasis</w:t>
      </w:r>
      <w:r w:rsidR="28584521" w:rsidRPr="623D204D">
        <w:rPr>
          <w:lang w:val="en-CA"/>
        </w:rPr>
        <w:t xml:space="preserve"> in the corpus luteum</w:t>
      </w:r>
      <w:r w:rsidR="009DE937" w:rsidRPr="623D204D">
        <w:rPr>
          <w:lang w:val="en-CA"/>
        </w:rPr>
        <w:t xml:space="preserve"> (</w:t>
      </w:r>
      <w:r w:rsidR="009DE937" w:rsidRPr="623D204D">
        <w:rPr>
          <w:b/>
          <w:bCs/>
          <w:lang w:val="en-CA"/>
        </w:rPr>
        <w:t>Fig</w:t>
      </w:r>
      <w:r w:rsidR="63824436" w:rsidRPr="623D204D">
        <w:rPr>
          <w:b/>
          <w:bCs/>
          <w:lang w:val="en-CA"/>
        </w:rPr>
        <w:t xml:space="preserve">ure </w:t>
      </w:r>
      <w:r w:rsidR="009DE937" w:rsidRPr="623D204D">
        <w:rPr>
          <w:b/>
          <w:bCs/>
          <w:lang w:val="en-CA"/>
        </w:rPr>
        <w:t>1E</w:t>
      </w:r>
      <w:r w:rsidR="009DE937" w:rsidRPr="623D204D">
        <w:rPr>
          <w:lang w:val="en-CA"/>
        </w:rPr>
        <w:t>)</w:t>
      </w:r>
      <w:r w:rsidR="28584521" w:rsidRPr="623D204D">
        <w:rPr>
          <w:lang w:val="en-CA"/>
        </w:rPr>
        <w:t>.</w:t>
      </w:r>
    </w:p>
    <w:p w14:paraId="1043BA29" w14:textId="4F96A743" w:rsidR="00A51B27" w:rsidRPr="00A51B27" w:rsidRDefault="00A51B27" w:rsidP="00715551">
      <w:pPr>
        <w:jc w:val="both"/>
        <w:rPr>
          <w:rFonts w:ascii="Times New Roman" w:hAnsi="Times New Roman" w:cs="Times New Roman"/>
          <w:sz w:val="24"/>
          <w:szCs w:val="24"/>
        </w:rPr>
      </w:pPr>
    </w:p>
    <w:p w14:paraId="7458A8EC" w14:textId="3A8DAF3D" w:rsidR="00A51B27" w:rsidRPr="00C81D66" w:rsidRDefault="64D744B3" w:rsidP="00715551">
      <w:pPr>
        <w:jc w:val="both"/>
        <w:rPr>
          <w:rFonts w:ascii="Times New Roman" w:hAnsi="Times New Roman" w:cs="Times New Roman"/>
          <w:b/>
          <w:bCs/>
          <w:sz w:val="24"/>
          <w:szCs w:val="24"/>
        </w:rPr>
      </w:pPr>
      <w:r w:rsidRPr="167C3DC5">
        <w:rPr>
          <w:rFonts w:ascii="Times New Roman" w:hAnsi="Times New Roman" w:cs="Times New Roman"/>
          <w:b/>
          <w:bCs/>
          <w:sz w:val="24"/>
          <w:szCs w:val="24"/>
        </w:rPr>
        <w:t>Dynamic LRH-1 binding identifies luteal-specific regulatory elements governing metabolic programs</w:t>
      </w:r>
    </w:p>
    <w:p w14:paraId="450744FC" w14:textId="55B0E078" w:rsidR="00B0016C" w:rsidRPr="00B9597B" w:rsidRDefault="5BC98D37" w:rsidP="00715551">
      <w:pPr>
        <w:jc w:val="both"/>
        <w:rPr>
          <w:color w:val="000000"/>
          <w:lang w:eastAsia="en-CA"/>
        </w:rPr>
      </w:pPr>
      <w:r w:rsidRPr="623D204D">
        <w:rPr>
          <w:rFonts w:ascii="Times New Roman" w:eastAsia="Times New Roman" w:hAnsi="Times New Roman" w:cs="Times New Roman"/>
          <w:color w:val="000000" w:themeColor="text1"/>
          <w:sz w:val="24"/>
          <w:szCs w:val="24"/>
          <w:lang w:eastAsia="en-CA"/>
        </w:rPr>
        <w:t>To identify putative luteal-specifi</w:t>
      </w:r>
      <w:r w:rsidR="32A5AE47" w:rsidRPr="623D204D">
        <w:rPr>
          <w:rFonts w:ascii="Times New Roman" w:eastAsia="Times New Roman" w:hAnsi="Times New Roman" w:cs="Times New Roman"/>
          <w:color w:val="000000" w:themeColor="text1"/>
          <w:sz w:val="24"/>
          <w:szCs w:val="24"/>
          <w:lang w:eastAsia="en-CA"/>
        </w:rPr>
        <w:t>c LRH-1 t</w:t>
      </w:r>
      <w:r w:rsidRPr="623D204D">
        <w:rPr>
          <w:rFonts w:ascii="Times New Roman" w:eastAsia="Times New Roman" w:hAnsi="Times New Roman" w:cs="Times New Roman"/>
          <w:color w:val="000000" w:themeColor="text1"/>
          <w:sz w:val="24"/>
          <w:szCs w:val="24"/>
          <w:lang w:eastAsia="en-CA"/>
        </w:rPr>
        <w:t xml:space="preserve">arget genes, </w:t>
      </w:r>
      <w:r w:rsidR="5155184A" w:rsidRPr="623D204D">
        <w:rPr>
          <w:rFonts w:ascii="Times New Roman" w:eastAsia="Times New Roman" w:hAnsi="Times New Roman" w:cs="Times New Roman"/>
          <w:color w:val="000000" w:themeColor="text1"/>
          <w:sz w:val="24"/>
          <w:szCs w:val="24"/>
          <w:lang w:eastAsia="en-CA"/>
        </w:rPr>
        <w:t xml:space="preserve">LRH-1 </w:t>
      </w:r>
      <w:r w:rsidRPr="623D204D">
        <w:rPr>
          <w:rFonts w:ascii="Times New Roman" w:eastAsia="Times New Roman" w:hAnsi="Times New Roman" w:cs="Times New Roman"/>
          <w:color w:val="000000" w:themeColor="text1"/>
          <w:sz w:val="24"/>
          <w:szCs w:val="24"/>
          <w:lang w:eastAsia="en-CA"/>
        </w:rPr>
        <w:t>ChIP-seq was performed on follicle-enriched (0</w:t>
      </w:r>
      <w:r w:rsidR="541A2BDE"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color w:val="000000" w:themeColor="text1"/>
          <w:sz w:val="24"/>
          <w:szCs w:val="24"/>
          <w:lang w:eastAsia="en-CA"/>
        </w:rPr>
        <w:t>h hCG) and CL-enriched ovaries (48</w:t>
      </w:r>
      <w:r w:rsidR="1333D1E9"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color w:val="000000" w:themeColor="text1"/>
          <w:sz w:val="24"/>
          <w:szCs w:val="24"/>
          <w:lang w:eastAsia="en-CA"/>
        </w:rPr>
        <w:t>h hCG) (</w:t>
      </w:r>
      <w:r w:rsidRPr="623D204D">
        <w:rPr>
          <w:rFonts w:ascii="Times New Roman" w:eastAsia="Times New Roman" w:hAnsi="Times New Roman" w:cs="Times New Roman"/>
          <w:b/>
          <w:bCs/>
          <w:color w:val="000000" w:themeColor="text1"/>
          <w:sz w:val="24"/>
          <w:szCs w:val="24"/>
          <w:lang w:eastAsia="en-CA"/>
        </w:rPr>
        <w:t>Fig</w:t>
      </w:r>
      <w:r w:rsidR="5155184A" w:rsidRPr="623D204D">
        <w:rPr>
          <w:rFonts w:ascii="Times New Roman" w:eastAsia="Times New Roman" w:hAnsi="Times New Roman" w:cs="Times New Roman"/>
          <w:b/>
          <w:bCs/>
          <w:color w:val="000000" w:themeColor="text1"/>
          <w:sz w:val="24"/>
          <w:szCs w:val="24"/>
          <w:lang w:eastAsia="en-CA"/>
        </w:rPr>
        <w:t>ure</w:t>
      </w:r>
      <w:r w:rsidRPr="623D204D">
        <w:rPr>
          <w:rFonts w:ascii="Times New Roman" w:eastAsia="Times New Roman" w:hAnsi="Times New Roman" w:cs="Times New Roman"/>
          <w:b/>
          <w:bCs/>
          <w:color w:val="000000" w:themeColor="text1"/>
          <w:sz w:val="24"/>
          <w:szCs w:val="24"/>
          <w:lang w:eastAsia="en-CA"/>
        </w:rPr>
        <w:t xml:space="preserve"> S2A</w:t>
      </w:r>
      <w:r w:rsidRPr="623D204D">
        <w:rPr>
          <w:rFonts w:ascii="Times New Roman" w:eastAsia="Times New Roman" w:hAnsi="Times New Roman" w:cs="Times New Roman"/>
          <w:color w:val="000000" w:themeColor="text1"/>
          <w:sz w:val="24"/>
          <w:szCs w:val="24"/>
          <w:lang w:eastAsia="en-CA"/>
        </w:rPr>
        <w:t xml:space="preserve">). Differential binding analysis </w:t>
      </w:r>
      <w:r w:rsidR="5155184A" w:rsidRPr="623D204D">
        <w:rPr>
          <w:rFonts w:ascii="Times New Roman" w:eastAsia="Times New Roman" w:hAnsi="Times New Roman" w:cs="Times New Roman"/>
          <w:color w:val="000000" w:themeColor="text1"/>
          <w:sz w:val="24"/>
          <w:szCs w:val="24"/>
          <w:lang w:eastAsia="en-CA"/>
        </w:rPr>
        <w:t>(</w:t>
      </w:r>
      <w:proofErr w:type="spellStart"/>
      <w:r w:rsidRPr="623D204D">
        <w:rPr>
          <w:rFonts w:ascii="Times New Roman" w:eastAsia="Times New Roman" w:hAnsi="Times New Roman" w:cs="Times New Roman"/>
          <w:color w:val="000000" w:themeColor="text1"/>
          <w:sz w:val="24"/>
          <w:szCs w:val="24"/>
          <w:lang w:eastAsia="en-CA"/>
        </w:rPr>
        <w:t>DiffBind</w:t>
      </w:r>
      <w:proofErr w:type="spellEnd"/>
      <w:r w:rsidR="2CAF99FE" w:rsidRPr="623D204D">
        <w:rPr>
          <w:rFonts w:ascii="Times New Roman" w:eastAsia="Times New Roman" w:hAnsi="Times New Roman" w:cs="Times New Roman"/>
          <w:color w:val="000000" w:themeColor="text1"/>
          <w:sz w:val="24"/>
          <w:szCs w:val="24"/>
          <w:lang w:eastAsia="en-CA"/>
        </w:rPr>
        <w:t xml:space="preserve"> </w:t>
      </w:r>
      <w:r w:rsidR="2CAF99FE" w:rsidRPr="623D204D">
        <w:rPr>
          <w:rFonts w:ascii="Times New Roman" w:eastAsia="Times New Roman" w:hAnsi="Times New Roman" w:cs="Times New Roman"/>
          <w:sz w:val="24"/>
          <w:szCs w:val="24"/>
        </w:rPr>
        <w:t xml:space="preserve">using the </w:t>
      </w:r>
      <w:proofErr w:type="spellStart"/>
      <w:r w:rsidR="2CAF99FE" w:rsidRPr="623D204D">
        <w:rPr>
          <w:rFonts w:ascii="Times New Roman" w:eastAsia="Times New Roman" w:hAnsi="Times New Roman" w:cs="Times New Roman"/>
          <w:sz w:val="24"/>
          <w:szCs w:val="24"/>
        </w:rPr>
        <w:t>edgeR</w:t>
      </w:r>
      <w:proofErr w:type="spellEnd"/>
      <w:r w:rsidR="2CAF99FE" w:rsidRPr="623D204D">
        <w:rPr>
          <w:rFonts w:ascii="Times New Roman" w:eastAsia="Times New Roman" w:hAnsi="Times New Roman" w:cs="Times New Roman"/>
          <w:sz w:val="24"/>
          <w:szCs w:val="24"/>
        </w:rPr>
        <w:t xml:space="preserve"> statistical framework</w:t>
      </w:r>
      <w:r w:rsidR="5155184A" w:rsidRPr="623D204D">
        <w:rPr>
          <w:rFonts w:ascii="Times New Roman" w:eastAsia="Times New Roman" w:hAnsi="Times New Roman" w:cs="Times New Roman"/>
          <w:color w:val="000000" w:themeColor="text1"/>
          <w:sz w:val="24"/>
          <w:szCs w:val="24"/>
          <w:lang w:eastAsia="en-CA"/>
        </w:rPr>
        <w:t xml:space="preserve">; </w:t>
      </w:r>
      <w:proofErr w:type="spellStart"/>
      <w:r w:rsidRPr="623D204D">
        <w:rPr>
          <w:rFonts w:ascii="Times New Roman" w:eastAsia="Times New Roman" w:hAnsi="Times New Roman" w:cs="Times New Roman"/>
          <w:color w:val="000000" w:themeColor="text1"/>
          <w:sz w:val="24"/>
          <w:szCs w:val="24"/>
          <w:lang w:eastAsia="en-CA"/>
        </w:rPr>
        <w:t>log₂FC</w:t>
      </w:r>
      <w:proofErr w:type="spellEnd"/>
      <w:r w:rsidRPr="623D204D">
        <w:rPr>
          <w:rFonts w:ascii="Times New Roman" w:eastAsia="Times New Roman" w:hAnsi="Times New Roman" w:cs="Times New Roman"/>
          <w:color w:val="000000" w:themeColor="text1"/>
          <w:sz w:val="24"/>
          <w:szCs w:val="24"/>
          <w:lang w:eastAsia="en-CA"/>
        </w:rPr>
        <w:t xml:space="preserve"> &gt; |</w:t>
      </w:r>
      <w:r w:rsidR="603137DC" w:rsidRPr="623D204D">
        <w:rPr>
          <w:rFonts w:ascii="Times New Roman" w:eastAsia="Times New Roman" w:hAnsi="Times New Roman" w:cs="Times New Roman"/>
          <w:color w:val="000000" w:themeColor="text1"/>
          <w:sz w:val="24"/>
          <w:szCs w:val="24"/>
          <w:lang w:eastAsia="en-CA"/>
        </w:rPr>
        <w:t>1.5</w:t>
      </w:r>
      <w:r w:rsidRPr="623D204D">
        <w:rPr>
          <w:rFonts w:ascii="Times New Roman" w:eastAsia="Times New Roman" w:hAnsi="Times New Roman" w:cs="Times New Roman"/>
          <w:color w:val="000000" w:themeColor="text1"/>
          <w:sz w:val="24"/>
          <w:szCs w:val="24"/>
          <w:lang w:eastAsia="en-CA"/>
        </w:rPr>
        <w:t xml:space="preserve">|; FDR &lt; </w:t>
      </w:r>
      <w:r w:rsidR="5789409F" w:rsidRPr="623D204D">
        <w:rPr>
          <w:rFonts w:ascii="Times New Roman" w:eastAsia="Times New Roman" w:hAnsi="Times New Roman" w:cs="Times New Roman"/>
          <w:color w:val="000000" w:themeColor="text1"/>
          <w:sz w:val="24"/>
          <w:szCs w:val="24"/>
          <w:lang w:eastAsia="en-CA"/>
        </w:rPr>
        <w:t>0.1)</w:t>
      </w:r>
      <w:r w:rsidRPr="623D204D">
        <w:rPr>
          <w:rFonts w:ascii="Times New Roman" w:eastAsia="Times New Roman" w:hAnsi="Times New Roman" w:cs="Times New Roman"/>
          <w:color w:val="000000" w:themeColor="text1"/>
          <w:sz w:val="24"/>
          <w:szCs w:val="24"/>
          <w:lang w:eastAsia="en-CA"/>
        </w:rPr>
        <w:t xml:space="preserve"> </w:t>
      </w:r>
      <w:r w:rsidR="5155184A" w:rsidRPr="623D204D">
        <w:rPr>
          <w:rFonts w:ascii="Times New Roman" w:eastAsia="Times New Roman" w:hAnsi="Times New Roman" w:cs="Times New Roman"/>
          <w:color w:val="000000" w:themeColor="text1"/>
          <w:sz w:val="24"/>
          <w:szCs w:val="24"/>
          <w:lang w:eastAsia="en-CA"/>
        </w:rPr>
        <w:t xml:space="preserve">revealed </w:t>
      </w:r>
      <w:r w:rsidRPr="623D204D">
        <w:rPr>
          <w:rFonts w:ascii="Times New Roman" w:eastAsia="Times New Roman" w:hAnsi="Times New Roman" w:cs="Times New Roman"/>
          <w:color w:val="000000" w:themeColor="text1"/>
          <w:sz w:val="24"/>
          <w:szCs w:val="24"/>
          <w:lang w:eastAsia="en-CA"/>
        </w:rPr>
        <w:t>1721 LRH-1 binding regions specific to luteal cells (</w:t>
      </w:r>
      <w:r w:rsidRPr="623D204D">
        <w:rPr>
          <w:rFonts w:ascii="Times New Roman" w:eastAsia="Times New Roman" w:hAnsi="Times New Roman" w:cs="Times New Roman"/>
          <w:b/>
          <w:bCs/>
          <w:color w:val="000000" w:themeColor="text1"/>
          <w:sz w:val="24"/>
          <w:szCs w:val="24"/>
          <w:lang w:eastAsia="en-CA"/>
        </w:rPr>
        <w:t>Fig</w:t>
      </w:r>
      <w:r w:rsidR="5155184A" w:rsidRPr="623D204D">
        <w:rPr>
          <w:rFonts w:ascii="Times New Roman" w:eastAsia="Times New Roman" w:hAnsi="Times New Roman" w:cs="Times New Roman"/>
          <w:b/>
          <w:bCs/>
          <w:color w:val="000000" w:themeColor="text1"/>
          <w:sz w:val="24"/>
          <w:szCs w:val="24"/>
          <w:lang w:eastAsia="en-CA"/>
        </w:rPr>
        <w:t xml:space="preserve">ure </w:t>
      </w:r>
      <w:r w:rsidRPr="623D204D">
        <w:rPr>
          <w:rFonts w:ascii="Times New Roman" w:eastAsia="Times New Roman" w:hAnsi="Times New Roman" w:cs="Times New Roman"/>
          <w:b/>
          <w:bCs/>
          <w:color w:val="000000" w:themeColor="text1"/>
          <w:sz w:val="24"/>
          <w:szCs w:val="24"/>
          <w:lang w:eastAsia="en-CA"/>
        </w:rPr>
        <w:t>2A</w:t>
      </w:r>
      <w:r w:rsidR="4D0E0B48" w:rsidRPr="623D204D">
        <w:rPr>
          <w:rFonts w:ascii="Times New Roman" w:eastAsia="Times New Roman" w:hAnsi="Times New Roman" w:cs="Times New Roman"/>
          <w:b/>
          <w:bCs/>
          <w:color w:val="000000" w:themeColor="text1"/>
          <w:sz w:val="24"/>
          <w:szCs w:val="24"/>
          <w:lang w:eastAsia="en-CA"/>
        </w:rPr>
        <w:t xml:space="preserve"> &amp; Figure S2C</w:t>
      </w:r>
      <w:r w:rsidRPr="623D204D">
        <w:rPr>
          <w:rFonts w:ascii="Times New Roman" w:eastAsia="Times New Roman" w:hAnsi="Times New Roman" w:cs="Times New Roman"/>
          <w:color w:val="000000" w:themeColor="text1"/>
          <w:sz w:val="24"/>
          <w:szCs w:val="24"/>
          <w:lang w:eastAsia="en-CA"/>
        </w:rPr>
        <w:t xml:space="preserve">). </w:t>
      </w:r>
      <w:r w:rsidR="5155184A" w:rsidRPr="623D204D">
        <w:rPr>
          <w:rFonts w:ascii="Times New Roman" w:eastAsia="Times New Roman" w:hAnsi="Times New Roman" w:cs="Times New Roman"/>
          <w:color w:val="000000" w:themeColor="text1"/>
          <w:sz w:val="24"/>
          <w:szCs w:val="24"/>
          <w:lang w:eastAsia="en-CA"/>
        </w:rPr>
        <w:t xml:space="preserve">By </w:t>
      </w:r>
      <w:r w:rsidRPr="623D204D">
        <w:rPr>
          <w:rFonts w:ascii="Times New Roman" w:eastAsia="Times New Roman" w:hAnsi="Times New Roman" w:cs="Times New Roman"/>
          <w:color w:val="000000" w:themeColor="text1"/>
          <w:sz w:val="24"/>
          <w:szCs w:val="24"/>
          <w:lang w:eastAsia="en-CA"/>
        </w:rPr>
        <w:t>contrast, only 252 regions were enriched at 0</w:t>
      </w:r>
      <w:r w:rsidR="6CFEFDFF"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color w:val="000000" w:themeColor="text1"/>
          <w:sz w:val="24"/>
          <w:szCs w:val="24"/>
          <w:lang w:eastAsia="en-CA"/>
        </w:rPr>
        <w:t xml:space="preserve">h hCG, </w:t>
      </w:r>
      <w:r w:rsidR="7E17EECA" w:rsidRPr="623D204D">
        <w:rPr>
          <w:rFonts w:ascii="Times New Roman" w:eastAsia="Times New Roman" w:hAnsi="Times New Roman" w:cs="Times New Roman"/>
          <w:color w:val="000000" w:themeColor="text1"/>
          <w:sz w:val="24"/>
          <w:szCs w:val="24"/>
          <w:lang w:eastAsia="en-CA"/>
        </w:rPr>
        <w:t>reflecting LRH-1 activity in antral granulosa cells</w:t>
      </w:r>
      <w:r w:rsidRPr="623D204D">
        <w:rPr>
          <w:rFonts w:ascii="Times New Roman" w:eastAsia="Times New Roman" w:hAnsi="Times New Roman" w:cs="Times New Roman"/>
          <w:color w:val="000000" w:themeColor="text1"/>
          <w:sz w:val="24"/>
          <w:szCs w:val="24"/>
          <w:lang w:eastAsia="en-CA"/>
        </w:rPr>
        <w:t xml:space="preserve">. These specific sites </w:t>
      </w:r>
      <w:r w:rsidR="5155184A" w:rsidRPr="623D204D">
        <w:rPr>
          <w:rFonts w:ascii="Times New Roman" w:eastAsia="Times New Roman" w:hAnsi="Times New Roman" w:cs="Times New Roman"/>
          <w:color w:val="000000" w:themeColor="text1"/>
          <w:sz w:val="24"/>
          <w:szCs w:val="24"/>
          <w:lang w:eastAsia="en-CA"/>
        </w:rPr>
        <w:t>were</w:t>
      </w:r>
      <w:r w:rsidRPr="623D204D">
        <w:rPr>
          <w:rFonts w:ascii="Times New Roman" w:eastAsia="Times New Roman" w:hAnsi="Times New Roman" w:cs="Times New Roman"/>
          <w:color w:val="000000" w:themeColor="text1"/>
          <w:sz w:val="24"/>
          <w:szCs w:val="24"/>
          <w:lang w:eastAsia="en-CA"/>
        </w:rPr>
        <w:t xml:space="preserve"> associated with genes involved in follicular development (e.g., </w:t>
      </w:r>
      <w:proofErr w:type="spellStart"/>
      <w:r w:rsidRPr="623D204D">
        <w:rPr>
          <w:rFonts w:ascii="Times New Roman" w:eastAsia="Times New Roman" w:hAnsi="Times New Roman" w:cs="Times New Roman"/>
          <w:i/>
          <w:iCs/>
          <w:color w:val="000000" w:themeColor="text1"/>
          <w:sz w:val="24"/>
          <w:szCs w:val="24"/>
          <w:lang w:eastAsia="en-CA"/>
        </w:rPr>
        <w:t>Fshr</w:t>
      </w:r>
      <w:proofErr w:type="spellEnd"/>
      <w:r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i/>
          <w:iCs/>
          <w:color w:val="000000" w:themeColor="text1"/>
          <w:sz w:val="24"/>
          <w:szCs w:val="24"/>
          <w:lang w:eastAsia="en-CA"/>
        </w:rPr>
        <w:t>Bmp2</w:t>
      </w:r>
      <w:r w:rsidR="472A2DA6" w:rsidRPr="623D204D">
        <w:rPr>
          <w:rFonts w:ascii="Times New Roman" w:eastAsia="Times New Roman" w:hAnsi="Times New Roman" w:cs="Times New Roman"/>
          <w:color w:val="000000" w:themeColor="text1"/>
          <w:sz w:val="24"/>
          <w:szCs w:val="24"/>
          <w:lang w:eastAsia="en-CA"/>
        </w:rPr>
        <w:t>,</w:t>
      </w:r>
      <w:r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i/>
          <w:iCs/>
          <w:color w:val="000000" w:themeColor="text1"/>
          <w:sz w:val="24"/>
          <w:szCs w:val="24"/>
          <w:lang w:eastAsia="en-CA"/>
        </w:rPr>
        <w:t>Serpina3a</w:t>
      </w:r>
      <w:r w:rsidRPr="623D204D">
        <w:rPr>
          <w:rFonts w:ascii="Times New Roman" w:eastAsia="Times New Roman" w:hAnsi="Times New Roman" w:cs="Times New Roman"/>
          <w:color w:val="000000" w:themeColor="text1"/>
          <w:sz w:val="24"/>
          <w:szCs w:val="24"/>
          <w:lang w:eastAsia="en-CA"/>
        </w:rPr>
        <w:t>)</w:t>
      </w:r>
      <w:sdt>
        <w:sdtPr>
          <w:rPr>
            <w:rFonts w:ascii="Times New Roman" w:hAnsi="Times New Roman" w:cs="Times New Roman"/>
            <w:color w:val="000000"/>
            <w:sz w:val="24"/>
            <w:vertAlign w:val="superscript"/>
          </w:rPr>
          <w:tag w:val="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"/>
          <w:id w:val="2097136936"/>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lang w:eastAsia="en-CA"/>
            </w:rPr>
            <w:t>46–51</w:t>
          </w:r>
        </w:sdtContent>
      </w:sdt>
      <w:r>
        <w:t xml:space="preserve"> (</w:t>
      </w:r>
      <w:r w:rsidRPr="623D204D">
        <w:rPr>
          <w:rFonts w:ascii="Times New Roman" w:eastAsia="Times New Roman" w:hAnsi="Times New Roman" w:cs="Times New Roman"/>
          <w:b/>
          <w:bCs/>
          <w:color w:val="000000" w:themeColor="text1"/>
          <w:sz w:val="24"/>
          <w:szCs w:val="24"/>
          <w:lang w:eastAsia="en-CA"/>
        </w:rPr>
        <w:t>Fig</w:t>
      </w:r>
      <w:r w:rsidR="3A654A7D" w:rsidRPr="623D204D">
        <w:rPr>
          <w:rFonts w:ascii="Times New Roman" w:eastAsia="Times New Roman" w:hAnsi="Times New Roman" w:cs="Times New Roman"/>
          <w:b/>
          <w:bCs/>
          <w:color w:val="000000" w:themeColor="text1"/>
          <w:sz w:val="24"/>
          <w:szCs w:val="24"/>
          <w:lang w:eastAsia="en-CA"/>
        </w:rPr>
        <w:t xml:space="preserve">ure </w:t>
      </w:r>
      <w:r w:rsidRPr="623D204D">
        <w:rPr>
          <w:rFonts w:ascii="Times New Roman" w:eastAsia="Times New Roman" w:hAnsi="Times New Roman" w:cs="Times New Roman"/>
          <w:b/>
          <w:bCs/>
          <w:color w:val="000000" w:themeColor="text1"/>
          <w:sz w:val="24"/>
          <w:szCs w:val="24"/>
          <w:lang w:eastAsia="en-CA"/>
        </w:rPr>
        <w:t>S2</w:t>
      </w:r>
      <w:r w:rsidR="21EA94F8" w:rsidRPr="623D204D">
        <w:rPr>
          <w:rFonts w:ascii="Times New Roman" w:eastAsia="Times New Roman" w:hAnsi="Times New Roman" w:cs="Times New Roman"/>
          <w:b/>
          <w:bCs/>
          <w:color w:val="000000" w:themeColor="text1"/>
          <w:sz w:val="24"/>
          <w:szCs w:val="24"/>
          <w:lang w:eastAsia="en-CA"/>
        </w:rPr>
        <w:t>E</w:t>
      </w:r>
      <w:r w:rsidRPr="623D204D">
        <w:rPr>
          <w:rFonts w:ascii="Times New Roman" w:eastAsia="Times New Roman" w:hAnsi="Times New Roman" w:cs="Times New Roman"/>
          <w:color w:val="000000" w:themeColor="text1"/>
          <w:sz w:val="24"/>
          <w:szCs w:val="24"/>
          <w:lang w:eastAsia="en-CA"/>
        </w:rPr>
        <w:t>).</w:t>
      </w:r>
      <w:r w:rsidR="472A2DA6" w:rsidRPr="623D204D">
        <w:rPr>
          <w:rFonts w:ascii="Times New Roman" w:eastAsia="Times New Roman" w:hAnsi="Times New Roman" w:cs="Times New Roman"/>
          <w:color w:val="000000" w:themeColor="text1"/>
          <w:sz w:val="24"/>
          <w:szCs w:val="24"/>
          <w:lang w:eastAsia="en-CA"/>
        </w:rPr>
        <w:t xml:space="preserve"> </w:t>
      </w:r>
      <w:proofErr w:type="gramStart"/>
      <w:r w:rsidRPr="623D204D">
        <w:rPr>
          <w:rFonts w:ascii="Times New Roman" w:eastAsia="Times New Roman" w:hAnsi="Times New Roman" w:cs="Times New Roman"/>
          <w:color w:val="000000" w:themeColor="text1"/>
          <w:sz w:val="24"/>
          <w:szCs w:val="24"/>
          <w:lang w:eastAsia="en-CA"/>
        </w:rPr>
        <w:t>The majority of</w:t>
      </w:r>
      <w:proofErr w:type="gramEnd"/>
      <w:r w:rsidRPr="623D204D">
        <w:rPr>
          <w:rFonts w:ascii="Times New Roman" w:eastAsia="Times New Roman" w:hAnsi="Times New Roman" w:cs="Times New Roman"/>
          <w:color w:val="000000" w:themeColor="text1"/>
          <w:sz w:val="24"/>
          <w:szCs w:val="24"/>
          <w:lang w:eastAsia="en-CA"/>
        </w:rPr>
        <w:t xml:space="preserve"> LRH-1 binding sites (n = 7813) </w:t>
      </w:r>
      <w:r w:rsidR="58DAC7F4" w:rsidRPr="623D204D">
        <w:rPr>
          <w:rFonts w:ascii="Times New Roman" w:eastAsia="Times New Roman" w:hAnsi="Times New Roman" w:cs="Times New Roman"/>
          <w:color w:val="000000" w:themeColor="text1"/>
          <w:sz w:val="24"/>
          <w:szCs w:val="24"/>
          <w:lang w:eastAsia="en-CA"/>
        </w:rPr>
        <w:t xml:space="preserve">was </w:t>
      </w:r>
      <w:r w:rsidRPr="623D204D">
        <w:rPr>
          <w:rFonts w:ascii="Times New Roman" w:eastAsia="Times New Roman" w:hAnsi="Times New Roman" w:cs="Times New Roman"/>
          <w:color w:val="000000" w:themeColor="text1"/>
          <w:sz w:val="24"/>
          <w:szCs w:val="24"/>
          <w:lang w:eastAsia="en-CA"/>
        </w:rPr>
        <w:t xml:space="preserve">shared between both </w:t>
      </w:r>
      <w:r w:rsidR="58DAC7F4" w:rsidRPr="623D204D">
        <w:rPr>
          <w:rFonts w:ascii="Times New Roman" w:eastAsia="Times New Roman" w:hAnsi="Times New Roman" w:cs="Times New Roman"/>
          <w:color w:val="000000" w:themeColor="text1"/>
          <w:sz w:val="24"/>
          <w:szCs w:val="24"/>
          <w:lang w:eastAsia="en-CA"/>
        </w:rPr>
        <w:t>stages</w:t>
      </w:r>
      <w:r w:rsidRPr="623D204D">
        <w:rPr>
          <w:rFonts w:ascii="Times New Roman" w:eastAsia="Times New Roman" w:hAnsi="Times New Roman" w:cs="Times New Roman"/>
          <w:color w:val="000000" w:themeColor="text1"/>
          <w:sz w:val="24"/>
          <w:szCs w:val="24"/>
          <w:lang w:eastAsia="en-CA"/>
        </w:rPr>
        <w:t xml:space="preserve">, representing </w:t>
      </w:r>
      <w:r w:rsidR="58DAC7F4" w:rsidRPr="623D204D">
        <w:rPr>
          <w:rFonts w:ascii="Times New Roman" w:eastAsia="Times New Roman" w:hAnsi="Times New Roman" w:cs="Times New Roman"/>
          <w:color w:val="000000" w:themeColor="text1"/>
          <w:sz w:val="24"/>
          <w:szCs w:val="24"/>
          <w:lang w:eastAsia="en-CA"/>
        </w:rPr>
        <w:t xml:space="preserve">regions active in </w:t>
      </w:r>
      <w:r w:rsidRPr="623D204D">
        <w:rPr>
          <w:rFonts w:ascii="Times New Roman" w:eastAsia="Times New Roman" w:hAnsi="Times New Roman" w:cs="Times New Roman"/>
          <w:color w:val="000000" w:themeColor="text1"/>
          <w:sz w:val="24"/>
          <w:szCs w:val="24"/>
          <w:lang w:eastAsia="en-CA"/>
        </w:rPr>
        <w:t>granulosa cell</w:t>
      </w:r>
      <w:r w:rsidR="58DAC7F4" w:rsidRPr="623D204D">
        <w:rPr>
          <w:rFonts w:ascii="Times New Roman" w:eastAsia="Times New Roman" w:hAnsi="Times New Roman" w:cs="Times New Roman"/>
          <w:color w:val="000000" w:themeColor="text1"/>
          <w:sz w:val="24"/>
          <w:szCs w:val="24"/>
          <w:lang w:eastAsia="en-CA"/>
        </w:rPr>
        <w:t>s</w:t>
      </w:r>
      <w:r w:rsidRPr="623D204D">
        <w:rPr>
          <w:rFonts w:ascii="Times New Roman" w:eastAsia="Times New Roman" w:hAnsi="Times New Roman" w:cs="Times New Roman"/>
          <w:color w:val="000000" w:themeColor="text1"/>
          <w:sz w:val="24"/>
          <w:szCs w:val="24"/>
          <w:lang w:eastAsia="en-CA"/>
        </w:rPr>
        <w:t xml:space="preserve"> </w:t>
      </w:r>
      <w:r w:rsidR="5850BDA5" w:rsidRPr="623D204D">
        <w:rPr>
          <w:rFonts w:ascii="Times New Roman" w:eastAsia="Times New Roman" w:hAnsi="Times New Roman" w:cs="Times New Roman"/>
          <w:color w:val="000000" w:themeColor="text1"/>
          <w:sz w:val="24"/>
          <w:szCs w:val="24"/>
          <w:lang w:eastAsia="en-CA"/>
        </w:rPr>
        <w:t>consistent with the continued presence of granulosa cells at 48</w:t>
      </w:r>
      <w:r w:rsidR="01079909" w:rsidRPr="623D204D">
        <w:rPr>
          <w:rFonts w:ascii="Times New Roman" w:eastAsia="Times New Roman" w:hAnsi="Times New Roman" w:cs="Times New Roman"/>
          <w:color w:val="000000" w:themeColor="text1"/>
          <w:sz w:val="24"/>
          <w:szCs w:val="24"/>
          <w:lang w:eastAsia="en-CA"/>
        </w:rPr>
        <w:t xml:space="preserve"> </w:t>
      </w:r>
      <w:r w:rsidR="5850BDA5" w:rsidRPr="623D204D">
        <w:rPr>
          <w:rFonts w:ascii="Times New Roman" w:eastAsia="Times New Roman" w:hAnsi="Times New Roman" w:cs="Times New Roman"/>
          <w:color w:val="000000" w:themeColor="text1"/>
          <w:sz w:val="24"/>
          <w:szCs w:val="24"/>
          <w:lang w:eastAsia="en-CA"/>
        </w:rPr>
        <w:t xml:space="preserve">h hCG </w:t>
      </w:r>
      <w:r w:rsidR="472A2DA6" w:rsidRPr="623D204D">
        <w:rPr>
          <w:rFonts w:ascii="Times New Roman" w:eastAsia="Times New Roman" w:hAnsi="Times New Roman" w:cs="Times New Roman"/>
          <w:color w:val="000000" w:themeColor="text1"/>
          <w:sz w:val="24"/>
          <w:szCs w:val="24"/>
          <w:lang w:eastAsia="en-CA"/>
        </w:rPr>
        <w:t xml:space="preserve">and </w:t>
      </w:r>
      <w:r w:rsidR="468B44DE" w:rsidRPr="623D204D">
        <w:rPr>
          <w:rFonts w:ascii="Times New Roman" w:eastAsia="Times New Roman" w:hAnsi="Times New Roman" w:cs="Times New Roman"/>
          <w:color w:val="000000" w:themeColor="text1"/>
          <w:sz w:val="24"/>
          <w:szCs w:val="24"/>
          <w:lang w:eastAsia="en-CA"/>
        </w:rPr>
        <w:t xml:space="preserve">non-reprogrammed sites during </w:t>
      </w:r>
      <w:r w:rsidR="58DAC7F4" w:rsidRPr="623D204D">
        <w:rPr>
          <w:rFonts w:ascii="Times New Roman" w:eastAsia="Times New Roman" w:hAnsi="Times New Roman" w:cs="Times New Roman"/>
          <w:color w:val="000000" w:themeColor="text1"/>
          <w:sz w:val="24"/>
          <w:szCs w:val="24"/>
          <w:lang w:eastAsia="en-CA"/>
        </w:rPr>
        <w:t>luteinization</w:t>
      </w:r>
      <w:r w:rsidR="3734ED17" w:rsidRPr="623D204D">
        <w:rPr>
          <w:rFonts w:ascii="Times New Roman" w:eastAsia="Times New Roman" w:hAnsi="Times New Roman" w:cs="Times New Roman"/>
          <w:color w:val="000000" w:themeColor="text1"/>
          <w:sz w:val="24"/>
          <w:szCs w:val="24"/>
          <w:lang w:eastAsia="en-CA"/>
        </w:rPr>
        <w:t xml:space="preserve"> (e.g., </w:t>
      </w:r>
      <w:proofErr w:type="spellStart"/>
      <w:r w:rsidR="3734ED17" w:rsidRPr="623D204D">
        <w:rPr>
          <w:rFonts w:ascii="Times New Roman" w:eastAsia="Times New Roman" w:hAnsi="Times New Roman" w:cs="Times New Roman"/>
          <w:i/>
          <w:iCs/>
          <w:color w:val="000000" w:themeColor="text1"/>
          <w:sz w:val="24"/>
          <w:szCs w:val="24"/>
          <w:lang w:eastAsia="en-CA"/>
        </w:rPr>
        <w:t>Amh</w:t>
      </w:r>
      <w:proofErr w:type="spellEnd"/>
      <w:r w:rsidR="3734ED17" w:rsidRPr="623D204D">
        <w:rPr>
          <w:rFonts w:ascii="Times New Roman" w:eastAsia="Times New Roman" w:hAnsi="Times New Roman" w:cs="Times New Roman"/>
          <w:color w:val="000000" w:themeColor="text1"/>
          <w:sz w:val="24"/>
          <w:szCs w:val="24"/>
          <w:lang w:eastAsia="en-CA"/>
        </w:rPr>
        <w:t xml:space="preserve">, </w:t>
      </w:r>
      <w:r w:rsidR="3734ED17" w:rsidRPr="623D204D">
        <w:rPr>
          <w:rFonts w:ascii="Times New Roman" w:eastAsia="Times New Roman" w:hAnsi="Times New Roman" w:cs="Times New Roman"/>
          <w:i/>
          <w:iCs/>
          <w:color w:val="000000" w:themeColor="text1"/>
          <w:sz w:val="24"/>
          <w:szCs w:val="24"/>
          <w:lang w:eastAsia="en-CA"/>
        </w:rPr>
        <w:t>Cyp19a1</w:t>
      </w:r>
      <w:r w:rsidR="3734ED17" w:rsidRPr="623D204D">
        <w:rPr>
          <w:rFonts w:ascii="Times New Roman" w:eastAsia="Times New Roman" w:hAnsi="Times New Roman" w:cs="Times New Roman"/>
          <w:color w:val="000000" w:themeColor="text1"/>
          <w:sz w:val="24"/>
          <w:szCs w:val="24"/>
          <w:lang w:eastAsia="en-CA"/>
        </w:rPr>
        <w:t xml:space="preserve">, </w:t>
      </w:r>
      <w:r w:rsidR="3734ED17" w:rsidRPr="623D204D">
        <w:rPr>
          <w:rFonts w:ascii="Times New Roman" w:eastAsia="Times New Roman" w:hAnsi="Times New Roman" w:cs="Times New Roman"/>
          <w:i/>
          <w:iCs/>
          <w:color w:val="000000" w:themeColor="text1"/>
          <w:sz w:val="24"/>
          <w:szCs w:val="24"/>
          <w:lang w:eastAsia="en-CA"/>
        </w:rPr>
        <w:t>Hmgcs1</w:t>
      </w:r>
      <w:r w:rsidR="3734ED17" w:rsidRPr="623D204D">
        <w:rPr>
          <w:rFonts w:ascii="Times New Roman" w:eastAsia="Times New Roman" w:hAnsi="Times New Roman" w:cs="Times New Roman"/>
          <w:color w:val="000000" w:themeColor="text1"/>
          <w:sz w:val="24"/>
          <w:szCs w:val="24"/>
          <w:lang w:eastAsia="en-CA"/>
        </w:rPr>
        <w:t xml:space="preserve">, </w:t>
      </w:r>
      <w:r w:rsidR="3734ED17" w:rsidRPr="623D204D">
        <w:rPr>
          <w:rFonts w:ascii="Times New Roman" w:eastAsia="Times New Roman" w:hAnsi="Times New Roman" w:cs="Times New Roman"/>
          <w:i/>
          <w:iCs/>
          <w:color w:val="000000" w:themeColor="text1"/>
          <w:sz w:val="24"/>
          <w:szCs w:val="24"/>
          <w:lang w:eastAsia="en-CA"/>
        </w:rPr>
        <w:t>Dhcr7</w:t>
      </w:r>
      <w:r w:rsidR="3734ED17" w:rsidRPr="623D204D">
        <w:rPr>
          <w:rFonts w:ascii="Times New Roman" w:eastAsia="Times New Roman" w:hAnsi="Times New Roman" w:cs="Times New Roman"/>
          <w:color w:val="000000" w:themeColor="text1"/>
          <w:sz w:val="24"/>
          <w:szCs w:val="24"/>
          <w:lang w:eastAsia="en-CA"/>
        </w:rPr>
        <w:t>)</w:t>
      </w:r>
      <w:sdt>
        <w:sdtPr>
          <w:rPr>
            <w:rFonts w:ascii="Times New Roman" w:hAnsi="Times New Roman" w:cs="Times New Roman"/>
            <w:color w:val="000000"/>
            <w:sz w:val="24"/>
            <w:vertAlign w:val="superscript"/>
          </w:rPr>
          <w:tag w:val="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"/>
          <w:id w:val="91536062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lang w:eastAsia="en-CA"/>
            </w:rPr>
            <w:t>52–58</w:t>
          </w:r>
        </w:sdtContent>
      </w:sdt>
      <w:r w:rsidR="4F924B9C">
        <w:t xml:space="preserve"> (</w:t>
      </w:r>
      <w:r w:rsidR="4F924B9C" w:rsidRPr="623D204D">
        <w:rPr>
          <w:rFonts w:ascii="Times New Roman" w:eastAsia="Times New Roman" w:hAnsi="Times New Roman" w:cs="Times New Roman"/>
          <w:b/>
          <w:bCs/>
          <w:color w:val="000000" w:themeColor="text1"/>
          <w:sz w:val="24"/>
          <w:szCs w:val="24"/>
          <w:lang w:eastAsia="en-CA"/>
        </w:rPr>
        <w:t>Figure S2</w:t>
      </w:r>
      <w:r w:rsidR="00CF54E2" w:rsidRPr="623D204D">
        <w:rPr>
          <w:rFonts w:ascii="Times New Roman" w:eastAsia="Times New Roman" w:hAnsi="Times New Roman" w:cs="Times New Roman"/>
          <w:b/>
          <w:bCs/>
          <w:color w:val="000000" w:themeColor="text1"/>
          <w:sz w:val="24"/>
          <w:szCs w:val="24"/>
          <w:lang w:eastAsia="en-CA"/>
        </w:rPr>
        <w:t>F</w:t>
      </w:r>
      <w:r w:rsidR="4F924B9C" w:rsidRPr="623D204D">
        <w:rPr>
          <w:rFonts w:ascii="Times New Roman" w:eastAsia="Times New Roman" w:hAnsi="Times New Roman" w:cs="Times New Roman"/>
          <w:color w:val="000000" w:themeColor="text1"/>
          <w:sz w:val="24"/>
          <w:szCs w:val="24"/>
          <w:lang w:eastAsia="en-CA"/>
        </w:rPr>
        <w:t>)</w:t>
      </w:r>
      <w:r w:rsidRPr="623D204D">
        <w:rPr>
          <w:rFonts w:ascii="Times New Roman" w:eastAsia="Times New Roman" w:hAnsi="Times New Roman" w:cs="Times New Roman"/>
          <w:color w:val="000000" w:themeColor="text1"/>
          <w:sz w:val="24"/>
          <w:szCs w:val="24"/>
          <w:lang w:eastAsia="en-CA"/>
        </w:rPr>
        <w:t>.</w:t>
      </w:r>
      <w:r w:rsidR="57B24FEA"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color w:val="000000" w:themeColor="text1"/>
          <w:sz w:val="24"/>
          <w:szCs w:val="24"/>
          <w:lang w:eastAsia="en-CA"/>
        </w:rPr>
        <w:t>Motif analysis identified NR5A1/2 as the top</w:t>
      </w:r>
      <w:r w:rsidR="68A6D318" w:rsidRPr="623D204D">
        <w:rPr>
          <w:rFonts w:ascii="Times New Roman" w:eastAsia="Times New Roman" w:hAnsi="Times New Roman" w:cs="Times New Roman"/>
          <w:color w:val="000000" w:themeColor="text1"/>
          <w:sz w:val="24"/>
          <w:szCs w:val="24"/>
          <w:lang w:eastAsia="en-CA"/>
        </w:rPr>
        <w:t>-</w:t>
      </w:r>
      <w:r w:rsidRPr="623D204D">
        <w:rPr>
          <w:rFonts w:ascii="Times New Roman" w:eastAsia="Times New Roman" w:hAnsi="Times New Roman" w:cs="Times New Roman"/>
          <w:color w:val="000000" w:themeColor="text1"/>
          <w:sz w:val="24"/>
          <w:szCs w:val="24"/>
          <w:lang w:eastAsia="en-CA"/>
        </w:rPr>
        <w:t xml:space="preserve">enriched motif across all groups, confirming direct </w:t>
      </w:r>
      <w:r w:rsidR="68A6D318" w:rsidRPr="623D204D">
        <w:rPr>
          <w:rFonts w:ascii="Times New Roman" w:eastAsia="Times New Roman" w:hAnsi="Times New Roman" w:cs="Times New Roman"/>
          <w:color w:val="000000" w:themeColor="text1"/>
          <w:sz w:val="24"/>
          <w:szCs w:val="24"/>
          <w:lang w:eastAsia="en-CA"/>
        </w:rPr>
        <w:t xml:space="preserve">LRH-1 </w:t>
      </w:r>
      <w:r w:rsidRPr="623D204D">
        <w:rPr>
          <w:rFonts w:ascii="Times New Roman" w:eastAsia="Times New Roman" w:hAnsi="Times New Roman" w:cs="Times New Roman"/>
          <w:color w:val="000000" w:themeColor="text1"/>
          <w:sz w:val="24"/>
          <w:szCs w:val="24"/>
          <w:lang w:eastAsia="en-CA"/>
        </w:rPr>
        <w:t>DNA binding. R</w:t>
      </w:r>
      <w:r w:rsidR="3734ED17" w:rsidRPr="623D204D">
        <w:rPr>
          <w:rFonts w:ascii="Times New Roman" w:eastAsia="Times New Roman" w:hAnsi="Times New Roman" w:cs="Times New Roman"/>
          <w:color w:val="000000" w:themeColor="text1"/>
          <w:sz w:val="24"/>
          <w:szCs w:val="24"/>
          <w:lang w:eastAsia="en-CA"/>
        </w:rPr>
        <w:t>UNX</w:t>
      </w:r>
      <w:r w:rsidRPr="623D204D">
        <w:rPr>
          <w:rFonts w:ascii="Times New Roman" w:eastAsia="Times New Roman" w:hAnsi="Times New Roman" w:cs="Times New Roman"/>
          <w:color w:val="000000" w:themeColor="text1"/>
          <w:sz w:val="24"/>
          <w:szCs w:val="24"/>
          <w:lang w:eastAsia="en-CA"/>
        </w:rPr>
        <w:t>2 and C</w:t>
      </w:r>
      <w:r w:rsidR="3734ED17" w:rsidRPr="623D204D">
        <w:rPr>
          <w:rFonts w:ascii="Times New Roman" w:eastAsia="Times New Roman" w:hAnsi="Times New Roman" w:cs="Times New Roman"/>
          <w:color w:val="000000" w:themeColor="text1"/>
          <w:sz w:val="24"/>
          <w:szCs w:val="24"/>
          <w:lang w:eastAsia="en-CA"/>
        </w:rPr>
        <w:t>EBPB</w:t>
      </w:r>
      <w:r w:rsidR="68A6D318" w:rsidRPr="623D204D">
        <w:rPr>
          <w:rFonts w:ascii="Times New Roman" w:eastAsia="Times New Roman" w:hAnsi="Times New Roman" w:cs="Times New Roman"/>
          <w:color w:val="000000" w:themeColor="text1"/>
          <w:sz w:val="24"/>
          <w:szCs w:val="24"/>
          <w:lang w:eastAsia="en-CA"/>
        </w:rPr>
        <w:t xml:space="preserve"> motifs</w:t>
      </w:r>
      <w:r w:rsidR="58DAC7F4" w:rsidRPr="623D204D">
        <w:rPr>
          <w:rFonts w:ascii="Times New Roman" w:eastAsia="Times New Roman" w:hAnsi="Times New Roman" w:cs="Times New Roman"/>
          <w:color w:val="000000" w:themeColor="text1"/>
          <w:sz w:val="24"/>
          <w:szCs w:val="24"/>
          <w:lang w:eastAsia="en-CA"/>
        </w:rPr>
        <w:t>—both induced by the ovulatory signal—were enriched in luteal-specific LRH-1 binding regions</w:t>
      </w:r>
      <w:sdt>
        <w:sdtPr>
          <w:rPr>
            <w:rFonts w:ascii="Times New Roman" w:hAnsi="Times New Roman" w:cs="Times New Roman"/>
            <w:color w:val="000000"/>
            <w:sz w:val="24"/>
            <w:vertAlign w:val="superscript"/>
          </w:rPr>
          <w:tag w:val="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"/>
          <w:id w:val="1331222859"/>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lang w:eastAsia="en-CA"/>
            </w:rPr>
            <w:t>59–61</w:t>
          </w:r>
        </w:sdtContent>
      </w:sdt>
      <w:r w:rsidR="3E96944B">
        <w:t xml:space="preserve"> (</w:t>
      </w:r>
      <w:r w:rsidR="3E96944B" w:rsidRPr="623D204D">
        <w:rPr>
          <w:rFonts w:ascii="Times New Roman" w:eastAsia="Times New Roman" w:hAnsi="Times New Roman" w:cs="Times New Roman"/>
          <w:b/>
          <w:bCs/>
          <w:color w:val="000000" w:themeColor="text1"/>
          <w:sz w:val="24"/>
          <w:szCs w:val="24"/>
          <w:lang w:eastAsia="en-CA"/>
        </w:rPr>
        <w:t>Figure 2B</w:t>
      </w:r>
      <w:r w:rsidR="3E96944B" w:rsidRPr="623D204D">
        <w:rPr>
          <w:rFonts w:ascii="Times New Roman" w:eastAsia="Times New Roman" w:hAnsi="Times New Roman" w:cs="Times New Roman"/>
          <w:color w:val="000000" w:themeColor="text1"/>
          <w:sz w:val="24"/>
          <w:szCs w:val="24"/>
          <w:lang w:eastAsia="en-CA"/>
        </w:rPr>
        <w:t>)</w:t>
      </w:r>
      <w:r w:rsidR="58DAC7F4" w:rsidRPr="623D204D">
        <w:rPr>
          <w:rFonts w:ascii="Times New Roman" w:eastAsia="Times New Roman" w:hAnsi="Times New Roman" w:cs="Times New Roman"/>
          <w:color w:val="000000" w:themeColor="text1"/>
          <w:sz w:val="24"/>
          <w:szCs w:val="24"/>
          <w:lang w:eastAsia="en-CA"/>
        </w:rPr>
        <w:t>.</w:t>
      </w:r>
      <w:r w:rsidRPr="623D204D">
        <w:rPr>
          <w:rFonts w:ascii="Times New Roman" w:eastAsia="Times New Roman" w:hAnsi="Times New Roman" w:cs="Times New Roman"/>
          <w:color w:val="000000" w:themeColor="text1"/>
          <w:sz w:val="24"/>
          <w:szCs w:val="24"/>
          <w:lang w:eastAsia="en-CA"/>
        </w:rPr>
        <w:t xml:space="preserve"> </w:t>
      </w:r>
      <w:r w:rsidR="58DAC7F4" w:rsidRPr="623D204D">
        <w:rPr>
          <w:rFonts w:ascii="Times New Roman" w:hAnsi="Times New Roman" w:cs="Times New Roman"/>
          <w:sz w:val="24"/>
          <w:szCs w:val="24"/>
        </w:rPr>
        <w:t xml:space="preserve">No major motif shifts were observed that could fully explain the differential binding dynamics between </w:t>
      </w:r>
      <w:r w:rsidR="58DAC7F4" w:rsidRPr="623D204D">
        <w:rPr>
          <w:rFonts w:ascii="Times New Roman" w:eastAsia="Times New Roman" w:hAnsi="Times New Roman" w:cs="Times New Roman"/>
          <w:color w:val="000000" w:themeColor="text1"/>
          <w:sz w:val="24"/>
          <w:szCs w:val="24"/>
          <w:lang w:eastAsia="en-CA"/>
        </w:rPr>
        <w:t>follicular and luteal stages</w:t>
      </w:r>
      <w:r w:rsidR="58DAC7F4" w:rsidRPr="623D204D">
        <w:rPr>
          <w:rFonts w:ascii="Times New Roman" w:hAnsi="Times New Roman" w:cs="Times New Roman"/>
          <w:sz w:val="24"/>
          <w:szCs w:val="24"/>
        </w:rPr>
        <w:t xml:space="preserve">. </w:t>
      </w:r>
      <w:r w:rsidR="1EC68133" w:rsidRPr="623D204D">
        <w:rPr>
          <w:rFonts w:ascii="Times New Roman" w:eastAsia="Times New Roman" w:hAnsi="Times New Roman" w:cs="Times New Roman"/>
          <w:color w:val="000000" w:themeColor="text1"/>
          <w:sz w:val="24"/>
          <w:szCs w:val="24"/>
          <w:lang w:eastAsia="en-CA"/>
        </w:rPr>
        <w:t xml:space="preserve">Consistent with previous findings, </w:t>
      </w:r>
      <w:r w:rsidR="58DAC7F4" w:rsidRPr="623D204D">
        <w:rPr>
          <w:rFonts w:ascii="Times New Roman" w:hAnsi="Times New Roman" w:cs="Times New Roman"/>
          <w:sz w:val="24"/>
          <w:szCs w:val="24"/>
        </w:rPr>
        <w:t>LRH-1 binding occurred predominantly at enhancer regions</w:t>
      </w:r>
      <w:sdt>
        <w:sdtPr>
          <w:rPr>
            <w:rFonts w:ascii="Times New Roman" w:hAnsi="Times New Roman" w:cs="Times New Roman"/>
            <w:color w:val="000000"/>
            <w:sz w:val="24"/>
            <w:vertAlign w:val="superscript"/>
          </w:rPr>
          <w:tag w:val="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"/>
          <w:id w:val="164455003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31,62</w:t>
          </w:r>
        </w:sdtContent>
      </w:sdt>
      <w:r w:rsidR="58DAC7F4">
        <w:t xml:space="preserve"> (</w:t>
      </w:r>
      <w:r w:rsidR="58DAC7F4" w:rsidRPr="623D204D">
        <w:rPr>
          <w:rFonts w:ascii="Times New Roman" w:hAnsi="Times New Roman" w:cs="Times New Roman"/>
          <w:b/>
          <w:bCs/>
          <w:sz w:val="24"/>
          <w:szCs w:val="24"/>
        </w:rPr>
        <w:t>Fig</w:t>
      </w:r>
      <w:r w:rsidR="56B9B892" w:rsidRPr="623D204D">
        <w:rPr>
          <w:rFonts w:ascii="Times New Roman" w:hAnsi="Times New Roman" w:cs="Times New Roman"/>
          <w:b/>
          <w:bCs/>
          <w:sz w:val="24"/>
          <w:szCs w:val="24"/>
        </w:rPr>
        <w:t xml:space="preserve">ure </w:t>
      </w:r>
      <w:r w:rsidR="58DAC7F4" w:rsidRPr="623D204D">
        <w:rPr>
          <w:rFonts w:ascii="Times New Roman" w:hAnsi="Times New Roman" w:cs="Times New Roman"/>
          <w:b/>
          <w:bCs/>
          <w:sz w:val="24"/>
          <w:szCs w:val="24"/>
        </w:rPr>
        <w:t>S2</w:t>
      </w:r>
      <w:r w:rsidR="04DC5546" w:rsidRPr="623D204D">
        <w:rPr>
          <w:rFonts w:ascii="Times New Roman" w:hAnsi="Times New Roman" w:cs="Times New Roman"/>
          <w:b/>
          <w:bCs/>
          <w:sz w:val="24"/>
          <w:szCs w:val="24"/>
        </w:rPr>
        <w:t>D</w:t>
      </w:r>
      <w:r w:rsidR="58DAC7F4" w:rsidRPr="623D204D">
        <w:rPr>
          <w:rFonts w:ascii="Times New Roman" w:hAnsi="Times New Roman" w:cs="Times New Roman"/>
          <w:sz w:val="24"/>
          <w:szCs w:val="24"/>
        </w:rPr>
        <w:t>).</w:t>
      </w:r>
      <w:r w:rsidR="1EC68133"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color w:val="000000" w:themeColor="text1"/>
          <w:sz w:val="24"/>
          <w:szCs w:val="24"/>
          <w:lang w:eastAsia="en-CA"/>
        </w:rPr>
        <w:t xml:space="preserve">Gene ontology analysis using GREAT revealed that genes </w:t>
      </w:r>
      <w:r w:rsidR="7B78030E" w:rsidRPr="623D204D">
        <w:rPr>
          <w:rFonts w:ascii="Times New Roman" w:eastAsia="Times New Roman" w:hAnsi="Times New Roman" w:cs="Times New Roman"/>
          <w:color w:val="000000" w:themeColor="text1"/>
          <w:sz w:val="24"/>
          <w:szCs w:val="24"/>
          <w:lang w:eastAsia="en-CA"/>
        </w:rPr>
        <w:t xml:space="preserve">associated with </w:t>
      </w:r>
      <w:r w:rsidRPr="623D204D">
        <w:rPr>
          <w:rFonts w:ascii="Times New Roman" w:eastAsia="Times New Roman" w:hAnsi="Times New Roman" w:cs="Times New Roman"/>
          <w:color w:val="000000" w:themeColor="text1"/>
          <w:sz w:val="24"/>
          <w:szCs w:val="24"/>
          <w:lang w:eastAsia="en-CA"/>
        </w:rPr>
        <w:t>luteal-specific LRH-1 binding sites were s</w:t>
      </w:r>
      <w:r w:rsidR="7B78030E" w:rsidRPr="623D204D">
        <w:rPr>
          <w:rFonts w:ascii="Times New Roman" w:eastAsia="Times New Roman" w:hAnsi="Times New Roman" w:cs="Times New Roman"/>
          <w:color w:val="000000" w:themeColor="text1"/>
          <w:sz w:val="24"/>
          <w:szCs w:val="24"/>
          <w:lang w:eastAsia="en-CA"/>
        </w:rPr>
        <w:t xml:space="preserve">trongly </w:t>
      </w:r>
      <w:r w:rsidRPr="623D204D">
        <w:rPr>
          <w:rFonts w:ascii="Times New Roman" w:eastAsia="Times New Roman" w:hAnsi="Times New Roman" w:cs="Times New Roman"/>
          <w:color w:val="000000" w:themeColor="text1"/>
          <w:sz w:val="24"/>
          <w:szCs w:val="24"/>
          <w:lang w:eastAsia="en-CA"/>
        </w:rPr>
        <w:t>enriched in lipid metabolic processes, including hormone biosynthesis and lipid metabolism</w:t>
      </w:r>
      <w:r w:rsidR="3DBFFC2D" w:rsidRPr="623D204D">
        <w:rPr>
          <w:rFonts w:ascii="Times New Roman" w:eastAsia="Times New Roman" w:hAnsi="Times New Roman" w:cs="Times New Roman"/>
          <w:color w:val="000000" w:themeColor="text1"/>
          <w:sz w:val="24"/>
          <w:szCs w:val="24"/>
          <w:lang w:eastAsia="en-CA"/>
        </w:rPr>
        <w:t xml:space="preserve"> (</w:t>
      </w:r>
      <w:r w:rsidR="3DBFFC2D" w:rsidRPr="623D204D">
        <w:rPr>
          <w:rFonts w:ascii="Times New Roman" w:eastAsia="Times New Roman" w:hAnsi="Times New Roman" w:cs="Times New Roman"/>
          <w:b/>
          <w:bCs/>
          <w:color w:val="000000" w:themeColor="text1"/>
          <w:sz w:val="24"/>
          <w:szCs w:val="24"/>
          <w:lang w:eastAsia="en-CA"/>
        </w:rPr>
        <w:t>Figure 2C</w:t>
      </w:r>
      <w:r w:rsidR="3DBFFC2D" w:rsidRPr="623D204D">
        <w:rPr>
          <w:rFonts w:ascii="Times New Roman" w:eastAsia="Times New Roman" w:hAnsi="Times New Roman" w:cs="Times New Roman"/>
          <w:color w:val="000000" w:themeColor="text1"/>
          <w:sz w:val="24"/>
          <w:szCs w:val="24"/>
          <w:lang w:eastAsia="en-CA"/>
        </w:rPr>
        <w:t>)</w:t>
      </w:r>
      <w:r w:rsidRPr="623D204D">
        <w:rPr>
          <w:rFonts w:ascii="Times New Roman" w:eastAsia="Times New Roman" w:hAnsi="Times New Roman" w:cs="Times New Roman"/>
          <w:color w:val="000000" w:themeColor="text1"/>
          <w:sz w:val="24"/>
          <w:szCs w:val="24"/>
          <w:lang w:eastAsia="en-CA"/>
        </w:rPr>
        <w:t xml:space="preserve">. To further </w:t>
      </w:r>
      <w:r w:rsidR="7B78030E" w:rsidRPr="623D204D">
        <w:rPr>
          <w:rFonts w:ascii="Times New Roman" w:eastAsia="Times New Roman" w:hAnsi="Times New Roman" w:cs="Times New Roman"/>
          <w:color w:val="000000" w:themeColor="text1"/>
          <w:sz w:val="24"/>
          <w:szCs w:val="24"/>
          <w:lang w:eastAsia="en-CA"/>
        </w:rPr>
        <w:t>determine</w:t>
      </w:r>
      <w:r w:rsidR="3DD5AA46"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color w:val="000000" w:themeColor="text1"/>
          <w:sz w:val="24"/>
          <w:szCs w:val="24"/>
          <w:lang w:eastAsia="en-CA"/>
        </w:rPr>
        <w:t xml:space="preserve">the functional relevance of these binding events, leading-edge genes from downregulated pathways in LRH-1 cKO mice were </w:t>
      </w:r>
      <w:r w:rsidR="3DD5AA46" w:rsidRPr="623D204D">
        <w:rPr>
          <w:rFonts w:ascii="Times New Roman" w:eastAsia="Times New Roman" w:hAnsi="Times New Roman" w:cs="Times New Roman"/>
          <w:color w:val="000000" w:themeColor="text1"/>
          <w:sz w:val="24"/>
          <w:szCs w:val="24"/>
          <w:lang w:eastAsia="en-CA"/>
        </w:rPr>
        <w:t xml:space="preserve">intersected </w:t>
      </w:r>
      <w:r w:rsidRPr="623D204D">
        <w:rPr>
          <w:rFonts w:ascii="Times New Roman" w:eastAsia="Times New Roman" w:hAnsi="Times New Roman" w:cs="Times New Roman"/>
          <w:color w:val="000000" w:themeColor="text1"/>
          <w:sz w:val="24"/>
          <w:szCs w:val="24"/>
          <w:lang w:eastAsia="en-CA"/>
        </w:rPr>
        <w:t xml:space="preserve">with </w:t>
      </w:r>
      <w:r w:rsidR="3DD5AA46" w:rsidRPr="623D204D">
        <w:rPr>
          <w:rFonts w:ascii="Times New Roman" w:eastAsia="Times New Roman" w:hAnsi="Times New Roman" w:cs="Times New Roman"/>
          <w:color w:val="000000" w:themeColor="text1"/>
          <w:sz w:val="24"/>
          <w:szCs w:val="24"/>
          <w:lang w:eastAsia="en-CA"/>
        </w:rPr>
        <w:t>LRH-1 binding-</w:t>
      </w:r>
      <w:r w:rsidR="5BFE2FDD" w:rsidRPr="623D204D">
        <w:rPr>
          <w:rFonts w:ascii="Times New Roman" w:eastAsia="Times New Roman" w:hAnsi="Times New Roman" w:cs="Times New Roman"/>
          <w:color w:val="000000" w:themeColor="text1"/>
          <w:sz w:val="24"/>
          <w:szCs w:val="24"/>
          <w:lang w:eastAsia="en-CA"/>
        </w:rPr>
        <w:t>associated</w:t>
      </w:r>
      <w:r w:rsidR="3DD5AA46" w:rsidRPr="623D204D">
        <w:rPr>
          <w:rFonts w:ascii="Times New Roman" w:eastAsia="Times New Roman" w:hAnsi="Times New Roman" w:cs="Times New Roman"/>
          <w:color w:val="000000" w:themeColor="text1"/>
          <w:sz w:val="24"/>
          <w:szCs w:val="24"/>
          <w:lang w:eastAsia="en-CA"/>
        </w:rPr>
        <w:t xml:space="preserve"> genes. </w:t>
      </w:r>
      <w:r w:rsidR="16FC4DFF" w:rsidRPr="623D204D">
        <w:rPr>
          <w:rFonts w:ascii="Times New Roman" w:eastAsia="Times New Roman" w:hAnsi="Times New Roman" w:cs="Times New Roman"/>
          <w:color w:val="000000" w:themeColor="text1"/>
          <w:sz w:val="24"/>
          <w:szCs w:val="24"/>
          <w:lang w:eastAsia="en-CA"/>
        </w:rPr>
        <w:t xml:space="preserve">On average, 61.3% of the leading-edge </w:t>
      </w:r>
      <w:r w:rsidR="3DD5AA46" w:rsidRPr="623D204D">
        <w:rPr>
          <w:rFonts w:ascii="Times New Roman" w:eastAsia="Times New Roman" w:hAnsi="Times New Roman" w:cs="Times New Roman"/>
          <w:color w:val="000000" w:themeColor="text1"/>
          <w:sz w:val="24"/>
          <w:szCs w:val="24"/>
          <w:lang w:eastAsia="en-CA"/>
        </w:rPr>
        <w:t xml:space="preserve">downregulated </w:t>
      </w:r>
      <w:r w:rsidR="16FC4DFF" w:rsidRPr="623D204D">
        <w:rPr>
          <w:rFonts w:ascii="Times New Roman" w:eastAsia="Times New Roman" w:hAnsi="Times New Roman" w:cs="Times New Roman"/>
          <w:color w:val="000000" w:themeColor="text1"/>
          <w:sz w:val="24"/>
          <w:szCs w:val="24"/>
          <w:lang w:eastAsia="en-CA"/>
        </w:rPr>
        <w:t xml:space="preserve">genes were putative LRH-1 targets, </w:t>
      </w:r>
      <w:r w:rsidR="3DD5AA46" w:rsidRPr="623D204D">
        <w:rPr>
          <w:rFonts w:ascii="Times New Roman" w:eastAsia="Times New Roman" w:hAnsi="Times New Roman" w:cs="Times New Roman"/>
          <w:color w:val="000000" w:themeColor="text1"/>
          <w:sz w:val="24"/>
          <w:szCs w:val="24"/>
          <w:lang w:eastAsia="en-CA"/>
        </w:rPr>
        <w:t xml:space="preserve">with </w:t>
      </w:r>
      <w:r w:rsidR="16FC4DFF" w:rsidRPr="623D204D">
        <w:rPr>
          <w:rFonts w:ascii="Times New Roman" w:eastAsia="Times New Roman" w:hAnsi="Times New Roman" w:cs="Times New Roman"/>
          <w:color w:val="000000" w:themeColor="text1"/>
          <w:sz w:val="24"/>
          <w:szCs w:val="24"/>
          <w:lang w:eastAsia="en-CA"/>
        </w:rPr>
        <w:t>20.2% corresponding to reprogrammed LRH-1 binding sites</w:t>
      </w:r>
      <w:r w:rsidR="1C962F21" w:rsidRPr="623D204D">
        <w:rPr>
          <w:rFonts w:ascii="Times New Roman" w:eastAsia="Times New Roman" w:hAnsi="Times New Roman" w:cs="Times New Roman"/>
          <w:color w:val="000000" w:themeColor="text1"/>
          <w:sz w:val="24"/>
          <w:szCs w:val="24"/>
          <w:lang w:eastAsia="en-CA"/>
        </w:rPr>
        <w:t xml:space="preserve"> (</w:t>
      </w:r>
      <w:r w:rsidR="1C962F21" w:rsidRPr="623D204D">
        <w:rPr>
          <w:rFonts w:ascii="Times New Roman" w:eastAsia="Times New Roman" w:hAnsi="Times New Roman" w:cs="Times New Roman"/>
          <w:b/>
          <w:bCs/>
          <w:color w:val="000000" w:themeColor="text1"/>
          <w:sz w:val="24"/>
          <w:szCs w:val="24"/>
          <w:lang w:eastAsia="en-CA"/>
        </w:rPr>
        <w:t>Figure 2D</w:t>
      </w:r>
      <w:r w:rsidR="1C962F21" w:rsidRPr="623D204D">
        <w:rPr>
          <w:rFonts w:ascii="Times New Roman" w:eastAsia="Times New Roman" w:hAnsi="Times New Roman" w:cs="Times New Roman"/>
          <w:color w:val="000000" w:themeColor="text1"/>
          <w:sz w:val="24"/>
          <w:szCs w:val="24"/>
          <w:lang w:eastAsia="en-CA"/>
        </w:rPr>
        <w:t>)</w:t>
      </w:r>
      <w:r w:rsidR="16FC4DFF"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color w:val="000000" w:themeColor="text1"/>
          <w:sz w:val="24"/>
          <w:szCs w:val="24"/>
          <w:lang w:eastAsia="en-CA"/>
        </w:rPr>
        <w:t xml:space="preserve">Notably, the steroid metabolism pathway </w:t>
      </w:r>
      <w:r w:rsidR="3DD5AA46" w:rsidRPr="623D204D">
        <w:rPr>
          <w:rFonts w:ascii="Times New Roman" w:eastAsia="Times New Roman" w:hAnsi="Times New Roman" w:cs="Times New Roman"/>
          <w:color w:val="000000" w:themeColor="text1"/>
          <w:sz w:val="24"/>
          <w:szCs w:val="24"/>
          <w:lang w:eastAsia="en-CA"/>
        </w:rPr>
        <w:t>exhibited the strongest association, with 37.1% of genes linked to differential LRH-1 binding</w:t>
      </w:r>
      <w:r w:rsidRPr="623D204D">
        <w:rPr>
          <w:rFonts w:ascii="Times New Roman" w:eastAsia="Times New Roman" w:hAnsi="Times New Roman" w:cs="Times New Roman"/>
          <w:color w:val="000000" w:themeColor="text1"/>
          <w:sz w:val="24"/>
          <w:szCs w:val="24"/>
          <w:lang w:eastAsia="en-CA"/>
        </w:rPr>
        <w:t xml:space="preserve">, including key regulators such as </w:t>
      </w:r>
      <w:r w:rsidRPr="623D204D">
        <w:rPr>
          <w:rFonts w:ascii="Times New Roman" w:eastAsia="Times New Roman" w:hAnsi="Times New Roman" w:cs="Times New Roman"/>
          <w:i/>
          <w:iCs/>
          <w:color w:val="000000" w:themeColor="text1"/>
          <w:sz w:val="24"/>
          <w:szCs w:val="24"/>
          <w:lang w:eastAsia="en-CA"/>
        </w:rPr>
        <w:t>Cyp11a1</w:t>
      </w:r>
      <w:r w:rsidRPr="623D204D">
        <w:rPr>
          <w:rFonts w:ascii="Times New Roman" w:eastAsia="Times New Roman" w:hAnsi="Times New Roman" w:cs="Times New Roman"/>
          <w:color w:val="000000" w:themeColor="text1"/>
          <w:sz w:val="24"/>
          <w:szCs w:val="24"/>
          <w:lang w:eastAsia="en-CA"/>
        </w:rPr>
        <w:t xml:space="preserve">, </w:t>
      </w:r>
      <w:r w:rsidR="16FC4DFF" w:rsidRPr="623D204D">
        <w:rPr>
          <w:rFonts w:ascii="Times New Roman" w:eastAsia="Times New Roman" w:hAnsi="Times New Roman" w:cs="Times New Roman"/>
          <w:i/>
          <w:iCs/>
          <w:color w:val="000000" w:themeColor="text1"/>
          <w:sz w:val="24"/>
          <w:szCs w:val="24"/>
          <w:lang w:eastAsia="en-CA"/>
        </w:rPr>
        <w:t>Star</w:t>
      </w:r>
      <w:r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i/>
          <w:iCs/>
          <w:color w:val="000000" w:themeColor="text1"/>
          <w:sz w:val="24"/>
          <w:szCs w:val="24"/>
          <w:lang w:eastAsia="en-CA"/>
        </w:rPr>
        <w:t>Insig1</w:t>
      </w:r>
      <w:r w:rsidRPr="623D204D">
        <w:rPr>
          <w:rFonts w:ascii="Times New Roman" w:eastAsia="Times New Roman" w:hAnsi="Times New Roman" w:cs="Times New Roman"/>
          <w:color w:val="000000" w:themeColor="text1"/>
          <w:sz w:val="24"/>
          <w:szCs w:val="24"/>
          <w:lang w:eastAsia="en-CA"/>
        </w:rPr>
        <w:t xml:space="preserve">, </w:t>
      </w:r>
      <w:r w:rsidRPr="623D204D">
        <w:rPr>
          <w:rFonts w:ascii="Times New Roman" w:eastAsia="Times New Roman" w:hAnsi="Times New Roman" w:cs="Times New Roman"/>
          <w:i/>
          <w:iCs/>
          <w:color w:val="000000" w:themeColor="text1"/>
          <w:sz w:val="24"/>
          <w:szCs w:val="24"/>
          <w:lang w:eastAsia="en-CA"/>
        </w:rPr>
        <w:t>Soat2</w:t>
      </w:r>
      <w:r w:rsidRPr="623D204D">
        <w:rPr>
          <w:rFonts w:ascii="Times New Roman" w:eastAsia="Times New Roman" w:hAnsi="Times New Roman" w:cs="Times New Roman"/>
          <w:color w:val="000000" w:themeColor="text1"/>
          <w:sz w:val="24"/>
          <w:szCs w:val="24"/>
          <w:lang w:eastAsia="en-CA"/>
        </w:rPr>
        <w:t xml:space="preserve">, and </w:t>
      </w:r>
      <w:r w:rsidRPr="623D204D">
        <w:rPr>
          <w:rFonts w:ascii="Times New Roman" w:eastAsia="Times New Roman" w:hAnsi="Times New Roman" w:cs="Times New Roman"/>
          <w:i/>
          <w:iCs/>
          <w:color w:val="000000" w:themeColor="text1"/>
          <w:sz w:val="24"/>
          <w:szCs w:val="24"/>
          <w:lang w:eastAsia="en-CA"/>
        </w:rPr>
        <w:t>Baat</w:t>
      </w:r>
      <w:r w:rsidR="26C16BC6" w:rsidRPr="623D204D">
        <w:rPr>
          <w:rFonts w:ascii="Times New Roman" w:eastAsia="Times New Roman" w:hAnsi="Times New Roman" w:cs="Times New Roman"/>
          <w:i/>
          <w:iCs/>
          <w:color w:val="000000" w:themeColor="text1"/>
          <w:sz w:val="24"/>
          <w:szCs w:val="24"/>
          <w:lang w:eastAsia="en-CA"/>
        </w:rPr>
        <w:t xml:space="preserve"> </w:t>
      </w:r>
      <w:sdt>
        <w:sdtPr>
          <w:rPr>
            <w:rFonts w:ascii="Times New Roman" w:hAnsi="Times New Roman" w:cs="Times New Roman"/>
            <w:color w:val="000000"/>
            <w:sz w:val="24"/>
            <w:vertAlign w:val="superscript"/>
          </w:rPr>
          <w:tag w:val="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"/>
          <w:id w:val="129562092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lang w:eastAsia="en-CA"/>
            </w:rPr>
            <w:t>63–67</w:t>
          </w:r>
        </w:sdtContent>
      </w:sdt>
      <w:r w:rsidR="26C16BC6">
        <w:t>(</w:t>
      </w:r>
      <w:r w:rsidR="26C16BC6" w:rsidRPr="623D204D">
        <w:rPr>
          <w:rFonts w:ascii="Times New Roman" w:eastAsia="Times New Roman" w:hAnsi="Times New Roman" w:cs="Times New Roman"/>
          <w:b/>
          <w:bCs/>
          <w:color w:val="000000" w:themeColor="text1"/>
          <w:sz w:val="24"/>
          <w:szCs w:val="24"/>
          <w:lang w:eastAsia="en-CA"/>
        </w:rPr>
        <w:t>Figure 2E</w:t>
      </w:r>
      <w:r w:rsidR="6BE89404" w:rsidRPr="623D204D">
        <w:rPr>
          <w:rFonts w:ascii="Times New Roman" w:eastAsia="Times New Roman" w:hAnsi="Times New Roman" w:cs="Times New Roman"/>
          <w:b/>
          <w:bCs/>
          <w:color w:val="000000" w:themeColor="text1"/>
          <w:sz w:val="24"/>
          <w:szCs w:val="24"/>
          <w:lang w:eastAsia="en-CA"/>
        </w:rPr>
        <w:t xml:space="preserve"> &amp; Figure S</w:t>
      </w:r>
      <w:r w:rsidR="3AFC425C" w:rsidRPr="623D204D">
        <w:rPr>
          <w:rFonts w:ascii="Times New Roman" w:eastAsia="Times New Roman" w:hAnsi="Times New Roman" w:cs="Times New Roman"/>
          <w:b/>
          <w:bCs/>
          <w:color w:val="000000" w:themeColor="text1"/>
          <w:sz w:val="24"/>
          <w:szCs w:val="24"/>
          <w:lang w:eastAsia="en-CA"/>
        </w:rPr>
        <w:t>2</w:t>
      </w:r>
      <w:r w:rsidR="6BE89404" w:rsidRPr="623D204D">
        <w:rPr>
          <w:rFonts w:ascii="Times New Roman" w:eastAsia="Times New Roman" w:hAnsi="Times New Roman" w:cs="Times New Roman"/>
          <w:b/>
          <w:bCs/>
          <w:color w:val="000000" w:themeColor="text1"/>
          <w:sz w:val="24"/>
          <w:szCs w:val="24"/>
          <w:lang w:eastAsia="en-CA"/>
        </w:rPr>
        <w:t>G</w:t>
      </w:r>
      <w:r w:rsidR="26C16BC6" w:rsidRPr="623D204D">
        <w:rPr>
          <w:rFonts w:ascii="Times New Roman" w:eastAsia="Times New Roman" w:hAnsi="Times New Roman" w:cs="Times New Roman"/>
          <w:color w:val="000000" w:themeColor="text1"/>
          <w:sz w:val="24"/>
          <w:szCs w:val="24"/>
          <w:lang w:eastAsia="en-CA"/>
        </w:rPr>
        <w:t>)</w:t>
      </w:r>
      <w:r w:rsidRPr="623D204D">
        <w:rPr>
          <w:rFonts w:ascii="Times New Roman" w:eastAsia="Times New Roman" w:hAnsi="Times New Roman" w:cs="Times New Roman"/>
          <w:color w:val="000000" w:themeColor="text1"/>
          <w:sz w:val="24"/>
          <w:szCs w:val="24"/>
          <w:lang w:eastAsia="en-CA"/>
        </w:rPr>
        <w:t xml:space="preserve">. </w:t>
      </w:r>
      <w:r w:rsidR="23A480E6" w:rsidRPr="623D204D">
        <w:rPr>
          <w:rFonts w:ascii="Times New Roman" w:hAnsi="Times New Roman" w:cs="Times New Roman"/>
          <w:sz w:val="24"/>
          <w:szCs w:val="24"/>
        </w:rPr>
        <w:t xml:space="preserve">Together, these data demonstrate that LRH-1 undergoes dynamic chromatin binding reprogramming between follicular and luteal stages, establishing luteal-specific regulatory regions that control </w:t>
      </w:r>
      <w:r w:rsidR="3DD5AA46" w:rsidRPr="623D204D">
        <w:rPr>
          <w:rFonts w:ascii="Times New Roman" w:hAnsi="Times New Roman" w:cs="Times New Roman"/>
          <w:sz w:val="24"/>
          <w:szCs w:val="24"/>
        </w:rPr>
        <w:t xml:space="preserve">lipid </w:t>
      </w:r>
      <w:r w:rsidR="23A480E6" w:rsidRPr="623D204D">
        <w:rPr>
          <w:rFonts w:ascii="Times New Roman" w:hAnsi="Times New Roman" w:cs="Times New Roman"/>
          <w:sz w:val="24"/>
          <w:szCs w:val="24"/>
        </w:rPr>
        <w:t>metabolic pathways essential for corpus luteum function.</w:t>
      </w:r>
    </w:p>
    <w:p w14:paraId="3831E3C1" w14:textId="1774BBA2" w:rsidR="005F3832" w:rsidRPr="00CB2E82" w:rsidRDefault="005F3832" w:rsidP="00715551">
      <w:pPr>
        <w:jc w:val="both"/>
        <w:rPr>
          <w:rFonts w:ascii="Times New Roman" w:eastAsia="Times New Roman" w:hAnsi="Times New Roman" w:cs="Times New Roman"/>
          <w:color w:val="000000" w:themeColor="text1"/>
          <w:sz w:val="24"/>
          <w:szCs w:val="24"/>
          <w:lang w:eastAsia="en-CA"/>
        </w:rPr>
      </w:pPr>
    </w:p>
    <w:p w14:paraId="3B6CE3C4" w14:textId="343844C5" w:rsidR="00917BA5" w:rsidRPr="00C81D66" w:rsidRDefault="0431B8CF" w:rsidP="00715551">
      <w:pPr>
        <w:jc w:val="both"/>
        <w:rPr>
          <w:rFonts w:ascii="Times New Roman" w:hAnsi="Times New Roman" w:cs="Times New Roman"/>
          <w:b/>
          <w:bCs/>
          <w:sz w:val="24"/>
          <w:szCs w:val="24"/>
        </w:rPr>
      </w:pPr>
      <w:r w:rsidRPr="167C3DC5">
        <w:rPr>
          <w:rFonts w:ascii="Times New Roman" w:hAnsi="Times New Roman" w:cs="Times New Roman"/>
          <w:b/>
          <w:bCs/>
          <w:sz w:val="24"/>
          <w:szCs w:val="24"/>
        </w:rPr>
        <w:t>Single-</w:t>
      </w:r>
      <w:r w:rsidR="140941E5" w:rsidRPr="167C3DC5">
        <w:rPr>
          <w:rFonts w:ascii="Times New Roman" w:hAnsi="Times New Roman" w:cs="Times New Roman"/>
          <w:b/>
          <w:bCs/>
          <w:sz w:val="24"/>
          <w:szCs w:val="24"/>
        </w:rPr>
        <w:t xml:space="preserve">cell transcriptomics defines distinct molecular signatures </w:t>
      </w:r>
      <w:r w:rsidRPr="167C3DC5">
        <w:rPr>
          <w:rFonts w:ascii="Times New Roman" w:hAnsi="Times New Roman" w:cs="Times New Roman"/>
          <w:b/>
          <w:bCs/>
          <w:sz w:val="24"/>
          <w:szCs w:val="24"/>
        </w:rPr>
        <w:t xml:space="preserve">of </w:t>
      </w:r>
      <w:r w:rsidR="140941E5" w:rsidRPr="167C3DC5">
        <w:rPr>
          <w:rFonts w:ascii="Times New Roman" w:hAnsi="Times New Roman" w:cs="Times New Roman"/>
          <w:b/>
          <w:bCs/>
          <w:sz w:val="24"/>
          <w:szCs w:val="24"/>
        </w:rPr>
        <w:t xml:space="preserve">large </w:t>
      </w:r>
      <w:r w:rsidRPr="167C3DC5">
        <w:rPr>
          <w:rFonts w:ascii="Times New Roman" w:hAnsi="Times New Roman" w:cs="Times New Roman"/>
          <w:b/>
          <w:bCs/>
          <w:sz w:val="24"/>
          <w:szCs w:val="24"/>
        </w:rPr>
        <w:t xml:space="preserve">and </w:t>
      </w:r>
      <w:r w:rsidR="140941E5" w:rsidRPr="167C3DC5">
        <w:rPr>
          <w:rFonts w:ascii="Times New Roman" w:hAnsi="Times New Roman" w:cs="Times New Roman"/>
          <w:b/>
          <w:bCs/>
          <w:sz w:val="24"/>
          <w:szCs w:val="24"/>
        </w:rPr>
        <w:t xml:space="preserve">small luteal cells </w:t>
      </w:r>
      <w:r w:rsidRPr="167C3DC5">
        <w:rPr>
          <w:rFonts w:ascii="Times New Roman" w:hAnsi="Times New Roman" w:cs="Times New Roman"/>
          <w:b/>
          <w:bCs/>
          <w:sz w:val="24"/>
          <w:szCs w:val="24"/>
        </w:rPr>
        <w:t xml:space="preserve">in the </w:t>
      </w:r>
      <w:r w:rsidR="140941E5" w:rsidRPr="167C3DC5">
        <w:rPr>
          <w:rFonts w:ascii="Times New Roman" w:hAnsi="Times New Roman" w:cs="Times New Roman"/>
          <w:b/>
          <w:bCs/>
          <w:sz w:val="24"/>
          <w:szCs w:val="24"/>
        </w:rPr>
        <w:t>o</w:t>
      </w:r>
      <w:r w:rsidRPr="167C3DC5">
        <w:rPr>
          <w:rFonts w:ascii="Times New Roman" w:hAnsi="Times New Roman" w:cs="Times New Roman"/>
          <w:b/>
          <w:bCs/>
          <w:sz w:val="24"/>
          <w:szCs w:val="24"/>
        </w:rPr>
        <w:t>vary</w:t>
      </w:r>
    </w:p>
    <w:p w14:paraId="5569DA6F" w14:textId="3CA5C046" w:rsidR="00B0016C" w:rsidRPr="00B9597B" w:rsidRDefault="4F8F24B0" w:rsidP="00715551">
      <w:pPr>
        <w:pStyle w:val="p2"/>
        <w:spacing w:line="259" w:lineRule="auto"/>
        <w:jc w:val="both"/>
        <w:rPr>
          <w:lang w:val="en-CA"/>
        </w:rPr>
      </w:pPr>
      <w:r w:rsidRPr="623D204D">
        <w:rPr>
          <w:lang w:val="en-CA"/>
        </w:rPr>
        <w:t xml:space="preserve">Mammalian CL contain two major </w:t>
      </w:r>
      <w:r w:rsidR="671B8D6E" w:rsidRPr="623D204D">
        <w:rPr>
          <w:lang w:val="en-CA"/>
        </w:rPr>
        <w:t xml:space="preserve">populations: </w:t>
      </w:r>
      <w:r w:rsidRPr="623D204D">
        <w:rPr>
          <w:lang w:val="en-CA"/>
        </w:rPr>
        <w:t>large luteal cells derived from granulosa cells and small luteal cells derived from theca cells</w:t>
      </w:r>
      <w:sdt>
        <w:sdtPr>
          <w:rPr>
            <w:color w:val="000000"/>
            <w:vertAlign w:val="superscript"/>
          </w:rPr>
          <w:tag w:val="MENDELEY_CITATION_v3_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"/>
          <w:id w:val="372739846"/>
          <w:placeholder>
            <w:docPart w:val="DefaultPlaceholder_-1854013440"/>
          </w:placeholder>
        </w:sdtPr>
        <w:sdtContent>
          <w:r w:rsidR="00847F15" w:rsidRPr="00847F15">
            <w:rPr>
              <w:color w:val="000000"/>
              <w:vertAlign w:val="superscript"/>
              <w:lang w:val="en-CA"/>
            </w:rPr>
            <w:t>6</w:t>
          </w:r>
        </w:sdtContent>
      </w:sdt>
      <w:r w:rsidRPr="00C73FE1">
        <w:rPr>
          <w:lang w:val="en-CA"/>
        </w:rPr>
        <w:t xml:space="preserve">. </w:t>
      </w:r>
      <w:r w:rsidR="19C19C0A" w:rsidRPr="623D204D">
        <w:rPr>
          <w:lang w:val="en-CA"/>
        </w:rPr>
        <w:t>However, their transcriptomic features remain poorly characterized</w:t>
      </w:r>
      <w:sdt>
        <w:sdtPr>
          <w:rPr>
            <w:color w:val="000000"/>
            <w:vertAlign w:val="superscript"/>
          </w:rPr>
          <w:tag w:val="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"/>
          <w:id w:val="579419323"/>
          <w:placeholder>
            <w:docPart w:val="DefaultPlaceholder_-1854013440"/>
          </w:placeholder>
        </w:sdtPr>
        <w:sdtContent>
          <w:r w:rsidR="00847F15" w:rsidRPr="00847F15">
            <w:rPr>
              <w:color w:val="000000"/>
              <w:vertAlign w:val="superscript"/>
              <w:lang w:val="en-CA"/>
            </w:rPr>
            <w:t>7,68–71</w:t>
          </w:r>
        </w:sdtContent>
      </w:sdt>
      <w:r w:rsidR="19C19C0A" w:rsidRPr="623D204D">
        <w:rPr>
          <w:lang w:val="en-CA"/>
        </w:rPr>
        <w:t>. To address this gap, we reanalyzed previously published single-cel</w:t>
      </w:r>
      <w:r w:rsidR="20BEBB3C" w:rsidRPr="623D204D">
        <w:rPr>
          <w:lang w:val="en-CA"/>
        </w:rPr>
        <w:t>l RNA-</w:t>
      </w:r>
      <w:r w:rsidR="19C19C0A" w:rsidRPr="623D204D">
        <w:rPr>
          <w:lang w:val="en-CA"/>
        </w:rPr>
        <w:t>seq (</w:t>
      </w:r>
      <w:proofErr w:type="spellStart"/>
      <w:r w:rsidR="53937D4F" w:rsidRPr="623D204D">
        <w:rPr>
          <w:lang w:val="en-CA"/>
        </w:rPr>
        <w:t>scRNA</w:t>
      </w:r>
      <w:proofErr w:type="spellEnd"/>
      <w:r w:rsidR="19C19C0A" w:rsidRPr="623D204D">
        <w:rPr>
          <w:lang w:val="en-CA"/>
        </w:rPr>
        <w:t>-seq) data from cycling mouse ovaries, focusing on luteal cell populations</w:t>
      </w:r>
      <w:sdt>
        <w:sdtPr>
          <w:rPr>
            <w:color w:val="000000"/>
            <w:vertAlign w:val="superscript"/>
          </w:rPr>
          <w:tag w:val="MENDELEY_CITATION_v3_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"/>
          <w:id w:val="334483474"/>
          <w:placeholder>
            <w:docPart w:val="DefaultPlaceholder_-1854013440"/>
          </w:placeholder>
        </w:sdtPr>
        <w:sdtContent>
          <w:r w:rsidR="00847F15" w:rsidRPr="00847F15">
            <w:rPr>
              <w:color w:val="000000"/>
              <w:vertAlign w:val="superscript"/>
              <w:lang w:val="en-CA"/>
            </w:rPr>
            <w:t>72</w:t>
          </w:r>
        </w:sdtContent>
      </w:sdt>
      <w:r w:rsidR="19C19C0A" w:rsidRPr="00C73FE1">
        <w:rPr>
          <w:lang w:val="en-CA"/>
        </w:rPr>
        <w:t xml:space="preserve"> </w:t>
      </w:r>
      <w:r w:rsidR="1C44B47D" w:rsidRPr="623D204D">
        <w:rPr>
          <w:lang w:val="en-CA"/>
        </w:rPr>
        <w:t xml:space="preserve"> (</w:t>
      </w:r>
      <w:r w:rsidR="1C44B47D" w:rsidRPr="623D204D">
        <w:rPr>
          <w:b/>
          <w:bCs/>
          <w:lang w:val="en-CA"/>
        </w:rPr>
        <w:t xml:space="preserve">Figure </w:t>
      </w:r>
      <w:r w:rsidR="75F4DD9D" w:rsidRPr="623D204D">
        <w:rPr>
          <w:b/>
          <w:bCs/>
          <w:lang w:val="en-CA"/>
        </w:rPr>
        <w:t>S</w:t>
      </w:r>
      <w:r w:rsidR="1C44B47D" w:rsidRPr="623D204D">
        <w:rPr>
          <w:b/>
          <w:bCs/>
          <w:lang w:val="en-CA"/>
        </w:rPr>
        <w:t>3A-B</w:t>
      </w:r>
      <w:r w:rsidR="1C44B47D" w:rsidRPr="623D204D">
        <w:rPr>
          <w:lang w:val="en-CA"/>
        </w:rPr>
        <w:t>)</w:t>
      </w:r>
      <w:r w:rsidR="19C19C0A" w:rsidRPr="623D204D">
        <w:rPr>
          <w:lang w:val="en-CA"/>
        </w:rPr>
        <w:t>.</w:t>
      </w:r>
      <w:r w:rsidR="064FF711" w:rsidRPr="623D204D">
        <w:rPr>
          <w:lang w:val="en-CA"/>
        </w:rPr>
        <w:t xml:space="preserve"> This analysis </w:t>
      </w:r>
      <w:r w:rsidR="19C19C0A" w:rsidRPr="623D204D">
        <w:rPr>
          <w:lang w:val="en-CA"/>
        </w:rPr>
        <w:t>identified</w:t>
      </w:r>
      <w:r w:rsidR="064FF711" w:rsidRPr="623D204D">
        <w:rPr>
          <w:lang w:val="en-CA"/>
        </w:rPr>
        <w:t xml:space="preserve"> </w:t>
      </w:r>
      <w:r w:rsidR="18A257DF" w:rsidRPr="623D204D">
        <w:rPr>
          <w:lang w:val="en-CA"/>
        </w:rPr>
        <w:t>seven transcriptionally distinct luteal cell clusters (</w:t>
      </w:r>
      <w:r w:rsidR="18A257DF" w:rsidRPr="623D204D">
        <w:rPr>
          <w:b/>
          <w:bCs/>
          <w:lang w:val="en-CA"/>
        </w:rPr>
        <w:t>Fig</w:t>
      </w:r>
      <w:r w:rsidR="19C19C0A" w:rsidRPr="623D204D">
        <w:rPr>
          <w:b/>
          <w:bCs/>
          <w:lang w:val="en-CA"/>
        </w:rPr>
        <w:t xml:space="preserve">ure </w:t>
      </w:r>
      <w:r w:rsidR="18A257DF" w:rsidRPr="623D204D">
        <w:rPr>
          <w:b/>
          <w:bCs/>
          <w:lang w:val="en-CA"/>
        </w:rPr>
        <w:t>3A</w:t>
      </w:r>
      <w:r w:rsidR="18A257DF" w:rsidRPr="623D204D">
        <w:rPr>
          <w:lang w:val="en-CA"/>
        </w:rPr>
        <w:t>)</w:t>
      </w:r>
      <w:r w:rsidR="064FF711" w:rsidRPr="623D204D">
        <w:rPr>
          <w:lang w:val="en-CA"/>
        </w:rPr>
        <w:t>. Clusters 1</w:t>
      </w:r>
      <w:r w:rsidR="19C19C0A" w:rsidRPr="623D204D">
        <w:rPr>
          <w:lang w:val="en-CA"/>
        </w:rPr>
        <w:t>-</w:t>
      </w:r>
      <w:r w:rsidR="064FF711" w:rsidRPr="623D204D">
        <w:rPr>
          <w:lang w:val="en-CA"/>
        </w:rPr>
        <w:t xml:space="preserve">3 contained cells </w:t>
      </w:r>
      <w:r w:rsidR="36DB93C4" w:rsidRPr="623D204D">
        <w:rPr>
          <w:lang w:val="en-CA"/>
        </w:rPr>
        <w:t xml:space="preserve">from all </w:t>
      </w:r>
      <w:r w:rsidR="62ADAC0B" w:rsidRPr="623D204D">
        <w:rPr>
          <w:lang w:val="en-CA"/>
        </w:rPr>
        <w:t xml:space="preserve">stages </w:t>
      </w:r>
      <w:r w:rsidR="36DB93C4" w:rsidRPr="623D204D">
        <w:rPr>
          <w:lang w:val="en-CA"/>
        </w:rPr>
        <w:t>of the estrous cycle </w:t>
      </w:r>
      <w:r w:rsidR="064FF711" w:rsidRPr="623D204D">
        <w:rPr>
          <w:lang w:val="en-CA"/>
        </w:rPr>
        <w:t xml:space="preserve">(proestrus, estrus, </w:t>
      </w:r>
      <w:r w:rsidR="22E08D90" w:rsidRPr="623D204D">
        <w:rPr>
          <w:lang w:val="en-CA"/>
        </w:rPr>
        <w:t xml:space="preserve">metestrus, and diestrus), suggesting these cluster likely represent regressing luteal cells from previous cycles </w:t>
      </w:r>
      <w:r w:rsidR="22E08D90" w:rsidRPr="623D204D">
        <w:rPr>
          <w:lang w:val="en-CA"/>
        </w:rPr>
        <w:lastRenderedPageBreak/>
        <w:t>(</w:t>
      </w:r>
      <w:r w:rsidR="22E08D90" w:rsidRPr="623D204D">
        <w:rPr>
          <w:b/>
          <w:bCs/>
          <w:lang w:val="en-CA"/>
        </w:rPr>
        <w:t>Figure 3B</w:t>
      </w:r>
      <w:r w:rsidR="22E08D90" w:rsidRPr="623D204D">
        <w:rPr>
          <w:lang w:val="en-CA"/>
        </w:rPr>
        <w:t>). These clusters expressed markers associated with CL regression, such</w:t>
      </w:r>
      <w:r w:rsidR="3B6A4DAE" w:rsidRPr="623D204D">
        <w:rPr>
          <w:lang w:val="en-CA"/>
        </w:rPr>
        <w:t xml:space="preserve"> </w:t>
      </w:r>
      <w:r w:rsidR="22E08D90" w:rsidRPr="623D204D">
        <w:rPr>
          <w:lang w:val="en-CA"/>
        </w:rPr>
        <w:t xml:space="preserve">as </w:t>
      </w:r>
      <w:r w:rsidR="22E08D90" w:rsidRPr="623D204D">
        <w:rPr>
          <w:i/>
          <w:iCs/>
          <w:lang w:val="en-CA"/>
        </w:rPr>
        <w:t>Thbs1</w:t>
      </w:r>
      <w:r w:rsidR="22E08D90" w:rsidRPr="623D204D">
        <w:rPr>
          <w:lang w:val="en-CA"/>
        </w:rPr>
        <w:t>,</w:t>
      </w:r>
      <w:r w:rsidR="65B98217" w:rsidRPr="623D204D">
        <w:rPr>
          <w:lang w:val="en-CA"/>
        </w:rPr>
        <w:t xml:space="preserve"> </w:t>
      </w:r>
      <w:r w:rsidR="556B1E39" w:rsidRPr="623D204D">
        <w:rPr>
          <w:i/>
          <w:iCs/>
          <w:lang w:val="en-CA"/>
        </w:rPr>
        <w:t>Akr1c18</w:t>
      </w:r>
      <w:r w:rsidR="65B98217" w:rsidRPr="00C73FE1">
        <w:rPr>
          <w:i/>
          <w:iCs/>
          <w:lang w:val="en-CA"/>
        </w:rPr>
        <w:t>,</w:t>
      </w:r>
      <w:r w:rsidR="65B98217" w:rsidRPr="623D204D">
        <w:rPr>
          <w:i/>
          <w:iCs/>
          <w:lang w:val="en-CA"/>
        </w:rPr>
        <w:t xml:space="preserve"> Onecut2,</w:t>
      </w:r>
      <w:r w:rsidR="587FD851" w:rsidRPr="623D204D">
        <w:rPr>
          <w:i/>
          <w:iCs/>
          <w:lang w:val="en-CA"/>
        </w:rPr>
        <w:t xml:space="preserve"> </w:t>
      </w:r>
      <w:r w:rsidR="22E08D90" w:rsidRPr="623D204D">
        <w:rPr>
          <w:lang w:val="en-CA"/>
        </w:rPr>
        <w:t>and</w:t>
      </w:r>
      <w:r w:rsidR="00C4B7C2" w:rsidRPr="623D204D">
        <w:rPr>
          <w:i/>
          <w:iCs/>
          <w:lang w:val="en-CA"/>
        </w:rPr>
        <w:t xml:space="preserve"> </w:t>
      </w:r>
      <w:r w:rsidR="0EB4D9EA" w:rsidRPr="00C73FE1">
        <w:rPr>
          <w:i/>
          <w:iCs/>
          <w:lang w:val="en-CA"/>
        </w:rPr>
        <w:t>Lgals3</w:t>
      </w:r>
      <w:sdt>
        <w:sdtPr>
          <w:rPr>
            <w:color w:val="000000"/>
            <w:vertAlign w:val="superscript"/>
          </w:rPr>
          <w:tag w:val="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"/>
          <w:id w:val="2018087631"/>
          <w:placeholder>
            <w:docPart w:val="DefaultPlaceholder_-1854013440"/>
          </w:placeholder>
        </w:sdtPr>
        <w:sdtContent>
          <w:r w:rsidR="00847F15" w:rsidRPr="00847F15">
            <w:rPr>
              <w:color w:val="000000"/>
              <w:vertAlign w:val="superscript"/>
              <w:lang w:val="en-CA"/>
            </w:rPr>
            <w:t>73–77</w:t>
          </w:r>
        </w:sdtContent>
      </w:sdt>
      <w:r w:rsidR="0EB4D9EA" w:rsidRPr="00C73FE1">
        <w:rPr>
          <w:lang w:val="en-CA"/>
        </w:rPr>
        <w:t xml:space="preserve"> </w:t>
      </w:r>
      <w:r w:rsidR="00C4B7C2" w:rsidRPr="623D204D">
        <w:rPr>
          <w:lang w:val="en-CA"/>
        </w:rPr>
        <w:t>(</w:t>
      </w:r>
      <w:r w:rsidR="00C4B7C2" w:rsidRPr="623D204D">
        <w:rPr>
          <w:b/>
          <w:bCs/>
          <w:lang w:val="en-CA"/>
        </w:rPr>
        <w:t xml:space="preserve">Figure </w:t>
      </w:r>
      <w:r w:rsidR="06712513" w:rsidRPr="623D204D">
        <w:rPr>
          <w:b/>
          <w:bCs/>
          <w:lang w:val="en-CA"/>
        </w:rPr>
        <w:t>3C</w:t>
      </w:r>
      <w:r w:rsidR="00C4B7C2" w:rsidRPr="623D204D">
        <w:rPr>
          <w:lang w:val="en-CA"/>
        </w:rPr>
        <w:t>)</w:t>
      </w:r>
      <w:r w:rsidR="22E08D90" w:rsidRPr="623D204D">
        <w:rPr>
          <w:lang w:val="en-CA"/>
        </w:rPr>
        <w:t>. Immunofluorescence confirmed the specific expression of THBS1 and ONECUT2 in regressing CLs (Cleaved caspase-3</w:t>
      </w:r>
      <w:r w:rsidR="22E08D90" w:rsidRPr="623D204D">
        <w:rPr>
          <w:vertAlign w:val="superscript"/>
          <w:lang w:val="en-CA"/>
        </w:rPr>
        <w:t>+</w:t>
      </w:r>
      <w:r w:rsidR="22E08D90" w:rsidRPr="623D204D">
        <w:rPr>
          <w:lang w:val="en-CA"/>
        </w:rPr>
        <w:t>), in contrast to adjacent active CLs (</w:t>
      </w:r>
      <w:r w:rsidR="22E08D90" w:rsidRPr="623D204D">
        <w:rPr>
          <w:b/>
          <w:bCs/>
          <w:lang w:val="en-CA"/>
        </w:rPr>
        <w:t xml:space="preserve">Figure </w:t>
      </w:r>
      <w:r w:rsidR="3EB7F1B9" w:rsidRPr="623D204D">
        <w:rPr>
          <w:b/>
          <w:bCs/>
          <w:lang w:val="en-CA"/>
        </w:rPr>
        <w:t>S</w:t>
      </w:r>
      <w:r w:rsidR="09A590D2" w:rsidRPr="623D204D">
        <w:rPr>
          <w:b/>
          <w:bCs/>
          <w:lang w:val="en-CA"/>
        </w:rPr>
        <w:t>4</w:t>
      </w:r>
      <w:r w:rsidR="5BB99519" w:rsidRPr="623D204D">
        <w:rPr>
          <w:b/>
          <w:bCs/>
          <w:lang w:val="en-CA"/>
        </w:rPr>
        <w:t>A</w:t>
      </w:r>
      <w:r w:rsidR="22E08D90" w:rsidRPr="623D204D">
        <w:rPr>
          <w:lang w:val="en-CA"/>
        </w:rPr>
        <w:t xml:space="preserve">). Interestingly, regressing CLs exhibited heterogeneous marker expression patterns, including </w:t>
      </w:r>
      <w:r w:rsidR="22E08D90" w:rsidRPr="623D204D">
        <w:rPr>
          <w:i/>
          <w:iCs/>
          <w:lang w:val="en-CA"/>
        </w:rPr>
        <w:t>Onecut2</w:t>
      </w:r>
      <w:r w:rsidR="22E08D90" w:rsidRPr="623D204D">
        <w:rPr>
          <w:lang w:val="en-CA"/>
        </w:rPr>
        <w:t>⁺/</w:t>
      </w:r>
      <w:r w:rsidR="22E08D90" w:rsidRPr="623D204D">
        <w:rPr>
          <w:i/>
          <w:iCs/>
          <w:lang w:val="en-CA"/>
        </w:rPr>
        <w:t>Thbs1</w:t>
      </w:r>
      <w:r w:rsidR="22E08D90" w:rsidRPr="623D204D">
        <w:rPr>
          <w:lang w:val="en-CA"/>
        </w:rPr>
        <w:t xml:space="preserve">⁻ and </w:t>
      </w:r>
      <w:r w:rsidR="22E08D90" w:rsidRPr="623D204D">
        <w:rPr>
          <w:i/>
          <w:iCs/>
          <w:lang w:val="en-CA"/>
        </w:rPr>
        <w:t>Onecut2</w:t>
      </w:r>
      <w:r w:rsidR="22E08D90" w:rsidRPr="623D204D">
        <w:rPr>
          <w:lang w:val="en-CA"/>
        </w:rPr>
        <w:t>⁻/</w:t>
      </w:r>
      <w:r w:rsidR="22E08D90" w:rsidRPr="623D204D">
        <w:rPr>
          <w:i/>
          <w:iCs/>
          <w:lang w:val="en-CA"/>
        </w:rPr>
        <w:t>Thbs1</w:t>
      </w:r>
      <w:r w:rsidR="22E08D90" w:rsidRPr="623D204D">
        <w:rPr>
          <w:lang w:val="en-CA"/>
        </w:rPr>
        <w:t>⁺ profiles, reflecting the diversity of regressing luteal cell populations identified through the clustering analysis</w:t>
      </w:r>
      <w:r w:rsidR="52232293" w:rsidRPr="623D204D">
        <w:rPr>
          <w:lang w:val="en-CA"/>
        </w:rPr>
        <w:t xml:space="preserve"> (</w:t>
      </w:r>
      <w:r w:rsidR="52232293" w:rsidRPr="623D204D">
        <w:rPr>
          <w:b/>
          <w:bCs/>
          <w:lang w:val="en-CA"/>
        </w:rPr>
        <w:t>Figure S4B</w:t>
      </w:r>
      <w:r w:rsidR="52232293" w:rsidRPr="623D204D">
        <w:rPr>
          <w:lang w:val="en-CA"/>
        </w:rPr>
        <w:t>)</w:t>
      </w:r>
      <w:r w:rsidR="22E08D90" w:rsidRPr="623D204D">
        <w:rPr>
          <w:lang w:val="en-CA"/>
        </w:rPr>
        <w:t xml:space="preserve">. We speculate that this heterogeneity </w:t>
      </w:r>
      <w:r w:rsidR="4E10CEDB" w:rsidRPr="623D204D">
        <w:rPr>
          <w:lang w:val="en-CA"/>
        </w:rPr>
        <w:t xml:space="preserve">is </w:t>
      </w:r>
      <w:r w:rsidR="22E08D90" w:rsidRPr="623D204D">
        <w:rPr>
          <w:lang w:val="en-CA"/>
        </w:rPr>
        <w:t>in the timing and progression of luteal regression</w:t>
      </w:r>
      <w:r w:rsidR="1A7AA11F" w:rsidRPr="623D204D">
        <w:rPr>
          <w:lang w:val="en-CA"/>
        </w:rPr>
        <w:t>, high</w:t>
      </w:r>
      <w:r w:rsidR="22E08D90" w:rsidRPr="623D204D">
        <w:rPr>
          <w:lang w:val="en-CA"/>
        </w:rPr>
        <w:t>lighting the dynamic nature of this process. Clusters 0 and 5 were specifically enriched in the estrous phase and corresponded to luteinizing granulosa cells</w:t>
      </w:r>
      <w:sdt>
        <w:sdtPr>
          <w:rPr>
            <w:color w:val="000000"/>
            <w:vertAlign w:val="superscript"/>
          </w:rPr>
          <w:tag w:val="MENDELEY_CITATION_v3_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"/>
          <w:id w:val="2055809543"/>
          <w:placeholder>
            <w:docPart w:val="DefaultPlaceholder_-1854013440"/>
          </w:placeholder>
        </w:sdtPr>
        <w:sdtContent>
          <w:r w:rsidR="00847F15" w:rsidRPr="00847F15">
            <w:rPr>
              <w:color w:val="000000"/>
              <w:vertAlign w:val="superscript"/>
              <w:lang w:val="en-CA"/>
            </w:rPr>
            <w:t>72</w:t>
          </w:r>
        </w:sdtContent>
      </w:sdt>
      <w:r w:rsidR="22E08D90" w:rsidRPr="00C73FE1">
        <w:rPr>
          <w:lang w:val="en-CA"/>
        </w:rPr>
        <w:t xml:space="preserve"> </w:t>
      </w:r>
      <w:r w:rsidR="75AD5138" w:rsidRPr="623D204D">
        <w:rPr>
          <w:lang w:val="en-CA"/>
        </w:rPr>
        <w:t>(</w:t>
      </w:r>
      <w:r w:rsidR="75AD5138" w:rsidRPr="623D204D">
        <w:rPr>
          <w:b/>
          <w:bCs/>
          <w:lang w:val="en-CA"/>
        </w:rPr>
        <w:t>Figure 3B</w:t>
      </w:r>
      <w:r w:rsidR="245C9568" w:rsidRPr="623D204D">
        <w:rPr>
          <w:b/>
          <w:bCs/>
          <w:lang w:val="en-CA"/>
        </w:rPr>
        <w:t>-C</w:t>
      </w:r>
      <w:r w:rsidR="75AD5138" w:rsidRPr="623D204D">
        <w:rPr>
          <w:lang w:val="en-CA"/>
        </w:rPr>
        <w:t>)</w:t>
      </w:r>
      <w:r w:rsidR="22E08D90" w:rsidRPr="623D204D">
        <w:rPr>
          <w:lang w:val="en-CA"/>
        </w:rPr>
        <w:t xml:space="preserve">. Cluster 0 expressed </w:t>
      </w:r>
      <w:r w:rsidR="22E08D90" w:rsidRPr="623D204D">
        <w:rPr>
          <w:i/>
          <w:iCs/>
          <w:lang w:val="en-CA"/>
        </w:rPr>
        <w:t>Smarca1</w:t>
      </w:r>
      <w:r w:rsidR="22E08D90" w:rsidRPr="623D204D">
        <w:rPr>
          <w:lang w:val="en-CA"/>
        </w:rPr>
        <w:t xml:space="preserve"> and </w:t>
      </w:r>
      <w:r w:rsidR="22E08D90" w:rsidRPr="623D204D">
        <w:rPr>
          <w:i/>
          <w:iCs/>
          <w:lang w:val="en-CA"/>
        </w:rPr>
        <w:t>Adamts1</w:t>
      </w:r>
      <w:r w:rsidR="22E08D90" w:rsidRPr="623D204D">
        <w:rPr>
          <w:lang w:val="en-CA"/>
        </w:rPr>
        <w:t xml:space="preserve">, while cluster 5 expressed </w:t>
      </w:r>
      <w:r w:rsidR="22E08D90" w:rsidRPr="623D204D">
        <w:rPr>
          <w:i/>
          <w:iCs/>
          <w:lang w:val="en-CA"/>
        </w:rPr>
        <w:t>Parm1</w:t>
      </w:r>
      <w:r w:rsidR="22E08D90" w:rsidRPr="623D204D">
        <w:rPr>
          <w:lang w:val="en-CA"/>
        </w:rPr>
        <w:t xml:space="preserve">, </w:t>
      </w:r>
      <w:r w:rsidR="22E08D90" w:rsidRPr="623D204D">
        <w:rPr>
          <w:i/>
          <w:iCs/>
          <w:lang w:val="en-CA"/>
        </w:rPr>
        <w:t>Sulf2</w:t>
      </w:r>
      <w:r w:rsidR="22E08D90" w:rsidRPr="623D204D">
        <w:rPr>
          <w:lang w:val="en-CA"/>
        </w:rPr>
        <w:t xml:space="preserve">, and </w:t>
      </w:r>
      <w:proofErr w:type="spellStart"/>
      <w:r w:rsidR="22E08D90" w:rsidRPr="623D204D">
        <w:rPr>
          <w:i/>
          <w:iCs/>
          <w:lang w:val="en-CA"/>
        </w:rPr>
        <w:t>Glul</w:t>
      </w:r>
      <w:proofErr w:type="spellEnd"/>
      <w:r w:rsidR="22E08D90" w:rsidRPr="623D204D">
        <w:rPr>
          <w:lang w:val="en-CA"/>
        </w:rPr>
        <w:t>, consistent with their identification as cells at t</w:t>
      </w:r>
      <w:r w:rsidR="1A921374" w:rsidRPr="623D204D">
        <w:rPr>
          <w:lang w:val="en-CA"/>
        </w:rPr>
        <w:t>he fo</w:t>
      </w:r>
      <w:r w:rsidR="22E08D90" w:rsidRPr="623D204D">
        <w:rPr>
          <w:lang w:val="en-CA"/>
        </w:rPr>
        <w:t xml:space="preserve">llicular rupture site that do not contribute to the corpus </w:t>
      </w:r>
      <w:r w:rsidR="28047236" w:rsidRPr="623D204D">
        <w:rPr>
          <w:lang w:val="en-CA"/>
        </w:rPr>
        <w:t>luteum</w:t>
      </w:r>
      <w:sdt>
        <w:sdtPr>
          <w:rPr>
            <w:color w:val="000000"/>
            <w:vertAlign w:val="superscript"/>
          </w:rPr>
          <w:tag w:val="MENDELEY_CITATION_v3_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"/>
          <w:id w:val="1441941307"/>
          <w:placeholder>
            <w:docPart w:val="DefaultPlaceholder_-1854013440"/>
          </w:placeholder>
        </w:sdtPr>
        <w:sdtContent>
          <w:r w:rsidR="00847F15" w:rsidRPr="00847F15">
            <w:rPr>
              <w:color w:val="000000"/>
              <w:vertAlign w:val="superscript"/>
              <w:lang w:val="en-CA"/>
            </w:rPr>
            <w:t>78</w:t>
          </w:r>
        </w:sdtContent>
      </w:sdt>
      <w:r w:rsidR="28047236" w:rsidRPr="00C73FE1">
        <w:rPr>
          <w:lang w:val="en-CA"/>
        </w:rPr>
        <w:t xml:space="preserve"> (</w:t>
      </w:r>
      <w:r w:rsidR="0332DFE5" w:rsidRPr="623D204D">
        <w:rPr>
          <w:b/>
          <w:bCs/>
          <w:lang w:val="en-CA"/>
        </w:rPr>
        <w:t>Figure 3</w:t>
      </w:r>
      <w:r w:rsidR="393C1E0A" w:rsidRPr="623D204D">
        <w:rPr>
          <w:b/>
          <w:bCs/>
          <w:lang w:val="en-CA"/>
        </w:rPr>
        <w:t>C</w:t>
      </w:r>
      <w:r w:rsidR="0F2A17E5" w:rsidRPr="623D204D">
        <w:rPr>
          <w:lang w:val="en-CA"/>
        </w:rPr>
        <w:t>)</w:t>
      </w:r>
      <w:r w:rsidR="22E08D90" w:rsidRPr="623D204D">
        <w:rPr>
          <w:lang w:val="en-CA"/>
        </w:rPr>
        <w:t>. Clusters 4 and 6 were enriched during metestrus and diestrus, the phases during which the newly formed CL is functionally active</w:t>
      </w:r>
      <w:r w:rsidR="64C64FE6" w:rsidRPr="623D204D">
        <w:rPr>
          <w:lang w:val="en-CA"/>
        </w:rPr>
        <w:t xml:space="preserve"> (</w:t>
      </w:r>
      <w:r w:rsidR="3770FBCC" w:rsidRPr="623D204D">
        <w:rPr>
          <w:b/>
          <w:bCs/>
          <w:lang w:val="en-CA"/>
        </w:rPr>
        <w:t>F</w:t>
      </w:r>
      <w:r w:rsidR="64C64FE6" w:rsidRPr="623D204D">
        <w:rPr>
          <w:b/>
          <w:bCs/>
          <w:lang w:val="en-CA"/>
        </w:rPr>
        <w:t>igure 3B</w:t>
      </w:r>
      <w:r w:rsidR="64C64FE6" w:rsidRPr="623D204D">
        <w:rPr>
          <w:lang w:val="en-CA"/>
        </w:rPr>
        <w:t>)</w:t>
      </w:r>
      <w:r w:rsidR="22E08D90" w:rsidRPr="623D204D">
        <w:rPr>
          <w:lang w:val="en-CA"/>
        </w:rPr>
        <w:t xml:space="preserve">. These clusters expressed canonical active luteal markers gene including </w:t>
      </w:r>
      <w:r w:rsidR="22E08D90" w:rsidRPr="623D204D">
        <w:rPr>
          <w:i/>
          <w:iCs/>
          <w:lang w:val="en-CA"/>
        </w:rPr>
        <w:t>Hsd3b1</w:t>
      </w:r>
      <w:r w:rsidR="22E08D90" w:rsidRPr="623D204D">
        <w:rPr>
          <w:lang w:val="en-CA"/>
        </w:rPr>
        <w:t xml:space="preserve">, </w:t>
      </w:r>
      <w:r w:rsidR="22E08D90" w:rsidRPr="623D204D">
        <w:rPr>
          <w:i/>
          <w:iCs/>
          <w:lang w:val="en-CA"/>
        </w:rPr>
        <w:t>Cyp11a1</w:t>
      </w:r>
      <w:r w:rsidR="22E08D90" w:rsidRPr="623D204D">
        <w:rPr>
          <w:lang w:val="en-CA"/>
        </w:rPr>
        <w:t xml:space="preserve">, and </w:t>
      </w:r>
      <w:r w:rsidR="22E08D90" w:rsidRPr="623D204D">
        <w:rPr>
          <w:i/>
          <w:iCs/>
          <w:lang w:val="en-CA"/>
        </w:rPr>
        <w:t>Hsd17b7</w:t>
      </w:r>
      <w:sdt>
        <w:sdtPr>
          <w:rPr>
            <w:color w:val="000000"/>
            <w:vertAlign w:val="superscript"/>
          </w:rPr>
          <w:tag w:val="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"/>
          <w:id w:val="739933744"/>
          <w:placeholder>
            <w:docPart w:val="DefaultPlaceholder_-1854013440"/>
          </w:placeholder>
        </w:sdtPr>
        <w:sdtContent>
          <w:r w:rsidR="00847F15" w:rsidRPr="00847F15">
            <w:rPr>
              <w:color w:val="000000"/>
              <w:vertAlign w:val="superscript"/>
              <w:lang w:val="en-CA"/>
            </w:rPr>
            <w:t>12,79–81</w:t>
          </w:r>
        </w:sdtContent>
      </w:sdt>
      <w:r w:rsidR="33E04028" w:rsidRPr="623D204D">
        <w:rPr>
          <w:lang w:val="en-CA"/>
        </w:rPr>
        <w:t xml:space="preserve"> </w:t>
      </w:r>
      <w:r w:rsidR="22E08D90" w:rsidRPr="623D204D">
        <w:rPr>
          <w:lang w:val="en-CA"/>
        </w:rPr>
        <w:t>(</w:t>
      </w:r>
      <w:r w:rsidR="22E08D90" w:rsidRPr="623D204D">
        <w:rPr>
          <w:b/>
          <w:bCs/>
          <w:lang w:val="en-CA"/>
        </w:rPr>
        <w:t>Figure 3</w:t>
      </w:r>
      <w:r w:rsidR="7CDF9FC1" w:rsidRPr="623D204D">
        <w:rPr>
          <w:b/>
          <w:bCs/>
          <w:lang w:val="en-CA"/>
        </w:rPr>
        <w:t>D</w:t>
      </w:r>
      <w:r w:rsidR="22E08D90" w:rsidRPr="623D204D">
        <w:rPr>
          <w:b/>
          <w:bCs/>
          <w:lang w:val="en-CA"/>
        </w:rPr>
        <w:t xml:space="preserve"> &amp; Figure S3</w:t>
      </w:r>
      <w:r w:rsidR="559FFA98" w:rsidRPr="623D204D">
        <w:rPr>
          <w:b/>
          <w:bCs/>
          <w:lang w:val="en-CA"/>
        </w:rPr>
        <w:t>C</w:t>
      </w:r>
      <w:r w:rsidR="22E08D90" w:rsidRPr="623D204D">
        <w:rPr>
          <w:lang w:val="en-CA"/>
        </w:rPr>
        <w:t>). To delineate transcriptomic differences between those active luteal cells, we compared the top 150 marker genes from each cluster (</w:t>
      </w:r>
      <w:r w:rsidR="22E08D90" w:rsidRPr="623D204D">
        <w:rPr>
          <w:b/>
          <w:bCs/>
          <w:lang w:val="en-CA"/>
        </w:rPr>
        <w:t>Figure 3E</w:t>
      </w:r>
      <w:r w:rsidR="22E08D90" w:rsidRPr="623D204D">
        <w:rPr>
          <w:lang w:val="en-CA"/>
        </w:rPr>
        <w:t xml:space="preserve">). Forty-two genes were shared between both cell types and designated as general luteal markers (e.g., </w:t>
      </w:r>
      <w:r w:rsidR="22E08D90" w:rsidRPr="623D204D">
        <w:rPr>
          <w:i/>
          <w:iCs/>
          <w:lang w:val="en-CA"/>
        </w:rPr>
        <w:t>Gm2a</w:t>
      </w:r>
      <w:r w:rsidR="22E08D90" w:rsidRPr="623D204D">
        <w:rPr>
          <w:lang w:val="en-CA"/>
        </w:rPr>
        <w:t xml:space="preserve">, </w:t>
      </w:r>
      <w:r w:rsidR="22E08D90" w:rsidRPr="623D204D">
        <w:rPr>
          <w:i/>
          <w:iCs/>
          <w:lang w:val="en-CA"/>
        </w:rPr>
        <w:t>Plin4</w:t>
      </w:r>
      <w:r w:rsidR="22E08D90" w:rsidRPr="623D204D">
        <w:rPr>
          <w:lang w:val="en-CA"/>
        </w:rPr>
        <w:t xml:space="preserve">, </w:t>
      </w:r>
      <w:proofErr w:type="spellStart"/>
      <w:r w:rsidR="22E08D90" w:rsidRPr="623D204D">
        <w:rPr>
          <w:i/>
          <w:iCs/>
          <w:lang w:val="en-CA"/>
        </w:rPr>
        <w:t>Lhcgr</w:t>
      </w:r>
      <w:proofErr w:type="spellEnd"/>
      <w:r w:rsidR="22E08D90" w:rsidRPr="623D204D">
        <w:rPr>
          <w:lang w:val="en-CA"/>
        </w:rPr>
        <w:t xml:space="preserve">, </w:t>
      </w:r>
      <w:proofErr w:type="spellStart"/>
      <w:r w:rsidR="22E08D90" w:rsidRPr="623D204D">
        <w:rPr>
          <w:i/>
          <w:iCs/>
          <w:lang w:val="en-CA"/>
        </w:rPr>
        <w:t>Prlr</w:t>
      </w:r>
      <w:proofErr w:type="spellEnd"/>
      <w:r w:rsidR="22E08D90" w:rsidRPr="623D204D">
        <w:rPr>
          <w:lang w:val="en-CA"/>
        </w:rPr>
        <w:t>)</w:t>
      </w:r>
      <w:r w:rsidR="23C3884B" w:rsidRPr="623D204D">
        <w:rPr>
          <w:lang w:val="en-CA"/>
        </w:rPr>
        <w:t xml:space="preserve"> (</w:t>
      </w:r>
      <w:r w:rsidR="23C3884B" w:rsidRPr="623D204D">
        <w:rPr>
          <w:b/>
          <w:bCs/>
          <w:lang w:val="en-CA"/>
        </w:rPr>
        <w:t>Figure 3F</w:t>
      </w:r>
      <w:r w:rsidR="23C3884B" w:rsidRPr="623D204D">
        <w:rPr>
          <w:lang w:val="en-CA"/>
        </w:rPr>
        <w:t>)</w:t>
      </w:r>
      <w:r w:rsidR="22E08D90" w:rsidRPr="623D204D">
        <w:rPr>
          <w:lang w:val="en-CA"/>
        </w:rPr>
        <w:t>. Gene ontology analysis revealed that those luteal marker genes were implicated in lipid metabolism and steroid biosynthesis, underscoring their shared role in progesterone production</w:t>
      </w:r>
      <w:r w:rsidR="69E65774" w:rsidRPr="623D204D">
        <w:rPr>
          <w:lang w:val="en-CA"/>
        </w:rPr>
        <w:t xml:space="preserve"> (</w:t>
      </w:r>
      <w:r w:rsidR="69E65774" w:rsidRPr="623D204D">
        <w:rPr>
          <w:b/>
          <w:bCs/>
          <w:lang w:val="en-CA"/>
        </w:rPr>
        <w:t>Figure 3</w:t>
      </w:r>
      <w:r w:rsidR="7225E0EC" w:rsidRPr="623D204D">
        <w:rPr>
          <w:b/>
          <w:bCs/>
          <w:lang w:val="en-CA"/>
        </w:rPr>
        <w:t>G</w:t>
      </w:r>
      <w:r w:rsidR="69E65774" w:rsidRPr="623D204D">
        <w:rPr>
          <w:lang w:val="en-CA"/>
        </w:rPr>
        <w:t>)</w:t>
      </w:r>
      <w:r w:rsidR="22E08D90" w:rsidRPr="623D204D">
        <w:rPr>
          <w:lang w:val="en-CA"/>
        </w:rPr>
        <w:t xml:space="preserve">. Cluster 6 was enriched for genes involved in cell proliferation, developmental growth, and chemotaxis, consistent with the known proliferative and paracrine functions of </w:t>
      </w:r>
      <w:r w:rsidR="22E08D90" w:rsidRPr="623D204D">
        <w:rPr>
          <w:rStyle w:val="s2"/>
          <w:rFonts w:eastAsiaTheme="majorEastAsia"/>
          <w:lang w:val="en-CA"/>
        </w:rPr>
        <w:t>small luteal cells in bovine corpus luteum</w:t>
      </w:r>
      <w:sdt>
        <w:sdtPr>
          <w:rPr>
            <w:color w:val="000000"/>
            <w:vertAlign w:val="superscript"/>
          </w:rPr>
          <w:tag w:val="MENDELEY_CITATION_v3_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"/>
          <w:id w:val="926794792"/>
          <w:placeholder>
            <w:docPart w:val="DefaultPlaceholder_-1854013440"/>
          </w:placeholder>
        </w:sdtPr>
        <w:sdtContent>
          <w:r w:rsidR="00847F15" w:rsidRPr="00847F15">
            <w:rPr>
              <w:rStyle w:val="s2"/>
              <w:color w:val="000000"/>
              <w:vertAlign w:val="superscript"/>
              <w:lang w:val="en-CA"/>
            </w:rPr>
            <w:t>82,83</w:t>
          </w:r>
        </w:sdtContent>
      </w:sdt>
      <w:r w:rsidR="22E08D90" w:rsidRPr="00C73FE1">
        <w:rPr>
          <w:lang w:val="en-CA"/>
        </w:rPr>
        <w:t xml:space="preserve"> </w:t>
      </w:r>
      <w:r w:rsidR="493920DF" w:rsidRPr="623D204D">
        <w:rPr>
          <w:lang w:val="en-CA"/>
        </w:rPr>
        <w:t>(</w:t>
      </w:r>
      <w:r w:rsidR="493920DF" w:rsidRPr="623D204D">
        <w:rPr>
          <w:b/>
          <w:bCs/>
          <w:lang w:val="en-CA"/>
        </w:rPr>
        <w:t>Figure 3G</w:t>
      </w:r>
      <w:r w:rsidR="493920DF" w:rsidRPr="623D204D">
        <w:rPr>
          <w:lang w:val="en-CA"/>
        </w:rPr>
        <w:t>)</w:t>
      </w:r>
      <w:r w:rsidR="22E08D90" w:rsidRPr="623D204D">
        <w:rPr>
          <w:lang w:val="en-CA"/>
        </w:rPr>
        <w:t>. These cells have been shown to contribute to extracellular matrix remodeling and immune cell recruitment through the expression of genes such as</w:t>
      </w:r>
      <w:r w:rsidR="22E08D90" w:rsidRPr="623D204D">
        <w:rPr>
          <w:i/>
          <w:iCs/>
          <w:lang w:val="en-CA"/>
        </w:rPr>
        <w:t xml:space="preserve"> Cxcl12</w:t>
      </w:r>
      <w:r w:rsidR="22E08D90" w:rsidRPr="623D204D">
        <w:rPr>
          <w:lang w:val="en-CA"/>
        </w:rPr>
        <w:t xml:space="preserve">, </w:t>
      </w:r>
      <w:r w:rsidR="22E08D90" w:rsidRPr="623D204D">
        <w:rPr>
          <w:i/>
          <w:iCs/>
          <w:lang w:val="en-CA"/>
        </w:rPr>
        <w:t>Il25</w:t>
      </w:r>
      <w:r w:rsidR="22E08D90" w:rsidRPr="623D204D">
        <w:rPr>
          <w:lang w:val="en-CA"/>
        </w:rPr>
        <w:t xml:space="preserve">, </w:t>
      </w:r>
      <w:r w:rsidR="22E08D90" w:rsidRPr="623D204D">
        <w:rPr>
          <w:i/>
          <w:iCs/>
          <w:lang w:val="en-CA"/>
        </w:rPr>
        <w:t>Col6a2</w:t>
      </w:r>
      <w:r w:rsidR="22E08D90" w:rsidRPr="623D204D">
        <w:rPr>
          <w:lang w:val="en-CA"/>
        </w:rPr>
        <w:t xml:space="preserve">, and </w:t>
      </w:r>
      <w:r w:rsidR="22E08D90" w:rsidRPr="623D204D">
        <w:rPr>
          <w:i/>
          <w:iCs/>
          <w:lang w:val="en-CA"/>
        </w:rPr>
        <w:t>Col27a1</w:t>
      </w:r>
      <w:sdt>
        <w:sdtPr>
          <w:rPr>
            <w:color w:val="000000"/>
            <w:vertAlign w:val="superscript"/>
          </w:rPr>
          <w:tag w:val="MENDELEY_CITATION_v3_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"/>
          <w:id w:val="1383502560"/>
          <w:placeholder>
            <w:docPart w:val="DefaultPlaceholder_-1854013440"/>
          </w:placeholder>
        </w:sdtPr>
        <w:sdtContent>
          <w:r w:rsidR="00847F15" w:rsidRPr="00847F15">
            <w:rPr>
              <w:color w:val="000000"/>
              <w:vertAlign w:val="superscript"/>
              <w:lang w:val="en-CA"/>
            </w:rPr>
            <w:t>68,69</w:t>
          </w:r>
        </w:sdtContent>
      </w:sdt>
      <w:r w:rsidR="4F8D03E5" w:rsidRPr="00C73FE1">
        <w:rPr>
          <w:lang w:val="en-CA"/>
        </w:rPr>
        <w:t xml:space="preserve"> </w:t>
      </w:r>
      <w:r w:rsidR="1B520D9E" w:rsidRPr="623D204D">
        <w:rPr>
          <w:lang w:val="en-CA"/>
        </w:rPr>
        <w:t>(</w:t>
      </w:r>
      <w:r w:rsidR="1B520D9E" w:rsidRPr="623D204D">
        <w:rPr>
          <w:b/>
          <w:bCs/>
          <w:lang w:val="en-CA"/>
        </w:rPr>
        <w:t>Figure 3F</w:t>
      </w:r>
      <w:r w:rsidR="0689BF3A" w:rsidRPr="623D204D">
        <w:rPr>
          <w:b/>
          <w:bCs/>
          <w:lang w:val="en-CA"/>
        </w:rPr>
        <w:t xml:space="preserve"> &amp; Figure S3F</w:t>
      </w:r>
      <w:r w:rsidR="1B520D9E" w:rsidRPr="623D204D">
        <w:rPr>
          <w:lang w:val="en-CA"/>
        </w:rPr>
        <w:t>)</w:t>
      </w:r>
      <w:r w:rsidR="22E08D90" w:rsidRPr="623D204D">
        <w:rPr>
          <w:lang w:val="en-CA"/>
        </w:rPr>
        <w:t>. In contrast, s</w:t>
      </w:r>
      <w:r w:rsidR="22E08D90" w:rsidRPr="623D204D">
        <w:rPr>
          <w:color w:val="000000" w:themeColor="text1"/>
          <w:lang w:val="en-CA"/>
        </w:rPr>
        <w:t xml:space="preserve">pecific marker genes for </w:t>
      </w:r>
      <w:r w:rsidR="22E08D90" w:rsidRPr="623D204D">
        <w:rPr>
          <w:lang w:val="en-CA"/>
        </w:rPr>
        <w:t>cluster 4 were</w:t>
      </w:r>
      <w:r w:rsidR="22E08D90" w:rsidRPr="623D204D">
        <w:rPr>
          <w:color w:val="000000" w:themeColor="text1"/>
          <w:lang w:val="en-CA"/>
        </w:rPr>
        <w:t xml:space="preserve"> significantly </w:t>
      </w:r>
      <w:r w:rsidR="22E08D90" w:rsidRPr="623D204D">
        <w:rPr>
          <w:lang w:val="en-CA"/>
        </w:rPr>
        <w:t>enriched in cholesterol and lipid metabolism pathways</w:t>
      </w:r>
      <w:r w:rsidR="58331F75" w:rsidRPr="623D204D">
        <w:rPr>
          <w:lang w:val="en-CA"/>
        </w:rPr>
        <w:t xml:space="preserve"> (</w:t>
      </w:r>
      <w:r w:rsidR="4E1B345D" w:rsidRPr="623D204D">
        <w:rPr>
          <w:b/>
          <w:bCs/>
          <w:lang w:val="en-CA"/>
        </w:rPr>
        <w:t>Fig</w:t>
      </w:r>
      <w:r w:rsidR="7FD3A5C1" w:rsidRPr="623D204D">
        <w:rPr>
          <w:b/>
          <w:bCs/>
          <w:lang w:val="en-CA"/>
        </w:rPr>
        <w:t>u</w:t>
      </w:r>
      <w:r w:rsidR="4E1B345D" w:rsidRPr="623D204D">
        <w:rPr>
          <w:b/>
          <w:bCs/>
          <w:lang w:val="en-CA"/>
        </w:rPr>
        <w:t>re 3G</w:t>
      </w:r>
      <w:r w:rsidR="4E1B345D" w:rsidRPr="623D204D">
        <w:rPr>
          <w:lang w:val="en-CA"/>
        </w:rPr>
        <w:t>)</w:t>
      </w:r>
      <w:r w:rsidR="22E08D90" w:rsidRPr="623D204D">
        <w:rPr>
          <w:lang w:val="en-CA"/>
        </w:rPr>
        <w:t xml:space="preserve">. Notably, this cluster showed elevated expression of </w:t>
      </w:r>
      <w:r w:rsidR="22E08D90" w:rsidRPr="623D204D">
        <w:rPr>
          <w:i/>
          <w:iCs/>
          <w:lang w:val="en-CA"/>
        </w:rPr>
        <w:t>Star</w:t>
      </w:r>
      <w:r w:rsidR="22E08D90" w:rsidRPr="623D204D">
        <w:rPr>
          <w:lang w:val="en-CA"/>
        </w:rPr>
        <w:t>, indicating enhanced steroidogenic capacity</w:t>
      </w:r>
      <w:r w:rsidR="2953D1C5" w:rsidRPr="623D204D">
        <w:rPr>
          <w:lang w:val="en-CA"/>
        </w:rPr>
        <w:t xml:space="preserve"> (</w:t>
      </w:r>
      <w:r w:rsidR="2953D1C5" w:rsidRPr="623D204D">
        <w:rPr>
          <w:b/>
          <w:bCs/>
          <w:lang w:val="en-CA"/>
        </w:rPr>
        <w:t>Figure 3F</w:t>
      </w:r>
      <w:r w:rsidR="2953D1C5" w:rsidRPr="623D204D">
        <w:rPr>
          <w:lang w:val="en-CA"/>
        </w:rPr>
        <w:t>)</w:t>
      </w:r>
      <w:r w:rsidR="22E08D90" w:rsidRPr="623D204D">
        <w:rPr>
          <w:lang w:val="en-CA"/>
        </w:rPr>
        <w:t>. In</w:t>
      </w:r>
      <w:r w:rsidR="567C9BE4" w:rsidRPr="623D204D">
        <w:rPr>
          <w:lang w:val="en-CA"/>
        </w:rPr>
        <w:t xml:space="preserve"> cattle and </w:t>
      </w:r>
      <w:r w:rsidR="22E08D90" w:rsidRPr="623D204D">
        <w:rPr>
          <w:lang w:val="en-CA"/>
        </w:rPr>
        <w:t>rats, large luteal cells contain substantially higher lipid content, and more STAR expression, and produce 2- to 40-fold more progesterone than small luteal cells</w:t>
      </w:r>
      <w:sdt>
        <w:sdtPr>
          <w:rPr>
            <w:color w:val="000000"/>
            <w:vertAlign w:val="superscript"/>
          </w:rPr>
          <w:tag w:val="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"/>
          <w:id w:val="469877362"/>
          <w:placeholder>
            <w:docPart w:val="DefaultPlaceholder_-1854013440"/>
          </w:placeholder>
        </w:sdtPr>
        <w:sdtContent>
          <w:r w:rsidR="00847F15" w:rsidRPr="00847F15">
            <w:rPr>
              <w:color w:val="000000"/>
              <w:vertAlign w:val="superscript"/>
              <w:lang w:val="en-CA"/>
            </w:rPr>
            <w:t>12,16,84</w:t>
          </w:r>
        </w:sdtContent>
      </w:sdt>
      <w:r w:rsidR="22E08D90" w:rsidRPr="623D204D">
        <w:rPr>
          <w:lang w:val="en-CA"/>
        </w:rPr>
        <w:t xml:space="preserve">. Furthermore, </w:t>
      </w:r>
      <w:r w:rsidR="22E08D90" w:rsidRPr="623D204D">
        <w:rPr>
          <w:i/>
          <w:iCs/>
          <w:lang w:val="en-CA"/>
        </w:rPr>
        <w:t>Nr5a2</w:t>
      </w:r>
      <w:r w:rsidR="22E08D90" w:rsidRPr="623D204D">
        <w:rPr>
          <w:lang w:val="en-CA"/>
        </w:rPr>
        <w:t xml:space="preserve"> (LRH-1) expression was exclusively observed in cluster 4, and its putative target genes were selectively enriched within this cluster</w:t>
      </w:r>
      <w:r w:rsidR="55DB4EBC" w:rsidRPr="623D204D">
        <w:rPr>
          <w:lang w:val="en-CA"/>
        </w:rPr>
        <w:t xml:space="preserve"> (</w:t>
      </w:r>
      <w:r w:rsidR="0FEFF513" w:rsidRPr="623D204D">
        <w:rPr>
          <w:b/>
          <w:bCs/>
          <w:lang w:val="en-CA"/>
        </w:rPr>
        <w:t>F</w:t>
      </w:r>
      <w:r w:rsidR="55DB4EBC" w:rsidRPr="623D204D">
        <w:rPr>
          <w:b/>
          <w:bCs/>
          <w:lang w:val="en-CA"/>
        </w:rPr>
        <w:t>igure 3</w:t>
      </w:r>
      <w:r w:rsidR="3343BA79" w:rsidRPr="623D204D">
        <w:rPr>
          <w:b/>
          <w:bCs/>
          <w:lang w:val="en-CA"/>
        </w:rPr>
        <w:t>H-I</w:t>
      </w:r>
      <w:r w:rsidR="55DB4EBC" w:rsidRPr="623D204D">
        <w:rPr>
          <w:lang w:val="en-CA"/>
        </w:rPr>
        <w:t>)</w:t>
      </w:r>
      <w:r w:rsidR="22E08D90" w:rsidRPr="623D204D">
        <w:rPr>
          <w:lang w:val="en-CA"/>
        </w:rPr>
        <w:t xml:space="preserve">. Several other granulosa cell markers, including </w:t>
      </w:r>
      <w:proofErr w:type="spellStart"/>
      <w:r w:rsidR="22E08D90" w:rsidRPr="623D204D">
        <w:rPr>
          <w:i/>
          <w:iCs/>
          <w:lang w:val="en-CA"/>
        </w:rPr>
        <w:t>Inhbb</w:t>
      </w:r>
      <w:proofErr w:type="spellEnd"/>
      <w:r w:rsidR="22E08D90" w:rsidRPr="623D204D">
        <w:rPr>
          <w:lang w:val="en-CA"/>
        </w:rPr>
        <w:t xml:space="preserve">, </w:t>
      </w:r>
      <w:r w:rsidR="22E08D90" w:rsidRPr="623D204D">
        <w:rPr>
          <w:i/>
          <w:iCs/>
          <w:lang w:val="en-CA"/>
        </w:rPr>
        <w:t>Bmpr2</w:t>
      </w:r>
      <w:r w:rsidR="22E08D90" w:rsidRPr="623D204D">
        <w:rPr>
          <w:lang w:val="en-CA"/>
        </w:rPr>
        <w:t xml:space="preserve">, and </w:t>
      </w:r>
      <w:r w:rsidR="22E08D90" w:rsidRPr="623D204D">
        <w:rPr>
          <w:i/>
          <w:iCs/>
          <w:lang w:val="en-CA"/>
        </w:rPr>
        <w:t>Inha</w:t>
      </w:r>
      <w:r w:rsidR="22E08D90" w:rsidRPr="623D204D">
        <w:rPr>
          <w:lang w:val="en-CA"/>
        </w:rPr>
        <w:t>, were also strongly expressed in cluster 4</w:t>
      </w:r>
      <w:r w:rsidR="0A251724" w:rsidRPr="623D204D">
        <w:rPr>
          <w:lang w:val="en-CA"/>
        </w:rPr>
        <w:t xml:space="preserve"> (</w:t>
      </w:r>
      <w:r w:rsidR="0A251724" w:rsidRPr="623D204D">
        <w:rPr>
          <w:b/>
          <w:bCs/>
          <w:lang w:val="en-CA"/>
        </w:rPr>
        <w:t>Figure S3F</w:t>
      </w:r>
      <w:r w:rsidR="0A251724" w:rsidRPr="623D204D">
        <w:rPr>
          <w:lang w:val="en-CA"/>
        </w:rPr>
        <w:t>)</w:t>
      </w:r>
      <w:r w:rsidR="22E08D90" w:rsidRPr="623D204D">
        <w:rPr>
          <w:lang w:val="en-CA"/>
        </w:rPr>
        <w:t>.  Taken together, cluster 4 displays the defining features of large luteal cells, with exclusive LRH-1 expression underscoring its key role in establishing their steroidogenic identity and function.</w:t>
      </w:r>
    </w:p>
    <w:p w14:paraId="1DF1F5C4" w14:textId="77777777" w:rsidR="00B0016C" w:rsidRDefault="00B0016C" w:rsidP="00715551"/>
    <w:p w14:paraId="475595A8" w14:textId="364AF9D8" w:rsidR="00B42FEC" w:rsidRPr="00285AE1" w:rsidRDefault="00B42FEC" w:rsidP="00715551">
      <w:pPr>
        <w:rPr>
          <w:rFonts w:ascii="Times New Roman" w:hAnsi="Times New Roman" w:cs="Times New Roman"/>
          <w:b/>
          <w:bCs/>
          <w:sz w:val="24"/>
          <w:szCs w:val="24"/>
        </w:rPr>
      </w:pPr>
      <w:r w:rsidRPr="70970C58">
        <w:rPr>
          <w:rFonts w:ascii="Times New Roman" w:hAnsi="Times New Roman" w:cs="Times New Roman"/>
          <w:b/>
          <w:bCs/>
          <w:sz w:val="24"/>
          <w:szCs w:val="24"/>
        </w:rPr>
        <w:t xml:space="preserve">LRH-1 </w:t>
      </w:r>
      <w:r w:rsidR="00285AE1" w:rsidRPr="70970C58">
        <w:rPr>
          <w:rFonts w:ascii="Times New Roman" w:hAnsi="Times New Roman" w:cs="Times New Roman"/>
          <w:b/>
          <w:bCs/>
          <w:sz w:val="24"/>
          <w:szCs w:val="24"/>
        </w:rPr>
        <w:t>determines the identity of</w:t>
      </w:r>
      <w:r w:rsidRPr="70970C58">
        <w:rPr>
          <w:rFonts w:ascii="Times New Roman" w:hAnsi="Times New Roman" w:cs="Times New Roman"/>
          <w:b/>
          <w:bCs/>
          <w:sz w:val="24"/>
          <w:szCs w:val="24"/>
        </w:rPr>
        <w:t xml:space="preserve"> large luteal cell</w:t>
      </w:r>
      <w:r w:rsidR="00285AE1" w:rsidRPr="70970C58">
        <w:rPr>
          <w:rFonts w:ascii="Times New Roman" w:hAnsi="Times New Roman" w:cs="Times New Roman"/>
          <w:b/>
          <w:bCs/>
          <w:sz w:val="24"/>
          <w:szCs w:val="24"/>
        </w:rPr>
        <w:t>s</w:t>
      </w:r>
      <w:r w:rsidRPr="70970C58">
        <w:rPr>
          <w:rFonts w:ascii="Times New Roman" w:hAnsi="Times New Roman" w:cs="Times New Roman"/>
          <w:b/>
          <w:bCs/>
          <w:sz w:val="24"/>
          <w:szCs w:val="24"/>
        </w:rPr>
        <w:t xml:space="preserve"> </w:t>
      </w:r>
      <w:r w:rsidR="00285AE1" w:rsidRPr="70970C58">
        <w:rPr>
          <w:rFonts w:ascii="Times New Roman" w:hAnsi="Times New Roman" w:cs="Times New Roman"/>
          <w:b/>
          <w:bCs/>
          <w:sz w:val="24"/>
          <w:szCs w:val="24"/>
        </w:rPr>
        <w:t>by</w:t>
      </w:r>
      <w:r w:rsidRPr="70970C58">
        <w:rPr>
          <w:rFonts w:ascii="Times New Roman" w:hAnsi="Times New Roman" w:cs="Times New Roman"/>
          <w:b/>
          <w:bCs/>
          <w:sz w:val="24"/>
          <w:szCs w:val="24"/>
        </w:rPr>
        <w:t xml:space="preserve"> direct</w:t>
      </w:r>
      <w:r w:rsidR="00285AE1" w:rsidRPr="70970C58">
        <w:rPr>
          <w:rFonts w:ascii="Times New Roman" w:hAnsi="Times New Roman" w:cs="Times New Roman"/>
          <w:b/>
          <w:bCs/>
          <w:sz w:val="24"/>
          <w:szCs w:val="24"/>
        </w:rPr>
        <w:t>ly</w:t>
      </w:r>
      <w:r w:rsidRPr="70970C58">
        <w:rPr>
          <w:rFonts w:ascii="Times New Roman" w:hAnsi="Times New Roman" w:cs="Times New Roman"/>
          <w:b/>
          <w:bCs/>
          <w:sz w:val="24"/>
          <w:szCs w:val="24"/>
        </w:rPr>
        <w:t xml:space="preserve"> regulati</w:t>
      </w:r>
      <w:r w:rsidR="00285AE1" w:rsidRPr="70970C58">
        <w:rPr>
          <w:rFonts w:ascii="Times New Roman" w:hAnsi="Times New Roman" w:cs="Times New Roman"/>
          <w:b/>
          <w:bCs/>
          <w:sz w:val="24"/>
          <w:szCs w:val="24"/>
        </w:rPr>
        <w:t>ng</w:t>
      </w:r>
      <w:r w:rsidRPr="70970C58">
        <w:rPr>
          <w:rFonts w:ascii="Times New Roman" w:hAnsi="Times New Roman" w:cs="Times New Roman"/>
          <w:b/>
          <w:bCs/>
          <w:sz w:val="24"/>
          <w:szCs w:val="24"/>
        </w:rPr>
        <w:t xml:space="preserve"> </w:t>
      </w:r>
      <w:r w:rsidR="00285AE1" w:rsidRPr="70970C58">
        <w:rPr>
          <w:rFonts w:ascii="Times New Roman" w:hAnsi="Times New Roman" w:cs="Times New Roman"/>
          <w:b/>
          <w:bCs/>
          <w:sz w:val="24"/>
          <w:szCs w:val="24"/>
        </w:rPr>
        <w:t>specific</w:t>
      </w:r>
      <w:r w:rsidRPr="70970C58">
        <w:rPr>
          <w:rFonts w:ascii="Times New Roman" w:hAnsi="Times New Roman" w:cs="Times New Roman"/>
          <w:b/>
          <w:bCs/>
          <w:sz w:val="24"/>
          <w:szCs w:val="24"/>
        </w:rPr>
        <w:t xml:space="preserve"> marker genes</w:t>
      </w:r>
    </w:p>
    <w:p w14:paraId="396C0810" w14:textId="734ECADC" w:rsidR="000E6BA1" w:rsidRPr="00A12EF9" w:rsidRDefault="00367319" w:rsidP="00715551">
      <w:pPr>
        <w:jc w:val="both"/>
        <w:rPr>
          <w:rFonts w:ascii="Times New Roman" w:hAnsi="Times New Roman" w:cs="Times New Roman"/>
          <w:sz w:val="24"/>
          <w:szCs w:val="24"/>
        </w:rPr>
      </w:pPr>
      <w:r w:rsidRPr="5836BD46">
        <w:rPr>
          <w:rFonts w:ascii="Times New Roman" w:hAnsi="Times New Roman" w:cs="Times New Roman"/>
          <w:sz w:val="24"/>
          <w:szCs w:val="24"/>
        </w:rPr>
        <w:t>To validate newly identified luteal markers, we performed immunofluorescence staining for BHMT, BACE2, and PLIN4 on ovarian tissue collected at 0</w:t>
      </w:r>
      <w:r w:rsidR="6FCDBB02" w:rsidRPr="5836BD46">
        <w:rPr>
          <w:rFonts w:ascii="Times New Roman" w:hAnsi="Times New Roman" w:cs="Times New Roman"/>
          <w:sz w:val="24"/>
          <w:szCs w:val="24"/>
        </w:rPr>
        <w:t xml:space="preserve"> </w:t>
      </w:r>
      <w:r w:rsidRPr="5836BD46">
        <w:rPr>
          <w:rFonts w:ascii="Times New Roman" w:hAnsi="Times New Roman" w:cs="Times New Roman"/>
          <w:sz w:val="24"/>
          <w:szCs w:val="24"/>
        </w:rPr>
        <w:t>h and 48</w:t>
      </w:r>
      <w:r w:rsidR="6B06BC29" w:rsidRPr="5836BD46">
        <w:rPr>
          <w:rFonts w:ascii="Times New Roman" w:hAnsi="Times New Roman" w:cs="Times New Roman"/>
          <w:sz w:val="24"/>
          <w:szCs w:val="24"/>
        </w:rPr>
        <w:t xml:space="preserve"> </w:t>
      </w:r>
      <w:r w:rsidRPr="5836BD46">
        <w:rPr>
          <w:rFonts w:ascii="Times New Roman" w:hAnsi="Times New Roman" w:cs="Times New Roman"/>
          <w:sz w:val="24"/>
          <w:szCs w:val="24"/>
        </w:rPr>
        <w:t xml:space="preserve">h hCG. All three markers exhibited a marked induction within the corpus luteum, confirming their luteal specificity and </w:t>
      </w:r>
      <w:r w:rsidR="00285AE1" w:rsidRPr="5836BD46">
        <w:rPr>
          <w:rFonts w:ascii="Times New Roman" w:hAnsi="Times New Roman" w:cs="Times New Roman"/>
          <w:sz w:val="24"/>
          <w:szCs w:val="24"/>
        </w:rPr>
        <w:t>implying functional significance</w:t>
      </w:r>
      <w:r w:rsidR="6B5E6154" w:rsidRPr="5836BD46">
        <w:rPr>
          <w:rFonts w:ascii="Times New Roman" w:hAnsi="Times New Roman" w:cs="Times New Roman"/>
          <w:sz w:val="24"/>
          <w:szCs w:val="24"/>
        </w:rPr>
        <w:t xml:space="preserve"> (</w:t>
      </w:r>
      <w:r w:rsidR="6B5E6154" w:rsidRPr="5836BD46">
        <w:rPr>
          <w:rFonts w:ascii="Times New Roman" w:hAnsi="Times New Roman" w:cs="Times New Roman"/>
          <w:b/>
          <w:bCs/>
          <w:sz w:val="24"/>
          <w:szCs w:val="24"/>
        </w:rPr>
        <w:t>Figure 4A</w:t>
      </w:r>
      <w:r w:rsidR="6B5E6154" w:rsidRPr="5836BD46">
        <w:rPr>
          <w:rFonts w:ascii="Times New Roman" w:hAnsi="Times New Roman" w:cs="Times New Roman"/>
          <w:sz w:val="24"/>
          <w:szCs w:val="24"/>
        </w:rPr>
        <w:t>)</w:t>
      </w:r>
      <w:r w:rsidRPr="5836BD46">
        <w:rPr>
          <w:rFonts w:ascii="Times New Roman" w:hAnsi="Times New Roman" w:cs="Times New Roman"/>
          <w:sz w:val="24"/>
          <w:szCs w:val="24"/>
        </w:rPr>
        <w:t xml:space="preserve">. </w:t>
      </w:r>
      <w:r w:rsidR="00285AE1" w:rsidRPr="5836BD46">
        <w:rPr>
          <w:rFonts w:ascii="Times New Roman" w:hAnsi="Times New Roman" w:cs="Times New Roman"/>
          <w:sz w:val="24"/>
          <w:szCs w:val="24"/>
        </w:rPr>
        <w:t xml:space="preserve">BHMT expression was restricted exclusively to </w:t>
      </w:r>
      <w:r w:rsidRPr="5836BD46">
        <w:rPr>
          <w:rFonts w:ascii="Times New Roman" w:hAnsi="Times New Roman" w:cs="Times New Roman"/>
          <w:sz w:val="24"/>
          <w:szCs w:val="24"/>
        </w:rPr>
        <w:lastRenderedPageBreak/>
        <w:t xml:space="preserve">luteal cells throughout the ovary, </w:t>
      </w:r>
      <w:r w:rsidR="00B81532" w:rsidRPr="5836BD46">
        <w:rPr>
          <w:rFonts w:ascii="Times New Roman" w:hAnsi="Times New Roman" w:cs="Times New Roman"/>
          <w:sz w:val="24"/>
          <w:szCs w:val="24"/>
        </w:rPr>
        <w:t>establishing it as a highly specific marker for this cell population</w:t>
      </w:r>
      <w:r w:rsidRPr="5836BD46">
        <w:rPr>
          <w:rFonts w:ascii="Times New Roman" w:hAnsi="Times New Roman" w:cs="Times New Roman"/>
          <w:sz w:val="24"/>
          <w:szCs w:val="24"/>
        </w:rPr>
        <w:t xml:space="preserve">. BACE2 was also enriched in luteal cells but </w:t>
      </w:r>
      <w:r w:rsidR="00285AE1" w:rsidRPr="5836BD46">
        <w:rPr>
          <w:rFonts w:ascii="Times New Roman" w:hAnsi="Times New Roman" w:cs="Times New Roman"/>
          <w:sz w:val="24"/>
          <w:szCs w:val="24"/>
        </w:rPr>
        <w:t xml:space="preserve">also exhibited </w:t>
      </w:r>
      <w:r w:rsidRPr="5836BD46">
        <w:rPr>
          <w:rFonts w:ascii="Times New Roman" w:hAnsi="Times New Roman" w:cs="Times New Roman"/>
          <w:sz w:val="24"/>
          <w:szCs w:val="24"/>
        </w:rPr>
        <w:t>expression in steroidogenic stromal, epithelial, and endothelial c</w:t>
      </w:r>
      <w:r w:rsidR="00B81532" w:rsidRPr="5836BD46">
        <w:rPr>
          <w:rFonts w:ascii="Times New Roman" w:hAnsi="Times New Roman" w:cs="Times New Roman"/>
          <w:sz w:val="24"/>
          <w:szCs w:val="24"/>
        </w:rPr>
        <w:t>ells</w:t>
      </w:r>
      <w:r w:rsidRPr="5836BD46">
        <w:rPr>
          <w:rFonts w:ascii="Times New Roman" w:hAnsi="Times New Roman" w:cs="Times New Roman"/>
          <w:sz w:val="24"/>
          <w:szCs w:val="24"/>
        </w:rPr>
        <w:t xml:space="preserve">. PLIN4 </w:t>
      </w:r>
      <w:r w:rsidR="00285AE1" w:rsidRPr="5836BD46">
        <w:rPr>
          <w:rFonts w:ascii="Times New Roman" w:hAnsi="Times New Roman" w:cs="Times New Roman"/>
          <w:sz w:val="24"/>
          <w:szCs w:val="24"/>
        </w:rPr>
        <w:t>showed strong expression</w:t>
      </w:r>
      <w:r w:rsidRPr="5836BD46">
        <w:rPr>
          <w:rFonts w:ascii="Times New Roman" w:hAnsi="Times New Roman" w:cs="Times New Roman"/>
          <w:sz w:val="24"/>
          <w:szCs w:val="24"/>
        </w:rPr>
        <w:t xml:space="preserve"> in luteal cells, with limited expression </w:t>
      </w:r>
      <w:r w:rsidR="00285AE1" w:rsidRPr="5836BD46">
        <w:rPr>
          <w:rFonts w:ascii="Times New Roman" w:hAnsi="Times New Roman" w:cs="Times New Roman"/>
          <w:sz w:val="24"/>
          <w:szCs w:val="24"/>
        </w:rPr>
        <w:t xml:space="preserve">observed </w:t>
      </w:r>
      <w:r w:rsidRPr="5836BD46">
        <w:rPr>
          <w:rFonts w:ascii="Times New Roman" w:hAnsi="Times New Roman" w:cs="Times New Roman"/>
          <w:sz w:val="24"/>
          <w:szCs w:val="24"/>
        </w:rPr>
        <w:t>in smooth muscle cells surrounding antral follicles at 0</w:t>
      </w:r>
      <w:r w:rsidR="502C06C8" w:rsidRPr="5836BD46">
        <w:rPr>
          <w:rFonts w:ascii="Times New Roman" w:hAnsi="Times New Roman" w:cs="Times New Roman"/>
          <w:sz w:val="24"/>
          <w:szCs w:val="24"/>
        </w:rPr>
        <w:t xml:space="preserve"> </w:t>
      </w:r>
      <w:r w:rsidRPr="5836BD46">
        <w:rPr>
          <w:rFonts w:ascii="Times New Roman" w:hAnsi="Times New Roman" w:cs="Times New Roman"/>
          <w:sz w:val="24"/>
          <w:szCs w:val="24"/>
        </w:rPr>
        <w:t>h</w:t>
      </w:r>
      <w:r w:rsidR="3412F052" w:rsidRPr="5836BD46">
        <w:rPr>
          <w:rFonts w:ascii="Times New Roman" w:hAnsi="Times New Roman" w:cs="Times New Roman"/>
          <w:sz w:val="24"/>
          <w:szCs w:val="24"/>
        </w:rPr>
        <w:t xml:space="preserve"> hCG</w:t>
      </w:r>
      <w:r w:rsidR="1374CB5D" w:rsidRPr="5836BD46">
        <w:rPr>
          <w:rFonts w:ascii="Times New Roman" w:hAnsi="Times New Roman" w:cs="Times New Roman"/>
          <w:sz w:val="24"/>
          <w:szCs w:val="24"/>
        </w:rPr>
        <w:t xml:space="preserve"> (</w:t>
      </w:r>
      <w:r w:rsidR="1374CB5D" w:rsidRPr="5836BD46">
        <w:rPr>
          <w:rFonts w:ascii="Times New Roman" w:hAnsi="Times New Roman" w:cs="Times New Roman"/>
          <w:b/>
          <w:bCs/>
          <w:sz w:val="24"/>
          <w:szCs w:val="24"/>
        </w:rPr>
        <w:t>Figure 5SA-C</w:t>
      </w:r>
      <w:r w:rsidR="1374CB5D" w:rsidRPr="5836BD46">
        <w:rPr>
          <w:rFonts w:ascii="Times New Roman" w:hAnsi="Times New Roman" w:cs="Times New Roman"/>
          <w:sz w:val="24"/>
          <w:szCs w:val="24"/>
        </w:rPr>
        <w:t>)</w:t>
      </w:r>
      <w:r w:rsidR="00B81532" w:rsidRPr="5836BD46">
        <w:rPr>
          <w:rFonts w:ascii="Times New Roman" w:hAnsi="Times New Roman" w:cs="Times New Roman"/>
          <w:sz w:val="24"/>
          <w:szCs w:val="24"/>
        </w:rPr>
        <w:t xml:space="preserve">. These </w:t>
      </w:r>
      <w:r w:rsidR="00285AE1" w:rsidRPr="5836BD46">
        <w:rPr>
          <w:rFonts w:ascii="Times New Roman" w:hAnsi="Times New Roman" w:cs="Times New Roman"/>
          <w:sz w:val="24"/>
          <w:szCs w:val="24"/>
        </w:rPr>
        <w:t xml:space="preserve">results </w:t>
      </w:r>
      <w:r w:rsidR="00B81532" w:rsidRPr="5836BD46">
        <w:rPr>
          <w:rFonts w:ascii="Times New Roman" w:hAnsi="Times New Roman" w:cs="Times New Roman"/>
          <w:sz w:val="24"/>
          <w:szCs w:val="24"/>
        </w:rPr>
        <w:t xml:space="preserve">validate BHMT, BACE2, and PLIN4 as reliable markers of luteal identity and provide a </w:t>
      </w:r>
      <w:r w:rsidR="00285AE1" w:rsidRPr="5836BD46">
        <w:rPr>
          <w:rFonts w:ascii="Times New Roman" w:hAnsi="Times New Roman" w:cs="Times New Roman"/>
          <w:sz w:val="24"/>
          <w:szCs w:val="24"/>
        </w:rPr>
        <w:t xml:space="preserve">basis </w:t>
      </w:r>
      <w:r w:rsidR="00B81532" w:rsidRPr="5836BD46">
        <w:rPr>
          <w:rFonts w:ascii="Times New Roman" w:hAnsi="Times New Roman" w:cs="Times New Roman"/>
          <w:sz w:val="24"/>
          <w:szCs w:val="24"/>
        </w:rPr>
        <w:t xml:space="preserve">for further functional characterization. </w:t>
      </w:r>
      <w:r w:rsidRPr="5836BD46">
        <w:rPr>
          <w:rFonts w:ascii="Times New Roman" w:hAnsi="Times New Roman" w:cs="Times New Roman"/>
          <w:sz w:val="24"/>
          <w:szCs w:val="24"/>
        </w:rPr>
        <w:t xml:space="preserve">To corroborate single-cell transcriptomic annotations, we </w:t>
      </w:r>
      <w:r w:rsidR="00285AE1" w:rsidRPr="5836BD46">
        <w:rPr>
          <w:rFonts w:ascii="Times New Roman" w:hAnsi="Times New Roman" w:cs="Times New Roman"/>
          <w:sz w:val="24"/>
          <w:szCs w:val="24"/>
        </w:rPr>
        <w:t xml:space="preserve">performed </w:t>
      </w:r>
      <w:r w:rsidRPr="5836BD46">
        <w:rPr>
          <w:rFonts w:ascii="Times New Roman" w:hAnsi="Times New Roman" w:cs="Times New Roman"/>
          <w:sz w:val="24"/>
          <w:szCs w:val="24"/>
        </w:rPr>
        <w:t xml:space="preserve">co-immunofluorescence staining for LRH-1 </w:t>
      </w:r>
      <w:r w:rsidR="00285AE1" w:rsidRPr="5836BD46">
        <w:rPr>
          <w:rFonts w:ascii="Times New Roman" w:hAnsi="Times New Roman" w:cs="Times New Roman"/>
          <w:sz w:val="24"/>
          <w:szCs w:val="24"/>
        </w:rPr>
        <w:t xml:space="preserve">in combination with </w:t>
      </w:r>
      <w:r w:rsidRPr="5836BD46">
        <w:rPr>
          <w:rFonts w:ascii="Times New Roman" w:hAnsi="Times New Roman" w:cs="Times New Roman"/>
          <w:sz w:val="24"/>
          <w:szCs w:val="24"/>
        </w:rPr>
        <w:t>BHMT, BACE2, or PLIN4. Endothelial cells, identified by</w:t>
      </w:r>
      <w:r w:rsidR="00285AE1" w:rsidRPr="5836BD46">
        <w:rPr>
          <w:rFonts w:ascii="Times New Roman" w:hAnsi="Times New Roman" w:cs="Times New Roman"/>
          <w:sz w:val="24"/>
          <w:szCs w:val="24"/>
        </w:rPr>
        <w:t xml:space="preserve"> their</w:t>
      </w:r>
      <w:r w:rsidRPr="5836BD46">
        <w:rPr>
          <w:rFonts w:ascii="Times New Roman" w:hAnsi="Times New Roman" w:cs="Times New Roman"/>
          <w:sz w:val="24"/>
          <w:szCs w:val="24"/>
        </w:rPr>
        <w:t xml:space="preserve"> elongated nuclei, were excluded from the analysis. A strong positive correlation was observed between LRH-1 expression and large luteal markers (BHMT, </w:t>
      </w:r>
      <w:r w:rsidR="4ED2EF3B" w:rsidRPr="5836BD46">
        <w:rPr>
          <w:rFonts w:ascii="Times New Roman" w:hAnsi="Times New Roman" w:cs="Times New Roman"/>
          <w:i/>
          <w:iCs/>
          <w:sz w:val="24"/>
          <w:szCs w:val="24"/>
        </w:rPr>
        <w:t>r</w:t>
      </w:r>
      <w:r w:rsidRPr="5836BD46">
        <w:rPr>
          <w:rFonts w:ascii="Times New Roman" w:hAnsi="Times New Roman" w:cs="Times New Roman"/>
          <w:sz w:val="24"/>
          <w:szCs w:val="24"/>
        </w:rPr>
        <w:t xml:space="preserve"> = 0.</w:t>
      </w:r>
      <w:r w:rsidR="73E90B13" w:rsidRPr="5836BD46">
        <w:rPr>
          <w:rFonts w:ascii="Times New Roman" w:hAnsi="Times New Roman" w:cs="Times New Roman"/>
          <w:sz w:val="24"/>
          <w:szCs w:val="24"/>
        </w:rPr>
        <w:t>73</w:t>
      </w:r>
      <w:r w:rsidR="68CC56F3" w:rsidRPr="5836BD46">
        <w:rPr>
          <w:rFonts w:ascii="Times New Roman" w:hAnsi="Times New Roman" w:cs="Times New Roman"/>
          <w:sz w:val="24"/>
          <w:szCs w:val="24"/>
        </w:rPr>
        <w:t>3</w:t>
      </w:r>
      <w:r w:rsidRPr="5836BD46">
        <w:rPr>
          <w:rFonts w:ascii="Times New Roman" w:hAnsi="Times New Roman" w:cs="Times New Roman"/>
          <w:sz w:val="24"/>
          <w:szCs w:val="24"/>
        </w:rPr>
        <w:t xml:space="preserve">; BACE2, </w:t>
      </w:r>
      <w:r w:rsidR="1F0DEAF7" w:rsidRPr="5836BD46">
        <w:rPr>
          <w:rFonts w:ascii="Times New Roman" w:hAnsi="Times New Roman" w:cs="Times New Roman"/>
          <w:i/>
          <w:iCs/>
          <w:sz w:val="24"/>
          <w:szCs w:val="24"/>
        </w:rPr>
        <w:t>r</w:t>
      </w:r>
      <w:r w:rsidRPr="5836BD46">
        <w:rPr>
          <w:rFonts w:ascii="Times New Roman" w:hAnsi="Times New Roman" w:cs="Times New Roman"/>
          <w:sz w:val="24"/>
          <w:szCs w:val="24"/>
        </w:rPr>
        <w:t xml:space="preserve"> = 0.</w:t>
      </w:r>
      <w:r w:rsidR="74FF30F5" w:rsidRPr="5836BD46">
        <w:rPr>
          <w:rFonts w:ascii="Times New Roman" w:hAnsi="Times New Roman" w:cs="Times New Roman"/>
          <w:sz w:val="24"/>
          <w:szCs w:val="24"/>
        </w:rPr>
        <w:t>6</w:t>
      </w:r>
      <w:r w:rsidR="43692FD6" w:rsidRPr="5836BD46">
        <w:rPr>
          <w:rFonts w:ascii="Times New Roman" w:hAnsi="Times New Roman" w:cs="Times New Roman"/>
          <w:sz w:val="24"/>
          <w:szCs w:val="24"/>
        </w:rPr>
        <w:t>58</w:t>
      </w:r>
      <w:r w:rsidRPr="5836BD46">
        <w:rPr>
          <w:rFonts w:ascii="Times New Roman" w:hAnsi="Times New Roman" w:cs="Times New Roman"/>
          <w:sz w:val="24"/>
          <w:szCs w:val="24"/>
        </w:rPr>
        <w:t xml:space="preserve">), </w:t>
      </w:r>
      <w:r w:rsidR="00285AE1" w:rsidRPr="5836BD46">
        <w:rPr>
          <w:rFonts w:ascii="Times New Roman" w:hAnsi="Times New Roman" w:cs="Times New Roman"/>
          <w:sz w:val="24"/>
          <w:szCs w:val="24"/>
        </w:rPr>
        <w:t xml:space="preserve">supporting </w:t>
      </w:r>
      <w:r w:rsidRPr="5836BD46">
        <w:rPr>
          <w:rFonts w:ascii="Times New Roman" w:hAnsi="Times New Roman" w:cs="Times New Roman"/>
          <w:sz w:val="24"/>
          <w:szCs w:val="24"/>
        </w:rPr>
        <w:t>their co-expression in large luteal cells</w:t>
      </w:r>
      <w:r w:rsidR="22B51989" w:rsidRPr="5836BD46">
        <w:rPr>
          <w:rFonts w:ascii="Times New Roman" w:hAnsi="Times New Roman" w:cs="Times New Roman"/>
          <w:sz w:val="24"/>
          <w:szCs w:val="24"/>
        </w:rPr>
        <w:t xml:space="preserve"> (</w:t>
      </w:r>
      <w:r w:rsidR="22B51989" w:rsidRPr="5836BD46">
        <w:rPr>
          <w:rFonts w:ascii="Times New Roman" w:hAnsi="Times New Roman" w:cs="Times New Roman"/>
          <w:b/>
          <w:bCs/>
          <w:sz w:val="24"/>
          <w:szCs w:val="24"/>
        </w:rPr>
        <w:t>Figure 4B</w:t>
      </w:r>
      <w:r w:rsidR="22B51989" w:rsidRPr="5836BD46">
        <w:rPr>
          <w:rFonts w:ascii="Times New Roman" w:hAnsi="Times New Roman" w:cs="Times New Roman"/>
          <w:sz w:val="24"/>
          <w:szCs w:val="24"/>
        </w:rPr>
        <w:t>)</w:t>
      </w:r>
      <w:r w:rsidRPr="5836BD46">
        <w:rPr>
          <w:rFonts w:ascii="Times New Roman" w:hAnsi="Times New Roman" w:cs="Times New Roman"/>
          <w:sz w:val="24"/>
          <w:szCs w:val="24"/>
        </w:rPr>
        <w:t xml:space="preserve">. In contrast, PLIN4, which is expressed in both large and small luteal cells, </w:t>
      </w:r>
      <w:r w:rsidR="00285AE1" w:rsidRPr="5836BD46">
        <w:rPr>
          <w:rFonts w:ascii="Times New Roman" w:hAnsi="Times New Roman" w:cs="Times New Roman"/>
          <w:sz w:val="24"/>
          <w:szCs w:val="24"/>
        </w:rPr>
        <w:t xml:space="preserve">did not show a </w:t>
      </w:r>
      <w:r w:rsidRPr="5836BD46">
        <w:rPr>
          <w:rFonts w:ascii="Times New Roman" w:hAnsi="Times New Roman" w:cs="Times New Roman"/>
          <w:sz w:val="24"/>
          <w:szCs w:val="24"/>
        </w:rPr>
        <w:t>significant correlation with LRH-1 (</w:t>
      </w:r>
      <w:r w:rsidR="6B5E84F1" w:rsidRPr="5836BD46">
        <w:rPr>
          <w:rFonts w:ascii="Times New Roman" w:hAnsi="Times New Roman" w:cs="Times New Roman"/>
          <w:i/>
          <w:iCs/>
          <w:sz w:val="24"/>
          <w:szCs w:val="24"/>
        </w:rPr>
        <w:t>r</w:t>
      </w:r>
      <w:r w:rsidRPr="5836BD46">
        <w:rPr>
          <w:rFonts w:ascii="Times New Roman" w:hAnsi="Times New Roman" w:cs="Times New Roman"/>
          <w:sz w:val="24"/>
          <w:szCs w:val="24"/>
        </w:rPr>
        <w:t xml:space="preserve"> = 0.</w:t>
      </w:r>
      <w:r w:rsidR="50B1F032" w:rsidRPr="5836BD46">
        <w:rPr>
          <w:rFonts w:ascii="Times New Roman" w:hAnsi="Times New Roman" w:cs="Times New Roman"/>
          <w:sz w:val="24"/>
          <w:szCs w:val="24"/>
        </w:rPr>
        <w:t>398</w:t>
      </w:r>
      <w:r w:rsidRPr="5836BD46">
        <w:rPr>
          <w:rFonts w:ascii="Times New Roman" w:hAnsi="Times New Roman" w:cs="Times New Roman"/>
          <w:sz w:val="24"/>
          <w:szCs w:val="24"/>
        </w:rPr>
        <w:t xml:space="preserve">), </w:t>
      </w:r>
      <w:r w:rsidR="009B3E59" w:rsidRPr="5836BD46">
        <w:rPr>
          <w:rFonts w:ascii="Times New Roman" w:hAnsi="Times New Roman" w:cs="Times New Roman"/>
          <w:sz w:val="24"/>
          <w:szCs w:val="24"/>
        </w:rPr>
        <w:t>despite being a newly identified LRH-1 target gene</w:t>
      </w:r>
      <w:r w:rsidR="4ADEFFE2" w:rsidRPr="5836BD46">
        <w:rPr>
          <w:rFonts w:ascii="Times New Roman" w:hAnsi="Times New Roman" w:cs="Times New Roman"/>
          <w:sz w:val="24"/>
          <w:szCs w:val="24"/>
        </w:rPr>
        <w:t xml:space="preserve"> (</w:t>
      </w:r>
      <w:r w:rsidR="4ADEFFE2" w:rsidRPr="5836BD46">
        <w:rPr>
          <w:rFonts w:ascii="Times New Roman" w:hAnsi="Times New Roman" w:cs="Times New Roman"/>
          <w:b/>
          <w:bCs/>
          <w:sz w:val="24"/>
          <w:szCs w:val="24"/>
        </w:rPr>
        <w:t>Figure 4B</w:t>
      </w:r>
      <w:r w:rsidR="4ADEFFE2" w:rsidRPr="5836BD46">
        <w:rPr>
          <w:rFonts w:ascii="Times New Roman" w:hAnsi="Times New Roman" w:cs="Times New Roman"/>
          <w:sz w:val="24"/>
          <w:szCs w:val="24"/>
        </w:rPr>
        <w:t>)</w:t>
      </w:r>
      <w:r w:rsidRPr="5836BD46">
        <w:rPr>
          <w:rFonts w:ascii="Times New Roman" w:hAnsi="Times New Roman" w:cs="Times New Roman"/>
          <w:sz w:val="24"/>
          <w:szCs w:val="24"/>
        </w:rPr>
        <w:t>.</w:t>
      </w:r>
      <w:r w:rsidR="00285AE1" w:rsidRPr="5836BD46">
        <w:rPr>
          <w:rFonts w:ascii="Times New Roman" w:hAnsi="Times New Roman" w:cs="Times New Roman"/>
          <w:sz w:val="24"/>
          <w:szCs w:val="24"/>
        </w:rPr>
        <w:t xml:space="preserve"> Quantitative analysis revealed LRH-1 expression </w:t>
      </w:r>
      <w:r w:rsidRPr="5836BD46">
        <w:rPr>
          <w:rFonts w:ascii="Times New Roman" w:hAnsi="Times New Roman" w:cs="Times New Roman"/>
          <w:sz w:val="24"/>
          <w:szCs w:val="24"/>
        </w:rPr>
        <w:t xml:space="preserve">in 62.9% of luteal cells, with the remaining 37.1% comprising small luteal and endothelial cells, </w:t>
      </w:r>
      <w:r w:rsidR="00285AE1" w:rsidRPr="5836BD46">
        <w:rPr>
          <w:rFonts w:ascii="Times New Roman" w:hAnsi="Times New Roman" w:cs="Times New Roman"/>
          <w:sz w:val="24"/>
          <w:szCs w:val="24"/>
        </w:rPr>
        <w:t xml:space="preserve">indicating </w:t>
      </w:r>
      <w:r w:rsidRPr="5836BD46">
        <w:rPr>
          <w:rFonts w:ascii="Times New Roman" w:hAnsi="Times New Roman" w:cs="Times New Roman"/>
          <w:sz w:val="24"/>
          <w:szCs w:val="24"/>
        </w:rPr>
        <w:t xml:space="preserve">that the active corpus luteum in mice predominantly </w:t>
      </w:r>
      <w:r w:rsidR="00A12EF9" w:rsidRPr="5836BD46">
        <w:rPr>
          <w:rFonts w:ascii="Times New Roman" w:hAnsi="Times New Roman" w:cs="Times New Roman"/>
          <w:sz w:val="24"/>
          <w:szCs w:val="24"/>
        </w:rPr>
        <w:t xml:space="preserve">consists </w:t>
      </w:r>
      <w:r w:rsidRPr="5836BD46">
        <w:rPr>
          <w:rFonts w:ascii="Times New Roman" w:hAnsi="Times New Roman" w:cs="Times New Roman"/>
          <w:sz w:val="24"/>
          <w:szCs w:val="24"/>
        </w:rPr>
        <w:t>of large luteal cells</w:t>
      </w:r>
      <w:r w:rsidR="24D7AAFA" w:rsidRPr="5836BD46">
        <w:rPr>
          <w:rFonts w:ascii="Times New Roman" w:hAnsi="Times New Roman" w:cs="Times New Roman"/>
          <w:sz w:val="24"/>
          <w:szCs w:val="24"/>
        </w:rPr>
        <w:t xml:space="preserve"> (</w:t>
      </w:r>
      <w:r w:rsidR="24D7AAFA" w:rsidRPr="5836BD46">
        <w:rPr>
          <w:rFonts w:ascii="Times New Roman" w:hAnsi="Times New Roman" w:cs="Times New Roman"/>
          <w:b/>
          <w:bCs/>
          <w:sz w:val="24"/>
          <w:szCs w:val="24"/>
        </w:rPr>
        <w:t>Figure 4C</w:t>
      </w:r>
      <w:r w:rsidR="24D7AAFA" w:rsidRPr="5836BD46">
        <w:rPr>
          <w:rFonts w:ascii="Times New Roman" w:hAnsi="Times New Roman" w:cs="Times New Roman"/>
          <w:sz w:val="24"/>
          <w:szCs w:val="24"/>
        </w:rPr>
        <w:t>)</w:t>
      </w:r>
      <w:r w:rsidRPr="5836BD46">
        <w:rPr>
          <w:rFonts w:ascii="Times New Roman" w:hAnsi="Times New Roman" w:cs="Times New Roman"/>
          <w:sz w:val="24"/>
          <w:szCs w:val="24"/>
        </w:rPr>
        <w:t xml:space="preserve">. </w:t>
      </w:r>
      <w:r w:rsidR="009B3E59" w:rsidRPr="5836BD46">
        <w:rPr>
          <w:rFonts w:ascii="Times New Roman" w:hAnsi="Times New Roman" w:cs="Times New Roman"/>
          <w:sz w:val="24"/>
          <w:szCs w:val="24"/>
        </w:rPr>
        <w:t xml:space="preserve">To further </w:t>
      </w:r>
      <w:r w:rsidR="00A12EF9" w:rsidRPr="5836BD46">
        <w:rPr>
          <w:rFonts w:ascii="Times New Roman" w:hAnsi="Times New Roman" w:cs="Times New Roman"/>
          <w:sz w:val="24"/>
          <w:szCs w:val="24"/>
        </w:rPr>
        <w:t xml:space="preserve">elucidate </w:t>
      </w:r>
      <w:r w:rsidR="009B3E59" w:rsidRPr="5836BD46">
        <w:rPr>
          <w:rFonts w:ascii="Times New Roman" w:hAnsi="Times New Roman" w:cs="Times New Roman"/>
          <w:sz w:val="24"/>
          <w:szCs w:val="24"/>
        </w:rPr>
        <w:t>the role of LRH-1 in specifying large luteal cell identity, we integrated single-cell marker gene</w:t>
      </w:r>
      <w:r w:rsidR="00A12EF9" w:rsidRPr="5836BD46">
        <w:rPr>
          <w:rFonts w:ascii="Times New Roman" w:hAnsi="Times New Roman" w:cs="Times New Roman"/>
          <w:sz w:val="24"/>
          <w:szCs w:val="24"/>
        </w:rPr>
        <w:t xml:space="preserve"> </w:t>
      </w:r>
      <w:r w:rsidR="009B3E59" w:rsidRPr="5836BD46">
        <w:rPr>
          <w:rFonts w:ascii="Times New Roman" w:hAnsi="Times New Roman" w:cs="Times New Roman"/>
          <w:sz w:val="24"/>
          <w:szCs w:val="24"/>
        </w:rPr>
        <w:t xml:space="preserve">with LRH-1 ChIP-seq and transcriptomic </w:t>
      </w:r>
      <w:r w:rsidR="00A12EF9" w:rsidRPr="5836BD46">
        <w:rPr>
          <w:rFonts w:ascii="Times New Roman" w:hAnsi="Times New Roman" w:cs="Times New Roman"/>
          <w:sz w:val="24"/>
          <w:szCs w:val="24"/>
        </w:rPr>
        <w:t xml:space="preserve">profiles </w:t>
      </w:r>
      <w:r w:rsidR="009B3E59" w:rsidRPr="5836BD46">
        <w:rPr>
          <w:rFonts w:ascii="Times New Roman" w:hAnsi="Times New Roman" w:cs="Times New Roman"/>
          <w:sz w:val="24"/>
          <w:szCs w:val="24"/>
        </w:rPr>
        <w:t>from LRH-1 cKO ovaries</w:t>
      </w:r>
      <w:r w:rsidR="007050E4" w:rsidRPr="5836BD46">
        <w:rPr>
          <w:rFonts w:ascii="Times New Roman" w:hAnsi="Times New Roman" w:cs="Times New Roman"/>
          <w:sz w:val="24"/>
          <w:szCs w:val="24"/>
        </w:rPr>
        <w:t>.</w:t>
      </w:r>
      <w:r w:rsidR="009B3E59" w:rsidRPr="5836BD46">
        <w:rPr>
          <w:rFonts w:ascii="Times New Roman" w:hAnsi="Times New Roman" w:cs="Times New Roman"/>
          <w:sz w:val="24"/>
          <w:szCs w:val="24"/>
        </w:rPr>
        <w:t xml:space="preserve"> Among large luteal-specific markers, 76.3% were identified as putative LRH-1 targets, defined by both significant downregulation in cKO ovaries and proximal LRH-1 binding</w:t>
      </w:r>
      <w:r w:rsidR="3B63AE85" w:rsidRPr="5836BD46">
        <w:rPr>
          <w:rFonts w:ascii="Times New Roman" w:hAnsi="Times New Roman" w:cs="Times New Roman"/>
          <w:sz w:val="24"/>
          <w:szCs w:val="24"/>
        </w:rPr>
        <w:t xml:space="preserve"> (</w:t>
      </w:r>
      <w:r w:rsidR="3B63AE85" w:rsidRPr="5836BD46">
        <w:rPr>
          <w:rFonts w:ascii="Times New Roman" w:hAnsi="Times New Roman" w:cs="Times New Roman"/>
          <w:b/>
          <w:bCs/>
          <w:sz w:val="24"/>
          <w:szCs w:val="24"/>
        </w:rPr>
        <w:t>Figure 4D</w:t>
      </w:r>
      <w:r w:rsidR="3B63AE85" w:rsidRPr="5836BD46">
        <w:rPr>
          <w:rFonts w:ascii="Times New Roman" w:hAnsi="Times New Roman" w:cs="Times New Roman"/>
          <w:sz w:val="24"/>
          <w:szCs w:val="24"/>
        </w:rPr>
        <w:t>)</w:t>
      </w:r>
      <w:r w:rsidR="009B3E59" w:rsidRPr="5836BD46">
        <w:rPr>
          <w:rFonts w:ascii="Times New Roman" w:hAnsi="Times New Roman" w:cs="Times New Roman"/>
          <w:sz w:val="24"/>
          <w:szCs w:val="24"/>
        </w:rPr>
        <w:t xml:space="preserve">. Of these, 54% exhibited reprogrammed, luteal-specific LRH-1 binding sites (≥33% of peaks within ±150 kb), </w:t>
      </w:r>
      <w:r w:rsidR="00A12EF9" w:rsidRPr="5836BD46">
        <w:rPr>
          <w:rFonts w:ascii="Times New Roman" w:hAnsi="Times New Roman" w:cs="Times New Roman"/>
          <w:sz w:val="24"/>
          <w:szCs w:val="24"/>
        </w:rPr>
        <w:t xml:space="preserve">whereas </w:t>
      </w:r>
      <w:r w:rsidR="009B3E59" w:rsidRPr="5836BD46">
        <w:rPr>
          <w:rFonts w:ascii="Times New Roman" w:hAnsi="Times New Roman" w:cs="Times New Roman"/>
          <w:sz w:val="24"/>
          <w:szCs w:val="24"/>
        </w:rPr>
        <w:t>46% retained non-reprogrammed binding.</w:t>
      </w:r>
      <w:r w:rsidRPr="5836BD46">
        <w:rPr>
          <w:rFonts w:ascii="Times New Roman" w:hAnsi="Times New Roman" w:cs="Times New Roman"/>
          <w:sz w:val="24"/>
          <w:szCs w:val="24"/>
        </w:rPr>
        <w:t xml:space="preserve"> </w:t>
      </w:r>
      <w:r w:rsidR="00A12EF9" w:rsidRPr="5836BD46">
        <w:rPr>
          <w:rFonts w:ascii="Times New Roman" w:hAnsi="Times New Roman" w:cs="Times New Roman"/>
          <w:sz w:val="24"/>
          <w:szCs w:val="24"/>
        </w:rPr>
        <w:t>Notably</w:t>
      </w:r>
      <w:r w:rsidR="009B3E59" w:rsidRPr="5836BD46">
        <w:rPr>
          <w:rFonts w:ascii="Times New Roman" w:hAnsi="Times New Roman" w:cs="Times New Roman"/>
          <w:sz w:val="24"/>
          <w:szCs w:val="24"/>
        </w:rPr>
        <w:t xml:space="preserve">, most non-target genes (n = 23) were </w:t>
      </w:r>
      <w:r w:rsidR="00A12EF9" w:rsidRPr="5836BD46">
        <w:rPr>
          <w:rFonts w:ascii="Times New Roman" w:hAnsi="Times New Roman" w:cs="Times New Roman"/>
          <w:sz w:val="24"/>
          <w:szCs w:val="24"/>
        </w:rPr>
        <w:t xml:space="preserve">also </w:t>
      </w:r>
      <w:r w:rsidR="009B3E59" w:rsidRPr="5836BD46">
        <w:rPr>
          <w:rFonts w:ascii="Times New Roman" w:hAnsi="Times New Roman" w:cs="Times New Roman"/>
          <w:sz w:val="24"/>
          <w:szCs w:val="24"/>
        </w:rPr>
        <w:t xml:space="preserve">downregulated in cKO ovaries but either lacked significant differential expression (fold change &lt; –0.5, adjusted </w:t>
      </w:r>
      <w:r w:rsidR="009B3E59" w:rsidRPr="5836BD46">
        <w:rPr>
          <w:rFonts w:ascii="Times New Roman" w:hAnsi="Times New Roman" w:cs="Times New Roman"/>
          <w:i/>
          <w:iCs/>
          <w:sz w:val="24"/>
          <w:szCs w:val="24"/>
        </w:rPr>
        <w:t>p</w:t>
      </w:r>
      <w:r w:rsidR="009B3E59" w:rsidRPr="5836BD46">
        <w:rPr>
          <w:rFonts w:ascii="Times New Roman" w:hAnsi="Times New Roman" w:cs="Times New Roman"/>
          <w:sz w:val="24"/>
          <w:szCs w:val="24"/>
        </w:rPr>
        <w:t xml:space="preserve"> &gt; 0.05) or did not </w:t>
      </w:r>
      <w:r w:rsidR="00A12EF9" w:rsidRPr="5836BD46">
        <w:rPr>
          <w:rFonts w:ascii="Times New Roman" w:hAnsi="Times New Roman" w:cs="Times New Roman"/>
          <w:sz w:val="24"/>
          <w:szCs w:val="24"/>
        </w:rPr>
        <w:t xml:space="preserve">display </w:t>
      </w:r>
      <w:r w:rsidR="00A740FB" w:rsidRPr="5836BD46">
        <w:rPr>
          <w:rFonts w:ascii="Times New Roman" w:hAnsi="Times New Roman" w:cs="Times New Roman"/>
          <w:sz w:val="24"/>
          <w:szCs w:val="24"/>
        </w:rPr>
        <w:t xml:space="preserve">detectable proximal LRH-1 binding, suggesting indirect regulatory </w:t>
      </w:r>
      <w:r w:rsidR="00A12EF9" w:rsidRPr="5836BD46">
        <w:rPr>
          <w:rFonts w:ascii="Times New Roman" w:hAnsi="Times New Roman" w:cs="Times New Roman"/>
          <w:sz w:val="24"/>
          <w:szCs w:val="24"/>
        </w:rPr>
        <w:t>effects</w:t>
      </w:r>
      <w:r w:rsidR="493AEA11" w:rsidRPr="5836BD46">
        <w:rPr>
          <w:rFonts w:ascii="Times New Roman" w:hAnsi="Times New Roman" w:cs="Times New Roman"/>
          <w:sz w:val="24"/>
          <w:szCs w:val="24"/>
        </w:rPr>
        <w:t xml:space="preserve"> (</w:t>
      </w:r>
      <w:r w:rsidR="493AEA11" w:rsidRPr="5836BD46">
        <w:rPr>
          <w:rFonts w:ascii="Times New Roman" w:hAnsi="Times New Roman" w:cs="Times New Roman"/>
          <w:b/>
          <w:bCs/>
          <w:sz w:val="24"/>
          <w:szCs w:val="24"/>
        </w:rPr>
        <w:t>Figure 4D</w:t>
      </w:r>
      <w:r w:rsidR="493AEA11" w:rsidRPr="5836BD46">
        <w:rPr>
          <w:rFonts w:ascii="Times New Roman" w:hAnsi="Times New Roman" w:cs="Times New Roman"/>
          <w:sz w:val="24"/>
          <w:szCs w:val="24"/>
        </w:rPr>
        <w:t>)</w:t>
      </w:r>
      <w:r w:rsidR="009B3E59" w:rsidRPr="5836BD46">
        <w:rPr>
          <w:rFonts w:ascii="Times New Roman" w:hAnsi="Times New Roman" w:cs="Times New Roman"/>
          <w:sz w:val="24"/>
          <w:szCs w:val="24"/>
        </w:rPr>
        <w:t xml:space="preserve">. These findings underscore LRH-1’s central role in establishing large luteal cell identity through direct transcriptional regulation of a distinct subset of luteal marker genes. </w:t>
      </w:r>
      <w:r w:rsidR="00A12EF9" w:rsidRPr="5836BD46">
        <w:rPr>
          <w:rFonts w:ascii="Times New Roman" w:hAnsi="Times New Roman" w:cs="Times New Roman"/>
          <w:sz w:val="24"/>
          <w:szCs w:val="24"/>
        </w:rPr>
        <w:t xml:space="preserve">Furthermore, </w:t>
      </w:r>
      <w:r w:rsidRPr="5836BD46">
        <w:rPr>
          <w:rFonts w:ascii="Times New Roman" w:hAnsi="Times New Roman" w:cs="Times New Roman"/>
          <w:sz w:val="24"/>
          <w:szCs w:val="24"/>
        </w:rPr>
        <w:t xml:space="preserve">LRH-1 regulated </w:t>
      </w:r>
      <w:r w:rsidR="6833F473" w:rsidRPr="5836BD46">
        <w:rPr>
          <w:rFonts w:ascii="Times New Roman" w:hAnsi="Times New Roman" w:cs="Times New Roman"/>
          <w:sz w:val="24"/>
          <w:szCs w:val="24"/>
        </w:rPr>
        <w:t>most</w:t>
      </w:r>
      <w:r w:rsidRPr="5836BD46">
        <w:rPr>
          <w:rFonts w:ascii="Times New Roman" w:hAnsi="Times New Roman" w:cs="Times New Roman"/>
          <w:sz w:val="24"/>
          <w:szCs w:val="24"/>
        </w:rPr>
        <w:t xml:space="preserve"> </w:t>
      </w:r>
      <w:r w:rsidR="32A7A7BB" w:rsidRPr="5836BD46">
        <w:rPr>
          <w:rFonts w:ascii="Times New Roman" w:hAnsi="Times New Roman" w:cs="Times New Roman"/>
          <w:sz w:val="24"/>
          <w:szCs w:val="24"/>
        </w:rPr>
        <w:t xml:space="preserve">of </w:t>
      </w:r>
      <w:r w:rsidRPr="5836BD46">
        <w:rPr>
          <w:rFonts w:ascii="Times New Roman" w:hAnsi="Times New Roman" w:cs="Times New Roman"/>
          <w:sz w:val="24"/>
          <w:szCs w:val="24"/>
        </w:rPr>
        <w:t>general luteal markers (58.5%), with 75% of these showing reprogrammed binding patterns</w:t>
      </w:r>
      <w:r w:rsidR="31D813F2" w:rsidRPr="5836BD46">
        <w:rPr>
          <w:rFonts w:ascii="Times New Roman" w:hAnsi="Times New Roman" w:cs="Times New Roman"/>
          <w:sz w:val="24"/>
          <w:szCs w:val="24"/>
        </w:rPr>
        <w:t xml:space="preserve"> (</w:t>
      </w:r>
      <w:r w:rsidR="31D813F2" w:rsidRPr="5836BD46">
        <w:rPr>
          <w:rFonts w:ascii="Times New Roman" w:hAnsi="Times New Roman" w:cs="Times New Roman"/>
          <w:b/>
          <w:bCs/>
          <w:sz w:val="24"/>
          <w:szCs w:val="24"/>
        </w:rPr>
        <w:t>Figure S5E</w:t>
      </w:r>
      <w:r w:rsidR="31D813F2" w:rsidRPr="5836BD46">
        <w:rPr>
          <w:rFonts w:ascii="Times New Roman" w:hAnsi="Times New Roman" w:cs="Times New Roman"/>
          <w:sz w:val="24"/>
          <w:szCs w:val="24"/>
        </w:rPr>
        <w:t>)</w:t>
      </w:r>
      <w:r w:rsidR="00A12EF9" w:rsidRPr="5836BD46">
        <w:rPr>
          <w:rFonts w:ascii="Times New Roman" w:hAnsi="Times New Roman" w:cs="Times New Roman"/>
          <w:sz w:val="24"/>
          <w:szCs w:val="24"/>
        </w:rPr>
        <w:t xml:space="preserve">. Consistent with expectations, LRH-1 exerted </w:t>
      </w:r>
      <w:r w:rsidRPr="5836BD46">
        <w:rPr>
          <w:rFonts w:ascii="Times New Roman" w:hAnsi="Times New Roman" w:cs="Times New Roman"/>
          <w:sz w:val="24"/>
          <w:szCs w:val="24"/>
        </w:rPr>
        <w:t>minimal influence on small luteal cell markers, with only 1</w:t>
      </w:r>
      <w:r w:rsidR="009A5B48" w:rsidRPr="5836BD46">
        <w:rPr>
          <w:rFonts w:ascii="Times New Roman" w:hAnsi="Times New Roman" w:cs="Times New Roman"/>
          <w:sz w:val="24"/>
          <w:szCs w:val="24"/>
        </w:rPr>
        <w:t>3</w:t>
      </w:r>
      <w:r w:rsidRPr="5836BD46">
        <w:rPr>
          <w:rFonts w:ascii="Times New Roman" w:hAnsi="Times New Roman" w:cs="Times New Roman"/>
          <w:sz w:val="24"/>
          <w:szCs w:val="24"/>
        </w:rPr>
        <w:t>% classified as putative targets</w:t>
      </w:r>
      <w:r w:rsidR="1A7A4EDF" w:rsidRPr="5836BD46">
        <w:rPr>
          <w:rFonts w:ascii="Times New Roman" w:hAnsi="Times New Roman" w:cs="Times New Roman"/>
          <w:sz w:val="24"/>
          <w:szCs w:val="24"/>
        </w:rPr>
        <w:t xml:space="preserve"> (</w:t>
      </w:r>
      <w:r w:rsidR="1A7A4EDF" w:rsidRPr="5836BD46">
        <w:rPr>
          <w:rFonts w:ascii="Times New Roman" w:hAnsi="Times New Roman" w:cs="Times New Roman"/>
          <w:b/>
          <w:bCs/>
          <w:sz w:val="24"/>
          <w:szCs w:val="24"/>
        </w:rPr>
        <w:t>Figure S5F</w:t>
      </w:r>
      <w:r w:rsidR="1A7A4EDF" w:rsidRPr="5836BD46">
        <w:rPr>
          <w:rFonts w:ascii="Times New Roman" w:hAnsi="Times New Roman" w:cs="Times New Roman"/>
          <w:sz w:val="24"/>
          <w:szCs w:val="24"/>
        </w:rPr>
        <w:t>)</w:t>
      </w:r>
      <w:r w:rsidRPr="5836BD46">
        <w:rPr>
          <w:rFonts w:ascii="Times New Roman" w:hAnsi="Times New Roman" w:cs="Times New Roman"/>
          <w:sz w:val="24"/>
          <w:szCs w:val="24"/>
        </w:rPr>
        <w:t>.</w:t>
      </w:r>
      <w:r w:rsidR="00A12EF9" w:rsidRPr="5836BD46">
        <w:rPr>
          <w:rFonts w:ascii="Times New Roman" w:hAnsi="Times New Roman" w:cs="Times New Roman"/>
          <w:sz w:val="24"/>
          <w:szCs w:val="24"/>
        </w:rPr>
        <w:t xml:space="preserve"> Collectively, these results </w:t>
      </w:r>
      <w:r w:rsidRPr="5836BD46">
        <w:rPr>
          <w:rFonts w:ascii="Times New Roman" w:hAnsi="Times New Roman" w:cs="Times New Roman"/>
          <w:sz w:val="24"/>
          <w:szCs w:val="24"/>
        </w:rPr>
        <w:t>establish LRH-1 as a master transcriptional regulator of large luteal cell identity, orchestrating a distinct gene regulatory program that differentiates large from small luteal cell populations.</w:t>
      </w:r>
    </w:p>
    <w:p w14:paraId="2B865109" w14:textId="0C1539EF" w:rsidR="00B0016C" w:rsidRPr="00C81D66" w:rsidRDefault="00B0016C" w:rsidP="00715551">
      <w:pPr>
        <w:jc w:val="both"/>
        <w:rPr>
          <w:rFonts w:ascii="Times New Roman" w:hAnsi="Times New Roman" w:cs="Times New Roman"/>
          <w:sz w:val="24"/>
          <w:szCs w:val="24"/>
        </w:rPr>
      </w:pPr>
    </w:p>
    <w:p w14:paraId="09BA1C13" w14:textId="7F82EBE2" w:rsidR="00DA1779" w:rsidRPr="00C81D66" w:rsidRDefault="00DA1779" w:rsidP="00715551">
      <w:pPr>
        <w:jc w:val="both"/>
        <w:rPr>
          <w:rFonts w:ascii="Times New Roman" w:hAnsi="Times New Roman" w:cs="Times New Roman"/>
          <w:b/>
          <w:bCs/>
          <w:sz w:val="24"/>
          <w:szCs w:val="24"/>
        </w:rPr>
      </w:pPr>
      <w:r w:rsidRPr="5836BD46">
        <w:rPr>
          <w:rFonts w:ascii="Times New Roman" w:hAnsi="Times New Roman" w:cs="Times New Roman"/>
          <w:b/>
          <w:bCs/>
          <w:sz w:val="24"/>
          <w:szCs w:val="24"/>
        </w:rPr>
        <w:t xml:space="preserve">Nuclear ACLY and ACSS2 </w:t>
      </w:r>
      <w:r w:rsidR="00E10184" w:rsidRPr="5836BD46">
        <w:rPr>
          <w:rFonts w:ascii="Times New Roman" w:hAnsi="Times New Roman" w:cs="Times New Roman"/>
          <w:b/>
          <w:bCs/>
          <w:sz w:val="24"/>
          <w:szCs w:val="24"/>
        </w:rPr>
        <w:t xml:space="preserve">link metabolic reprogramming </w:t>
      </w:r>
      <w:r w:rsidRPr="5836BD46">
        <w:rPr>
          <w:rFonts w:ascii="Times New Roman" w:hAnsi="Times New Roman" w:cs="Times New Roman"/>
          <w:b/>
          <w:bCs/>
          <w:sz w:val="24"/>
          <w:szCs w:val="24"/>
        </w:rPr>
        <w:t xml:space="preserve">to </w:t>
      </w:r>
      <w:r w:rsidR="00E10184" w:rsidRPr="5836BD46">
        <w:rPr>
          <w:rFonts w:ascii="Times New Roman" w:hAnsi="Times New Roman" w:cs="Times New Roman"/>
          <w:b/>
          <w:bCs/>
          <w:sz w:val="24"/>
          <w:szCs w:val="24"/>
        </w:rPr>
        <w:t xml:space="preserve">chromatin remodeling </w:t>
      </w:r>
      <w:r w:rsidRPr="5836BD46">
        <w:rPr>
          <w:rFonts w:ascii="Times New Roman" w:hAnsi="Times New Roman" w:cs="Times New Roman"/>
          <w:b/>
          <w:bCs/>
          <w:sz w:val="24"/>
          <w:szCs w:val="24"/>
        </w:rPr>
        <w:t xml:space="preserve">in </w:t>
      </w:r>
      <w:r w:rsidR="00E10184" w:rsidRPr="5836BD46">
        <w:rPr>
          <w:rFonts w:ascii="Times New Roman" w:hAnsi="Times New Roman" w:cs="Times New Roman"/>
          <w:b/>
          <w:bCs/>
          <w:sz w:val="24"/>
          <w:szCs w:val="24"/>
        </w:rPr>
        <w:t>large luteal cells</w:t>
      </w:r>
    </w:p>
    <w:p w14:paraId="29C28E30" w14:textId="0B7E0C82" w:rsidR="00180AE5" w:rsidRDefault="05CDACF8" w:rsidP="00715551">
      <w:pPr>
        <w:jc w:val="both"/>
      </w:pPr>
      <w:r w:rsidRPr="623D204D">
        <w:rPr>
          <w:rFonts w:ascii="Times New Roman" w:hAnsi="Times New Roman" w:cs="Times New Roman"/>
          <w:sz w:val="24"/>
          <w:szCs w:val="24"/>
        </w:rPr>
        <w:t xml:space="preserve">Given that </w:t>
      </w:r>
      <w:r w:rsidR="31CEDC65" w:rsidRPr="623D204D">
        <w:rPr>
          <w:rFonts w:ascii="Times New Roman" w:hAnsi="Times New Roman" w:cs="Times New Roman"/>
          <w:sz w:val="24"/>
          <w:szCs w:val="24"/>
        </w:rPr>
        <w:t xml:space="preserve">LRH-1 </w:t>
      </w:r>
      <w:r w:rsidRPr="623D204D">
        <w:rPr>
          <w:rFonts w:ascii="Times New Roman" w:hAnsi="Times New Roman" w:cs="Times New Roman"/>
          <w:sz w:val="24"/>
          <w:szCs w:val="24"/>
        </w:rPr>
        <w:t>regulates</w:t>
      </w:r>
      <w:r w:rsidR="31CEDC65" w:rsidRPr="623D204D">
        <w:rPr>
          <w:rFonts w:ascii="Times New Roman" w:hAnsi="Times New Roman" w:cs="Times New Roman"/>
          <w:sz w:val="24"/>
          <w:szCs w:val="24"/>
        </w:rPr>
        <w:t xml:space="preserve"> metabolic gene programs </w:t>
      </w:r>
      <w:r w:rsidR="6CFF747A" w:rsidRPr="623D204D">
        <w:rPr>
          <w:rFonts w:ascii="Times New Roman" w:hAnsi="Times New Roman" w:cs="Times New Roman"/>
          <w:sz w:val="24"/>
          <w:szCs w:val="24"/>
        </w:rPr>
        <w:t>and undergoes chromatin binding reprogramming in large luteal cells</w:t>
      </w:r>
      <w:r w:rsidR="31CEDC65" w:rsidRPr="623D204D">
        <w:rPr>
          <w:rFonts w:ascii="Times New Roman" w:hAnsi="Times New Roman" w:cs="Times New Roman"/>
          <w:sz w:val="24"/>
          <w:szCs w:val="24"/>
        </w:rPr>
        <w:t xml:space="preserve">, we </w:t>
      </w:r>
      <w:r w:rsidR="6CFF747A" w:rsidRPr="623D204D">
        <w:rPr>
          <w:rFonts w:ascii="Times New Roman" w:hAnsi="Times New Roman" w:cs="Times New Roman"/>
          <w:sz w:val="24"/>
          <w:szCs w:val="24"/>
        </w:rPr>
        <w:t xml:space="preserve">hypothesized that the metabolic transition from granulosa to luteal cells—particularly </w:t>
      </w:r>
      <w:r w:rsidRPr="623D204D">
        <w:rPr>
          <w:rFonts w:ascii="Times New Roman" w:hAnsi="Times New Roman" w:cs="Times New Roman"/>
          <w:sz w:val="24"/>
          <w:szCs w:val="24"/>
        </w:rPr>
        <w:t xml:space="preserve">via </w:t>
      </w:r>
      <w:r w:rsidR="6CFF747A" w:rsidRPr="623D204D">
        <w:rPr>
          <w:rFonts w:ascii="Times New Roman" w:hAnsi="Times New Roman" w:cs="Times New Roman"/>
          <w:sz w:val="24"/>
          <w:szCs w:val="24"/>
        </w:rPr>
        <w:t xml:space="preserve">lipid metabolism—contributes to luteal cell differentiation. Metabolic shifts are increasingly recognized as active drivers of cell fate decisions, part through the generation of metabolites that </w:t>
      </w:r>
      <w:r w:rsidRPr="623D204D">
        <w:rPr>
          <w:rFonts w:ascii="Times New Roman" w:hAnsi="Times New Roman" w:cs="Times New Roman"/>
          <w:sz w:val="24"/>
          <w:szCs w:val="24"/>
        </w:rPr>
        <w:t>modulate</w:t>
      </w:r>
      <w:r w:rsidR="6CFF747A" w:rsidRPr="623D204D">
        <w:rPr>
          <w:rFonts w:ascii="Times New Roman" w:hAnsi="Times New Roman" w:cs="Times New Roman"/>
          <w:sz w:val="24"/>
          <w:szCs w:val="24"/>
        </w:rPr>
        <w:t xml:space="preserve"> chromatin state</w:t>
      </w:r>
      <w:r w:rsidRPr="623D204D">
        <w:rPr>
          <w:rFonts w:ascii="Times New Roman" w:hAnsi="Times New Roman" w:cs="Times New Roman"/>
          <w:sz w:val="24"/>
          <w:szCs w:val="24"/>
        </w:rPr>
        <w:t>s</w:t>
      </w:r>
      <w:sdt>
        <w:sdtPr>
          <w:rPr>
            <w:rFonts w:ascii="Times New Roman" w:hAnsi="Times New Roman" w:cs="Times New Roman"/>
            <w:color w:val="000000"/>
            <w:sz w:val="24"/>
            <w:vertAlign w:val="superscript"/>
          </w:rPr>
          <w:tag w:val="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"/>
          <w:id w:val="3672536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85–89</w:t>
          </w:r>
        </w:sdtContent>
      </w:sdt>
      <w:r w:rsidR="6CFF747A" w:rsidRPr="623D204D">
        <w:rPr>
          <w:rFonts w:ascii="Times New Roman" w:hAnsi="Times New Roman" w:cs="Times New Roman"/>
          <w:sz w:val="24"/>
          <w:szCs w:val="24"/>
        </w:rPr>
        <w:t>.</w:t>
      </w:r>
      <w:r w:rsidR="275842CF" w:rsidRPr="623D204D">
        <w:rPr>
          <w:rFonts w:ascii="Times New Roman" w:hAnsi="Times New Roman" w:cs="Times New Roman"/>
          <w:sz w:val="24"/>
          <w:szCs w:val="24"/>
        </w:rPr>
        <w:t xml:space="preserve"> </w:t>
      </w:r>
      <w:r w:rsidR="6CFF747A" w:rsidRPr="623D204D">
        <w:rPr>
          <w:rFonts w:ascii="Times New Roman" w:hAnsi="Times New Roman" w:cs="Times New Roman"/>
          <w:sz w:val="24"/>
          <w:szCs w:val="24"/>
        </w:rPr>
        <w:t xml:space="preserve">Notably, the enzymes ACLY and ACSS2, which </w:t>
      </w:r>
      <w:r w:rsidRPr="623D204D">
        <w:rPr>
          <w:rFonts w:ascii="Times New Roman" w:hAnsi="Times New Roman" w:cs="Times New Roman"/>
          <w:sz w:val="24"/>
          <w:szCs w:val="24"/>
        </w:rPr>
        <w:t xml:space="preserve">produce </w:t>
      </w:r>
      <w:r w:rsidR="6CFF747A" w:rsidRPr="623D204D">
        <w:rPr>
          <w:rFonts w:ascii="Times New Roman" w:hAnsi="Times New Roman" w:cs="Times New Roman"/>
          <w:sz w:val="24"/>
          <w:szCs w:val="24"/>
        </w:rPr>
        <w:t xml:space="preserve">acetyl-CoA, have been </w:t>
      </w:r>
      <w:r w:rsidRPr="623D204D">
        <w:rPr>
          <w:rFonts w:ascii="Times New Roman" w:hAnsi="Times New Roman" w:cs="Times New Roman"/>
          <w:sz w:val="24"/>
          <w:szCs w:val="24"/>
        </w:rPr>
        <w:t xml:space="preserve">reported </w:t>
      </w:r>
      <w:r w:rsidR="6CFF747A" w:rsidRPr="623D204D">
        <w:rPr>
          <w:rFonts w:ascii="Times New Roman" w:hAnsi="Times New Roman" w:cs="Times New Roman"/>
          <w:sz w:val="24"/>
          <w:szCs w:val="24"/>
        </w:rPr>
        <w:t>to translocate to the nucleus and promote histone acetylation during cellular differentiation</w:t>
      </w:r>
      <w:sdt>
        <w:sdtPr>
          <w:rPr>
            <w:rFonts w:ascii="Times New Roman" w:hAnsi="Times New Roman" w:cs="Times New Roman"/>
            <w:color w:val="000000"/>
            <w:sz w:val="24"/>
            <w:vertAlign w:val="superscript"/>
          </w:rPr>
          <w:tag w:val="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"/>
          <w:id w:val="2080224349"/>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90–96</w:t>
          </w:r>
        </w:sdtContent>
      </w:sdt>
      <w:r w:rsidR="6CFF747A" w:rsidRPr="623D204D">
        <w:rPr>
          <w:rFonts w:ascii="Times New Roman" w:hAnsi="Times New Roman" w:cs="Times New Roman"/>
          <w:sz w:val="24"/>
          <w:szCs w:val="24"/>
        </w:rPr>
        <w:t xml:space="preserve">. Both enzymes emerged as putative LRH-1 </w:t>
      </w:r>
      <w:r w:rsidR="6CFF747A" w:rsidRPr="623D204D">
        <w:rPr>
          <w:rFonts w:ascii="Times New Roman" w:hAnsi="Times New Roman" w:cs="Times New Roman"/>
          <w:sz w:val="24"/>
          <w:szCs w:val="24"/>
        </w:rPr>
        <w:lastRenderedPageBreak/>
        <w:t>target genes and were identified as markers of large luteal cells</w:t>
      </w:r>
      <w:r w:rsidR="46D33EFA" w:rsidRPr="623D204D">
        <w:rPr>
          <w:rFonts w:ascii="Times New Roman" w:hAnsi="Times New Roman" w:cs="Times New Roman"/>
          <w:sz w:val="24"/>
          <w:szCs w:val="24"/>
        </w:rPr>
        <w:t xml:space="preserve"> (</w:t>
      </w:r>
      <w:r w:rsidR="46D33EFA" w:rsidRPr="623D204D">
        <w:rPr>
          <w:rFonts w:ascii="Times New Roman" w:hAnsi="Times New Roman" w:cs="Times New Roman"/>
          <w:b/>
          <w:bCs/>
          <w:sz w:val="24"/>
          <w:szCs w:val="24"/>
        </w:rPr>
        <w:t>Figure 4D</w:t>
      </w:r>
      <w:r w:rsidR="46D33EFA" w:rsidRPr="623D204D">
        <w:rPr>
          <w:rFonts w:ascii="Times New Roman" w:hAnsi="Times New Roman" w:cs="Times New Roman"/>
          <w:sz w:val="24"/>
          <w:szCs w:val="24"/>
        </w:rPr>
        <w:t>)</w:t>
      </w:r>
      <w:r w:rsidR="6CFF747A" w:rsidRPr="623D204D">
        <w:rPr>
          <w:rFonts w:ascii="Times New Roman" w:hAnsi="Times New Roman" w:cs="Times New Roman"/>
          <w:sz w:val="24"/>
          <w:szCs w:val="24"/>
        </w:rPr>
        <w:t xml:space="preserve">. We first </w:t>
      </w:r>
      <w:r w:rsidR="39DF0BE0" w:rsidRPr="623D204D">
        <w:rPr>
          <w:rFonts w:ascii="Times New Roman" w:hAnsi="Times New Roman" w:cs="Times New Roman"/>
          <w:sz w:val="24"/>
          <w:szCs w:val="24"/>
        </w:rPr>
        <w:t xml:space="preserve">validated </w:t>
      </w:r>
      <w:r w:rsidR="6CFF747A" w:rsidRPr="623D204D">
        <w:rPr>
          <w:rFonts w:ascii="Times New Roman" w:hAnsi="Times New Roman" w:cs="Times New Roman"/>
          <w:sz w:val="24"/>
          <w:szCs w:val="24"/>
        </w:rPr>
        <w:t xml:space="preserve">that ACLY and ACSS2 </w:t>
      </w:r>
      <w:r w:rsidR="39DF0BE0" w:rsidRPr="623D204D">
        <w:rPr>
          <w:rFonts w:ascii="Times New Roman" w:hAnsi="Times New Roman" w:cs="Times New Roman"/>
          <w:sz w:val="24"/>
          <w:szCs w:val="24"/>
        </w:rPr>
        <w:t>serve as a</w:t>
      </w:r>
      <w:r w:rsidR="352A956A" w:rsidRPr="623D204D">
        <w:rPr>
          <w:rFonts w:ascii="Times New Roman" w:hAnsi="Times New Roman" w:cs="Times New Roman"/>
          <w:sz w:val="24"/>
          <w:szCs w:val="24"/>
        </w:rPr>
        <w:t xml:space="preserve"> </w:t>
      </w:r>
      <w:r w:rsidR="191DD846" w:rsidRPr="623D204D">
        <w:rPr>
          <w:rFonts w:ascii="Times New Roman" w:hAnsi="Times New Roman" w:cs="Times New Roman"/>
          <w:sz w:val="24"/>
          <w:szCs w:val="24"/>
        </w:rPr>
        <w:t>marker of large luteal cells</w:t>
      </w:r>
      <w:r w:rsidR="39DF0BE0" w:rsidRPr="623D204D">
        <w:rPr>
          <w:rFonts w:ascii="Times New Roman" w:hAnsi="Times New Roman" w:cs="Times New Roman"/>
          <w:sz w:val="24"/>
          <w:szCs w:val="24"/>
        </w:rPr>
        <w:t xml:space="preserve"> by demonstrating increased</w:t>
      </w:r>
      <w:r w:rsidR="352A956A" w:rsidRPr="623D204D">
        <w:rPr>
          <w:rFonts w:ascii="Times New Roman" w:hAnsi="Times New Roman" w:cs="Times New Roman"/>
          <w:sz w:val="24"/>
          <w:szCs w:val="24"/>
        </w:rPr>
        <w:t xml:space="preserve"> expression </w:t>
      </w:r>
      <w:r w:rsidR="6CFF747A" w:rsidRPr="623D204D">
        <w:rPr>
          <w:rFonts w:ascii="Times New Roman" w:hAnsi="Times New Roman" w:cs="Times New Roman"/>
          <w:sz w:val="24"/>
          <w:szCs w:val="24"/>
        </w:rPr>
        <w:t>at 48</w:t>
      </w:r>
      <w:r w:rsidR="7C90CB27" w:rsidRPr="623D204D">
        <w:rPr>
          <w:rFonts w:ascii="Times New Roman" w:hAnsi="Times New Roman" w:cs="Times New Roman"/>
          <w:sz w:val="24"/>
          <w:szCs w:val="24"/>
        </w:rPr>
        <w:t xml:space="preserve"> </w:t>
      </w:r>
      <w:r w:rsidR="6CFF747A" w:rsidRPr="623D204D">
        <w:rPr>
          <w:rFonts w:ascii="Times New Roman" w:hAnsi="Times New Roman" w:cs="Times New Roman"/>
          <w:sz w:val="24"/>
          <w:szCs w:val="24"/>
        </w:rPr>
        <w:t xml:space="preserve">h hCG and exhibit strong co-expression with LRH-1 in the corpus luteum (ACLY, </w:t>
      </w:r>
      <w:r w:rsidR="7C85B191" w:rsidRPr="623D204D">
        <w:rPr>
          <w:rFonts w:ascii="Times New Roman" w:hAnsi="Times New Roman" w:cs="Times New Roman"/>
          <w:i/>
          <w:iCs/>
          <w:sz w:val="24"/>
          <w:szCs w:val="24"/>
        </w:rPr>
        <w:t>r</w:t>
      </w:r>
      <w:r w:rsidR="6CFF747A" w:rsidRPr="623D204D">
        <w:rPr>
          <w:rFonts w:ascii="Times New Roman" w:hAnsi="Times New Roman" w:cs="Times New Roman"/>
          <w:sz w:val="24"/>
          <w:szCs w:val="24"/>
        </w:rPr>
        <w:t xml:space="preserve"> = 0.</w:t>
      </w:r>
      <w:r w:rsidR="457CCAC9" w:rsidRPr="623D204D">
        <w:rPr>
          <w:rFonts w:ascii="Times New Roman" w:hAnsi="Times New Roman" w:cs="Times New Roman"/>
          <w:sz w:val="24"/>
          <w:szCs w:val="24"/>
        </w:rPr>
        <w:t>7</w:t>
      </w:r>
      <w:r w:rsidR="6CB0ECAA" w:rsidRPr="623D204D">
        <w:rPr>
          <w:rFonts w:ascii="Times New Roman" w:hAnsi="Times New Roman" w:cs="Times New Roman"/>
          <w:sz w:val="24"/>
          <w:szCs w:val="24"/>
        </w:rPr>
        <w:t>14</w:t>
      </w:r>
      <w:r w:rsidR="6CFF747A" w:rsidRPr="623D204D">
        <w:rPr>
          <w:rFonts w:ascii="Times New Roman" w:hAnsi="Times New Roman" w:cs="Times New Roman"/>
          <w:sz w:val="24"/>
          <w:szCs w:val="24"/>
        </w:rPr>
        <w:t xml:space="preserve">; ACSS2, </w:t>
      </w:r>
      <w:r w:rsidR="4EE0D929" w:rsidRPr="623D204D">
        <w:rPr>
          <w:rFonts w:ascii="Times New Roman" w:hAnsi="Times New Roman" w:cs="Times New Roman"/>
          <w:i/>
          <w:iCs/>
          <w:sz w:val="24"/>
          <w:szCs w:val="24"/>
        </w:rPr>
        <w:t>r</w:t>
      </w:r>
      <w:r w:rsidR="6CFF747A" w:rsidRPr="623D204D">
        <w:rPr>
          <w:rFonts w:ascii="Times New Roman" w:hAnsi="Times New Roman" w:cs="Times New Roman"/>
          <w:sz w:val="24"/>
          <w:szCs w:val="24"/>
        </w:rPr>
        <w:t xml:space="preserve"> = 0.</w:t>
      </w:r>
      <w:r w:rsidR="72B78CC0" w:rsidRPr="623D204D">
        <w:rPr>
          <w:rFonts w:ascii="Times New Roman" w:hAnsi="Times New Roman" w:cs="Times New Roman"/>
          <w:sz w:val="24"/>
          <w:szCs w:val="24"/>
        </w:rPr>
        <w:t>691</w:t>
      </w:r>
      <w:r w:rsidR="6CFF747A" w:rsidRPr="623D204D">
        <w:rPr>
          <w:rFonts w:ascii="Times New Roman" w:hAnsi="Times New Roman" w:cs="Times New Roman"/>
          <w:sz w:val="24"/>
          <w:szCs w:val="24"/>
        </w:rPr>
        <w:t>)</w:t>
      </w:r>
      <w:r w:rsidR="7C58E49C" w:rsidRPr="623D204D">
        <w:rPr>
          <w:rFonts w:ascii="Times New Roman" w:hAnsi="Times New Roman" w:cs="Times New Roman"/>
          <w:sz w:val="24"/>
          <w:szCs w:val="24"/>
        </w:rPr>
        <w:t xml:space="preserve"> (</w:t>
      </w:r>
      <w:r w:rsidR="7C58E49C" w:rsidRPr="623D204D">
        <w:rPr>
          <w:rFonts w:ascii="Times New Roman" w:hAnsi="Times New Roman" w:cs="Times New Roman"/>
          <w:b/>
          <w:bCs/>
          <w:sz w:val="24"/>
          <w:szCs w:val="24"/>
        </w:rPr>
        <w:t>Figure S</w:t>
      </w:r>
      <w:r w:rsidR="38790789" w:rsidRPr="623D204D">
        <w:rPr>
          <w:rFonts w:ascii="Times New Roman" w:hAnsi="Times New Roman" w:cs="Times New Roman"/>
          <w:b/>
          <w:bCs/>
          <w:sz w:val="24"/>
          <w:szCs w:val="24"/>
        </w:rPr>
        <w:t>6</w:t>
      </w:r>
      <w:r w:rsidR="7C58E49C" w:rsidRPr="623D204D">
        <w:rPr>
          <w:rFonts w:ascii="Times New Roman" w:hAnsi="Times New Roman" w:cs="Times New Roman"/>
          <w:b/>
          <w:bCs/>
          <w:sz w:val="24"/>
          <w:szCs w:val="24"/>
        </w:rPr>
        <w:t>A-B</w:t>
      </w:r>
      <w:r w:rsidR="7C58E49C" w:rsidRPr="623D204D">
        <w:rPr>
          <w:rFonts w:ascii="Times New Roman" w:hAnsi="Times New Roman" w:cs="Times New Roman"/>
          <w:sz w:val="24"/>
          <w:szCs w:val="24"/>
        </w:rPr>
        <w:t>)</w:t>
      </w:r>
      <w:r w:rsidR="352A956A" w:rsidRPr="623D204D">
        <w:rPr>
          <w:rFonts w:ascii="Times New Roman" w:hAnsi="Times New Roman" w:cs="Times New Roman"/>
          <w:sz w:val="24"/>
          <w:szCs w:val="24"/>
        </w:rPr>
        <w:t xml:space="preserve">. </w:t>
      </w:r>
      <w:r w:rsidR="6CFF747A" w:rsidRPr="623D204D">
        <w:rPr>
          <w:rFonts w:ascii="Times New Roman" w:hAnsi="Times New Roman" w:cs="Times New Roman"/>
          <w:sz w:val="24"/>
          <w:szCs w:val="24"/>
        </w:rPr>
        <w:t xml:space="preserve">Immunofluorescence analysis revealed </w:t>
      </w:r>
      <w:r w:rsidR="39DF0BE0" w:rsidRPr="623D204D">
        <w:rPr>
          <w:rFonts w:ascii="Times New Roman" w:hAnsi="Times New Roman" w:cs="Times New Roman"/>
          <w:sz w:val="24"/>
          <w:szCs w:val="24"/>
        </w:rPr>
        <w:t xml:space="preserve">enhanced </w:t>
      </w:r>
      <w:r w:rsidR="6CFF747A" w:rsidRPr="623D204D">
        <w:rPr>
          <w:rFonts w:ascii="Times New Roman" w:hAnsi="Times New Roman" w:cs="Times New Roman"/>
          <w:sz w:val="24"/>
          <w:szCs w:val="24"/>
        </w:rPr>
        <w:t xml:space="preserve">nuclear localization of ACLY and ACSS2 in luteal cells compared to granulosa cells, suggesting </w:t>
      </w:r>
      <w:r w:rsidR="39DF0BE0" w:rsidRPr="623D204D">
        <w:rPr>
          <w:rFonts w:ascii="Times New Roman" w:hAnsi="Times New Roman" w:cs="Times New Roman"/>
          <w:sz w:val="24"/>
          <w:szCs w:val="24"/>
        </w:rPr>
        <w:t xml:space="preserve">their involvement </w:t>
      </w:r>
      <w:r w:rsidR="6CFF747A" w:rsidRPr="623D204D">
        <w:rPr>
          <w:rFonts w:ascii="Times New Roman" w:hAnsi="Times New Roman" w:cs="Times New Roman"/>
          <w:sz w:val="24"/>
          <w:szCs w:val="24"/>
        </w:rPr>
        <w:t>in chromatin remodeling during luteal differentiation</w:t>
      </w:r>
      <w:r w:rsidR="6F4B94D7" w:rsidRPr="623D204D">
        <w:rPr>
          <w:rFonts w:ascii="Times New Roman" w:hAnsi="Times New Roman" w:cs="Times New Roman"/>
          <w:sz w:val="24"/>
          <w:szCs w:val="24"/>
        </w:rPr>
        <w:t xml:space="preserve"> (</w:t>
      </w:r>
      <w:r w:rsidR="6F4B94D7" w:rsidRPr="623D204D">
        <w:rPr>
          <w:rFonts w:ascii="Times New Roman" w:hAnsi="Times New Roman" w:cs="Times New Roman"/>
          <w:b/>
          <w:bCs/>
          <w:sz w:val="24"/>
          <w:szCs w:val="24"/>
        </w:rPr>
        <w:t>Figure 5A</w:t>
      </w:r>
      <w:r w:rsidR="6F4B94D7" w:rsidRPr="623D204D">
        <w:rPr>
          <w:rFonts w:ascii="Times New Roman" w:hAnsi="Times New Roman" w:cs="Times New Roman"/>
          <w:sz w:val="24"/>
          <w:szCs w:val="24"/>
        </w:rPr>
        <w:t>)</w:t>
      </w:r>
      <w:r w:rsidR="6CFF747A" w:rsidRPr="623D204D">
        <w:rPr>
          <w:rFonts w:ascii="Times New Roman" w:hAnsi="Times New Roman" w:cs="Times New Roman"/>
          <w:sz w:val="24"/>
          <w:szCs w:val="24"/>
        </w:rPr>
        <w:t xml:space="preserve">. Interestingly, the two enzymes </w:t>
      </w:r>
      <w:r w:rsidR="39DF0BE0" w:rsidRPr="623D204D">
        <w:rPr>
          <w:rFonts w:ascii="Times New Roman" w:hAnsi="Times New Roman" w:cs="Times New Roman"/>
          <w:sz w:val="24"/>
          <w:szCs w:val="24"/>
        </w:rPr>
        <w:t xml:space="preserve">exhibited </w:t>
      </w:r>
      <w:r w:rsidR="6CFF747A" w:rsidRPr="623D204D">
        <w:rPr>
          <w:rFonts w:ascii="Times New Roman" w:hAnsi="Times New Roman" w:cs="Times New Roman"/>
          <w:sz w:val="24"/>
          <w:szCs w:val="24"/>
        </w:rPr>
        <w:t>distinct subnuclear</w:t>
      </w:r>
      <w:r w:rsidR="39DF0BE0" w:rsidRPr="623D204D">
        <w:rPr>
          <w:rFonts w:ascii="Times New Roman" w:hAnsi="Times New Roman" w:cs="Times New Roman"/>
          <w:sz w:val="24"/>
          <w:szCs w:val="24"/>
        </w:rPr>
        <w:t xml:space="preserve"> localization</w:t>
      </w:r>
      <w:r w:rsidR="6CFF747A" w:rsidRPr="623D204D">
        <w:rPr>
          <w:rFonts w:ascii="Times New Roman" w:hAnsi="Times New Roman" w:cs="Times New Roman"/>
          <w:sz w:val="24"/>
          <w:szCs w:val="24"/>
        </w:rPr>
        <w:t xml:space="preserve"> patterns: ACSS2 was </w:t>
      </w:r>
      <w:r w:rsidR="39DF0BE0" w:rsidRPr="623D204D">
        <w:rPr>
          <w:rFonts w:ascii="Times New Roman" w:hAnsi="Times New Roman" w:cs="Times New Roman"/>
          <w:sz w:val="24"/>
          <w:szCs w:val="24"/>
        </w:rPr>
        <w:t xml:space="preserve">confined </w:t>
      </w:r>
      <w:r w:rsidR="6CFF747A" w:rsidRPr="623D204D">
        <w:rPr>
          <w:rFonts w:ascii="Times New Roman" w:hAnsi="Times New Roman" w:cs="Times New Roman"/>
          <w:sz w:val="24"/>
          <w:szCs w:val="24"/>
        </w:rPr>
        <w:t xml:space="preserve">to punctate nuclear foci, whereas ACLY </w:t>
      </w:r>
      <w:r w:rsidR="39DF0BE0" w:rsidRPr="623D204D">
        <w:rPr>
          <w:rFonts w:ascii="Times New Roman" w:hAnsi="Times New Roman" w:cs="Times New Roman"/>
          <w:sz w:val="24"/>
          <w:szCs w:val="24"/>
        </w:rPr>
        <w:t xml:space="preserve">displayed </w:t>
      </w:r>
      <w:r w:rsidR="6CFF747A" w:rsidRPr="623D204D">
        <w:rPr>
          <w:rFonts w:ascii="Times New Roman" w:hAnsi="Times New Roman" w:cs="Times New Roman"/>
          <w:sz w:val="24"/>
          <w:szCs w:val="24"/>
        </w:rPr>
        <w:t xml:space="preserve">broader distribution across both the nucleus and cytoplasm, implying potentially divergent </w:t>
      </w:r>
      <w:r w:rsidR="39DF0BE0" w:rsidRPr="623D204D">
        <w:rPr>
          <w:rFonts w:ascii="Times New Roman" w:hAnsi="Times New Roman" w:cs="Times New Roman"/>
          <w:sz w:val="24"/>
          <w:szCs w:val="24"/>
        </w:rPr>
        <w:t xml:space="preserve">roles </w:t>
      </w:r>
      <w:r w:rsidR="6CFF747A" w:rsidRPr="623D204D">
        <w:rPr>
          <w:rFonts w:ascii="Times New Roman" w:hAnsi="Times New Roman" w:cs="Times New Roman"/>
          <w:sz w:val="24"/>
          <w:szCs w:val="24"/>
        </w:rPr>
        <w:t>in chromatin regulation.</w:t>
      </w:r>
      <w:r w:rsidR="352A956A" w:rsidRPr="623D204D">
        <w:rPr>
          <w:rFonts w:ascii="Times New Roman" w:hAnsi="Times New Roman" w:cs="Times New Roman"/>
          <w:sz w:val="24"/>
          <w:szCs w:val="24"/>
        </w:rPr>
        <w:t xml:space="preserve"> </w:t>
      </w:r>
      <w:r w:rsidR="39DF0BE0" w:rsidRPr="623D204D">
        <w:rPr>
          <w:rFonts w:ascii="Times New Roman" w:hAnsi="Times New Roman" w:cs="Times New Roman"/>
          <w:sz w:val="24"/>
          <w:szCs w:val="24"/>
        </w:rPr>
        <w:t xml:space="preserve">To evaluate the functional contribution of ACLY and ACSS2 </w:t>
      </w:r>
      <w:r w:rsidR="6CFF747A" w:rsidRPr="623D204D">
        <w:rPr>
          <w:rFonts w:ascii="Times New Roman" w:hAnsi="Times New Roman" w:cs="Times New Roman"/>
          <w:sz w:val="24"/>
          <w:szCs w:val="24"/>
        </w:rPr>
        <w:t>to luteal cell differentiation, w</w:t>
      </w:r>
      <w:r w:rsidR="6CFF747A" w:rsidRPr="623D204D">
        <w:rPr>
          <w:rFonts w:ascii="Times New Roman" w:eastAsia="Times New Roman" w:hAnsi="Times New Roman" w:cs="Times New Roman"/>
          <w:sz w:val="24"/>
          <w:szCs w:val="24"/>
        </w:rPr>
        <w:t xml:space="preserve">e pharmacologically inhibited each enzyme </w:t>
      </w:r>
      <w:r w:rsidR="352A956A" w:rsidRPr="623D204D">
        <w:rPr>
          <w:rFonts w:ascii="Times New Roman" w:eastAsia="Times New Roman" w:hAnsi="Times New Roman" w:cs="Times New Roman"/>
          <w:sz w:val="24"/>
          <w:szCs w:val="24"/>
        </w:rPr>
        <w:t>during</w:t>
      </w:r>
      <w:r w:rsidR="6CFF747A" w:rsidRPr="623D204D">
        <w:rPr>
          <w:rFonts w:ascii="Times New Roman" w:eastAsia="Times New Roman" w:hAnsi="Times New Roman" w:cs="Times New Roman"/>
          <w:sz w:val="24"/>
          <w:szCs w:val="24"/>
        </w:rPr>
        <w:t xml:space="preserve"> </w:t>
      </w:r>
      <w:r w:rsidR="352A956A" w:rsidRPr="623D204D">
        <w:rPr>
          <w:rFonts w:ascii="Times New Roman" w:eastAsia="Times New Roman" w:hAnsi="Times New Roman" w:cs="Times New Roman"/>
          <w:sz w:val="24"/>
          <w:szCs w:val="24"/>
        </w:rPr>
        <w:t>the</w:t>
      </w:r>
      <w:r w:rsidR="6CFF747A" w:rsidRPr="623D204D">
        <w:rPr>
          <w:rFonts w:ascii="Times New Roman" w:eastAsia="Times New Roman" w:hAnsi="Times New Roman" w:cs="Times New Roman"/>
          <w:sz w:val="24"/>
          <w:szCs w:val="24"/>
        </w:rPr>
        <w:t xml:space="preserve"> superovulation protocol. Mice </w:t>
      </w:r>
      <w:r w:rsidR="39DF0BE0" w:rsidRPr="623D204D">
        <w:rPr>
          <w:rFonts w:ascii="Times New Roman" w:eastAsia="Times New Roman" w:hAnsi="Times New Roman" w:cs="Times New Roman"/>
          <w:sz w:val="24"/>
          <w:szCs w:val="24"/>
        </w:rPr>
        <w:t>received</w:t>
      </w:r>
      <w:r w:rsidR="6CFF747A" w:rsidRPr="623D204D">
        <w:rPr>
          <w:rFonts w:ascii="Times New Roman" w:eastAsia="Times New Roman" w:hAnsi="Times New Roman" w:cs="Times New Roman"/>
          <w:sz w:val="24"/>
          <w:szCs w:val="24"/>
        </w:rPr>
        <w:t xml:space="preserve"> either ACLY inhibitor (</w:t>
      </w:r>
      <w:proofErr w:type="spellStart"/>
      <w:r w:rsidR="352A956A" w:rsidRPr="623D204D">
        <w:rPr>
          <w:rFonts w:ascii="Times New Roman" w:eastAsia="Times New Roman" w:hAnsi="Times New Roman" w:cs="Times New Roman"/>
          <w:sz w:val="24"/>
          <w:szCs w:val="24"/>
        </w:rPr>
        <w:t>Aclyi</w:t>
      </w:r>
      <w:proofErr w:type="spellEnd"/>
      <w:r w:rsidR="352A956A" w:rsidRPr="623D204D">
        <w:rPr>
          <w:rFonts w:ascii="Times New Roman" w:eastAsia="Times New Roman" w:hAnsi="Times New Roman" w:cs="Times New Roman"/>
          <w:sz w:val="24"/>
          <w:szCs w:val="24"/>
        </w:rPr>
        <w:t>) (</w:t>
      </w:r>
      <w:r w:rsidR="6CFF747A" w:rsidRPr="623D204D">
        <w:rPr>
          <w:rFonts w:ascii="Times New Roman" w:eastAsia="Times New Roman" w:hAnsi="Times New Roman" w:cs="Times New Roman"/>
          <w:sz w:val="24"/>
          <w:szCs w:val="24"/>
        </w:rPr>
        <w:t>SB-204990, 135 mg/kg</w:t>
      </w:r>
      <w:r w:rsidR="4CCED6C0" w:rsidRPr="623D204D">
        <w:rPr>
          <w:rFonts w:ascii="Times New Roman" w:eastAsia="Times New Roman" w:hAnsi="Times New Roman" w:cs="Times New Roman"/>
          <w:sz w:val="24"/>
          <w:szCs w:val="24"/>
        </w:rPr>
        <w:t>)</w:t>
      </w:r>
      <w:sdt>
        <w:sdtPr>
          <w:rPr>
            <w:rFonts w:ascii="Times New Roman" w:eastAsia="Times New Roman" w:hAnsi="Times New Roman" w:cs="Times New Roman"/>
            <w:color w:val="000000"/>
            <w:sz w:val="24"/>
            <w:szCs w:val="24"/>
            <w:vertAlign w:val="superscript"/>
          </w:rPr>
          <w:tag w:val="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"/>
          <w:id w:val="1761197236"/>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97,98</w:t>
          </w:r>
        </w:sdtContent>
      </w:sdt>
      <w:r w:rsidR="6CFF747A" w:rsidRPr="623D204D">
        <w:rPr>
          <w:rFonts w:ascii="Times New Roman" w:eastAsia="Times New Roman" w:hAnsi="Times New Roman" w:cs="Times New Roman"/>
          <w:sz w:val="24"/>
          <w:szCs w:val="24"/>
        </w:rPr>
        <w:t xml:space="preserve"> or ACSS2 inhibitor</w:t>
      </w:r>
      <w:r w:rsidR="352A956A" w:rsidRPr="623D204D">
        <w:rPr>
          <w:rFonts w:ascii="Times New Roman" w:eastAsia="Times New Roman" w:hAnsi="Times New Roman" w:cs="Times New Roman"/>
          <w:sz w:val="24"/>
          <w:szCs w:val="24"/>
        </w:rPr>
        <w:t xml:space="preserve"> (Acss2i)</w:t>
      </w:r>
      <w:r w:rsidR="6CFF747A" w:rsidRPr="623D204D">
        <w:rPr>
          <w:rFonts w:ascii="Times New Roman" w:eastAsia="Times New Roman" w:hAnsi="Times New Roman" w:cs="Times New Roman"/>
          <w:sz w:val="24"/>
          <w:szCs w:val="24"/>
        </w:rPr>
        <w:t xml:space="preserve"> (</w:t>
      </w:r>
      <w:r w:rsidR="44C1EE2C" w:rsidRPr="623D204D">
        <w:rPr>
          <w:rFonts w:ascii="Times New Roman" w:eastAsia="Times New Roman" w:hAnsi="Times New Roman" w:cs="Times New Roman"/>
          <w:sz w:val="24"/>
          <w:szCs w:val="24"/>
        </w:rPr>
        <w:t>Ac-CoA Synthase Inhibitor1</w:t>
      </w:r>
      <w:r w:rsidR="6CFF747A" w:rsidRPr="623D204D">
        <w:rPr>
          <w:rFonts w:ascii="Times New Roman" w:eastAsia="Times New Roman" w:hAnsi="Times New Roman" w:cs="Times New Roman"/>
          <w:sz w:val="24"/>
          <w:szCs w:val="24"/>
        </w:rPr>
        <w:t xml:space="preserve">, </w:t>
      </w:r>
      <w:r w:rsidR="3A2C3839" w:rsidRPr="623D204D">
        <w:rPr>
          <w:rFonts w:ascii="Times New Roman" w:eastAsia="Times New Roman" w:hAnsi="Times New Roman" w:cs="Times New Roman"/>
          <w:sz w:val="24"/>
          <w:szCs w:val="24"/>
        </w:rPr>
        <w:t>2</w:t>
      </w:r>
      <w:r w:rsidR="6CFF747A" w:rsidRPr="623D204D">
        <w:rPr>
          <w:rFonts w:ascii="Times New Roman" w:eastAsia="Times New Roman" w:hAnsi="Times New Roman" w:cs="Times New Roman"/>
          <w:sz w:val="24"/>
          <w:szCs w:val="24"/>
        </w:rPr>
        <w:t>5 mg/kg)</w:t>
      </w:r>
      <w:sdt>
        <w:sdtPr>
          <w:rPr>
            <w:rFonts w:ascii="Times New Roman" w:eastAsia="Times New Roman" w:hAnsi="Times New Roman" w:cs="Times New Roman"/>
            <w:color w:val="000000"/>
            <w:sz w:val="24"/>
            <w:szCs w:val="24"/>
            <w:vertAlign w:val="superscript"/>
          </w:rPr>
          <w:tag w:val="MENDELEY_CITATION_v3_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"/>
          <w:id w:val="176190152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99</w:t>
          </w:r>
        </w:sdtContent>
      </w:sdt>
      <w:r w:rsidR="6CFF747A" w:rsidRPr="623D204D">
        <w:rPr>
          <w:rFonts w:ascii="Times New Roman" w:eastAsia="Times New Roman" w:hAnsi="Times New Roman" w:cs="Times New Roman"/>
          <w:sz w:val="24"/>
          <w:szCs w:val="24"/>
        </w:rPr>
        <w:t xml:space="preserve"> one hour prior to hCG administration, followed by a second dose at 24 h</w:t>
      </w:r>
      <w:r w:rsidR="33E9C6B6" w:rsidRPr="623D204D">
        <w:rPr>
          <w:rFonts w:ascii="Times New Roman" w:eastAsia="Times New Roman" w:hAnsi="Times New Roman" w:cs="Times New Roman"/>
          <w:sz w:val="24"/>
          <w:szCs w:val="24"/>
        </w:rPr>
        <w:t xml:space="preserve"> (</w:t>
      </w:r>
      <w:r w:rsidR="33E9C6B6" w:rsidRPr="623D204D">
        <w:rPr>
          <w:rFonts w:ascii="Times New Roman" w:eastAsia="Times New Roman" w:hAnsi="Times New Roman" w:cs="Times New Roman"/>
          <w:b/>
          <w:bCs/>
          <w:sz w:val="24"/>
          <w:szCs w:val="24"/>
        </w:rPr>
        <w:t>Figure 5</w:t>
      </w:r>
      <w:r w:rsidR="0A068C75" w:rsidRPr="623D204D">
        <w:rPr>
          <w:rFonts w:ascii="Times New Roman" w:eastAsia="Times New Roman" w:hAnsi="Times New Roman" w:cs="Times New Roman"/>
          <w:b/>
          <w:bCs/>
          <w:sz w:val="24"/>
          <w:szCs w:val="24"/>
        </w:rPr>
        <w:t>B</w:t>
      </w:r>
      <w:r w:rsidR="33E9C6B6" w:rsidRPr="623D204D">
        <w:rPr>
          <w:rFonts w:ascii="Times New Roman" w:eastAsia="Times New Roman" w:hAnsi="Times New Roman" w:cs="Times New Roman"/>
          <w:sz w:val="24"/>
          <w:szCs w:val="24"/>
        </w:rPr>
        <w:t>)</w:t>
      </w:r>
      <w:r w:rsidR="6CFF747A" w:rsidRPr="623D204D">
        <w:rPr>
          <w:rFonts w:ascii="Times New Roman" w:eastAsia="Times New Roman" w:hAnsi="Times New Roman" w:cs="Times New Roman"/>
          <w:sz w:val="24"/>
          <w:szCs w:val="24"/>
        </w:rPr>
        <w:t>.</w:t>
      </w:r>
      <w:r w:rsidR="6CFF747A" w:rsidRPr="623D204D">
        <w:rPr>
          <w:rFonts w:ascii="Times New Roman" w:hAnsi="Times New Roman" w:cs="Times New Roman"/>
          <w:sz w:val="24"/>
          <w:szCs w:val="24"/>
        </w:rPr>
        <w:t xml:space="preserve"> Ovaries were collected at 48 h </w:t>
      </w:r>
      <w:r w:rsidR="39DF0BE0" w:rsidRPr="623D204D">
        <w:rPr>
          <w:rFonts w:ascii="Times New Roman" w:hAnsi="Times New Roman" w:cs="Times New Roman"/>
          <w:sz w:val="24"/>
          <w:szCs w:val="24"/>
        </w:rPr>
        <w:t>post-</w:t>
      </w:r>
      <w:r w:rsidR="6CFF747A" w:rsidRPr="623D204D">
        <w:rPr>
          <w:rFonts w:ascii="Times New Roman" w:hAnsi="Times New Roman" w:cs="Times New Roman"/>
          <w:sz w:val="24"/>
          <w:szCs w:val="24"/>
        </w:rPr>
        <w:t xml:space="preserve">hCG. Inhibitor treatment did not affect the number of corpora lutea, </w:t>
      </w:r>
      <w:r w:rsidR="767256D9" w:rsidRPr="623D204D">
        <w:rPr>
          <w:rFonts w:ascii="Times New Roman" w:hAnsi="Times New Roman" w:cs="Times New Roman"/>
          <w:sz w:val="24"/>
          <w:szCs w:val="24"/>
        </w:rPr>
        <w:t>suggesting</w:t>
      </w:r>
      <w:r w:rsidR="6CFF747A" w:rsidRPr="623D204D">
        <w:rPr>
          <w:rFonts w:ascii="Times New Roman" w:hAnsi="Times New Roman" w:cs="Times New Roman"/>
          <w:sz w:val="24"/>
          <w:szCs w:val="24"/>
        </w:rPr>
        <w:t xml:space="preserve"> that ovulation was not impaired</w:t>
      </w:r>
      <w:r w:rsidR="5D8A79D8" w:rsidRPr="623D204D">
        <w:rPr>
          <w:rFonts w:ascii="Times New Roman" w:hAnsi="Times New Roman" w:cs="Times New Roman"/>
          <w:sz w:val="24"/>
          <w:szCs w:val="24"/>
        </w:rPr>
        <w:t xml:space="preserve"> (</w:t>
      </w:r>
      <w:r w:rsidR="5D8A79D8" w:rsidRPr="623D204D">
        <w:rPr>
          <w:rFonts w:ascii="Times New Roman" w:hAnsi="Times New Roman" w:cs="Times New Roman"/>
          <w:b/>
          <w:bCs/>
          <w:sz w:val="24"/>
          <w:szCs w:val="24"/>
        </w:rPr>
        <w:t>Figure 5</w:t>
      </w:r>
      <w:r w:rsidR="29DE43E8" w:rsidRPr="623D204D">
        <w:rPr>
          <w:rFonts w:ascii="Times New Roman" w:hAnsi="Times New Roman" w:cs="Times New Roman"/>
          <w:b/>
          <w:bCs/>
          <w:sz w:val="24"/>
          <w:szCs w:val="24"/>
        </w:rPr>
        <w:t>C</w:t>
      </w:r>
      <w:r w:rsidR="5D8A79D8" w:rsidRPr="623D204D">
        <w:rPr>
          <w:rFonts w:ascii="Times New Roman" w:hAnsi="Times New Roman" w:cs="Times New Roman"/>
          <w:sz w:val="24"/>
          <w:szCs w:val="24"/>
        </w:rPr>
        <w:t>)</w:t>
      </w:r>
      <w:r w:rsidR="6CFF747A" w:rsidRPr="623D204D">
        <w:rPr>
          <w:rFonts w:ascii="Times New Roman" w:hAnsi="Times New Roman" w:cs="Times New Roman"/>
          <w:sz w:val="24"/>
          <w:szCs w:val="24"/>
        </w:rPr>
        <w:t xml:space="preserve">. TUNEL staining confirmed </w:t>
      </w:r>
      <w:r w:rsidR="39DF0BE0" w:rsidRPr="623D204D">
        <w:rPr>
          <w:rFonts w:ascii="Times New Roman" w:hAnsi="Times New Roman" w:cs="Times New Roman"/>
          <w:sz w:val="24"/>
          <w:szCs w:val="24"/>
        </w:rPr>
        <w:t xml:space="preserve">the absence of increased </w:t>
      </w:r>
      <w:r w:rsidR="6CFF747A" w:rsidRPr="623D204D">
        <w:rPr>
          <w:rFonts w:ascii="Times New Roman" w:hAnsi="Times New Roman" w:cs="Times New Roman"/>
          <w:sz w:val="24"/>
          <w:szCs w:val="24"/>
        </w:rPr>
        <w:t xml:space="preserve">apoptosis, </w:t>
      </w:r>
      <w:r w:rsidR="39DF0BE0" w:rsidRPr="623D204D">
        <w:rPr>
          <w:rFonts w:ascii="Times New Roman" w:hAnsi="Times New Roman" w:cs="Times New Roman"/>
          <w:sz w:val="24"/>
          <w:szCs w:val="24"/>
        </w:rPr>
        <w:t xml:space="preserve">thereby excluding </w:t>
      </w:r>
      <w:r w:rsidR="6CFF747A" w:rsidRPr="623D204D">
        <w:rPr>
          <w:rFonts w:ascii="Times New Roman" w:hAnsi="Times New Roman" w:cs="Times New Roman"/>
          <w:sz w:val="24"/>
          <w:szCs w:val="24"/>
        </w:rPr>
        <w:t>cytotoxic effects</w:t>
      </w:r>
      <w:r w:rsidR="6601260F" w:rsidRPr="623D204D">
        <w:rPr>
          <w:rFonts w:ascii="Times New Roman" w:hAnsi="Times New Roman" w:cs="Times New Roman"/>
          <w:sz w:val="24"/>
          <w:szCs w:val="24"/>
        </w:rPr>
        <w:t xml:space="preserve"> (</w:t>
      </w:r>
      <w:r w:rsidR="6601260F" w:rsidRPr="623D204D">
        <w:rPr>
          <w:rFonts w:ascii="Times New Roman" w:hAnsi="Times New Roman" w:cs="Times New Roman"/>
          <w:b/>
          <w:bCs/>
          <w:sz w:val="24"/>
          <w:szCs w:val="24"/>
        </w:rPr>
        <w:t>Figure 5</w:t>
      </w:r>
      <w:r w:rsidR="3516DBD8" w:rsidRPr="623D204D">
        <w:rPr>
          <w:rFonts w:ascii="Times New Roman" w:hAnsi="Times New Roman" w:cs="Times New Roman"/>
          <w:b/>
          <w:bCs/>
          <w:sz w:val="24"/>
          <w:szCs w:val="24"/>
        </w:rPr>
        <w:t>D</w:t>
      </w:r>
      <w:r w:rsidR="6601260F" w:rsidRPr="623D204D">
        <w:rPr>
          <w:rFonts w:ascii="Times New Roman" w:hAnsi="Times New Roman" w:cs="Times New Roman"/>
          <w:b/>
          <w:bCs/>
          <w:sz w:val="24"/>
          <w:szCs w:val="24"/>
        </w:rPr>
        <w:t xml:space="preserve"> &amp; Figure S7</w:t>
      </w:r>
      <w:r w:rsidR="57F44FEB" w:rsidRPr="623D204D">
        <w:rPr>
          <w:rFonts w:ascii="Times New Roman" w:hAnsi="Times New Roman" w:cs="Times New Roman"/>
          <w:b/>
          <w:bCs/>
          <w:sz w:val="24"/>
          <w:szCs w:val="24"/>
        </w:rPr>
        <w:t>A</w:t>
      </w:r>
      <w:r w:rsidR="6601260F" w:rsidRPr="623D204D">
        <w:rPr>
          <w:rFonts w:ascii="Times New Roman" w:hAnsi="Times New Roman" w:cs="Times New Roman"/>
          <w:sz w:val="24"/>
          <w:szCs w:val="24"/>
        </w:rPr>
        <w:t>)</w:t>
      </w:r>
      <w:r w:rsidR="6CFF747A" w:rsidRPr="623D204D">
        <w:rPr>
          <w:rFonts w:ascii="Times New Roman" w:hAnsi="Times New Roman" w:cs="Times New Roman"/>
          <w:sz w:val="24"/>
          <w:szCs w:val="24"/>
        </w:rPr>
        <w:t>.</w:t>
      </w:r>
      <w:r w:rsidR="352A956A" w:rsidRPr="623D204D">
        <w:rPr>
          <w:rFonts w:ascii="Times New Roman" w:hAnsi="Times New Roman" w:cs="Times New Roman"/>
          <w:sz w:val="24"/>
          <w:szCs w:val="24"/>
        </w:rPr>
        <w:t xml:space="preserve"> </w:t>
      </w:r>
      <w:r w:rsidR="39DF0BE0" w:rsidRPr="623D204D">
        <w:rPr>
          <w:rFonts w:ascii="Times New Roman" w:hAnsi="Times New Roman" w:cs="Times New Roman"/>
          <w:sz w:val="24"/>
          <w:szCs w:val="24"/>
        </w:rPr>
        <w:t xml:space="preserve">Subsequently, </w:t>
      </w:r>
      <w:r w:rsidR="6CFF747A" w:rsidRPr="623D204D">
        <w:rPr>
          <w:rFonts w:ascii="Times New Roman" w:hAnsi="Times New Roman" w:cs="Times New Roman"/>
          <w:sz w:val="24"/>
          <w:szCs w:val="24"/>
        </w:rPr>
        <w:t xml:space="preserve">histone acetylation in luteal cells </w:t>
      </w:r>
      <w:r w:rsidR="39DF0BE0" w:rsidRPr="623D204D">
        <w:rPr>
          <w:rFonts w:ascii="Times New Roman" w:hAnsi="Times New Roman" w:cs="Times New Roman"/>
          <w:sz w:val="24"/>
          <w:szCs w:val="24"/>
        </w:rPr>
        <w:t xml:space="preserve">was assessed via </w:t>
      </w:r>
      <w:r w:rsidR="6CFF747A" w:rsidRPr="623D204D">
        <w:rPr>
          <w:rFonts w:ascii="Times New Roman" w:hAnsi="Times New Roman" w:cs="Times New Roman"/>
          <w:sz w:val="24"/>
          <w:szCs w:val="24"/>
        </w:rPr>
        <w:t xml:space="preserve">immunofluorescence. ACLY inhibition </w:t>
      </w:r>
      <w:r w:rsidR="39DF0BE0" w:rsidRPr="623D204D">
        <w:rPr>
          <w:rFonts w:ascii="Times New Roman" w:hAnsi="Times New Roman" w:cs="Times New Roman"/>
          <w:sz w:val="24"/>
          <w:szCs w:val="24"/>
        </w:rPr>
        <w:t xml:space="preserve">resulted in a </w:t>
      </w:r>
      <w:r w:rsidR="1344AEB1" w:rsidRPr="623D204D">
        <w:rPr>
          <w:rFonts w:ascii="Times New Roman" w:hAnsi="Times New Roman" w:cs="Times New Roman"/>
          <w:sz w:val="24"/>
          <w:szCs w:val="24"/>
        </w:rPr>
        <w:t>significant</w:t>
      </w:r>
      <w:r w:rsidR="00A53C83" w:rsidRPr="623D204D">
        <w:rPr>
          <w:rFonts w:ascii="Times New Roman" w:hAnsi="Times New Roman" w:cs="Times New Roman"/>
          <w:sz w:val="24"/>
          <w:szCs w:val="24"/>
        </w:rPr>
        <w:t xml:space="preserve"> </w:t>
      </w:r>
      <w:r w:rsidR="6CFF747A" w:rsidRPr="623D204D">
        <w:rPr>
          <w:rFonts w:ascii="Times New Roman" w:hAnsi="Times New Roman" w:cs="Times New Roman"/>
          <w:sz w:val="24"/>
          <w:szCs w:val="24"/>
        </w:rPr>
        <w:t>reduction in H3K9ac and H2A.Zac, but not H3K27ac</w:t>
      </w:r>
      <w:r w:rsidR="3BE9ACAF" w:rsidRPr="623D204D">
        <w:rPr>
          <w:rFonts w:ascii="Times New Roman" w:hAnsi="Times New Roman" w:cs="Times New Roman"/>
          <w:sz w:val="24"/>
          <w:szCs w:val="24"/>
        </w:rPr>
        <w:t>, H4K16ac</w:t>
      </w:r>
      <w:r w:rsidR="7055FC8E" w:rsidRPr="623D204D">
        <w:rPr>
          <w:rFonts w:ascii="Times New Roman" w:hAnsi="Times New Roman" w:cs="Times New Roman"/>
          <w:sz w:val="24"/>
          <w:szCs w:val="24"/>
        </w:rPr>
        <w:t>,</w:t>
      </w:r>
      <w:r w:rsidR="3BE9ACAF" w:rsidRPr="623D204D">
        <w:rPr>
          <w:rFonts w:ascii="Times New Roman" w:hAnsi="Times New Roman" w:cs="Times New Roman"/>
          <w:sz w:val="24"/>
          <w:szCs w:val="24"/>
        </w:rPr>
        <w:t xml:space="preserve"> and H2BK20ac</w:t>
      </w:r>
      <w:r w:rsidR="6CFF747A" w:rsidRPr="623D204D">
        <w:rPr>
          <w:rFonts w:ascii="Times New Roman" w:hAnsi="Times New Roman" w:cs="Times New Roman"/>
          <w:sz w:val="24"/>
          <w:szCs w:val="24"/>
        </w:rPr>
        <w:t xml:space="preserve">, </w:t>
      </w:r>
      <w:r w:rsidR="39DF0BE0" w:rsidRPr="623D204D">
        <w:rPr>
          <w:rFonts w:ascii="Times New Roman" w:hAnsi="Times New Roman" w:cs="Times New Roman"/>
          <w:sz w:val="24"/>
          <w:szCs w:val="24"/>
        </w:rPr>
        <w:t>whe</w:t>
      </w:r>
      <w:r w:rsidR="0EBFC7A6" w:rsidRPr="623D204D">
        <w:rPr>
          <w:rFonts w:ascii="Times New Roman" w:hAnsi="Times New Roman" w:cs="Times New Roman"/>
          <w:sz w:val="24"/>
          <w:szCs w:val="24"/>
        </w:rPr>
        <w:t>reas</w:t>
      </w:r>
      <w:r w:rsidR="39DF0BE0" w:rsidRPr="623D204D">
        <w:rPr>
          <w:rFonts w:ascii="Times New Roman" w:hAnsi="Times New Roman" w:cs="Times New Roman"/>
          <w:sz w:val="24"/>
          <w:szCs w:val="24"/>
        </w:rPr>
        <w:t xml:space="preserve"> </w:t>
      </w:r>
      <w:r w:rsidR="6CFF747A" w:rsidRPr="623D204D">
        <w:rPr>
          <w:rFonts w:ascii="Times New Roman" w:hAnsi="Times New Roman" w:cs="Times New Roman"/>
          <w:sz w:val="24"/>
          <w:szCs w:val="24"/>
        </w:rPr>
        <w:t xml:space="preserve">ACSS2 inhibition selectively </w:t>
      </w:r>
      <w:r w:rsidR="0EBFC7A6" w:rsidRPr="623D204D">
        <w:rPr>
          <w:rFonts w:ascii="Times New Roman" w:hAnsi="Times New Roman" w:cs="Times New Roman"/>
          <w:sz w:val="24"/>
          <w:szCs w:val="24"/>
        </w:rPr>
        <w:t xml:space="preserve">decreased </w:t>
      </w:r>
      <w:r w:rsidR="6CFF747A" w:rsidRPr="623D204D">
        <w:rPr>
          <w:rFonts w:ascii="Times New Roman" w:hAnsi="Times New Roman" w:cs="Times New Roman"/>
          <w:sz w:val="24"/>
          <w:szCs w:val="24"/>
        </w:rPr>
        <w:t>H3K9ac</w:t>
      </w:r>
      <w:r w:rsidR="5CBBD48A" w:rsidRPr="623D204D">
        <w:rPr>
          <w:rFonts w:ascii="Times New Roman" w:hAnsi="Times New Roman" w:cs="Times New Roman"/>
          <w:sz w:val="24"/>
          <w:szCs w:val="24"/>
        </w:rPr>
        <w:t xml:space="preserve"> (</w:t>
      </w:r>
      <w:r w:rsidR="5CBBD48A" w:rsidRPr="623D204D">
        <w:rPr>
          <w:rFonts w:ascii="Times New Roman" w:hAnsi="Times New Roman" w:cs="Times New Roman"/>
          <w:b/>
          <w:bCs/>
          <w:sz w:val="24"/>
          <w:szCs w:val="24"/>
        </w:rPr>
        <w:t>Figure 5</w:t>
      </w:r>
      <w:r w:rsidR="41D47A7E" w:rsidRPr="623D204D">
        <w:rPr>
          <w:rFonts w:ascii="Times New Roman" w:hAnsi="Times New Roman" w:cs="Times New Roman"/>
          <w:b/>
          <w:bCs/>
          <w:sz w:val="24"/>
          <w:szCs w:val="24"/>
        </w:rPr>
        <w:t>E</w:t>
      </w:r>
      <w:r w:rsidR="5CBBD48A" w:rsidRPr="623D204D">
        <w:rPr>
          <w:rFonts w:ascii="Times New Roman" w:hAnsi="Times New Roman" w:cs="Times New Roman"/>
          <w:b/>
          <w:bCs/>
          <w:sz w:val="24"/>
          <w:szCs w:val="24"/>
        </w:rPr>
        <w:t xml:space="preserve"> &amp; </w:t>
      </w:r>
      <w:r w:rsidR="2416213A" w:rsidRPr="623D204D">
        <w:rPr>
          <w:rFonts w:ascii="Times New Roman" w:hAnsi="Times New Roman" w:cs="Times New Roman"/>
          <w:b/>
          <w:bCs/>
          <w:sz w:val="24"/>
          <w:szCs w:val="24"/>
        </w:rPr>
        <w:t>Figure S</w:t>
      </w:r>
      <w:r w:rsidR="5CBBD48A" w:rsidRPr="623D204D">
        <w:rPr>
          <w:rFonts w:ascii="Times New Roman" w:hAnsi="Times New Roman" w:cs="Times New Roman"/>
          <w:b/>
          <w:bCs/>
          <w:sz w:val="24"/>
          <w:szCs w:val="24"/>
        </w:rPr>
        <w:t>7</w:t>
      </w:r>
      <w:r w:rsidR="2F69F6BA" w:rsidRPr="623D204D">
        <w:rPr>
          <w:rFonts w:ascii="Times New Roman" w:hAnsi="Times New Roman" w:cs="Times New Roman"/>
          <w:b/>
          <w:bCs/>
          <w:sz w:val="24"/>
          <w:szCs w:val="24"/>
        </w:rPr>
        <w:t>B</w:t>
      </w:r>
      <w:r w:rsidR="5CBBD48A" w:rsidRPr="623D204D">
        <w:rPr>
          <w:rFonts w:ascii="Times New Roman" w:hAnsi="Times New Roman" w:cs="Times New Roman"/>
          <w:sz w:val="24"/>
          <w:szCs w:val="24"/>
        </w:rPr>
        <w:t>)</w:t>
      </w:r>
      <w:r w:rsidR="6CFF747A" w:rsidRPr="623D204D">
        <w:rPr>
          <w:rFonts w:ascii="Times New Roman" w:hAnsi="Times New Roman" w:cs="Times New Roman"/>
          <w:sz w:val="24"/>
          <w:szCs w:val="24"/>
        </w:rPr>
        <w:t xml:space="preserve">. The broader impact of ACLY inhibition on histone acetylation </w:t>
      </w:r>
      <w:r w:rsidR="0EBFC7A6" w:rsidRPr="623D204D">
        <w:rPr>
          <w:rFonts w:ascii="Times New Roman" w:hAnsi="Times New Roman" w:cs="Times New Roman"/>
          <w:sz w:val="24"/>
          <w:szCs w:val="24"/>
        </w:rPr>
        <w:t>aligns</w:t>
      </w:r>
      <w:r w:rsidR="6CFF747A" w:rsidRPr="623D204D">
        <w:rPr>
          <w:rFonts w:ascii="Times New Roman" w:hAnsi="Times New Roman" w:cs="Times New Roman"/>
          <w:sz w:val="24"/>
          <w:szCs w:val="24"/>
        </w:rPr>
        <w:t xml:space="preserve"> with its diffuse nuclear localization, whereas the more localized effect of ACSS2 may reflect its punctate nuclear distribution and potential targeting of specific chromatin regions. Importantly, these </w:t>
      </w:r>
      <w:r w:rsidR="0EBFC7A6" w:rsidRPr="623D204D">
        <w:rPr>
          <w:rFonts w:ascii="Times New Roman" w:hAnsi="Times New Roman" w:cs="Times New Roman"/>
          <w:sz w:val="24"/>
          <w:szCs w:val="24"/>
        </w:rPr>
        <w:t xml:space="preserve">alterations </w:t>
      </w:r>
      <w:r w:rsidR="6CFF747A" w:rsidRPr="623D204D">
        <w:rPr>
          <w:rFonts w:ascii="Times New Roman" w:hAnsi="Times New Roman" w:cs="Times New Roman"/>
          <w:sz w:val="24"/>
          <w:szCs w:val="24"/>
        </w:rPr>
        <w:t>were restricted to luteal cells, with minimal effects observed in adjacent follicles, except for a modest reduction in H2A.Zac following ACLY inhibition</w:t>
      </w:r>
      <w:r w:rsidR="58D23011" w:rsidRPr="623D204D">
        <w:rPr>
          <w:rFonts w:ascii="Times New Roman" w:hAnsi="Times New Roman" w:cs="Times New Roman"/>
          <w:sz w:val="24"/>
          <w:szCs w:val="24"/>
        </w:rPr>
        <w:t xml:space="preserve"> (</w:t>
      </w:r>
      <w:r w:rsidR="58D23011" w:rsidRPr="623D204D">
        <w:rPr>
          <w:rFonts w:ascii="Times New Roman" w:hAnsi="Times New Roman" w:cs="Times New Roman"/>
          <w:b/>
          <w:bCs/>
          <w:sz w:val="24"/>
          <w:szCs w:val="24"/>
        </w:rPr>
        <w:t>Figure S7</w:t>
      </w:r>
      <w:r w:rsidR="396A424A" w:rsidRPr="623D204D">
        <w:rPr>
          <w:rFonts w:ascii="Times New Roman" w:hAnsi="Times New Roman" w:cs="Times New Roman"/>
          <w:b/>
          <w:bCs/>
          <w:sz w:val="24"/>
          <w:szCs w:val="24"/>
        </w:rPr>
        <w:t>C-D</w:t>
      </w:r>
      <w:r w:rsidR="58D23011" w:rsidRPr="623D204D">
        <w:rPr>
          <w:rFonts w:ascii="Times New Roman" w:hAnsi="Times New Roman" w:cs="Times New Roman"/>
          <w:sz w:val="24"/>
          <w:szCs w:val="24"/>
        </w:rPr>
        <w:t>)</w:t>
      </w:r>
      <w:r w:rsidR="6CFF747A" w:rsidRPr="623D204D">
        <w:rPr>
          <w:rFonts w:ascii="Times New Roman" w:hAnsi="Times New Roman" w:cs="Times New Roman"/>
          <w:sz w:val="24"/>
          <w:szCs w:val="24"/>
        </w:rPr>
        <w:t>.</w:t>
      </w:r>
      <w:r w:rsidR="352A956A" w:rsidRPr="623D204D">
        <w:rPr>
          <w:rFonts w:ascii="Times New Roman" w:hAnsi="Times New Roman" w:cs="Times New Roman"/>
          <w:sz w:val="24"/>
          <w:szCs w:val="24"/>
        </w:rPr>
        <w:t xml:space="preserve"> </w:t>
      </w:r>
      <w:r w:rsidR="6CFF747A" w:rsidRPr="623D204D">
        <w:rPr>
          <w:rFonts w:ascii="Times New Roman" w:hAnsi="Times New Roman" w:cs="Times New Roman"/>
          <w:sz w:val="24"/>
          <w:szCs w:val="24"/>
        </w:rPr>
        <w:t xml:space="preserve">Together, these findings suggest that ACLY and ACSS2 mediate nuclear acetyl-CoA production in large luteal cells, </w:t>
      </w:r>
      <w:r w:rsidR="0EBFC7A6" w:rsidRPr="623D204D">
        <w:rPr>
          <w:rFonts w:ascii="Times New Roman" w:hAnsi="Times New Roman" w:cs="Times New Roman"/>
          <w:sz w:val="24"/>
          <w:szCs w:val="24"/>
        </w:rPr>
        <w:t xml:space="preserve">thereby </w:t>
      </w:r>
      <w:r w:rsidR="6CFF747A" w:rsidRPr="623D204D">
        <w:rPr>
          <w:rFonts w:ascii="Times New Roman" w:hAnsi="Times New Roman" w:cs="Times New Roman"/>
          <w:sz w:val="24"/>
          <w:szCs w:val="24"/>
        </w:rPr>
        <w:t>linking metabolic reprogramming to chromatin remodeling and supporting their role in the epigenetic regulation of luteal cell differentiation.</w:t>
      </w:r>
    </w:p>
    <w:p w14:paraId="3B2EC0CF" w14:textId="34925B27" w:rsidR="2447001A" w:rsidRDefault="2447001A" w:rsidP="00715551">
      <w:pPr>
        <w:jc w:val="both"/>
        <w:rPr>
          <w:rFonts w:ascii="Times New Roman" w:hAnsi="Times New Roman" w:cs="Times New Roman"/>
          <w:b/>
          <w:bCs/>
          <w:sz w:val="24"/>
          <w:szCs w:val="24"/>
        </w:rPr>
      </w:pPr>
      <w:r w:rsidRPr="4B7948A8">
        <w:rPr>
          <w:rFonts w:ascii="Times New Roman" w:hAnsi="Times New Roman" w:cs="Times New Roman"/>
          <w:b/>
          <w:bCs/>
          <w:sz w:val="24"/>
          <w:szCs w:val="24"/>
        </w:rPr>
        <w:t xml:space="preserve">Distinct transcriptional responses to ACLY and ACSS2 inhibition in CL-enriched ovaries reveal divergent gene expression profiles and shared </w:t>
      </w:r>
      <w:r w:rsidR="6F6B1EEB" w:rsidRPr="4B7948A8">
        <w:rPr>
          <w:rFonts w:ascii="Times New Roman" w:hAnsi="Times New Roman" w:cs="Times New Roman"/>
          <w:b/>
          <w:bCs/>
          <w:sz w:val="24"/>
          <w:szCs w:val="24"/>
        </w:rPr>
        <w:t>m</w:t>
      </w:r>
      <w:r w:rsidRPr="4B7948A8">
        <w:rPr>
          <w:rFonts w:ascii="Times New Roman" w:hAnsi="Times New Roman" w:cs="Times New Roman"/>
          <w:b/>
          <w:bCs/>
          <w:sz w:val="24"/>
          <w:szCs w:val="24"/>
        </w:rPr>
        <w:t xml:space="preserve">etabolic </w:t>
      </w:r>
      <w:r w:rsidR="47F9F9E3" w:rsidRPr="4B7948A8">
        <w:rPr>
          <w:rFonts w:ascii="Times New Roman" w:hAnsi="Times New Roman" w:cs="Times New Roman"/>
          <w:b/>
          <w:bCs/>
          <w:sz w:val="24"/>
          <w:szCs w:val="24"/>
        </w:rPr>
        <w:t>v</w:t>
      </w:r>
      <w:r w:rsidRPr="4B7948A8">
        <w:rPr>
          <w:rFonts w:ascii="Times New Roman" w:hAnsi="Times New Roman" w:cs="Times New Roman"/>
          <w:b/>
          <w:bCs/>
          <w:sz w:val="24"/>
          <w:szCs w:val="24"/>
        </w:rPr>
        <w:t xml:space="preserve">ulnerabilities  </w:t>
      </w:r>
    </w:p>
    <w:p w14:paraId="1BA8565D" w14:textId="3AE20372" w:rsidR="00ED49A5" w:rsidRPr="004B06CF" w:rsidRDefault="0E3B2773" w:rsidP="00715551">
      <w:pPr>
        <w:jc w:val="both"/>
        <w:rPr>
          <w:rFonts w:ascii="Times New Roman" w:hAnsi="Times New Roman" w:cs="Times New Roman"/>
          <w:sz w:val="24"/>
          <w:szCs w:val="24"/>
        </w:rPr>
      </w:pPr>
      <w:r w:rsidRPr="623D204D">
        <w:rPr>
          <w:rFonts w:ascii="Times New Roman" w:hAnsi="Times New Roman" w:cs="Times New Roman"/>
          <w:sz w:val="24"/>
          <w:szCs w:val="24"/>
        </w:rPr>
        <w:t xml:space="preserve">To investigate the transcriptional </w:t>
      </w:r>
      <w:r w:rsidR="00A3230D" w:rsidRPr="623D204D">
        <w:rPr>
          <w:rFonts w:ascii="Times New Roman" w:hAnsi="Times New Roman" w:cs="Times New Roman"/>
          <w:sz w:val="24"/>
          <w:szCs w:val="24"/>
        </w:rPr>
        <w:t xml:space="preserve">consequences </w:t>
      </w:r>
      <w:r w:rsidRPr="623D204D">
        <w:rPr>
          <w:rFonts w:ascii="Times New Roman" w:hAnsi="Times New Roman" w:cs="Times New Roman"/>
          <w:sz w:val="24"/>
          <w:szCs w:val="24"/>
        </w:rPr>
        <w:t xml:space="preserve">of ACLY and ACSS2 inhibition in ovarian tissue, bulk mRNA sequencing was </w:t>
      </w:r>
      <w:r w:rsidR="00A3230D" w:rsidRPr="623D204D">
        <w:rPr>
          <w:rFonts w:ascii="Times New Roman" w:hAnsi="Times New Roman" w:cs="Times New Roman"/>
          <w:sz w:val="24"/>
          <w:szCs w:val="24"/>
        </w:rPr>
        <w:t xml:space="preserve">conducted </w:t>
      </w:r>
      <w:r w:rsidRPr="623D204D">
        <w:rPr>
          <w:rFonts w:ascii="Times New Roman" w:hAnsi="Times New Roman" w:cs="Times New Roman"/>
          <w:sz w:val="24"/>
          <w:szCs w:val="24"/>
        </w:rPr>
        <w:t xml:space="preserve">on control and treated mouse </w:t>
      </w:r>
      <w:r w:rsidR="1FE5C51C" w:rsidRPr="623D204D">
        <w:rPr>
          <w:rFonts w:ascii="Times New Roman" w:hAnsi="Times New Roman" w:cs="Times New Roman"/>
          <w:sz w:val="24"/>
          <w:szCs w:val="24"/>
        </w:rPr>
        <w:t xml:space="preserve">CL-enriched </w:t>
      </w:r>
      <w:r w:rsidRPr="623D204D">
        <w:rPr>
          <w:rFonts w:ascii="Times New Roman" w:hAnsi="Times New Roman" w:cs="Times New Roman"/>
          <w:sz w:val="24"/>
          <w:szCs w:val="24"/>
        </w:rPr>
        <w:t xml:space="preserve">ovaries. Principal component analysis </w:t>
      </w:r>
      <w:r w:rsidR="00A3230D" w:rsidRPr="623D204D">
        <w:rPr>
          <w:rFonts w:ascii="Times New Roman" w:hAnsi="Times New Roman" w:cs="Times New Roman"/>
          <w:sz w:val="24"/>
          <w:szCs w:val="24"/>
        </w:rPr>
        <w:t>demonstrated</w:t>
      </w:r>
      <w:r w:rsidRPr="623D204D">
        <w:rPr>
          <w:rFonts w:ascii="Times New Roman" w:hAnsi="Times New Roman" w:cs="Times New Roman"/>
          <w:sz w:val="24"/>
          <w:szCs w:val="24"/>
        </w:rPr>
        <w:t xml:space="preserve"> distinct clustering </w:t>
      </w:r>
      <w:r w:rsidR="00A3230D" w:rsidRPr="623D204D">
        <w:rPr>
          <w:rFonts w:ascii="Times New Roman" w:hAnsi="Times New Roman" w:cs="Times New Roman"/>
          <w:sz w:val="24"/>
          <w:szCs w:val="24"/>
        </w:rPr>
        <w:t xml:space="preserve">of </w:t>
      </w:r>
      <w:r w:rsidRPr="623D204D">
        <w:rPr>
          <w:rFonts w:ascii="Times New Roman" w:hAnsi="Times New Roman" w:cs="Times New Roman"/>
          <w:sz w:val="24"/>
          <w:szCs w:val="24"/>
        </w:rPr>
        <w:t>ACLY- and ACSS2-inhibited samples, indicating divergent gene expression profiles</w:t>
      </w:r>
      <w:r w:rsidR="58B27D13" w:rsidRPr="623D204D">
        <w:rPr>
          <w:rFonts w:ascii="Times New Roman" w:hAnsi="Times New Roman" w:cs="Times New Roman"/>
          <w:sz w:val="24"/>
          <w:szCs w:val="24"/>
        </w:rPr>
        <w:t xml:space="preserve"> (</w:t>
      </w:r>
      <w:r w:rsidR="58B27D13" w:rsidRPr="623D204D">
        <w:rPr>
          <w:rFonts w:ascii="Times New Roman" w:hAnsi="Times New Roman" w:cs="Times New Roman"/>
          <w:b/>
          <w:bCs/>
          <w:sz w:val="24"/>
          <w:szCs w:val="24"/>
        </w:rPr>
        <w:t>Figure 6A</w:t>
      </w:r>
      <w:r w:rsidR="58B27D13" w:rsidRPr="623D204D">
        <w:rPr>
          <w:rFonts w:ascii="Times New Roman" w:hAnsi="Times New Roman" w:cs="Times New Roman"/>
          <w:sz w:val="24"/>
          <w:szCs w:val="24"/>
        </w:rPr>
        <w:t>)</w:t>
      </w:r>
      <w:r w:rsidRPr="623D204D">
        <w:rPr>
          <w:rFonts w:ascii="Times New Roman" w:hAnsi="Times New Roman" w:cs="Times New Roman"/>
          <w:sz w:val="24"/>
          <w:szCs w:val="24"/>
        </w:rPr>
        <w:t xml:space="preserve">. ACLY inhibition resulted in 561 differentially expressed genes (DEGs), </w:t>
      </w:r>
      <w:r w:rsidR="00A3230D" w:rsidRPr="623D204D">
        <w:rPr>
          <w:rFonts w:ascii="Times New Roman" w:hAnsi="Times New Roman" w:cs="Times New Roman"/>
          <w:sz w:val="24"/>
          <w:szCs w:val="24"/>
        </w:rPr>
        <w:t xml:space="preserve">whereas </w:t>
      </w:r>
      <w:r w:rsidRPr="623D204D">
        <w:rPr>
          <w:rFonts w:ascii="Times New Roman" w:hAnsi="Times New Roman" w:cs="Times New Roman"/>
          <w:sz w:val="24"/>
          <w:szCs w:val="24"/>
        </w:rPr>
        <w:t>ACSS2 inhibition yielded 435 DEGs (</w:t>
      </w:r>
      <w:proofErr w:type="spellStart"/>
      <w:r w:rsidRPr="623D204D">
        <w:rPr>
          <w:rFonts w:ascii="Times New Roman" w:hAnsi="Times New Roman" w:cs="Times New Roman"/>
          <w:sz w:val="24"/>
          <w:szCs w:val="24"/>
        </w:rPr>
        <w:t>log₂FC</w:t>
      </w:r>
      <w:proofErr w:type="spellEnd"/>
      <w:r w:rsidRPr="623D204D">
        <w:rPr>
          <w:rFonts w:ascii="Times New Roman" w:hAnsi="Times New Roman" w:cs="Times New Roman"/>
          <w:sz w:val="24"/>
          <w:szCs w:val="24"/>
        </w:rPr>
        <w:t xml:space="preserve"> &gt; |0.5|, adjusted </w:t>
      </w:r>
      <w:r w:rsidRPr="623D204D">
        <w:rPr>
          <w:rFonts w:ascii="Times New Roman" w:hAnsi="Times New Roman" w:cs="Times New Roman"/>
          <w:i/>
          <w:iCs/>
          <w:sz w:val="24"/>
          <w:szCs w:val="24"/>
        </w:rPr>
        <w:t>p</w:t>
      </w:r>
      <w:r w:rsidRPr="623D204D">
        <w:rPr>
          <w:rFonts w:ascii="Times New Roman" w:hAnsi="Times New Roman" w:cs="Times New Roman"/>
          <w:sz w:val="24"/>
          <w:szCs w:val="24"/>
        </w:rPr>
        <w:t xml:space="preserve"> &lt; 0.1), with only 137 genes </w:t>
      </w:r>
      <w:r w:rsidR="00A3230D" w:rsidRPr="623D204D">
        <w:rPr>
          <w:rFonts w:ascii="Times New Roman" w:hAnsi="Times New Roman" w:cs="Times New Roman"/>
          <w:sz w:val="24"/>
          <w:szCs w:val="24"/>
        </w:rPr>
        <w:t xml:space="preserve">overlapping </w:t>
      </w:r>
      <w:r w:rsidRPr="623D204D">
        <w:rPr>
          <w:rFonts w:ascii="Times New Roman" w:hAnsi="Times New Roman" w:cs="Times New Roman"/>
          <w:sz w:val="24"/>
          <w:szCs w:val="24"/>
        </w:rPr>
        <w:t>between the two treatments</w:t>
      </w:r>
      <w:r w:rsidR="5B1E194A" w:rsidRPr="623D204D">
        <w:rPr>
          <w:rFonts w:ascii="Times New Roman" w:hAnsi="Times New Roman" w:cs="Times New Roman"/>
          <w:sz w:val="24"/>
          <w:szCs w:val="24"/>
        </w:rPr>
        <w:t xml:space="preserve"> (</w:t>
      </w:r>
      <w:r w:rsidR="5B1E194A" w:rsidRPr="623D204D">
        <w:rPr>
          <w:rFonts w:ascii="Times New Roman" w:hAnsi="Times New Roman" w:cs="Times New Roman"/>
          <w:b/>
          <w:bCs/>
          <w:sz w:val="24"/>
          <w:szCs w:val="24"/>
        </w:rPr>
        <w:t>Figure 6B-D</w:t>
      </w:r>
      <w:r w:rsidR="5B1E194A" w:rsidRPr="623D204D">
        <w:rPr>
          <w:rFonts w:ascii="Times New Roman" w:hAnsi="Times New Roman" w:cs="Times New Roman"/>
          <w:sz w:val="24"/>
          <w:szCs w:val="24"/>
        </w:rPr>
        <w:t>)</w:t>
      </w:r>
      <w:r w:rsidRPr="623D204D">
        <w:rPr>
          <w:rFonts w:ascii="Times New Roman" w:hAnsi="Times New Roman" w:cs="Times New Roman"/>
          <w:sz w:val="24"/>
          <w:szCs w:val="24"/>
        </w:rPr>
        <w:t xml:space="preserve">. Notably, </w:t>
      </w:r>
      <w:r w:rsidR="00A3230D" w:rsidRPr="623D204D">
        <w:rPr>
          <w:rFonts w:ascii="Times New Roman" w:hAnsi="Times New Roman" w:cs="Times New Roman"/>
          <w:sz w:val="24"/>
          <w:szCs w:val="24"/>
        </w:rPr>
        <w:t xml:space="preserve">expression levels of ACLY and ACSS2 were not </w:t>
      </w:r>
      <w:r w:rsidRPr="623D204D">
        <w:rPr>
          <w:rFonts w:ascii="Times New Roman" w:hAnsi="Times New Roman" w:cs="Times New Roman"/>
          <w:sz w:val="24"/>
          <w:szCs w:val="24"/>
        </w:rPr>
        <w:t>upregulated in treated animals, suggesting a</w:t>
      </w:r>
      <w:r w:rsidR="00A3230D" w:rsidRPr="623D204D">
        <w:rPr>
          <w:rFonts w:ascii="Times New Roman" w:hAnsi="Times New Roman" w:cs="Times New Roman"/>
          <w:sz w:val="24"/>
          <w:szCs w:val="24"/>
        </w:rPr>
        <w:t>n absence</w:t>
      </w:r>
      <w:r w:rsidRPr="623D204D">
        <w:rPr>
          <w:rFonts w:ascii="Times New Roman" w:hAnsi="Times New Roman" w:cs="Times New Roman"/>
          <w:sz w:val="24"/>
          <w:szCs w:val="24"/>
        </w:rPr>
        <w:t xml:space="preserve"> of compensatory transcriptional response</w:t>
      </w:r>
      <w:r w:rsidR="00A3230D" w:rsidRPr="623D204D">
        <w:rPr>
          <w:rFonts w:ascii="Times New Roman" w:hAnsi="Times New Roman" w:cs="Times New Roman"/>
          <w:sz w:val="24"/>
          <w:szCs w:val="24"/>
        </w:rPr>
        <w:t>s</w:t>
      </w:r>
      <w:r w:rsidRPr="623D204D">
        <w:rPr>
          <w:rFonts w:ascii="Times New Roman" w:hAnsi="Times New Roman" w:cs="Times New Roman"/>
          <w:sz w:val="24"/>
          <w:szCs w:val="24"/>
        </w:rPr>
        <w:t xml:space="preserve"> in luteal cells</w:t>
      </w:r>
      <w:r w:rsidR="5BD9E3BD" w:rsidRPr="623D204D">
        <w:rPr>
          <w:rFonts w:ascii="Times New Roman" w:hAnsi="Times New Roman" w:cs="Times New Roman"/>
          <w:sz w:val="24"/>
          <w:szCs w:val="24"/>
        </w:rPr>
        <w:t xml:space="preserve"> (</w:t>
      </w:r>
      <w:r w:rsidR="5BD9E3BD" w:rsidRPr="623D204D">
        <w:rPr>
          <w:rFonts w:ascii="Times New Roman" w:hAnsi="Times New Roman" w:cs="Times New Roman"/>
          <w:b/>
          <w:bCs/>
          <w:sz w:val="24"/>
          <w:szCs w:val="24"/>
        </w:rPr>
        <w:t>Figure S8A</w:t>
      </w:r>
      <w:r w:rsidR="5BD9E3BD" w:rsidRPr="623D204D">
        <w:rPr>
          <w:rFonts w:ascii="Times New Roman" w:hAnsi="Times New Roman" w:cs="Times New Roman"/>
          <w:sz w:val="24"/>
          <w:szCs w:val="24"/>
        </w:rPr>
        <w:t>)</w:t>
      </w:r>
      <w:r w:rsidRPr="623D204D">
        <w:rPr>
          <w:rFonts w:ascii="Times New Roman" w:hAnsi="Times New Roman" w:cs="Times New Roman"/>
          <w:sz w:val="24"/>
          <w:szCs w:val="24"/>
        </w:rPr>
        <w:t>.</w:t>
      </w:r>
      <w:r w:rsidR="1FE5C51C" w:rsidRPr="623D204D">
        <w:rPr>
          <w:rFonts w:ascii="Times New Roman" w:hAnsi="Times New Roman" w:cs="Times New Roman"/>
          <w:sz w:val="24"/>
          <w:szCs w:val="24"/>
        </w:rPr>
        <w:t xml:space="preserve"> </w:t>
      </w:r>
      <w:r w:rsidRPr="623D204D">
        <w:rPr>
          <w:rFonts w:ascii="Times New Roman" w:hAnsi="Times New Roman" w:cs="Times New Roman"/>
          <w:sz w:val="24"/>
          <w:szCs w:val="24"/>
        </w:rPr>
        <w:t>Despite limited overlap in DEGs, both treatments converged on similar biological pathways. Mitochondrial function and fatty acid catabolism, including β-oxidation, were consistently downregulated. Conversely, pathways related to morphogenesis, cell migration, and tissue development were upregulated</w:t>
      </w:r>
      <w:r w:rsidR="00A3230D" w:rsidRPr="623D204D">
        <w:rPr>
          <w:rFonts w:ascii="Times New Roman" w:hAnsi="Times New Roman" w:cs="Times New Roman"/>
          <w:sz w:val="24"/>
          <w:szCs w:val="24"/>
        </w:rPr>
        <w:t>;</w:t>
      </w:r>
      <w:r w:rsidRPr="623D204D">
        <w:rPr>
          <w:rFonts w:ascii="Times New Roman" w:hAnsi="Times New Roman" w:cs="Times New Roman"/>
          <w:sz w:val="24"/>
          <w:szCs w:val="24"/>
        </w:rPr>
        <w:t xml:space="preserve"> with ACLY inhibition additionally affecting glucose homeostasis and vascularization, potentially reflecting compensatory metabolic adaptations</w:t>
      </w:r>
      <w:r w:rsidR="5C08E3E0" w:rsidRPr="623D204D">
        <w:rPr>
          <w:rFonts w:ascii="Times New Roman" w:hAnsi="Times New Roman" w:cs="Times New Roman"/>
          <w:sz w:val="24"/>
          <w:szCs w:val="24"/>
        </w:rPr>
        <w:t xml:space="preserve"> (</w:t>
      </w:r>
      <w:r w:rsidR="5C08E3E0" w:rsidRPr="623D204D">
        <w:rPr>
          <w:rFonts w:ascii="Times New Roman" w:hAnsi="Times New Roman" w:cs="Times New Roman"/>
          <w:b/>
          <w:bCs/>
          <w:sz w:val="24"/>
          <w:szCs w:val="24"/>
        </w:rPr>
        <w:t>Figure 6E-</w:t>
      </w:r>
      <w:r w:rsidR="4C319ADF" w:rsidRPr="623D204D">
        <w:rPr>
          <w:rFonts w:ascii="Times New Roman" w:hAnsi="Times New Roman" w:cs="Times New Roman"/>
          <w:b/>
          <w:bCs/>
          <w:sz w:val="24"/>
          <w:szCs w:val="24"/>
        </w:rPr>
        <w:t>F</w:t>
      </w:r>
      <w:r w:rsidR="5C08E3E0" w:rsidRPr="623D204D">
        <w:rPr>
          <w:rFonts w:ascii="Times New Roman" w:hAnsi="Times New Roman" w:cs="Times New Roman"/>
          <w:sz w:val="24"/>
          <w:szCs w:val="24"/>
        </w:rPr>
        <w:t>)</w:t>
      </w:r>
      <w:r w:rsidRPr="623D204D">
        <w:rPr>
          <w:rFonts w:ascii="Times New Roman" w:hAnsi="Times New Roman" w:cs="Times New Roman"/>
          <w:sz w:val="24"/>
          <w:szCs w:val="24"/>
        </w:rPr>
        <w:t>.</w:t>
      </w:r>
      <w:r w:rsidR="1FE5C51C" w:rsidRPr="623D204D">
        <w:rPr>
          <w:rFonts w:ascii="Times New Roman" w:hAnsi="Times New Roman" w:cs="Times New Roman"/>
          <w:sz w:val="24"/>
          <w:szCs w:val="24"/>
        </w:rPr>
        <w:t xml:space="preserve"> </w:t>
      </w:r>
      <w:r w:rsidRPr="623D204D">
        <w:rPr>
          <w:rFonts w:ascii="Times New Roman" w:hAnsi="Times New Roman" w:cs="Times New Roman"/>
          <w:sz w:val="24"/>
          <w:szCs w:val="24"/>
        </w:rPr>
        <w:lastRenderedPageBreak/>
        <w:t xml:space="preserve">Neutral lipid staining </w:t>
      </w:r>
      <w:r w:rsidR="00A3230D" w:rsidRPr="623D204D">
        <w:rPr>
          <w:rFonts w:ascii="Times New Roman" w:hAnsi="Times New Roman" w:cs="Times New Roman"/>
          <w:sz w:val="24"/>
          <w:szCs w:val="24"/>
        </w:rPr>
        <w:t xml:space="preserve">with </w:t>
      </w:r>
      <w:r w:rsidRPr="623D204D">
        <w:rPr>
          <w:rFonts w:ascii="Times New Roman" w:hAnsi="Times New Roman" w:cs="Times New Roman"/>
          <w:sz w:val="24"/>
          <w:szCs w:val="24"/>
        </w:rPr>
        <w:t xml:space="preserve">Nile Red revealed no statistically significant differences in </w:t>
      </w:r>
      <w:r w:rsidR="1FE5C51C" w:rsidRPr="623D204D">
        <w:rPr>
          <w:rFonts w:ascii="Times New Roman" w:hAnsi="Times New Roman" w:cs="Times New Roman"/>
          <w:sz w:val="24"/>
          <w:szCs w:val="24"/>
        </w:rPr>
        <w:t xml:space="preserve">neutral </w:t>
      </w:r>
      <w:r w:rsidRPr="623D204D">
        <w:rPr>
          <w:rFonts w:ascii="Times New Roman" w:hAnsi="Times New Roman" w:cs="Times New Roman"/>
          <w:sz w:val="24"/>
          <w:szCs w:val="24"/>
        </w:rPr>
        <w:t>lipid content within the corpus luteum, although a modest increase was observed in some treated samples</w:t>
      </w:r>
      <w:r w:rsidR="6789FFA8" w:rsidRPr="623D204D">
        <w:rPr>
          <w:rFonts w:ascii="Times New Roman" w:hAnsi="Times New Roman" w:cs="Times New Roman"/>
          <w:sz w:val="24"/>
          <w:szCs w:val="24"/>
        </w:rPr>
        <w:t xml:space="preserve"> (</w:t>
      </w:r>
      <w:r w:rsidR="6789FFA8" w:rsidRPr="623D204D">
        <w:rPr>
          <w:rFonts w:ascii="Times New Roman" w:hAnsi="Times New Roman" w:cs="Times New Roman"/>
          <w:b/>
          <w:bCs/>
          <w:sz w:val="24"/>
          <w:szCs w:val="24"/>
        </w:rPr>
        <w:t>Figure 6</w:t>
      </w:r>
      <w:r w:rsidR="142EAE86" w:rsidRPr="623D204D">
        <w:rPr>
          <w:rFonts w:ascii="Times New Roman" w:hAnsi="Times New Roman" w:cs="Times New Roman"/>
          <w:b/>
          <w:bCs/>
          <w:sz w:val="24"/>
          <w:szCs w:val="24"/>
        </w:rPr>
        <w:t>G &amp; Figure S8B</w:t>
      </w:r>
      <w:r w:rsidR="6789FFA8" w:rsidRPr="623D204D">
        <w:rPr>
          <w:rFonts w:ascii="Times New Roman" w:hAnsi="Times New Roman" w:cs="Times New Roman"/>
          <w:sz w:val="24"/>
          <w:szCs w:val="24"/>
        </w:rPr>
        <w:t>)</w:t>
      </w:r>
      <w:r w:rsidRPr="623D204D">
        <w:rPr>
          <w:rFonts w:ascii="Times New Roman" w:hAnsi="Times New Roman" w:cs="Times New Roman"/>
          <w:sz w:val="24"/>
          <w:szCs w:val="24"/>
        </w:rPr>
        <w:t>. Oil Red O staining indicated a slight reduction in lipid droplet size following treatment, suggesting altered lipid remodeling and utilization</w:t>
      </w:r>
      <w:r w:rsidR="48EFA829" w:rsidRPr="623D204D">
        <w:rPr>
          <w:rFonts w:ascii="Times New Roman" w:hAnsi="Times New Roman" w:cs="Times New Roman"/>
          <w:sz w:val="24"/>
          <w:szCs w:val="24"/>
        </w:rPr>
        <w:t xml:space="preserve"> (</w:t>
      </w:r>
      <w:r w:rsidR="48EFA829" w:rsidRPr="623D204D">
        <w:rPr>
          <w:rFonts w:ascii="Times New Roman" w:hAnsi="Times New Roman" w:cs="Times New Roman"/>
          <w:b/>
          <w:bCs/>
          <w:sz w:val="24"/>
          <w:szCs w:val="24"/>
        </w:rPr>
        <w:t>Fig</w:t>
      </w:r>
      <w:r w:rsidR="56A69566" w:rsidRPr="623D204D">
        <w:rPr>
          <w:rFonts w:ascii="Times New Roman" w:hAnsi="Times New Roman" w:cs="Times New Roman"/>
          <w:b/>
          <w:bCs/>
          <w:sz w:val="24"/>
          <w:szCs w:val="24"/>
        </w:rPr>
        <w:t>ure</w:t>
      </w:r>
      <w:r w:rsidR="48EFA829" w:rsidRPr="623D204D">
        <w:rPr>
          <w:rFonts w:ascii="Times New Roman" w:hAnsi="Times New Roman" w:cs="Times New Roman"/>
          <w:b/>
          <w:bCs/>
          <w:sz w:val="24"/>
          <w:szCs w:val="24"/>
        </w:rPr>
        <w:t xml:space="preserve"> </w:t>
      </w:r>
      <w:r w:rsidR="4AE777FA" w:rsidRPr="623D204D">
        <w:rPr>
          <w:rFonts w:ascii="Times New Roman" w:hAnsi="Times New Roman" w:cs="Times New Roman"/>
          <w:b/>
          <w:bCs/>
          <w:sz w:val="24"/>
          <w:szCs w:val="24"/>
        </w:rPr>
        <w:t>6H &amp;</w:t>
      </w:r>
      <w:r w:rsidR="0B7A054D" w:rsidRPr="623D204D">
        <w:rPr>
          <w:rFonts w:ascii="Times New Roman" w:hAnsi="Times New Roman" w:cs="Times New Roman"/>
          <w:b/>
          <w:bCs/>
          <w:sz w:val="24"/>
          <w:szCs w:val="24"/>
        </w:rPr>
        <w:t xml:space="preserve"> Figure S8</w:t>
      </w:r>
      <w:r w:rsidR="74C56A8E" w:rsidRPr="623D204D">
        <w:rPr>
          <w:rFonts w:ascii="Times New Roman" w:hAnsi="Times New Roman" w:cs="Times New Roman"/>
          <w:b/>
          <w:bCs/>
          <w:sz w:val="24"/>
          <w:szCs w:val="24"/>
        </w:rPr>
        <w:t>C</w:t>
      </w:r>
      <w:r w:rsidR="48EFA829" w:rsidRPr="623D204D">
        <w:rPr>
          <w:rFonts w:ascii="Times New Roman" w:hAnsi="Times New Roman" w:cs="Times New Roman"/>
          <w:sz w:val="24"/>
          <w:szCs w:val="24"/>
        </w:rPr>
        <w:t>)</w:t>
      </w:r>
      <w:r w:rsidRPr="623D204D">
        <w:rPr>
          <w:rFonts w:ascii="Times New Roman" w:hAnsi="Times New Roman" w:cs="Times New Roman"/>
          <w:sz w:val="24"/>
          <w:szCs w:val="24"/>
        </w:rPr>
        <w:t>. Filipin staining for free cholesterol showed no change in overall intensity between control and treated groups; however, treated samples exhibited accumulation of free cholesterol within lipid droplets, indicative of impaired esterification and storage</w:t>
      </w:r>
      <w:r w:rsidR="0FCBC8E1" w:rsidRPr="623D204D">
        <w:rPr>
          <w:rFonts w:ascii="Times New Roman" w:hAnsi="Times New Roman" w:cs="Times New Roman"/>
          <w:sz w:val="24"/>
          <w:szCs w:val="24"/>
        </w:rPr>
        <w:t xml:space="preserve"> (</w:t>
      </w:r>
      <w:r w:rsidR="0FCBC8E1" w:rsidRPr="623D204D">
        <w:rPr>
          <w:rFonts w:ascii="Times New Roman" w:hAnsi="Times New Roman" w:cs="Times New Roman"/>
          <w:b/>
          <w:bCs/>
          <w:sz w:val="24"/>
          <w:szCs w:val="24"/>
        </w:rPr>
        <w:t>Fig</w:t>
      </w:r>
      <w:r w:rsidR="5CED8670" w:rsidRPr="623D204D">
        <w:rPr>
          <w:rFonts w:ascii="Times New Roman" w:hAnsi="Times New Roman" w:cs="Times New Roman"/>
          <w:b/>
          <w:bCs/>
          <w:sz w:val="24"/>
          <w:szCs w:val="24"/>
        </w:rPr>
        <w:t>ure</w:t>
      </w:r>
      <w:r w:rsidR="0FCBC8E1" w:rsidRPr="623D204D">
        <w:rPr>
          <w:rFonts w:ascii="Times New Roman" w:hAnsi="Times New Roman" w:cs="Times New Roman"/>
          <w:b/>
          <w:bCs/>
          <w:sz w:val="24"/>
          <w:szCs w:val="24"/>
        </w:rPr>
        <w:t xml:space="preserve"> </w:t>
      </w:r>
      <w:r w:rsidR="1AB3976E" w:rsidRPr="623D204D">
        <w:rPr>
          <w:rFonts w:ascii="Times New Roman" w:hAnsi="Times New Roman" w:cs="Times New Roman"/>
          <w:b/>
          <w:bCs/>
          <w:sz w:val="24"/>
          <w:szCs w:val="24"/>
        </w:rPr>
        <w:t>6I</w:t>
      </w:r>
      <w:r w:rsidR="243D72E3" w:rsidRPr="623D204D">
        <w:rPr>
          <w:rFonts w:ascii="Times New Roman" w:hAnsi="Times New Roman" w:cs="Times New Roman"/>
          <w:b/>
          <w:bCs/>
          <w:sz w:val="24"/>
          <w:szCs w:val="24"/>
        </w:rPr>
        <w:t xml:space="preserve"> &amp; Figure S8D</w:t>
      </w:r>
      <w:r w:rsidR="0FCBC8E1" w:rsidRPr="623D204D">
        <w:rPr>
          <w:rFonts w:ascii="Times New Roman" w:hAnsi="Times New Roman" w:cs="Times New Roman"/>
          <w:sz w:val="24"/>
          <w:szCs w:val="24"/>
        </w:rPr>
        <w:t>)</w:t>
      </w:r>
      <w:r w:rsidRPr="623D204D">
        <w:rPr>
          <w:rFonts w:ascii="Times New Roman" w:hAnsi="Times New Roman" w:cs="Times New Roman"/>
          <w:sz w:val="24"/>
          <w:szCs w:val="24"/>
        </w:rPr>
        <w:t>. This phenotype, common to both treatments, implies reduced availability of acetyl-CoA for cholesterol esterification, pointing to a metabolic rather than epigenetic mechanism.</w:t>
      </w:r>
      <w:r w:rsidR="1FE5C51C" w:rsidRPr="623D204D">
        <w:rPr>
          <w:rFonts w:ascii="Times New Roman" w:hAnsi="Times New Roman" w:cs="Times New Roman"/>
          <w:sz w:val="24"/>
          <w:szCs w:val="24"/>
        </w:rPr>
        <w:t xml:space="preserve"> </w:t>
      </w:r>
      <w:r w:rsidR="70D64172" w:rsidRPr="623D204D">
        <w:rPr>
          <w:rFonts w:ascii="Times New Roman" w:hAnsi="Times New Roman" w:cs="Times New Roman"/>
          <w:sz w:val="24"/>
          <w:szCs w:val="24"/>
        </w:rPr>
        <w:t xml:space="preserve">TOM20 immunofluorescence revealed diminished mitochondrial abundance in luteal cells </w:t>
      </w:r>
      <w:r w:rsidR="36E9F887" w:rsidRPr="623D204D">
        <w:rPr>
          <w:rFonts w:ascii="Times New Roman" w:hAnsi="Times New Roman" w:cs="Times New Roman"/>
          <w:sz w:val="24"/>
          <w:szCs w:val="24"/>
        </w:rPr>
        <w:t xml:space="preserve">following ACSS2 inhibition, </w:t>
      </w:r>
      <w:r w:rsidR="130A4CC1" w:rsidRPr="623D204D">
        <w:rPr>
          <w:rFonts w:ascii="Times New Roman" w:hAnsi="Times New Roman" w:cs="Times New Roman"/>
          <w:sz w:val="24"/>
          <w:szCs w:val="24"/>
        </w:rPr>
        <w:t xml:space="preserve">whereas ACLY inhibition did not alter mitochondrial </w:t>
      </w:r>
      <w:r w:rsidR="7C1FFBA6" w:rsidRPr="623D204D">
        <w:rPr>
          <w:rFonts w:ascii="Times New Roman" w:hAnsi="Times New Roman" w:cs="Times New Roman"/>
          <w:sz w:val="24"/>
          <w:szCs w:val="24"/>
        </w:rPr>
        <w:t>content</w:t>
      </w:r>
      <w:r w:rsidR="70D64172" w:rsidRPr="623D204D">
        <w:rPr>
          <w:rFonts w:ascii="Times New Roman" w:hAnsi="Times New Roman" w:cs="Times New Roman"/>
          <w:sz w:val="24"/>
          <w:szCs w:val="24"/>
        </w:rPr>
        <w:t xml:space="preserve"> (</w:t>
      </w:r>
      <w:r w:rsidR="70D64172" w:rsidRPr="623D204D">
        <w:rPr>
          <w:rFonts w:ascii="Times New Roman" w:hAnsi="Times New Roman" w:cs="Times New Roman"/>
          <w:b/>
          <w:bCs/>
          <w:sz w:val="24"/>
          <w:szCs w:val="24"/>
        </w:rPr>
        <w:t>Figure 6J</w:t>
      </w:r>
      <w:r w:rsidR="70D64172" w:rsidRPr="623D204D">
        <w:rPr>
          <w:rFonts w:ascii="Times New Roman" w:hAnsi="Times New Roman" w:cs="Times New Roman"/>
          <w:sz w:val="24"/>
          <w:szCs w:val="24"/>
        </w:rPr>
        <w:t>), highlighting differential reliance on acetate-derived acetyl-CoA for mitochondrial integrity</w:t>
      </w:r>
      <w:r w:rsidR="0CDAE703" w:rsidRPr="623D204D">
        <w:rPr>
          <w:rFonts w:ascii="Times New Roman" w:hAnsi="Times New Roman" w:cs="Times New Roman"/>
          <w:sz w:val="24"/>
          <w:szCs w:val="24"/>
        </w:rPr>
        <w:t xml:space="preserve">. </w:t>
      </w:r>
      <w:r w:rsidRPr="623D204D">
        <w:rPr>
          <w:rFonts w:ascii="Times New Roman" w:hAnsi="Times New Roman" w:cs="Times New Roman"/>
          <w:sz w:val="24"/>
          <w:szCs w:val="24"/>
        </w:rPr>
        <w:t>To assess the impact of ACLY and ACSS2 inhibition on luteal cell identity,</w:t>
      </w:r>
      <w:r w:rsidR="00A3230D">
        <w:t xml:space="preserve"> </w:t>
      </w:r>
      <w:r w:rsidR="00A3230D" w:rsidRPr="623D204D">
        <w:rPr>
          <w:rFonts w:ascii="Times New Roman" w:hAnsi="Times New Roman" w:cs="Times New Roman"/>
          <w:sz w:val="24"/>
          <w:szCs w:val="24"/>
        </w:rPr>
        <w:t>expression of established luteal markers was examined</w:t>
      </w:r>
      <w:r w:rsidRPr="623D204D">
        <w:rPr>
          <w:rFonts w:ascii="Times New Roman" w:hAnsi="Times New Roman" w:cs="Times New Roman"/>
          <w:sz w:val="24"/>
          <w:szCs w:val="24"/>
        </w:rPr>
        <w:t>. ACSS2 inhibition affected 33% of large luteal cell markers, with equal representation among LRH-1–reprogrammed and non-reprogrammed genes</w:t>
      </w:r>
      <w:r w:rsidR="411BC570" w:rsidRPr="623D204D">
        <w:rPr>
          <w:rFonts w:ascii="Times New Roman" w:hAnsi="Times New Roman" w:cs="Times New Roman"/>
          <w:sz w:val="24"/>
          <w:szCs w:val="24"/>
        </w:rPr>
        <w:t xml:space="preserve"> </w:t>
      </w:r>
      <w:r w:rsidR="411BC570" w:rsidRPr="623D204D">
        <w:rPr>
          <w:rFonts w:ascii="Times New Roman" w:hAnsi="Times New Roman" w:cs="Times New Roman"/>
          <w:b/>
          <w:bCs/>
          <w:sz w:val="24"/>
          <w:szCs w:val="24"/>
        </w:rPr>
        <w:t>(Figure 6</w:t>
      </w:r>
      <w:r w:rsidR="3C9090E3" w:rsidRPr="623D204D">
        <w:rPr>
          <w:rFonts w:ascii="Times New Roman" w:hAnsi="Times New Roman" w:cs="Times New Roman"/>
          <w:b/>
          <w:bCs/>
          <w:sz w:val="24"/>
          <w:szCs w:val="24"/>
        </w:rPr>
        <w:t>K-L</w:t>
      </w:r>
      <w:r w:rsidR="411BC570" w:rsidRPr="623D204D">
        <w:rPr>
          <w:rFonts w:ascii="Times New Roman" w:hAnsi="Times New Roman" w:cs="Times New Roman"/>
          <w:sz w:val="24"/>
          <w:szCs w:val="24"/>
        </w:rPr>
        <w:t>)</w:t>
      </w:r>
      <w:r w:rsidRPr="623D204D">
        <w:rPr>
          <w:rFonts w:ascii="Times New Roman" w:hAnsi="Times New Roman" w:cs="Times New Roman"/>
          <w:sz w:val="24"/>
          <w:szCs w:val="24"/>
        </w:rPr>
        <w:t xml:space="preserve">. In contrast, ACLY inhibition altered only 14% of large luteal markers, most </w:t>
      </w:r>
      <w:r w:rsidR="1770E7AE" w:rsidRPr="623D204D">
        <w:rPr>
          <w:rFonts w:ascii="Times New Roman" w:hAnsi="Times New Roman" w:cs="Times New Roman"/>
          <w:sz w:val="24"/>
          <w:szCs w:val="24"/>
        </w:rPr>
        <w:t xml:space="preserve">of which </w:t>
      </w:r>
      <w:r w:rsidRPr="623D204D">
        <w:rPr>
          <w:rFonts w:ascii="Times New Roman" w:hAnsi="Times New Roman" w:cs="Times New Roman"/>
          <w:sz w:val="24"/>
          <w:szCs w:val="24"/>
        </w:rPr>
        <w:t>were associated with LRH-1–reprogrammed binding sites</w:t>
      </w:r>
      <w:r w:rsidR="610BEBA3" w:rsidRPr="623D204D">
        <w:rPr>
          <w:rFonts w:ascii="Times New Roman" w:hAnsi="Times New Roman" w:cs="Times New Roman"/>
          <w:sz w:val="24"/>
          <w:szCs w:val="24"/>
        </w:rPr>
        <w:t xml:space="preserve"> </w:t>
      </w:r>
      <w:r w:rsidR="610BEBA3" w:rsidRPr="623D204D">
        <w:rPr>
          <w:rFonts w:ascii="Times New Roman" w:hAnsi="Times New Roman" w:cs="Times New Roman"/>
          <w:b/>
          <w:bCs/>
          <w:sz w:val="24"/>
          <w:szCs w:val="24"/>
        </w:rPr>
        <w:t>(Figure 6</w:t>
      </w:r>
      <w:r w:rsidR="7D079B00" w:rsidRPr="623D204D">
        <w:rPr>
          <w:rFonts w:ascii="Times New Roman" w:hAnsi="Times New Roman" w:cs="Times New Roman"/>
          <w:b/>
          <w:bCs/>
          <w:sz w:val="24"/>
          <w:szCs w:val="24"/>
        </w:rPr>
        <w:t>K</w:t>
      </w:r>
      <w:r w:rsidR="334D4B1D" w:rsidRPr="623D204D">
        <w:rPr>
          <w:rFonts w:ascii="Times New Roman" w:hAnsi="Times New Roman" w:cs="Times New Roman"/>
          <w:b/>
          <w:bCs/>
          <w:sz w:val="24"/>
          <w:szCs w:val="24"/>
        </w:rPr>
        <w:t xml:space="preserve"> &amp; Figure S8</w:t>
      </w:r>
      <w:r w:rsidR="45099AE6" w:rsidRPr="623D204D">
        <w:rPr>
          <w:rFonts w:ascii="Times New Roman" w:hAnsi="Times New Roman" w:cs="Times New Roman"/>
          <w:b/>
          <w:bCs/>
          <w:sz w:val="24"/>
          <w:szCs w:val="24"/>
        </w:rPr>
        <w:t>F</w:t>
      </w:r>
      <w:r w:rsidR="610BEBA3" w:rsidRPr="623D204D">
        <w:rPr>
          <w:rFonts w:ascii="Times New Roman" w:hAnsi="Times New Roman" w:cs="Times New Roman"/>
          <w:sz w:val="24"/>
          <w:szCs w:val="24"/>
        </w:rPr>
        <w:t>)</w:t>
      </w:r>
      <w:r w:rsidRPr="623D204D">
        <w:rPr>
          <w:rFonts w:ascii="Times New Roman" w:hAnsi="Times New Roman" w:cs="Times New Roman"/>
          <w:sz w:val="24"/>
          <w:szCs w:val="24"/>
        </w:rPr>
        <w:t>. Neither treatment significantly</w:t>
      </w:r>
      <w:r w:rsidR="1770E7AE" w:rsidRPr="623D204D">
        <w:rPr>
          <w:rFonts w:ascii="Times New Roman" w:hAnsi="Times New Roman" w:cs="Times New Roman"/>
          <w:sz w:val="24"/>
          <w:szCs w:val="24"/>
        </w:rPr>
        <w:t xml:space="preserve"> affected</w:t>
      </w:r>
      <w:r w:rsidRPr="623D204D">
        <w:rPr>
          <w:rFonts w:ascii="Times New Roman" w:hAnsi="Times New Roman" w:cs="Times New Roman"/>
          <w:sz w:val="24"/>
          <w:szCs w:val="24"/>
        </w:rPr>
        <w:t xml:space="preserve"> small luteal cell markers, suggesting specificity for large luteal cell identity</w:t>
      </w:r>
      <w:r w:rsidR="572C00FE" w:rsidRPr="623D204D">
        <w:rPr>
          <w:rFonts w:ascii="Times New Roman" w:hAnsi="Times New Roman" w:cs="Times New Roman"/>
          <w:sz w:val="24"/>
          <w:szCs w:val="24"/>
        </w:rPr>
        <w:t xml:space="preserve"> </w:t>
      </w:r>
      <w:r w:rsidR="572C00FE" w:rsidRPr="623D204D">
        <w:rPr>
          <w:rFonts w:ascii="Times New Roman" w:hAnsi="Times New Roman" w:cs="Times New Roman"/>
          <w:b/>
          <w:bCs/>
          <w:sz w:val="24"/>
          <w:szCs w:val="24"/>
        </w:rPr>
        <w:t xml:space="preserve">(Figure </w:t>
      </w:r>
      <w:r w:rsidR="63579B14" w:rsidRPr="623D204D">
        <w:rPr>
          <w:rFonts w:ascii="Times New Roman" w:hAnsi="Times New Roman" w:cs="Times New Roman"/>
          <w:b/>
          <w:bCs/>
          <w:sz w:val="24"/>
          <w:szCs w:val="24"/>
        </w:rPr>
        <w:t>S8</w:t>
      </w:r>
      <w:r w:rsidR="5ABA1338" w:rsidRPr="623D204D">
        <w:rPr>
          <w:rFonts w:ascii="Times New Roman" w:hAnsi="Times New Roman" w:cs="Times New Roman"/>
          <w:b/>
          <w:bCs/>
          <w:sz w:val="24"/>
          <w:szCs w:val="24"/>
        </w:rPr>
        <w:t>G-H</w:t>
      </w:r>
      <w:r w:rsidR="572C00FE" w:rsidRPr="623D204D">
        <w:rPr>
          <w:rFonts w:ascii="Times New Roman" w:hAnsi="Times New Roman" w:cs="Times New Roman"/>
          <w:sz w:val="24"/>
          <w:szCs w:val="24"/>
        </w:rPr>
        <w:t>)</w:t>
      </w:r>
      <w:r w:rsidRPr="623D204D">
        <w:rPr>
          <w:rFonts w:ascii="Times New Roman" w:hAnsi="Times New Roman" w:cs="Times New Roman"/>
          <w:sz w:val="24"/>
          <w:szCs w:val="24"/>
        </w:rPr>
        <w:t xml:space="preserve">. Additionally, upregulation of granulosa cell markers such as </w:t>
      </w:r>
      <w:r w:rsidRPr="623D204D">
        <w:rPr>
          <w:rFonts w:ascii="Times New Roman" w:hAnsi="Times New Roman" w:cs="Times New Roman"/>
          <w:i/>
          <w:iCs/>
          <w:sz w:val="24"/>
          <w:szCs w:val="24"/>
        </w:rPr>
        <w:t>Cyp19a1</w:t>
      </w:r>
      <w:r w:rsidRPr="623D204D">
        <w:rPr>
          <w:rFonts w:ascii="Times New Roman" w:hAnsi="Times New Roman" w:cs="Times New Roman"/>
          <w:sz w:val="24"/>
          <w:szCs w:val="24"/>
        </w:rPr>
        <w:t xml:space="preserve"> and </w:t>
      </w:r>
      <w:r w:rsidRPr="623D204D">
        <w:rPr>
          <w:rFonts w:ascii="Times New Roman" w:hAnsi="Times New Roman" w:cs="Times New Roman"/>
          <w:i/>
          <w:iCs/>
          <w:sz w:val="24"/>
          <w:szCs w:val="24"/>
        </w:rPr>
        <w:t>Esr2</w:t>
      </w:r>
      <w:r w:rsidRPr="623D204D">
        <w:rPr>
          <w:rFonts w:ascii="Times New Roman" w:hAnsi="Times New Roman" w:cs="Times New Roman"/>
          <w:sz w:val="24"/>
          <w:szCs w:val="24"/>
        </w:rPr>
        <w:t xml:space="preserve"> suggests impaired granulosa-to-luteal cell differentiation</w:t>
      </w:r>
      <w:r w:rsidR="4623E2F6" w:rsidRPr="623D204D">
        <w:rPr>
          <w:rFonts w:ascii="Times New Roman" w:hAnsi="Times New Roman" w:cs="Times New Roman"/>
          <w:sz w:val="24"/>
          <w:szCs w:val="24"/>
        </w:rPr>
        <w:t xml:space="preserve"> (</w:t>
      </w:r>
      <w:r w:rsidR="4623E2F6" w:rsidRPr="623D204D">
        <w:rPr>
          <w:rFonts w:ascii="Times New Roman" w:hAnsi="Times New Roman" w:cs="Times New Roman"/>
          <w:b/>
          <w:bCs/>
          <w:sz w:val="24"/>
          <w:szCs w:val="24"/>
        </w:rPr>
        <w:t>Figure S8</w:t>
      </w:r>
      <w:r w:rsidR="6A2E743A" w:rsidRPr="623D204D">
        <w:rPr>
          <w:rFonts w:ascii="Times New Roman" w:hAnsi="Times New Roman" w:cs="Times New Roman"/>
          <w:b/>
          <w:bCs/>
          <w:sz w:val="24"/>
          <w:szCs w:val="24"/>
        </w:rPr>
        <w:t>I-J</w:t>
      </w:r>
      <w:r w:rsidR="4623E2F6" w:rsidRPr="623D204D">
        <w:rPr>
          <w:rFonts w:ascii="Times New Roman" w:hAnsi="Times New Roman" w:cs="Times New Roman"/>
          <w:sz w:val="24"/>
          <w:szCs w:val="24"/>
        </w:rPr>
        <w:t>)</w:t>
      </w:r>
      <w:r w:rsidRPr="623D204D">
        <w:rPr>
          <w:rFonts w:ascii="Times New Roman" w:hAnsi="Times New Roman" w:cs="Times New Roman"/>
          <w:sz w:val="24"/>
          <w:szCs w:val="24"/>
        </w:rPr>
        <w:t>.</w:t>
      </w:r>
      <w:r w:rsidR="1FE5C51C" w:rsidRPr="623D204D">
        <w:rPr>
          <w:rFonts w:ascii="Times New Roman" w:hAnsi="Times New Roman" w:cs="Times New Roman"/>
          <w:sz w:val="24"/>
          <w:szCs w:val="24"/>
        </w:rPr>
        <w:t xml:space="preserve"> </w:t>
      </w:r>
      <w:r w:rsidRPr="623D204D">
        <w:rPr>
          <w:rFonts w:ascii="Times New Roman" w:hAnsi="Times New Roman" w:cs="Times New Roman"/>
          <w:sz w:val="24"/>
          <w:szCs w:val="24"/>
        </w:rPr>
        <w:t xml:space="preserve">To determine whether local histone acetylation modulates LRH-1–reprogrammed binding sites, ChIP-qPCR </w:t>
      </w:r>
      <w:r w:rsidR="1770E7AE" w:rsidRPr="623D204D">
        <w:rPr>
          <w:rFonts w:ascii="Times New Roman" w:hAnsi="Times New Roman" w:cs="Times New Roman"/>
          <w:sz w:val="24"/>
          <w:szCs w:val="24"/>
        </w:rPr>
        <w:t xml:space="preserve">was performed </w:t>
      </w:r>
      <w:r w:rsidRPr="623D204D">
        <w:rPr>
          <w:rFonts w:ascii="Times New Roman" w:hAnsi="Times New Roman" w:cs="Times New Roman"/>
          <w:sz w:val="24"/>
          <w:szCs w:val="24"/>
        </w:rPr>
        <w:t xml:space="preserve">on genes highly affected by treatment and associated with reprogrammed LRH-1 binding. No significant changes in </w:t>
      </w:r>
      <w:r w:rsidR="1FE5C51C" w:rsidRPr="623D204D">
        <w:rPr>
          <w:rFonts w:ascii="Times New Roman" w:hAnsi="Times New Roman" w:cs="Times New Roman"/>
          <w:sz w:val="24"/>
          <w:szCs w:val="24"/>
        </w:rPr>
        <w:t xml:space="preserve">LRH-1 binding </w:t>
      </w:r>
      <w:r w:rsidRPr="623D204D">
        <w:rPr>
          <w:rFonts w:ascii="Times New Roman" w:hAnsi="Times New Roman" w:cs="Times New Roman"/>
          <w:sz w:val="24"/>
          <w:szCs w:val="24"/>
        </w:rPr>
        <w:t>were observed at these loci, indicating that LRH-1 reprogramming is independent of ACLY- or ACSS2-mediated acetylation, consistent with its proposed role as a pioneer transcription factor</w:t>
      </w:r>
      <w:sdt>
        <w:sdtPr>
          <w:rPr>
            <w:rFonts w:ascii="Times New Roman" w:hAnsi="Times New Roman" w:cs="Times New Roman"/>
            <w:color w:val="000000"/>
            <w:sz w:val="24"/>
            <w:vertAlign w:val="superscript"/>
          </w:rPr>
          <w:tag w:val="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"/>
          <w:id w:val="321116791"/>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100–102</w:t>
          </w:r>
        </w:sdtContent>
      </w:sdt>
      <w:r w:rsidR="351DEFBF" w:rsidRPr="623D204D">
        <w:rPr>
          <w:rFonts w:ascii="Times New Roman" w:hAnsi="Times New Roman" w:cs="Times New Roman"/>
          <w:sz w:val="24"/>
          <w:szCs w:val="24"/>
        </w:rPr>
        <w:t xml:space="preserve"> (</w:t>
      </w:r>
      <w:r w:rsidR="71A6F29D" w:rsidRPr="623D204D">
        <w:rPr>
          <w:rFonts w:ascii="Times New Roman" w:hAnsi="Times New Roman" w:cs="Times New Roman"/>
          <w:b/>
          <w:bCs/>
          <w:sz w:val="24"/>
          <w:szCs w:val="24"/>
        </w:rPr>
        <w:t>F</w:t>
      </w:r>
      <w:r w:rsidR="351DEFBF" w:rsidRPr="623D204D">
        <w:rPr>
          <w:rFonts w:ascii="Times New Roman" w:hAnsi="Times New Roman" w:cs="Times New Roman"/>
          <w:b/>
          <w:bCs/>
          <w:sz w:val="24"/>
          <w:szCs w:val="24"/>
        </w:rPr>
        <w:t>igure 6</w:t>
      </w:r>
      <w:r w:rsidR="055E59F8" w:rsidRPr="623D204D">
        <w:rPr>
          <w:rFonts w:ascii="Times New Roman" w:hAnsi="Times New Roman" w:cs="Times New Roman"/>
          <w:b/>
          <w:bCs/>
          <w:sz w:val="24"/>
          <w:szCs w:val="24"/>
        </w:rPr>
        <w:t>M</w:t>
      </w:r>
      <w:r w:rsidR="351DEFBF" w:rsidRPr="623D204D">
        <w:rPr>
          <w:rFonts w:ascii="Times New Roman" w:hAnsi="Times New Roman" w:cs="Times New Roman"/>
          <w:sz w:val="24"/>
          <w:szCs w:val="24"/>
        </w:rPr>
        <w:t>)</w:t>
      </w:r>
      <w:r w:rsidRPr="623D204D">
        <w:rPr>
          <w:rFonts w:ascii="Times New Roman" w:hAnsi="Times New Roman" w:cs="Times New Roman"/>
          <w:sz w:val="24"/>
          <w:szCs w:val="24"/>
        </w:rPr>
        <w:t>.</w:t>
      </w:r>
      <w:r w:rsidR="3011BBE5" w:rsidRPr="623D204D">
        <w:rPr>
          <w:rFonts w:ascii="Times New Roman" w:hAnsi="Times New Roman" w:cs="Times New Roman"/>
          <w:sz w:val="24"/>
          <w:szCs w:val="24"/>
        </w:rPr>
        <w:t xml:space="preserve"> </w:t>
      </w:r>
      <w:r w:rsidR="1770E7AE" w:rsidRPr="623D204D">
        <w:rPr>
          <w:rFonts w:ascii="Times New Roman" w:hAnsi="Times New Roman" w:cs="Times New Roman"/>
          <w:sz w:val="24"/>
          <w:szCs w:val="24"/>
        </w:rPr>
        <w:t>Collectively</w:t>
      </w:r>
      <w:r w:rsidR="3011BBE5" w:rsidRPr="623D204D">
        <w:rPr>
          <w:rFonts w:ascii="Times New Roman" w:hAnsi="Times New Roman" w:cs="Times New Roman"/>
          <w:sz w:val="24"/>
          <w:szCs w:val="24"/>
        </w:rPr>
        <w:t xml:space="preserve">, these findings </w:t>
      </w:r>
      <w:r w:rsidR="1770E7AE" w:rsidRPr="623D204D">
        <w:rPr>
          <w:rFonts w:ascii="Times New Roman" w:hAnsi="Times New Roman" w:cs="Times New Roman"/>
          <w:sz w:val="24"/>
          <w:szCs w:val="24"/>
        </w:rPr>
        <w:t xml:space="preserve">demonstrate </w:t>
      </w:r>
      <w:r w:rsidR="3011BBE5" w:rsidRPr="623D204D">
        <w:rPr>
          <w:rFonts w:ascii="Times New Roman" w:hAnsi="Times New Roman" w:cs="Times New Roman"/>
          <w:sz w:val="24"/>
          <w:szCs w:val="24"/>
        </w:rPr>
        <w:t>that ACLY and ACSS2 inhibition disrupt luteal cell differentiation and lipid metabolism through distinct transcriptional programs, yet converge on shared metabolic vulnerabilities, highlighting acetyl-CoA availability as a central regulator of ovarian function.</w:t>
      </w:r>
    </w:p>
    <w:p w14:paraId="4E509F68" w14:textId="16ADFC26" w:rsidR="004B06CF" w:rsidRDefault="004B06CF" w:rsidP="00715551"/>
    <w:p w14:paraId="14AD09A2" w14:textId="0EE8C2E0" w:rsidR="64C72509" w:rsidRDefault="64C72509" w:rsidP="00715551"/>
    <w:p w14:paraId="6236988C" w14:textId="77777777" w:rsidR="004B06CF" w:rsidRPr="00C73FE1" w:rsidRDefault="004B06CF" w:rsidP="00715551">
      <w:pPr>
        <w:rPr>
          <w:rFonts w:ascii="Times New Roman" w:hAnsi="Times New Roman" w:cs="Times New Roman"/>
          <w:b/>
          <w:bCs/>
          <w:sz w:val="36"/>
          <w:szCs w:val="36"/>
        </w:rPr>
      </w:pPr>
    </w:p>
    <w:p w14:paraId="4FE2167B" w14:textId="77777777" w:rsidR="004B06CF" w:rsidRPr="00C73FE1" w:rsidRDefault="004B06CF" w:rsidP="00715551">
      <w:pPr>
        <w:rPr>
          <w:rFonts w:ascii="Times New Roman" w:hAnsi="Times New Roman" w:cs="Times New Roman"/>
          <w:b/>
          <w:bCs/>
          <w:sz w:val="36"/>
          <w:szCs w:val="36"/>
        </w:rPr>
      </w:pPr>
    </w:p>
    <w:p w14:paraId="29D2131E" w14:textId="77777777" w:rsidR="004B06CF" w:rsidRPr="00C73FE1" w:rsidRDefault="004B06CF" w:rsidP="00715551">
      <w:pPr>
        <w:rPr>
          <w:rFonts w:ascii="Times New Roman" w:hAnsi="Times New Roman" w:cs="Times New Roman"/>
          <w:b/>
          <w:bCs/>
          <w:sz w:val="36"/>
          <w:szCs w:val="36"/>
        </w:rPr>
      </w:pPr>
    </w:p>
    <w:p w14:paraId="1AEED055" w14:textId="77777777" w:rsidR="004B06CF" w:rsidRPr="00C73FE1" w:rsidRDefault="004B06CF" w:rsidP="00715551">
      <w:pPr>
        <w:rPr>
          <w:rFonts w:ascii="Times New Roman" w:hAnsi="Times New Roman" w:cs="Times New Roman"/>
          <w:b/>
          <w:bCs/>
          <w:sz w:val="36"/>
          <w:szCs w:val="36"/>
        </w:rPr>
      </w:pPr>
    </w:p>
    <w:p w14:paraId="170C6B2E" w14:textId="615C1D58" w:rsidR="004B06CF" w:rsidRPr="001800FE" w:rsidRDefault="004B06CF" w:rsidP="00715551">
      <w:pPr>
        <w:rPr>
          <w:rFonts w:ascii="Times New Roman" w:hAnsi="Times New Roman" w:cs="Times New Roman"/>
          <w:b/>
          <w:bCs/>
          <w:sz w:val="36"/>
          <w:szCs w:val="36"/>
        </w:rPr>
      </w:pPr>
      <w:r w:rsidRPr="001800FE">
        <w:rPr>
          <w:rFonts w:ascii="Times New Roman" w:hAnsi="Times New Roman" w:cs="Times New Roman"/>
          <w:b/>
          <w:bCs/>
          <w:sz w:val="36"/>
          <w:szCs w:val="36"/>
        </w:rPr>
        <w:t>Materials and Methods</w:t>
      </w:r>
    </w:p>
    <w:p w14:paraId="6DD68CB1" w14:textId="77777777" w:rsidR="001800FE" w:rsidRPr="001800FE" w:rsidRDefault="001800FE" w:rsidP="00715551">
      <w:pPr>
        <w:jc w:val="both"/>
        <w:rPr>
          <w:rFonts w:ascii="Times New Roman" w:hAnsi="Times New Roman" w:cs="Times New Roman"/>
          <w:sz w:val="24"/>
          <w:szCs w:val="24"/>
        </w:rPr>
      </w:pPr>
      <w:r w:rsidRPr="001800FE">
        <w:rPr>
          <w:rFonts w:ascii="Times New Roman" w:hAnsi="Times New Roman" w:cs="Times New Roman"/>
          <w:b/>
          <w:bCs/>
          <w:sz w:val="24"/>
          <w:szCs w:val="24"/>
        </w:rPr>
        <w:t>Animal Models and Ethical Approval</w:t>
      </w:r>
    </w:p>
    <w:p w14:paraId="5AE0674C" w14:textId="180C913D" w:rsidR="001800FE" w:rsidRDefault="4AC53D89" w:rsidP="00715551">
      <w:pPr>
        <w:jc w:val="both"/>
        <w:rPr>
          <w:rFonts w:ascii="Times New Roman" w:hAnsi="Times New Roman" w:cs="Times New Roman"/>
          <w:sz w:val="24"/>
          <w:szCs w:val="24"/>
        </w:rPr>
      </w:pPr>
      <w:r w:rsidRPr="623D204D">
        <w:rPr>
          <w:rFonts w:ascii="Times New Roman" w:hAnsi="Times New Roman" w:cs="Times New Roman"/>
          <w:sz w:val="24"/>
          <w:szCs w:val="24"/>
        </w:rPr>
        <w:lastRenderedPageBreak/>
        <w:t xml:space="preserve">All animal experiments involving knock-out models were approved by the Université de Montréal Animal Care Committee and conducted in accordance with the guidelines of the Canadian Council on Animal Care (#Rech-1565). Mice were maintained on a C57BL/6 genetic background under a 14-hour light/10-hour dark cycle with unrestricted access to food and water.  LRH-1/Nr5a2 </w:t>
      </w:r>
      <w:proofErr w:type="spellStart"/>
      <w:r w:rsidRPr="623D204D">
        <w:rPr>
          <w:rFonts w:ascii="Times New Roman" w:hAnsi="Times New Roman" w:cs="Times New Roman"/>
          <w:sz w:val="24"/>
          <w:szCs w:val="24"/>
        </w:rPr>
        <w:t>floxed</w:t>
      </w:r>
      <w:proofErr w:type="spellEnd"/>
      <w:r w:rsidRPr="623D204D">
        <w:rPr>
          <w:rFonts w:ascii="Times New Roman" w:hAnsi="Times New Roman" w:cs="Times New Roman"/>
          <w:sz w:val="24"/>
          <w:szCs w:val="24"/>
        </w:rPr>
        <w:t xml:space="preserve"> (</w:t>
      </w:r>
      <w:r w:rsidRPr="623D204D">
        <w:rPr>
          <w:rFonts w:ascii="Times New Roman" w:hAnsi="Times New Roman" w:cs="Times New Roman"/>
          <w:i/>
          <w:iCs/>
          <w:sz w:val="24"/>
          <w:szCs w:val="24"/>
        </w:rPr>
        <w:t>Nr5a2</w:t>
      </w:r>
      <w:r w:rsidRPr="623D204D">
        <w:rPr>
          <w:rFonts w:ascii="Times New Roman" w:hAnsi="Times New Roman" w:cs="Times New Roman"/>
          <w:i/>
          <w:iCs/>
          <w:sz w:val="24"/>
          <w:szCs w:val="24"/>
          <w:vertAlign w:val="superscript"/>
        </w:rPr>
        <w:t>f/f</w:t>
      </w:r>
      <w:r w:rsidRPr="623D204D">
        <w:rPr>
          <w:rFonts w:ascii="Times New Roman" w:hAnsi="Times New Roman" w:cs="Times New Roman"/>
          <w:sz w:val="24"/>
          <w:szCs w:val="24"/>
        </w:rPr>
        <w:t xml:space="preserve">) mice, originally generated by J. </w:t>
      </w:r>
      <w:proofErr w:type="spellStart"/>
      <w:r w:rsidRPr="623D204D">
        <w:rPr>
          <w:rFonts w:ascii="Times New Roman" w:hAnsi="Times New Roman" w:cs="Times New Roman"/>
          <w:sz w:val="24"/>
          <w:szCs w:val="24"/>
        </w:rPr>
        <w:t>Auwerx</w:t>
      </w:r>
      <w:proofErr w:type="spellEnd"/>
      <w:r w:rsidRPr="623D204D">
        <w:rPr>
          <w:rFonts w:ascii="Times New Roman" w:hAnsi="Times New Roman" w:cs="Times New Roman"/>
          <w:sz w:val="24"/>
          <w:szCs w:val="24"/>
        </w:rPr>
        <w:t xml:space="preserve"> and previously described</w:t>
      </w:r>
      <w:sdt>
        <w:sdtPr>
          <w:rPr>
            <w:rFonts w:ascii="Times New Roman" w:hAnsi="Times New Roman" w:cs="Times New Roman"/>
            <w:color w:val="000000"/>
            <w:sz w:val="24"/>
            <w:vertAlign w:val="superscript"/>
          </w:rPr>
          <w:tag w:val="MENDELEY_CITATION_v3_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"/>
          <w:id w:val="212548252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103</w:t>
          </w:r>
        </w:sdtContent>
      </w:sdt>
      <w:r w:rsidRPr="623D204D">
        <w:rPr>
          <w:rFonts w:ascii="Times New Roman" w:hAnsi="Times New Roman" w:cs="Times New Roman"/>
          <w:sz w:val="24"/>
          <w:szCs w:val="24"/>
        </w:rPr>
        <w:t xml:space="preserve">, were used as controls (CON) and were littermates of the cKO mice. Conditional knock-out (cKO) mice were generated by crossing </w:t>
      </w:r>
      <w:r w:rsidRPr="623D204D">
        <w:rPr>
          <w:rFonts w:ascii="Times New Roman" w:hAnsi="Times New Roman" w:cs="Times New Roman"/>
          <w:i/>
          <w:iCs/>
          <w:sz w:val="24"/>
          <w:szCs w:val="24"/>
        </w:rPr>
        <w:t>Nr5a2</w:t>
      </w:r>
      <w:r w:rsidRPr="623D204D">
        <w:rPr>
          <w:rFonts w:ascii="Times New Roman" w:hAnsi="Times New Roman" w:cs="Times New Roman"/>
          <w:i/>
          <w:iCs/>
          <w:sz w:val="24"/>
          <w:szCs w:val="24"/>
          <w:vertAlign w:val="superscript"/>
        </w:rPr>
        <w:t>f/f</w:t>
      </w:r>
      <w:r w:rsidRPr="623D204D">
        <w:rPr>
          <w:rFonts w:ascii="Times New Roman" w:hAnsi="Times New Roman" w:cs="Times New Roman"/>
          <w:sz w:val="24"/>
          <w:szCs w:val="24"/>
        </w:rPr>
        <w:t xml:space="preserve"> mice with </w:t>
      </w:r>
      <w:proofErr w:type="spellStart"/>
      <w:r w:rsidRPr="623D204D">
        <w:rPr>
          <w:rFonts w:ascii="Times New Roman" w:hAnsi="Times New Roman" w:cs="Times New Roman"/>
          <w:i/>
          <w:iCs/>
          <w:sz w:val="24"/>
          <w:szCs w:val="24"/>
        </w:rPr>
        <w:t>Pgr</w:t>
      </w:r>
      <w:r w:rsidRPr="623D204D">
        <w:rPr>
          <w:rFonts w:ascii="Times New Roman" w:hAnsi="Times New Roman" w:cs="Times New Roman"/>
          <w:i/>
          <w:iCs/>
          <w:sz w:val="24"/>
          <w:szCs w:val="24"/>
          <w:vertAlign w:val="superscript"/>
        </w:rPr>
        <w:t>Cre</w:t>
      </w:r>
      <w:proofErr w:type="spellEnd"/>
      <w:r w:rsidRPr="623D204D">
        <w:rPr>
          <w:rFonts w:ascii="Times New Roman" w:hAnsi="Times New Roman" w:cs="Times New Roman"/>
          <w:i/>
          <w:iCs/>
          <w:sz w:val="24"/>
          <w:szCs w:val="24"/>
          <w:vertAlign w:val="superscript"/>
        </w:rPr>
        <w:t>/+</w:t>
      </w:r>
      <w:r w:rsidRPr="623D204D">
        <w:rPr>
          <w:rFonts w:ascii="Times New Roman" w:hAnsi="Times New Roman" w:cs="Times New Roman"/>
          <w:sz w:val="24"/>
          <w:szCs w:val="24"/>
        </w:rPr>
        <w:t xml:space="preserve"> mice, which express Cre recombinase under the control of the progesterone receptor promoter (gift from Dr. Franco DeMayo)</w:t>
      </w:r>
      <w:sdt>
        <w:sdtPr>
          <w:rPr>
            <w:rFonts w:ascii="Times New Roman" w:hAnsi="Times New Roman" w:cs="Times New Roman"/>
            <w:color w:val="000000"/>
            <w:sz w:val="24"/>
            <w:vertAlign w:val="superscript"/>
          </w:rPr>
          <w:tag w:val="MENDELEY_CITATION_v3_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"/>
          <w:id w:val="153222116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38</w:t>
          </w:r>
        </w:sdtContent>
      </w:sdt>
      <w:r w:rsidR="692B27E7" w:rsidRPr="623D204D">
        <w:rPr>
          <w:rFonts w:ascii="Times New Roman" w:hAnsi="Times New Roman" w:cs="Times New Roman"/>
          <w:sz w:val="24"/>
          <w:szCs w:val="24"/>
        </w:rPr>
        <w:t xml:space="preserve"> </w:t>
      </w:r>
      <w:r w:rsidR="678D1758" w:rsidRPr="623D204D">
        <w:rPr>
          <w:rFonts w:ascii="Times New Roman" w:hAnsi="Times New Roman" w:cs="Times New Roman"/>
          <w:sz w:val="24"/>
          <w:szCs w:val="24"/>
        </w:rPr>
        <w:t>(</w:t>
      </w:r>
      <w:r w:rsidR="678D1758" w:rsidRPr="623D204D">
        <w:rPr>
          <w:rFonts w:ascii="Times New Roman" w:eastAsia="Times New Roman" w:hAnsi="Times New Roman" w:cs="Times New Roman"/>
          <w:color w:val="1B1B1B"/>
          <w:sz w:val="24"/>
          <w:szCs w:val="24"/>
          <w:highlight w:val="yellow"/>
          <w:lang w:val="en-US"/>
        </w:rPr>
        <w:t>PR (Pgr</w:t>
      </w:r>
      <w:r w:rsidR="678D1758" w:rsidRPr="623D204D">
        <w:rPr>
          <w:rFonts w:ascii="Times New Roman" w:eastAsia="Times New Roman" w:hAnsi="Times New Roman" w:cs="Times New Roman"/>
          <w:color w:val="1B1B1B"/>
          <w:sz w:val="24"/>
          <w:szCs w:val="24"/>
          <w:highlight w:val="yellow"/>
          <w:vertAlign w:val="superscript"/>
          <w:lang w:val="en-US"/>
        </w:rPr>
        <w:t>tm2(</w:t>
      </w:r>
      <w:proofErr w:type="spellStart"/>
      <w:r w:rsidR="678D1758" w:rsidRPr="623D204D">
        <w:rPr>
          <w:rFonts w:ascii="Times New Roman" w:eastAsia="Times New Roman" w:hAnsi="Times New Roman" w:cs="Times New Roman"/>
          <w:color w:val="1B1B1B"/>
          <w:sz w:val="24"/>
          <w:szCs w:val="24"/>
          <w:highlight w:val="yellow"/>
          <w:vertAlign w:val="superscript"/>
          <w:lang w:val="en-US"/>
        </w:rPr>
        <w:t>cre</w:t>
      </w:r>
      <w:proofErr w:type="spellEnd"/>
      <w:r w:rsidR="678D1758" w:rsidRPr="623D204D">
        <w:rPr>
          <w:rFonts w:ascii="Times New Roman" w:eastAsia="Times New Roman" w:hAnsi="Times New Roman" w:cs="Times New Roman"/>
          <w:color w:val="1B1B1B"/>
          <w:sz w:val="24"/>
          <w:szCs w:val="24"/>
          <w:highlight w:val="yellow"/>
          <w:vertAlign w:val="superscript"/>
          <w:lang w:val="en-US"/>
        </w:rPr>
        <w:t>)</w:t>
      </w:r>
      <w:proofErr w:type="spellStart"/>
      <w:r w:rsidR="678D1758" w:rsidRPr="623D204D">
        <w:rPr>
          <w:rFonts w:ascii="Times New Roman" w:eastAsia="Times New Roman" w:hAnsi="Times New Roman" w:cs="Times New Roman"/>
          <w:color w:val="1B1B1B"/>
          <w:sz w:val="24"/>
          <w:szCs w:val="24"/>
          <w:highlight w:val="yellow"/>
          <w:vertAlign w:val="superscript"/>
          <w:lang w:val="en-US"/>
        </w:rPr>
        <w:t>Lyd</w:t>
      </w:r>
      <w:proofErr w:type="spellEnd"/>
      <w:r w:rsidR="678D1758" w:rsidRPr="623D204D">
        <w:rPr>
          <w:rFonts w:ascii="Times New Roman" w:eastAsia="Times New Roman" w:hAnsi="Times New Roman" w:cs="Times New Roman"/>
          <w:color w:val="1B1B1B"/>
          <w:sz w:val="24"/>
          <w:szCs w:val="24"/>
          <w:highlight w:val="yellow"/>
          <w:lang w:val="en-US"/>
        </w:rPr>
        <w:t xml:space="preserve"> MGI: 3576366</w:t>
      </w:r>
      <w:r w:rsidR="678D1758" w:rsidRPr="623D204D">
        <w:rPr>
          <w:rFonts w:ascii="Times New Roman" w:hAnsi="Times New Roman" w:cs="Times New Roman"/>
          <w:sz w:val="24"/>
          <w:szCs w:val="24"/>
        </w:rPr>
        <w:t>)</w:t>
      </w:r>
      <w:r w:rsidRPr="623D204D">
        <w:rPr>
          <w:rFonts w:ascii="Times New Roman" w:hAnsi="Times New Roman" w:cs="Times New Roman"/>
          <w:sz w:val="24"/>
          <w:szCs w:val="24"/>
        </w:rPr>
        <w:t xml:space="preserve">. The resulting genotype, </w:t>
      </w:r>
      <w:r w:rsidRPr="623D204D">
        <w:rPr>
          <w:rFonts w:ascii="Times New Roman" w:hAnsi="Times New Roman" w:cs="Times New Roman"/>
          <w:i/>
          <w:iCs/>
          <w:sz w:val="24"/>
          <w:szCs w:val="24"/>
        </w:rPr>
        <w:t>Nr5a2</w:t>
      </w:r>
      <w:r w:rsidRPr="623D204D">
        <w:rPr>
          <w:rFonts w:ascii="Times New Roman" w:hAnsi="Times New Roman" w:cs="Times New Roman"/>
          <w:i/>
          <w:iCs/>
          <w:sz w:val="24"/>
          <w:szCs w:val="24"/>
          <w:vertAlign w:val="superscript"/>
        </w:rPr>
        <w:t>f/</w:t>
      </w:r>
      <w:proofErr w:type="spellStart"/>
      <w:r w:rsidRPr="623D204D">
        <w:rPr>
          <w:rFonts w:ascii="Times New Roman" w:hAnsi="Times New Roman" w:cs="Times New Roman"/>
          <w:i/>
          <w:iCs/>
          <w:sz w:val="24"/>
          <w:szCs w:val="24"/>
          <w:vertAlign w:val="superscript"/>
        </w:rPr>
        <w:t>f</w:t>
      </w:r>
      <w:r w:rsidRPr="623D204D">
        <w:rPr>
          <w:rFonts w:ascii="Times New Roman" w:hAnsi="Times New Roman" w:cs="Times New Roman"/>
          <w:i/>
          <w:iCs/>
          <w:sz w:val="24"/>
          <w:szCs w:val="24"/>
        </w:rPr>
        <w:t>Pgr</w:t>
      </w:r>
      <w:r w:rsidRPr="623D204D">
        <w:rPr>
          <w:rFonts w:ascii="Times New Roman" w:hAnsi="Times New Roman" w:cs="Times New Roman"/>
          <w:i/>
          <w:iCs/>
          <w:sz w:val="24"/>
          <w:szCs w:val="24"/>
          <w:vertAlign w:val="superscript"/>
        </w:rPr>
        <w:t>Cre</w:t>
      </w:r>
      <w:proofErr w:type="spellEnd"/>
      <w:r w:rsidRPr="623D204D">
        <w:rPr>
          <w:rFonts w:ascii="Times New Roman" w:hAnsi="Times New Roman" w:cs="Times New Roman"/>
          <w:i/>
          <w:iCs/>
          <w:sz w:val="24"/>
          <w:szCs w:val="24"/>
          <w:vertAlign w:val="superscript"/>
        </w:rPr>
        <w:t>/+</w:t>
      </w:r>
      <w:r w:rsidRPr="623D204D">
        <w:rPr>
          <w:rFonts w:ascii="Times New Roman" w:hAnsi="Times New Roman" w:cs="Times New Roman"/>
          <w:sz w:val="24"/>
          <w:szCs w:val="24"/>
        </w:rPr>
        <w:t xml:space="preserve">, enables Cre-mediated excision of exons 4–5 of the </w:t>
      </w:r>
      <w:r w:rsidRPr="623D204D">
        <w:rPr>
          <w:rFonts w:ascii="Times New Roman" w:hAnsi="Times New Roman" w:cs="Times New Roman"/>
          <w:i/>
          <w:iCs/>
          <w:sz w:val="24"/>
          <w:szCs w:val="24"/>
        </w:rPr>
        <w:t>Nr5a2</w:t>
      </w:r>
      <w:r w:rsidRPr="623D204D">
        <w:rPr>
          <w:rFonts w:ascii="Times New Roman" w:hAnsi="Times New Roman" w:cs="Times New Roman"/>
          <w:sz w:val="24"/>
          <w:szCs w:val="24"/>
        </w:rPr>
        <w:t xml:space="preserve"> gene in </w:t>
      </w:r>
      <w:r w:rsidR="486A54BB" w:rsidRPr="623D204D">
        <w:rPr>
          <w:rFonts w:ascii="Times New Roman" w:hAnsi="Times New Roman" w:cs="Times New Roman"/>
          <w:sz w:val="24"/>
          <w:szCs w:val="24"/>
        </w:rPr>
        <w:t>luteinizing</w:t>
      </w:r>
      <w:r w:rsidRPr="623D204D">
        <w:rPr>
          <w:rFonts w:ascii="Times New Roman" w:hAnsi="Times New Roman" w:cs="Times New Roman"/>
          <w:sz w:val="24"/>
          <w:szCs w:val="24"/>
        </w:rPr>
        <w:t xml:space="preserve"> granulosa cells by 12 hCG. Genotyping was performed as previously described via PCR using DNA extracted from tail tips</w:t>
      </w:r>
      <w:r w:rsidR="02BD9463" w:rsidRPr="623D204D">
        <w:rPr>
          <w:rFonts w:ascii="Times New Roman" w:hAnsi="Times New Roman" w:cs="Times New Roman"/>
          <w:sz w:val="24"/>
          <w:szCs w:val="24"/>
        </w:rPr>
        <w:t xml:space="preserve"> and</w:t>
      </w:r>
      <w:r w:rsidRPr="623D204D">
        <w:rPr>
          <w:rFonts w:ascii="Times New Roman" w:hAnsi="Times New Roman" w:cs="Times New Roman"/>
          <w:sz w:val="24"/>
          <w:szCs w:val="24"/>
        </w:rPr>
        <w:t xml:space="preserve"> </w:t>
      </w:r>
      <w:r w:rsidR="1F2B18E1" w:rsidRPr="623D204D">
        <w:rPr>
          <w:rFonts w:ascii="Times New Roman" w:hAnsi="Times New Roman" w:cs="Times New Roman"/>
          <w:sz w:val="24"/>
          <w:szCs w:val="24"/>
        </w:rPr>
        <w:t>p</w:t>
      </w:r>
      <w:r w:rsidRPr="623D204D">
        <w:rPr>
          <w:rFonts w:ascii="Times New Roman" w:hAnsi="Times New Roman" w:cs="Times New Roman"/>
          <w:sz w:val="24"/>
          <w:szCs w:val="24"/>
        </w:rPr>
        <w:t xml:space="preserve">rimer sequences are provided in Table </w:t>
      </w:r>
      <w:r w:rsidRPr="623D204D">
        <w:rPr>
          <w:rFonts w:ascii="Times New Roman" w:hAnsi="Times New Roman" w:cs="Times New Roman"/>
          <w:b/>
          <w:bCs/>
          <w:sz w:val="24"/>
          <w:szCs w:val="24"/>
          <w:highlight w:val="yellow"/>
        </w:rPr>
        <w:t>X</w:t>
      </w:r>
      <w:r w:rsidRPr="623D204D">
        <w:rPr>
          <w:rFonts w:ascii="Times New Roman" w:hAnsi="Times New Roman" w:cs="Times New Roman"/>
          <w:sz w:val="24"/>
          <w:szCs w:val="24"/>
        </w:rPr>
        <w:t xml:space="preserve"> and were previously validated</w:t>
      </w:r>
      <w:sdt>
        <w:sdtPr>
          <w:rPr>
            <w:rFonts w:ascii="Times New Roman" w:hAnsi="Times New Roman" w:cs="Times New Roman"/>
            <w:color w:val="000000"/>
            <w:sz w:val="24"/>
            <w:vertAlign w:val="superscript"/>
          </w:rPr>
          <w:tag w:val="MENDELEY_CITATION_v3_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"/>
          <w:id w:val="1262960009"/>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29</w:t>
          </w:r>
        </w:sdtContent>
      </w:sdt>
      <w:r w:rsidRPr="623D204D">
        <w:rPr>
          <w:rFonts w:ascii="Times New Roman" w:hAnsi="Times New Roman" w:cs="Times New Roman"/>
          <w:sz w:val="24"/>
          <w:szCs w:val="24"/>
        </w:rPr>
        <w:t xml:space="preserve">. Experiments involving wild-type C57BL/6 mice (Charles River Laboratories, cat# 027) were conducted in accordance with the Canadian Council on Animal Care guidelines and approved by the </w:t>
      </w:r>
      <w:proofErr w:type="spellStart"/>
      <w:r w:rsidRPr="623D204D">
        <w:rPr>
          <w:rFonts w:ascii="Times New Roman" w:hAnsi="Times New Roman" w:cs="Times New Roman"/>
          <w:sz w:val="24"/>
          <w:szCs w:val="24"/>
        </w:rPr>
        <w:t>Comité</w:t>
      </w:r>
      <w:proofErr w:type="spellEnd"/>
      <w:r w:rsidRPr="623D204D">
        <w:rPr>
          <w:rFonts w:ascii="Times New Roman" w:hAnsi="Times New Roman" w:cs="Times New Roman"/>
          <w:sz w:val="24"/>
          <w:szCs w:val="24"/>
        </w:rPr>
        <w:t xml:space="preserve"> </w:t>
      </w:r>
      <w:proofErr w:type="spellStart"/>
      <w:r w:rsidRPr="623D204D">
        <w:rPr>
          <w:rFonts w:ascii="Times New Roman" w:hAnsi="Times New Roman" w:cs="Times New Roman"/>
          <w:sz w:val="24"/>
          <w:szCs w:val="24"/>
        </w:rPr>
        <w:t>d’éthique</w:t>
      </w:r>
      <w:proofErr w:type="spellEnd"/>
      <w:r w:rsidRPr="623D204D">
        <w:rPr>
          <w:rFonts w:ascii="Times New Roman" w:hAnsi="Times New Roman" w:cs="Times New Roman"/>
          <w:sz w:val="24"/>
          <w:szCs w:val="24"/>
        </w:rPr>
        <w:t xml:space="preserve"> </w:t>
      </w:r>
      <w:proofErr w:type="spellStart"/>
      <w:r w:rsidRPr="623D204D">
        <w:rPr>
          <w:rFonts w:ascii="Times New Roman" w:hAnsi="Times New Roman" w:cs="Times New Roman"/>
          <w:sz w:val="24"/>
          <w:szCs w:val="24"/>
        </w:rPr>
        <w:t>animale</w:t>
      </w:r>
      <w:proofErr w:type="spellEnd"/>
      <w:r w:rsidRPr="623D204D">
        <w:rPr>
          <w:rFonts w:ascii="Times New Roman" w:hAnsi="Times New Roman" w:cs="Times New Roman"/>
          <w:sz w:val="24"/>
          <w:szCs w:val="24"/>
        </w:rPr>
        <w:t xml:space="preserve"> de </w:t>
      </w:r>
      <w:proofErr w:type="spellStart"/>
      <w:r w:rsidRPr="623D204D">
        <w:rPr>
          <w:rFonts w:ascii="Times New Roman" w:hAnsi="Times New Roman" w:cs="Times New Roman"/>
          <w:sz w:val="24"/>
          <w:szCs w:val="24"/>
        </w:rPr>
        <w:t>l’Université</w:t>
      </w:r>
      <w:proofErr w:type="spellEnd"/>
      <w:r w:rsidRPr="623D204D">
        <w:rPr>
          <w:rFonts w:ascii="Times New Roman" w:hAnsi="Times New Roman" w:cs="Times New Roman"/>
          <w:sz w:val="24"/>
          <w:szCs w:val="24"/>
        </w:rPr>
        <w:t xml:space="preserve"> de Sherbrooke under protocol number (#2025-5061). All mice were euthanized using isoflurane anesthesia followed by cervical dislocation.</w:t>
      </w:r>
    </w:p>
    <w:p w14:paraId="323046CE" w14:textId="77777777" w:rsidR="001800FE" w:rsidRPr="001800FE" w:rsidRDefault="001800FE" w:rsidP="00715551">
      <w:pPr>
        <w:jc w:val="both"/>
        <w:rPr>
          <w:rFonts w:ascii="Times New Roman" w:hAnsi="Times New Roman" w:cs="Times New Roman"/>
          <w:sz w:val="24"/>
          <w:szCs w:val="24"/>
        </w:rPr>
      </w:pPr>
    </w:p>
    <w:p w14:paraId="6DE7B855" w14:textId="77777777" w:rsidR="001800FE" w:rsidRPr="001800FE" w:rsidRDefault="001800FE" w:rsidP="00715551">
      <w:pPr>
        <w:jc w:val="both"/>
        <w:rPr>
          <w:rFonts w:ascii="Times New Roman" w:hAnsi="Times New Roman" w:cs="Times New Roman"/>
          <w:b/>
          <w:bCs/>
          <w:sz w:val="24"/>
          <w:szCs w:val="24"/>
        </w:rPr>
      </w:pPr>
      <w:proofErr w:type="spellStart"/>
      <w:r w:rsidRPr="001800FE">
        <w:rPr>
          <w:rFonts w:ascii="Times New Roman" w:hAnsi="Times New Roman" w:cs="Times New Roman"/>
          <w:b/>
          <w:bCs/>
          <w:sz w:val="24"/>
          <w:szCs w:val="24"/>
        </w:rPr>
        <w:t>Superstimulation</w:t>
      </w:r>
      <w:proofErr w:type="spellEnd"/>
      <w:r w:rsidRPr="001800FE">
        <w:rPr>
          <w:rFonts w:ascii="Times New Roman" w:hAnsi="Times New Roman" w:cs="Times New Roman"/>
          <w:b/>
          <w:bCs/>
          <w:sz w:val="24"/>
          <w:szCs w:val="24"/>
        </w:rPr>
        <w:t xml:space="preserve"> Protocol and Inhibitor Administration</w:t>
      </w:r>
    </w:p>
    <w:p w14:paraId="6D977A08" w14:textId="5C6C04EB" w:rsidR="001800FE" w:rsidRDefault="533E16C7" w:rsidP="00715551">
      <w:pPr>
        <w:jc w:val="both"/>
        <w:rPr>
          <w:rFonts w:ascii="Times New Roman" w:hAnsi="Times New Roman" w:cs="Times New Roman"/>
          <w:sz w:val="24"/>
          <w:szCs w:val="24"/>
        </w:rPr>
      </w:pPr>
      <w:r w:rsidRPr="623D204D">
        <w:rPr>
          <w:rFonts w:ascii="Times New Roman" w:hAnsi="Times New Roman" w:cs="Times New Roman"/>
          <w:sz w:val="24"/>
          <w:szCs w:val="24"/>
        </w:rPr>
        <w:t>To synchronize follicular and corpus luteum development, immature female mice (25 days old) were group-housed and administered 5 IU equine chorionic gonadotropin (</w:t>
      </w:r>
      <w:proofErr w:type="spellStart"/>
      <w:r w:rsidRPr="623D204D">
        <w:rPr>
          <w:rFonts w:ascii="Times New Roman" w:hAnsi="Times New Roman" w:cs="Times New Roman"/>
          <w:sz w:val="24"/>
          <w:szCs w:val="24"/>
        </w:rPr>
        <w:t>eCG</w:t>
      </w:r>
      <w:proofErr w:type="spellEnd"/>
      <w:r w:rsidRPr="623D204D">
        <w:rPr>
          <w:rFonts w:ascii="Times New Roman" w:hAnsi="Times New Roman" w:cs="Times New Roman"/>
          <w:sz w:val="24"/>
          <w:szCs w:val="24"/>
        </w:rPr>
        <w:t xml:space="preserve">; </w:t>
      </w:r>
      <w:proofErr w:type="spellStart"/>
      <w:r w:rsidRPr="623D204D">
        <w:rPr>
          <w:rFonts w:ascii="Times New Roman" w:hAnsi="Times New Roman" w:cs="Times New Roman"/>
          <w:sz w:val="24"/>
          <w:szCs w:val="24"/>
        </w:rPr>
        <w:t>Folligon</w:t>
      </w:r>
      <w:proofErr w:type="spellEnd"/>
      <w:r w:rsidRPr="623D204D">
        <w:rPr>
          <w:rFonts w:ascii="Times New Roman" w:hAnsi="Times New Roman" w:cs="Times New Roman"/>
          <w:sz w:val="24"/>
          <w:szCs w:val="24"/>
        </w:rPr>
        <w:t xml:space="preserve">, </w:t>
      </w:r>
      <w:proofErr w:type="spellStart"/>
      <w:r w:rsidRPr="623D204D">
        <w:rPr>
          <w:rFonts w:ascii="Times New Roman" w:hAnsi="Times New Roman" w:cs="Times New Roman"/>
          <w:sz w:val="24"/>
          <w:szCs w:val="24"/>
        </w:rPr>
        <w:t>Intervet</w:t>
      </w:r>
      <w:proofErr w:type="spellEnd"/>
      <w:r w:rsidRPr="623D204D">
        <w:rPr>
          <w:rFonts w:ascii="Times New Roman" w:hAnsi="Times New Roman" w:cs="Times New Roman"/>
          <w:sz w:val="24"/>
          <w:szCs w:val="24"/>
        </w:rPr>
        <w:t>, Whitby, ON, Canada) via intraperitoneal injection to stimulate follicular growth. Forty-four hours later, 5 IU human</w:t>
      </w:r>
      <w:r w:rsidRPr="623D204D">
        <w:rPr>
          <w:rFonts w:ascii="Times New Roman" w:eastAsia="Times New Roman" w:hAnsi="Times New Roman" w:cs="Times New Roman"/>
          <w:sz w:val="24"/>
          <w:szCs w:val="24"/>
        </w:rPr>
        <w:t xml:space="preserve"> chorionic gonadotropin (</w:t>
      </w:r>
      <w:proofErr w:type="spellStart"/>
      <w:r w:rsidRPr="623D204D">
        <w:rPr>
          <w:rFonts w:ascii="Times New Roman" w:eastAsia="Times New Roman" w:hAnsi="Times New Roman" w:cs="Times New Roman"/>
          <w:sz w:val="24"/>
          <w:szCs w:val="24"/>
        </w:rPr>
        <w:t>hCG</w:t>
      </w:r>
      <w:proofErr w:type="spellEnd"/>
      <w:r w:rsidRPr="623D204D">
        <w:rPr>
          <w:rFonts w:ascii="Times New Roman" w:eastAsia="Times New Roman" w:hAnsi="Times New Roman" w:cs="Times New Roman"/>
          <w:sz w:val="24"/>
          <w:szCs w:val="24"/>
        </w:rPr>
        <w:t xml:space="preserve">; </w:t>
      </w:r>
      <w:proofErr w:type="spellStart"/>
      <w:r w:rsidRPr="623D204D">
        <w:rPr>
          <w:rFonts w:ascii="Times New Roman" w:eastAsia="Times New Roman" w:hAnsi="Times New Roman" w:cs="Times New Roman"/>
          <w:sz w:val="24"/>
          <w:szCs w:val="24"/>
        </w:rPr>
        <w:t>Chorulon</w:t>
      </w:r>
      <w:proofErr w:type="spellEnd"/>
      <w:r w:rsidRPr="623D204D">
        <w:rPr>
          <w:rFonts w:ascii="Times New Roman" w:eastAsia="Times New Roman" w:hAnsi="Times New Roman" w:cs="Times New Roman"/>
          <w:sz w:val="24"/>
          <w:szCs w:val="24"/>
        </w:rPr>
        <w:t xml:space="preserve">, </w:t>
      </w:r>
      <w:proofErr w:type="spellStart"/>
      <w:r w:rsidRPr="623D204D">
        <w:rPr>
          <w:rFonts w:ascii="Times New Roman" w:eastAsia="Times New Roman" w:hAnsi="Times New Roman" w:cs="Times New Roman"/>
          <w:sz w:val="24"/>
          <w:szCs w:val="24"/>
        </w:rPr>
        <w:t>Intervet</w:t>
      </w:r>
      <w:proofErr w:type="spellEnd"/>
      <w:r w:rsidRPr="623D204D">
        <w:rPr>
          <w:rFonts w:ascii="Times New Roman" w:eastAsia="Times New Roman" w:hAnsi="Times New Roman" w:cs="Times New Roman"/>
          <w:sz w:val="24"/>
          <w:szCs w:val="24"/>
        </w:rPr>
        <w:t>, Whitby, ON, Canada) was injected to induce ovulation</w:t>
      </w:r>
      <w:sdt>
        <w:sdtPr>
          <w:rPr>
            <w:rFonts w:ascii="Times New Roman" w:eastAsia="Times New Roman" w:hAnsi="Times New Roman" w:cs="Times New Roman"/>
            <w:color w:val="000000"/>
            <w:sz w:val="24"/>
            <w:szCs w:val="24"/>
            <w:vertAlign w:val="superscript"/>
          </w:rPr>
          <w:tag w:val="MENDELEY_CITATION_v3_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"/>
          <w:id w:val="1358853995"/>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39</w:t>
          </w:r>
        </w:sdtContent>
      </w:sdt>
      <w:r w:rsidRPr="623D204D">
        <w:rPr>
          <w:rFonts w:ascii="Times New Roman" w:eastAsia="Times New Roman" w:hAnsi="Times New Roman" w:cs="Times New Roman"/>
          <w:sz w:val="24"/>
          <w:szCs w:val="24"/>
        </w:rPr>
        <w:t>. Ovarian tissues were collected either immediately (0 h) or 48 h post-hCG injection. For inhibitor experiments, same-sex littermates were randomly allocated to treatment groups. Animals received intraperitoneal injections of Acss2 inhibitor (Acss2i;</w:t>
      </w:r>
      <w:r w:rsidR="3ABA6867" w:rsidRPr="623D204D">
        <w:rPr>
          <w:rFonts w:ascii="Times New Roman" w:eastAsia="Times New Roman" w:hAnsi="Times New Roman" w:cs="Times New Roman"/>
          <w:sz w:val="24"/>
          <w:szCs w:val="24"/>
        </w:rPr>
        <w:t xml:space="preserve"> N-(2,3-Di-2-thienyl-6-quinoxalinyl)-N'-(2-methoxyethyl) urea, CAS No. 508186-14-9,</w:t>
      </w:r>
      <w:r w:rsidRPr="623D204D">
        <w:rPr>
          <w:rFonts w:ascii="Times New Roman" w:eastAsia="Times New Roman" w:hAnsi="Times New Roman" w:cs="Times New Roman"/>
          <w:sz w:val="24"/>
          <w:szCs w:val="24"/>
        </w:rPr>
        <w:t xml:space="preserve"> HY-104032, 25 mg/kg)</w:t>
      </w:r>
      <w:sdt>
        <w:sdtPr>
          <w:rPr>
            <w:rFonts w:ascii="Times New Roman" w:eastAsia="Times New Roman" w:hAnsi="Times New Roman" w:cs="Times New Roman"/>
            <w:color w:val="000000"/>
            <w:sz w:val="24"/>
            <w:szCs w:val="24"/>
            <w:vertAlign w:val="superscript"/>
          </w:rPr>
          <w:tag w:val="MENDELEY_CITATION_v3_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"/>
          <w:id w:val="977779451"/>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99</w:t>
          </w:r>
        </w:sdtContent>
      </w:sdt>
      <w:r w:rsidRPr="623D204D">
        <w:rPr>
          <w:rFonts w:ascii="Times New Roman" w:eastAsia="Times New Roman" w:hAnsi="Times New Roman" w:cs="Times New Roman"/>
          <w:sz w:val="24"/>
          <w:szCs w:val="24"/>
        </w:rPr>
        <w:t>, Acly inhibitor (</w:t>
      </w:r>
      <w:proofErr w:type="spellStart"/>
      <w:r w:rsidRPr="623D204D">
        <w:rPr>
          <w:rFonts w:ascii="Times New Roman" w:eastAsia="Times New Roman" w:hAnsi="Times New Roman" w:cs="Times New Roman"/>
          <w:sz w:val="24"/>
          <w:szCs w:val="24"/>
        </w:rPr>
        <w:t>Aclyi</w:t>
      </w:r>
      <w:proofErr w:type="spellEnd"/>
      <w:r w:rsidRPr="623D204D">
        <w:rPr>
          <w:rFonts w:ascii="Times New Roman" w:eastAsia="Times New Roman" w:hAnsi="Times New Roman" w:cs="Times New Roman"/>
          <w:sz w:val="24"/>
          <w:szCs w:val="24"/>
        </w:rPr>
        <w:t>; SB-204990,</w:t>
      </w:r>
      <w:r w:rsidR="4FC89E14" w:rsidRPr="623D204D">
        <w:rPr>
          <w:rFonts w:ascii="Times New Roman" w:eastAsia="Times New Roman" w:hAnsi="Times New Roman" w:cs="Times New Roman"/>
          <w:sz w:val="24"/>
          <w:szCs w:val="24"/>
        </w:rPr>
        <w:t xml:space="preserve"> CAS No. 154566-12-8,</w:t>
      </w:r>
      <w:r w:rsidRPr="623D204D">
        <w:rPr>
          <w:rFonts w:ascii="Times New Roman" w:eastAsia="Times New Roman" w:hAnsi="Times New Roman" w:cs="Times New Roman"/>
          <w:sz w:val="24"/>
          <w:szCs w:val="24"/>
        </w:rPr>
        <w:t xml:space="preserve"> HY-16450, 135 mg/kg)</w:t>
      </w:r>
      <w:sdt>
        <w:sdtPr>
          <w:rPr>
            <w:rFonts w:ascii="Times New Roman" w:eastAsia="Times New Roman" w:hAnsi="Times New Roman" w:cs="Times New Roman"/>
            <w:color w:val="000000"/>
            <w:sz w:val="24"/>
            <w:szCs w:val="24"/>
            <w:vertAlign w:val="superscript"/>
          </w:rPr>
          <w:tag w:val="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"/>
          <w:id w:val="2100372791"/>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97,98</w:t>
          </w:r>
        </w:sdtContent>
      </w:sdt>
      <w:r w:rsidRPr="623D204D">
        <w:rPr>
          <w:rFonts w:ascii="Times New Roman" w:eastAsia="Times New Roman" w:hAnsi="Times New Roman" w:cs="Times New Roman"/>
          <w:sz w:val="24"/>
          <w:szCs w:val="24"/>
        </w:rPr>
        <w:t xml:space="preserve">, or vehicle (10% DMSO, 40% PEG300, 5% Tween-80, 45% saline) at the time of hCG administration and again 24 h later. Ovaries were harvested at 48 h post-hCG. For all experimental models, one ovary was snap-frozen in liquid nitrogen and stored at −80 °C for downstream mRNA-seq or ChIP-seq analyses. The contralateral ovary was fixed in 10% formalin (Sigma-Aldrich, HT501128) overnight and subsequently embedded in paraffin for histological analysis, or alternatively embedded in optimal cutting temperature (OCT, Tissue-Tek® O.C.T. Compound, Sakura, 4583) compound for </w:t>
      </w:r>
      <w:proofErr w:type="spellStart"/>
      <w:r w:rsidRPr="623D204D">
        <w:rPr>
          <w:rFonts w:ascii="Times New Roman" w:eastAsia="Times New Roman" w:hAnsi="Times New Roman" w:cs="Times New Roman"/>
          <w:sz w:val="24"/>
          <w:szCs w:val="24"/>
        </w:rPr>
        <w:t>cryosectioning</w:t>
      </w:r>
      <w:proofErr w:type="spellEnd"/>
      <w:r w:rsidRPr="623D204D">
        <w:rPr>
          <w:rFonts w:ascii="Times New Roman" w:eastAsia="Times New Roman" w:hAnsi="Times New Roman" w:cs="Times New Roman"/>
          <w:sz w:val="24"/>
          <w:szCs w:val="24"/>
        </w:rPr>
        <w:t>.</w:t>
      </w:r>
    </w:p>
    <w:p w14:paraId="293C824D" w14:textId="77777777" w:rsidR="001800FE" w:rsidRPr="001800FE" w:rsidRDefault="001800FE" w:rsidP="00715551">
      <w:pPr>
        <w:jc w:val="both"/>
        <w:rPr>
          <w:rFonts w:ascii="Times New Roman" w:hAnsi="Times New Roman" w:cs="Times New Roman"/>
          <w:sz w:val="24"/>
          <w:szCs w:val="24"/>
        </w:rPr>
      </w:pPr>
    </w:p>
    <w:p w14:paraId="673166FC" w14:textId="77777777" w:rsidR="001800FE" w:rsidRPr="001800FE" w:rsidRDefault="001800FE" w:rsidP="00715551">
      <w:pPr>
        <w:jc w:val="both"/>
        <w:rPr>
          <w:rFonts w:ascii="Times New Roman" w:hAnsi="Times New Roman" w:cs="Times New Roman"/>
          <w:sz w:val="24"/>
          <w:szCs w:val="24"/>
        </w:rPr>
      </w:pPr>
      <w:r w:rsidRPr="001800FE">
        <w:rPr>
          <w:rFonts w:ascii="Times New Roman" w:hAnsi="Times New Roman" w:cs="Times New Roman"/>
          <w:b/>
          <w:bCs/>
          <w:sz w:val="24"/>
          <w:szCs w:val="24"/>
        </w:rPr>
        <w:t>Histology and Tissue Staining</w:t>
      </w:r>
    </w:p>
    <w:p w14:paraId="6D48C8E8" w14:textId="7C06442F" w:rsidR="001800FE" w:rsidRPr="001800FE" w:rsidRDefault="001800FE" w:rsidP="00715551">
      <w:pPr>
        <w:jc w:val="both"/>
        <w:rPr>
          <w:rFonts w:ascii="Times New Roman" w:hAnsi="Times New Roman" w:cs="Times New Roman"/>
          <w:sz w:val="24"/>
          <w:szCs w:val="24"/>
        </w:rPr>
      </w:pPr>
      <w:r w:rsidRPr="623D204D">
        <w:rPr>
          <w:rFonts w:ascii="Times New Roman" w:hAnsi="Times New Roman" w:cs="Times New Roman"/>
          <w:sz w:val="24"/>
          <w:szCs w:val="24"/>
        </w:rPr>
        <w:t>Formalin-fixed and OCT-embedded ovarian tissues were processed and sectioned by the Histology and Electron Microscopy Core Facility at Université de Sherbrooke. Paraffin and cryosections were stained with hematoxylin and eosin (H&amp;E) following standard protocols; cry</w:t>
      </w:r>
      <w:r w:rsidRPr="623D204D">
        <w:rPr>
          <w:rFonts w:ascii="Times New Roman" w:eastAsia="Times New Roman" w:hAnsi="Times New Roman" w:cs="Times New Roman"/>
          <w:sz w:val="24"/>
          <w:szCs w:val="24"/>
        </w:rPr>
        <w:t xml:space="preserve">osections were additionally stained with Oil Red O to assess lipid content. Whole-slide brightfield images were </w:t>
      </w:r>
      <w:r w:rsidRPr="623D204D">
        <w:rPr>
          <w:rFonts w:ascii="Times New Roman" w:eastAsia="Times New Roman" w:hAnsi="Times New Roman" w:cs="Times New Roman"/>
          <w:sz w:val="24"/>
          <w:szCs w:val="24"/>
        </w:rPr>
        <w:lastRenderedPageBreak/>
        <w:t xml:space="preserve">acquired using a Zeiss Axio Observer Z1 microscope equipped with a Zeiss </w:t>
      </w:r>
      <w:proofErr w:type="spellStart"/>
      <w:r w:rsidRPr="623D204D">
        <w:rPr>
          <w:rFonts w:ascii="Times New Roman" w:eastAsia="Times New Roman" w:hAnsi="Times New Roman" w:cs="Times New Roman"/>
          <w:sz w:val="24"/>
          <w:szCs w:val="24"/>
        </w:rPr>
        <w:t>Axiocam</w:t>
      </w:r>
      <w:proofErr w:type="spellEnd"/>
      <w:r w:rsidRPr="623D204D">
        <w:rPr>
          <w:rFonts w:ascii="Times New Roman" w:eastAsia="Times New Roman" w:hAnsi="Times New Roman" w:cs="Times New Roman"/>
          <w:sz w:val="24"/>
          <w:szCs w:val="24"/>
        </w:rPr>
        <w:t xml:space="preserve"> 105 color camera and a 40×/0.95 Plan-Apochromat objective. Images were captured as tiled scans covering the entire tissue and stitched using Zeiss Zen software (v2.0). H&amp;E images were linearly brightened for clarity. Image analysis was performed in QuPath</w:t>
      </w:r>
      <w:sdt>
        <w:sdtPr>
          <w:rPr>
            <w:rFonts w:ascii="Times New Roman" w:eastAsia="Times New Roman" w:hAnsi="Times New Roman" w:cs="Times New Roman"/>
            <w:color w:val="000000"/>
            <w:sz w:val="24"/>
            <w:szCs w:val="24"/>
            <w:vertAlign w:val="superscript"/>
          </w:rPr>
          <w:tag w:val="MENDELEY_CITATION_v3_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"/>
          <w:id w:val="75591675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104</w:t>
          </w:r>
        </w:sdtContent>
      </w:sdt>
      <w:r w:rsidRPr="623D204D">
        <w:rPr>
          <w:rFonts w:ascii="Times New Roman" w:eastAsia="Times New Roman" w:hAnsi="Times New Roman" w:cs="Times New Roman"/>
          <w:sz w:val="24"/>
          <w:szCs w:val="24"/>
        </w:rPr>
        <w:t>(v0.5.1). Corp</w:t>
      </w:r>
      <w:r w:rsidR="58E229BB" w:rsidRPr="623D204D">
        <w:rPr>
          <w:rFonts w:ascii="Times New Roman" w:eastAsia="Times New Roman" w:hAnsi="Times New Roman" w:cs="Times New Roman"/>
          <w:sz w:val="24"/>
          <w:szCs w:val="24"/>
        </w:rPr>
        <w:t>ora</w:t>
      </w:r>
      <w:r w:rsidRPr="623D204D">
        <w:rPr>
          <w:rFonts w:ascii="Times New Roman" w:eastAsia="Times New Roman" w:hAnsi="Times New Roman" w:cs="Times New Roman"/>
          <w:sz w:val="24"/>
          <w:szCs w:val="24"/>
        </w:rPr>
        <w:t xml:space="preserve"> lutea were manually delineated, and nuclei and lipid droplets were detected using Stardist</w:t>
      </w:r>
      <w:sdt>
        <w:sdtPr>
          <w:rPr>
            <w:rFonts w:ascii="Times New Roman" w:eastAsia="Times New Roman" w:hAnsi="Times New Roman" w:cs="Times New Roman"/>
            <w:color w:val="000000"/>
            <w:sz w:val="24"/>
            <w:szCs w:val="24"/>
            <w:vertAlign w:val="superscript"/>
          </w:rPr>
          <w:tag w:val="MENDELEY_CITATION_v3_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"/>
          <w:id w:val="1131550606"/>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105</w:t>
          </w:r>
        </w:sdtContent>
      </w:sdt>
      <w:r w:rsidR="07253E2E" w:rsidRPr="623D204D">
        <w:rPr>
          <w:rFonts w:ascii="Times New Roman" w:eastAsia="Times New Roman" w:hAnsi="Times New Roman" w:cs="Times New Roman"/>
          <w:sz w:val="24"/>
          <w:szCs w:val="24"/>
        </w:rPr>
        <w:t xml:space="preserve"> </w:t>
      </w:r>
      <w:r w:rsidR="07253E2E" w:rsidRPr="623D204D">
        <w:rPr>
          <w:rFonts w:ascii="Times New Roman" w:eastAsia="Times New Roman" w:hAnsi="Times New Roman" w:cs="Times New Roman"/>
          <w:sz w:val="24"/>
          <w:szCs w:val="24"/>
          <w:highlight w:val="yellow"/>
        </w:rPr>
        <w:t>(</w:t>
      </w:r>
      <w:r w:rsidR="07253E2E" w:rsidRPr="623D204D">
        <w:rPr>
          <w:rFonts w:ascii="Times New Roman" w:eastAsia="Times New Roman" w:hAnsi="Times New Roman" w:cs="Times New Roman"/>
          <w:color w:val="FF0000"/>
          <w:sz w:val="24"/>
          <w:szCs w:val="24"/>
          <w:highlight w:val="yellow"/>
        </w:rPr>
        <w:t>v?</w:t>
      </w:r>
      <w:r w:rsidR="07253E2E" w:rsidRPr="623D204D">
        <w:rPr>
          <w:rFonts w:ascii="Times New Roman" w:eastAsia="Times New Roman" w:hAnsi="Times New Roman" w:cs="Times New Roman"/>
          <w:sz w:val="24"/>
          <w:szCs w:val="24"/>
          <w:highlight w:val="yellow"/>
        </w:rPr>
        <w:t>)</w:t>
      </w:r>
      <w:r w:rsidRPr="623D204D">
        <w:rPr>
          <w:rFonts w:ascii="Times New Roman" w:eastAsia="Times New Roman" w:hAnsi="Times New Roman" w:cs="Times New Roman"/>
          <w:sz w:val="24"/>
          <w:szCs w:val="24"/>
        </w:rPr>
        <w:t xml:space="preserve"> via the </w:t>
      </w:r>
      <w:proofErr w:type="spellStart"/>
      <w:r w:rsidRPr="623D204D">
        <w:rPr>
          <w:rFonts w:ascii="Times New Roman" w:eastAsia="Times New Roman" w:hAnsi="Times New Roman" w:cs="Times New Roman"/>
          <w:sz w:val="24"/>
          <w:szCs w:val="24"/>
        </w:rPr>
        <w:t>QuPath</w:t>
      </w:r>
      <w:proofErr w:type="spellEnd"/>
      <w:r w:rsidRPr="623D204D">
        <w:rPr>
          <w:rFonts w:ascii="Times New Roman" w:eastAsia="Times New Roman" w:hAnsi="Times New Roman" w:cs="Times New Roman"/>
          <w:sz w:val="24"/>
          <w:szCs w:val="24"/>
        </w:rPr>
        <w:t xml:space="preserve"> </w:t>
      </w:r>
      <w:proofErr w:type="spellStart"/>
      <w:r w:rsidRPr="623D204D">
        <w:rPr>
          <w:rFonts w:ascii="Times New Roman" w:eastAsia="Times New Roman" w:hAnsi="Times New Roman" w:cs="Times New Roman"/>
          <w:sz w:val="24"/>
          <w:szCs w:val="24"/>
        </w:rPr>
        <w:t>Stardist</w:t>
      </w:r>
      <w:proofErr w:type="spellEnd"/>
      <w:r w:rsidRPr="623D204D">
        <w:rPr>
          <w:rFonts w:ascii="Times New Roman" w:eastAsia="Times New Roman" w:hAnsi="Times New Roman" w:cs="Times New Roman"/>
          <w:sz w:val="24"/>
          <w:szCs w:val="24"/>
        </w:rPr>
        <w:t xml:space="preserve"> extension. For fluorescent lipid staining, frozen sections were incubated for 1 h at room temperature with Nile Red (0.2 </w:t>
      </w:r>
      <w:proofErr w:type="spellStart"/>
      <w:r w:rsidRPr="623D204D">
        <w:rPr>
          <w:rFonts w:ascii="Times New Roman" w:eastAsia="Times New Roman" w:hAnsi="Times New Roman" w:cs="Times New Roman"/>
          <w:sz w:val="24"/>
          <w:szCs w:val="24"/>
        </w:rPr>
        <w:t>μg</w:t>
      </w:r>
      <w:proofErr w:type="spellEnd"/>
      <w:r w:rsidRPr="623D204D">
        <w:rPr>
          <w:rFonts w:ascii="Times New Roman" w:eastAsia="Times New Roman" w:hAnsi="Times New Roman" w:cs="Times New Roman"/>
          <w:sz w:val="24"/>
          <w:szCs w:val="24"/>
        </w:rPr>
        <w:t xml:space="preserve">/mL in PBS; Cayman Chemical, 30787, Lot #0607926-7) and Filipin III (50 </w:t>
      </w:r>
      <w:proofErr w:type="spellStart"/>
      <w:r w:rsidRPr="623D204D">
        <w:rPr>
          <w:rFonts w:ascii="Times New Roman" w:eastAsia="Times New Roman" w:hAnsi="Times New Roman" w:cs="Times New Roman"/>
          <w:sz w:val="24"/>
          <w:szCs w:val="24"/>
        </w:rPr>
        <w:t>μg</w:t>
      </w:r>
      <w:proofErr w:type="spellEnd"/>
      <w:r w:rsidRPr="623D204D">
        <w:rPr>
          <w:rFonts w:ascii="Times New Roman" w:eastAsia="Times New Roman" w:hAnsi="Times New Roman" w:cs="Times New Roman"/>
          <w:sz w:val="24"/>
          <w:szCs w:val="24"/>
        </w:rPr>
        <w:t xml:space="preserve">/mL in PBS; Cayman Chemical, 70440, Lot #0624161-4) to visualize neutral lipids and cholesterol, respectively. Nuclei were counterstained with Hoechst </w:t>
      </w:r>
      <w:r w:rsidR="3230BAE6" w:rsidRPr="623D204D">
        <w:rPr>
          <w:rFonts w:ascii="Times New Roman" w:eastAsia="Times New Roman" w:hAnsi="Times New Roman" w:cs="Times New Roman"/>
          <w:sz w:val="24"/>
          <w:szCs w:val="24"/>
        </w:rPr>
        <w:t>33</w:t>
      </w:r>
      <w:r w:rsidRPr="623D204D">
        <w:rPr>
          <w:rFonts w:ascii="Times New Roman" w:eastAsia="Times New Roman" w:hAnsi="Times New Roman" w:cs="Times New Roman"/>
          <w:sz w:val="24"/>
          <w:szCs w:val="24"/>
        </w:rPr>
        <w:t>3</w:t>
      </w:r>
      <w:r w:rsidR="39E87D7C" w:rsidRPr="623D204D">
        <w:rPr>
          <w:rFonts w:ascii="Times New Roman" w:eastAsia="Times New Roman" w:hAnsi="Times New Roman" w:cs="Times New Roman"/>
          <w:sz w:val="24"/>
          <w:szCs w:val="24"/>
        </w:rPr>
        <w:t>4</w:t>
      </w:r>
      <w:r w:rsidRPr="623D204D">
        <w:rPr>
          <w:rFonts w:ascii="Times New Roman" w:eastAsia="Times New Roman" w:hAnsi="Times New Roman" w:cs="Times New Roman"/>
          <w:sz w:val="24"/>
          <w:szCs w:val="24"/>
        </w:rPr>
        <w:t xml:space="preserve">2 (1 </w:t>
      </w:r>
      <w:proofErr w:type="spellStart"/>
      <w:r w:rsidRPr="623D204D">
        <w:rPr>
          <w:rFonts w:ascii="Times New Roman" w:eastAsia="Times New Roman" w:hAnsi="Times New Roman" w:cs="Times New Roman"/>
          <w:sz w:val="24"/>
          <w:szCs w:val="24"/>
        </w:rPr>
        <w:t>μg</w:t>
      </w:r>
      <w:proofErr w:type="spellEnd"/>
      <w:r w:rsidRPr="623D204D">
        <w:rPr>
          <w:rFonts w:ascii="Times New Roman" w:eastAsia="Times New Roman" w:hAnsi="Times New Roman" w:cs="Times New Roman"/>
          <w:sz w:val="24"/>
          <w:szCs w:val="24"/>
        </w:rPr>
        <w:t>/mL</w:t>
      </w:r>
      <w:r w:rsidR="1886AC32" w:rsidRPr="623D204D">
        <w:rPr>
          <w:rFonts w:ascii="Times New Roman" w:eastAsia="Times New Roman" w:hAnsi="Times New Roman" w:cs="Times New Roman"/>
          <w:sz w:val="24"/>
          <w:szCs w:val="24"/>
        </w:rPr>
        <w:t xml:space="preserve">; </w:t>
      </w:r>
      <w:proofErr w:type="spellStart"/>
      <w:r w:rsidR="1886AC32" w:rsidRPr="623D204D">
        <w:rPr>
          <w:rFonts w:ascii="Times New Roman" w:eastAsia="Times New Roman" w:hAnsi="Times New Roman" w:cs="Times New Roman"/>
          <w:sz w:val="24"/>
          <w:szCs w:val="24"/>
        </w:rPr>
        <w:t>ThermoFisher</w:t>
      </w:r>
      <w:proofErr w:type="spellEnd"/>
      <w:r w:rsidR="1886AC32" w:rsidRPr="623D204D">
        <w:rPr>
          <w:rFonts w:ascii="Times New Roman" w:eastAsia="Times New Roman" w:hAnsi="Times New Roman" w:cs="Times New Roman"/>
          <w:sz w:val="24"/>
          <w:szCs w:val="24"/>
        </w:rPr>
        <w:t>, cat#62249</w:t>
      </w:r>
      <w:r w:rsidRPr="623D204D">
        <w:rPr>
          <w:rFonts w:ascii="Times New Roman" w:eastAsia="Times New Roman" w:hAnsi="Times New Roman" w:cs="Times New Roman"/>
          <w:sz w:val="24"/>
          <w:szCs w:val="24"/>
        </w:rPr>
        <w:t xml:space="preserve">) or </w:t>
      </w:r>
      <w:proofErr w:type="spellStart"/>
      <w:r w:rsidRPr="623D204D">
        <w:rPr>
          <w:rFonts w:ascii="Times New Roman" w:eastAsia="Times New Roman" w:hAnsi="Times New Roman" w:cs="Times New Roman"/>
          <w:sz w:val="24"/>
          <w:szCs w:val="24"/>
        </w:rPr>
        <w:t>Sytox</w:t>
      </w:r>
      <w:proofErr w:type="spellEnd"/>
      <w:r w:rsidRPr="623D204D">
        <w:rPr>
          <w:rFonts w:ascii="Times New Roman" w:eastAsia="Times New Roman" w:hAnsi="Times New Roman" w:cs="Times New Roman"/>
          <w:sz w:val="24"/>
          <w:szCs w:val="24"/>
        </w:rPr>
        <w:t xml:space="preserve"> Green (1 </w:t>
      </w:r>
      <w:proofErr w:type="spellStart"/>
      <w:r w:rsidRPr="623D204D">
        <w:rPr>
          <w:rFonts w:ascii="Times New Roman" w:eastAsia="Times New Roman" w:hAnsi="Times New Roman" w:cs="Times New Roman"/>
          <w:sz w:val="24"/>
          <w:szCs w:val="24"/>
        </w:rPr>
        <w:t>μM</w:t>
      </w:r>
      <w:proofErr w:type="spellEnd"/>
      <w:r w:rsidR="03E8384D" w:rsidRPr="623D204D">
        <w:rPr>
          <w:rFonts w:ascii="Times New Roman" w:eastAsia="Times New Roman" w:hAnsi="Times New Roman" w:cs="Times New Roman"/>
          <w:sz w:val="24"/>
          <w:szCs w:val="24"/>
        </w:rPr>
        <w:t>; Invitrogen, cat#S7020</w:t>
      </w:r>
      <w:r w:rsidRPr="623D204D">
        <w:rPr>
          <w:rFonts w:ascii="Times New Roman" w:eastAsia="Times New Roman" w:hAnsi="Times New Roman" w:cs="Times New Roman"/>
          <w:sz w:val="24"/>
          <w:szCs w:val="24"/>
        </w:rPr>
        <w:t xml:space="preserve">). </w:t>
      </w:r>
    </w:p>
    <w:p w14:paraId="73D19A18" w14:textId="77777777" w:rsidR="001800FE" w:rsidRDefault="001800FE" w:rsidP="00715551">
      <w:pPr>
        <w:jc w:val="both"/>
        <w:rPr>
          <w:rFonts w:ascii="Times New Roman" w:hAnsi="Times New Roman" w:cs="Times New Roman"/>
          <w:b/>
          <w:bCs/>
          <w:sz w:val="24"/>
          <w:szCs w:val="24"/>
        </w:rPr>
      </w:pPr>
    </w:p>
    <w:p w14:paraId="1C5053AF" w14:textId="6F00267E" w:rsidR="001800FE" w:rsidRPr="001800FE" w:rsidRDefault="001800FE" w:rsidP="00715551">
      <w:pPr>
        <w:jc w:val="both"/>
        <w:rPr>
          <w:rFonts w:ascii="Times New Roman" w:hAnsi="Times New Roman" w:cs="Times New Roman"/>
          <w:b/>
          <w:bCs/>
          <w:sz w:val="24"/>
          <w:szCs w:val="24"/>
        </w:rPr>
      </w:pPr>
      <w:r w:rsidRPr="001800FE">
        <w:rPr>
          <w:rFonts w:ascii="Times New Roman" w:hAnsi="Times New Roman" w:cs="Times New Roman"/>
          <w:b/>
          <w:bCs/>
          <w:sz w:val="24"/>
          <w:szCs w:val="24"/>
        </w:rPr>
        <w:t xml:space="preserve">Immunofluorescence </w:t>
      </w:r>
    </w:p>
    <w:p w14:paraId="50A72D86" w14:textId="0F0CCC07" w:rsidR="001800FE" w:rsidRPr="001800FE" w:rsidRDefault="30B66F89" w:rsidP="00715551">
      <w:pPr>
        <w:jc w:val="both"/>
        <w:rPr>
          <w:rFonts w:ascii="Times New Roman" w:hAnsi="Times New Roman" w:cs="Times New Roman"/>
          <w:sz w:val="24"/>
          <w:szCs w:val="24"/>
        </w:rPr>
      </w:pPr>
      <w:r w:rsidRPr="4A966F2F">
        <w:rPr>
          <w:rFonts w:ascii="Times New Roman" w:hAnsi="Times New Roman" w:cs="Times New Roman"/>
          <w:sz w:val="24"/>
          <w:szCs w:val="24"/>
        </w:rPr>
        <w:t>Paraffin-embedded sections were deparaffinized in xylene, rehydrated through a graded ethanol series, and subjected to antigen retrieval by boiling in 10 mM sodium citrate buffer (pH 6.0) at 95 °C.</w:t>
      </w:r>
      <w:r w:rsidR="4CBC1CD3" w:rsidRPr="4A966F2F">
        <w:rPr>
          <w:rFonts w:ascii="Times New Roman" w:hAnsi="Times New Roman" w:cs="Times New Roman"/>
          <w:sz w:val="24"/>
          <w:szCs w:val="24"/>
        </w:rPr>
        <w:t xml:space="preserve"> Frozen sections were fixed in 10% formalin for 15 min at room temperature, then permeabilized with 0.15% Triton X-100 in PBS and processed identically to paraffin sections from the blocking step onward. </w:t>
      </w:r>
      <w:r w:rsidRPr="4A966F2F">
        <w:rPr>
          <w:rFonts w:ascii="Times New Roman" w:hAnsi="Times New Roman" w:cs="Times New Roman"/>
          <w:sz w:val="24"/>
          <w:szCs w:val="24"/>
        </w:rPr>
        <w:t>When mouse primary antibodies were used, samples were blocked for 1 h with Mouse-on-Mouse blocking reagent (Vector Laboratories, MKB-2213), followed by an additional 1 h block in 10% normal goat serum (NGS; Wisent, 053110) in PBS. Primary antibodies (</w:t>
      </w:r>
      <w:r w:rsidRPr="4A966F2F">
        <w:rPr>
          <w:rFonts w:ascii="Times New Roman" w:hAnsi="Times New Roman" w:cs="Times New Roman"/>
          <w:sz w:val="24"/>
          <w:szCs w:val="24"/>
          <w:highlight w:val="yellow"/>
        </w:rPr>
        <w:t>see Table X for details</w:t>
      </w:r>
      <w:r w:rsidRPr="4A966F2F">
        <w:rPr>
          <w:rFonts w:ascii="Times New Roman" w:hAnsi="Times New Roman" w:cs="Times New Roman"/>
          <w:sz w:val="24"/>
          <w:szCs w:val="24"/>
        </w:rPr>
        <w:t>) were diluted in 10% NGS and incubated overnight at 4 °C. The following day, sections were incubated for 1 h at room temperature with secondary antibodies: Alexa Fluor 555 goat anti-rabbit (Invitrogen, A21428, Lot #2873183) and/or Alexa Fluor 647 goat anti-mouse (Invitrogen, A28181, Lot #2159735), each at 1:400 in 10% NGS in PBS. Nuclei were counterstained with Hoechst 33342 (1 </w:t>
      </w:r>
      <w:proofErr w:type="spellStart"/>
      <w:r w:rsidRPr="4A966F2F">
        <w:rPr>
          <w:rFonts w:ascii="Times New Roman" w:hAnsi="Times New Roman" w:cs="Times New Roman"/>
          <w:sz w:val="24"/>
          <w:szCs w:val="24"/>
        </w:rPr>
        <w:t>μg</w:t>
      </w:r>
      <w:proofErr w:type="spellEnd"/>
      <w:r w:rsidRPr="4A966F2F">
        <w:rPr>
          <w:rFonts w:ascii="Times New Roman" w:hAnsi="Times New Roman" w:cs="Times New Roman"/>
          <w:sz w:val="24"/>
          <w:szCs w:val="24"/>
        </w:rPr>
        <w:t>/mL). Negative controls were processed identically but without primary antibody.</w:t>
      </w:r>
    </w:p>
    <w:p w14:paraId="0D48D0BC" w14:textId="77777777" w:rsidR="001800FE" w:rsidRDefault="001800FE" w:rsidP="00715551">
      <w:pPr>
        <w:jc w:val="both"/>
        <w:rPr>
          <w:rFonts w:ascii="Times New Roman" w:hAnsi="Times New Roman" w:cs="Times New Roman"/>
          <w:b/>
          <w:bCs/>
          <w:sz w:val="24"/>
          <w:szCs w:val="24"/>
        </w:rPr>
      </w:pPr>
    </w:p>
    <w:p w14:paraId="388A5C6D" w14:textId="293C6704" w:rsidR="001800FE" w:rsidRPr="001800FE" w:rsidRDefault="001800FE" w:rsidP="00715551">
      <w:pPr>
        <w:jc w:val="both"/>
        <w:rPr>
          <w:rFonts w:ascii="Times New Roman" w:hAnsi="Times New Roman" w:cs="Times New Roman"/>
          <w:sz w:val="24"/>
          <w:szCs w:val="24"/>
        </w:rPr>
      </w:pPr>
      <w:r w:rsidRPr="001800FE">
        <w:rPr>
          <w:rFonts w:ascii="Times New Roman" w:hAnsi="Times New Roman" w:cs="Times New Roman"/>
          <w:b/>
          <w:bCs/>
          <w:sz w:val="24"/>
          <w:szCs w:val="24"/>
        </w:rPr>
        <w:t>TUNEL assay.</w:t>
      </w:r>
    </w:p>
    <w:p w14:paraId="2F0886E8" w14:textId="5FA1880E" w:rsidR="001800FE" w:rsidRPr="001800FE" w:rsidRDefault="54FFDE53" w:rsidP="00715551">
      <w:pPr>
        <w:jc w:val="both"/>
        <w:rPr>
          <w:rFonts w:ascii="Times New Roman" w:hAnsi="Times New Roman" w:cs="Times New Roman"/>
          <w:sz w:val="24"/>
          <w:szCs w:val="24"/>
        </w:rPr>
      </w:pPr>
      <w:r w:rsidRPr="623D204D">
        <w:rPr>
          <w:rFonts w:ascii="Times New Roman" w:hAnsi="Times New Roman" w:cs="Times New Roman"/>
          <w:sz w:val="24"/>
          <w:szCs w:val="24"/>
        </w:rPr>
        <w:t xml:space="preserve">Apoptotic cells were detected using the </w:t>
      </w:r>
      <w:proofErr w:type="spellStart"/>
      <w:r w:rsidRPr="623D204D">
        <w:rPr>
          <w:rFonts w:ascii="Times New Roman" w:hAnsi="Times New Roman" w:cs="Times New Roman"/>
          <w:sz w:val="24"/>
          <w:szCs w:val="24"/>
        </w:rPr>
        <w:t>OneStep</w:t>
      </w:r>
      <w:proofErr w:type="spellEnd"/>
      <w:r w:rsidRPr="623D204D">
        <w:rPr>
          <w:rFonts w:ascii="Times New Roman" w:hAnsi="Times New Roman" w:cs="Times New Roman"/>
          <w:sz w:val="24"/>
          <w:szCs w:val="24"/>
        </w:rPr>
        <w:t xml:space="preserve"> TUNEL Apoptosis Kit (Red, Alexa Fluor 555; Novus Biologicals, NP3-12093) according to the manufacturer’s instructions. Positive controls were treated with DNase I, and negative controls were processed without the </w:t>
      </w:r>
      <w:proofErr w:type="spellStart"/>
      <w:r w:rsidRPr="623D204D">
        <w:rPr>
          <w:rFonts w:ascii="Times New Roman" w:hAnsi="Times New Roman" w:cs="Times New Roman"/>
          <w:sz w:val="24"/>
          <w:szCs w:val="24"/>
        </w:rPr>
        <w:t>TdT</w:t>
      </w:r>
      <w:proofErr w:type="spellEnd"/>
      <w:r w:rsidRPr="623D204D">
        <w:rPr>
          <w:rFonts w:ascii="Times New Roman" w:hAnsi="Times New Roman" w:cs="Times New Roman"/>
          <w:sz w:val="24"/>
          <w:szCs w:val="24"/>
        </w:rPr>
        <w:t xml:space="preserve"> enzyme. Corp</w:t>
      </w:r>
      <w:r w:rsidR="52E017F7" w:rsidRPr="623D204D">
        <w:rPr>
          <w:rFonts w:ascii="Times New Roman" w:hAnsi="Times New Roman" w:cs="Times New Roman"/>
          <w:sz w:val="24"/>
          <w:szCs w:val="24"/>
        </w:rPr>
        <w:t>ora</w:t>
      </w:r>
      <w:r w:rsidRPr="623D204D">
        <w:rPr>
          <w:rFonts w:ascii="Times New Roman" w:hAnsi="Times New Roman" w:cs="Times New Roman"/>
          <w:sz w:val="24"/>
          <w:szCs w:val="24"/>
        </w:rPr>
        <w:t xml:space="preserve"> lutea were manually</w:t>
      </w:r>
      <w:r w:rsidRPr="623D204D">
        <w:rPr>
          <w:rFonts w:ascii="Times New Roman" w:eastAsia="Times New Roman" w:hAnsi="Times New Roman" w:cs="Times New Roman"/>
          <w:sz w:val="24"/>
          <w:szCs w:val="24"/>
        </w:rPr>
        <w:t xml:space="preserve"> delineated, and TUNEL-positive cells and nuclei were quantified using the Positive Cell Detection tool in QuPath</w:t>
      </w:r>
      <w:sdt>
        <w:sdtPr>
          <w:rPr>
            <w:rFonts w:ascii="Times New Roman" w:eastAsia="Times New Roman" w:hAnsi="Times New Roman" w:cs="Times New Roman"/>
            <w:color w:val="000000"/>
            <w:sz w:val="24"/>
            <w:szCs w:val="24"/>
            <w:vertAlign w:val="superscript"/>
          </w:rPr>
          <w:tag w:val="MENDELEY_CITATION_v3_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"/>
          <w:id w:val="98042995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104</w:t>
          </w:r>
        </w:sdtContent>
      </w:sdt>
      <w:r w:rsidRPr="623D204D">
        <w:rPr>
          <w:rFonts w:ascii="Times New Roman" w:eastAsia="Times New Roman" w:hAnsi="Times New Roman" w:cs="Times New Roman"/>
          <w:sz w:val="24"/>
          <w:szCs w:val="24"/>
        </w:rPr>
        <w:t xml:space="preserve"> (v0.5.1). The percentage of apoptotic cells per corpus luteum was calculated.</w:t>
      </w:r>
    </w:p>
    <w:p w14:paraId="30C6131A" w14:textId="77777777" w:rsidR="001800FE" w:rsidRDefault="001800FE" w:rsidP="00715551">
      <w:pPr>
        <w:jc w:val="both"/>
        <w:rPr>
          <w:rFonts w:ascii="Times New Roman" w:hAnsi="Times New Roman" w:cs="Times New Roman"/>
          <w:b/>
          <w:bCs/>
          <w:sz w:val="24"/>
          <w:szCs w:val="24"/>
        </w:rPr>
      </w:pPr>
    </w:p>
    <w:p w14:paraId="752C4CCB" w14:textId="691048CF" w:rsidR="001800FE" w:rsidRPr="001800FE" w:rsidRDefault="001800FE" w:rsidP="00715551">
      <w:pPr>
        <w:jc w:val="both"/>
        <w:rPr>
          <w:rFonts w:ascii="Times New Roman" w:hAnsi="Times New Roman" w:cs="Times New Roman"/>
          <w:b/>
          <w:bCs/>
          <w:sz w:val="24"/>
          <w:szCs w:val="24"/>
        </w:rPr>
      </w:pPr>
      <w:r w:rsidRPr="001800FE">
        <w:rPr>
          <w:rFonts w:ascii="Times New Roman" w:hAnsi="Times New Roman" w:cs="Times New Roman"/>
          <w:b/>
          <w:bCs/>
          <w:sz w:val="24"/>
          <w:szCs w:val="24"/>
        </w:rPr>
        <w:t>Confocal Imaging and Quantitative Analysis</w:t>
      </w:r>
    </w:p>
    <w:p w14:paraId="53482102" w14:textId="66950D9B" w:rsidR="6E5C0345" w:rsidRDefault="6BF28A79" w:rsidP="00715551">
      <w:pPr>
        <w:jc w:val="both"/>
        <w:rPr>
          <w:rFonts w:ascii="Times New Roman" w:eastAsia="Times New Roman" w:hAnsi="Times New Roman" w:cs="Times New Roman"/>
          <w:sz w:val="24"/>
          <w:szCs w:val="24"/>
        </w:rPr>
      </w:pPr>
      <w:r w:rsidRPr="623D204D">
        <w:rPr>
          <w:rFonts w:ascii="Times New Roman" w:eastAsia="Times New Roman" w:hAnsi="Times New Roman" w:cs="Times New Roman"/>
          <w:sz w:val="24"/>
          <w:szCs w:val="24"/>
        </w:rPr>
        <w:t>Fluorescence imaging of follicle and corp</w:t>
      </w:r>
      <w:r w:rsidR="15788553" w:rsidRPr="623D204D">
        <w:rPr>
          <w:rFonts w:ascii="Times New Roman" w:eastAsia="Times New Roman" w:hAnsi="Times New Roman" w:cs="Times New Roman"/>
          <w:sz w:val="24"/>
          <w:szCs w:val="24"/>
        </w:rPr>
        <w:t>us luteum</w:t>
      </w:r>
      <w:r w:rsidRPr="623D204D">
        <w:rPr>
          <w:rFonts w:ascii="Times New Roman" w:eastAsia="Times New Roman" w:hAnsi="Times New Roman" w:cs="Times New Roman"/>
          <w:sz w:val="24"/>
          <w:szCs w:val="24"/>
        </w:rPr>
        <w:t xml:space="preserve"> was performed in Z-stack mode using an Olympus FV3000 confocal microscope to maintain consistent focus throughout tissue depth. Imaging parameters</w:t>
      </w:r>
      <w:r w:rsidR="77EFED50" w:rsidRPr="623D204D">
        <w:rPr>
          <w:rFonts w:ascii="Times New Roman" w:eastAsia="Times New Roman" w:hAnsi="Times New Roman" w:cs="Times New Roman"/>
          <w:sz w:val="24"/>
          <w:szCs w:val="24"/>
        </w:rPr>
        <w:t xml:space="preserve"> </w:t>
      </w:r>
      <w:r w:rsidRPr="623D204D">
        <w:rPr>
          <w:rFonts w:ascii="Times New Roman" w:eastAsia="Times New Roman" w:hAnsi="Times New Roman" w:cs="Times New Roman"/>
          <w:sz w:val="24"/>
          <w:szCs w:val="24"/>
        </w:rPr>
        <w:t xml:space="preserve">were standardized across all replicates and treatment groups, and all images </w:t>
      </w:r>
      <w:r w:rsidRPr="623D204D">
        <w:rPr>
          <w:rFonts w:ascii="Times New Roman" w:eastAsia="Times New Roman" w:hAnsi="Times New Roman" w:cs="Times New Roman"/>
          <w:sz w:val="24"/>
          <w:szCs w:val="24"/>
        </w:rPr>
        <w:lastRenderedPageBreak/>
        <w:t xml:space="preserve">were acquired on the same day to ensure comparability. </w:t>
      </w:r>
      <w:r w:rsidR="4AC2A18A" w:rsidRPr="623D204D">
        <w:rPr>
          <w:rFonts w:ascii="Times New Roman" w:eastAsia="Times New Roman" w:hAnsi="Times New Roman" w:cs="Times New Roman"/>
          <w:sz w:val="24"/>
          <w:szCs w:val="24"/>
        </w:rPr>
        <w:t>Whole follicle and corp</w:t>
      </w:r>
      <w:r w:rsidR="68AB4FA4" w:rsidRPr="623D204D">
        <w:rPr>
          <w:rFonts w:ascii="Times New Roman" w:eastAsia="Times New Roman" w:hAnsi="Times New Roman" w:cs="Times New Roman"/>
          <w:sz w:val="24"/>
          <w:szCs w:val="24"/>
        </w:rPr>
        <w:t>us luteum</w:t>
      </w:r>
      <w:r w:rsidR="4AC2A18A" w:rsidRPr="623D204D">
        <w:rPr>
          <w:rFonts w:ascii="Times New Roman" w:eastAsia="Times New Roman" w:hAnsi="Times New Roman" w:cs="Times New Roman"/>
          <w:sz w:val="24"/>
          <w:szCs w:val="24"/>
        </w:rPr>
        <w:t xml:space="preserve"> images</w:t>
      </w:r>
      <w:r w:rsidRPr="623D204D">
        <w:rPr>
          <w:rFonts w:ascii="Times New Roman" w:eastAsia="Times New Roman" w:hAnsi="Times New Roman" w:cs="Times New Roman"/>
          <w:sz w:val="24"/>
          <w:szCs w:val="24"/>
        </w:rPr>
        <w:t xml:space="preserve"> were captured with an Olympus 20×/0.75 UPLSAPO objective using Olympus </w:t>
      </w:r>
      <w:proofErr w:type="spellStart"/>
      <w:r w:rsidRPr="623D204D">
        <w:rPr>
          <w:rFonts w:ascii="Times New Roman" w:eastAsia="Times New Roman" w:hAnsi="Times New Roman" w:cs="Times New Roman"/>
          <w:sz w:val="24"/>
          <w:szCs w:val="24"/>
        </w:rPr>
        <w:t>Fluoview</w:t>
      </w:r>
      <w:proofErr w:type="spellEnd"/>
      <w:r w:rsidRPr="623D204D">
        <w:rPr>
          <w:rFonts w:ascii="Times New Roman" w:eastAsia="Times New Roman" w:hAnsi="Times New Roman" w:cs="Times New Roman"/>
          <w:sz w:val="24"/>
          <w:szCs w:val="24"/>
        </w:rPr>
        <w:t xml:space="preserve"> software (v2.1). </w:t>
      </w:r>
      <w:r w:rsidR="15A066AE" w:rsidRPr="623D204D">
        <w:rPr>
          <w:rFonts w:ascii="Times New Roman" w:eastAsia="Times New Roman" w:hAnsi="Times New Roman" w:cs="Times New Roman"/>
          <w:sz w:val="24"/>
          <w:szCs w:val="24"/>
        </w:rPr>
        <w:t>High-resolution imaging of follicle and corp</w:t>
      </w:r>
      <w:r w:rsidR="7D3A1938" w:rsidRPr="623D204D">
        <w:rPr>
          <w:rFonts w:ascii="Times New Roman" w:eastAsia="Times New Roman" w:hAnsi="Times New Roman" w:cs="Times New Roman"/>
          <w:sz w:val="24"/>
          <w:szCs w:val="24"/>
        </w:rPr>
        <w:t>us luteum</w:t>
      </w:r>
      <w:r w:rsidR="15A066AE" w:rsidRPr="623D204D">
        <w:rPr>
          <w:rFonts w:ascii="Times New Roman" w:eastAsia="Times New Roman" w:hAnsi="Times New Roman" w:cs="Times New Roman"/>
          <w:sz w:val="24"/>
          <w:szCs w:val="24"/>
        </w:rPr>
        <w:t xml:space="preserve"> was performed with a 60×/1.4 </w:t>
      </w:r>
      <w:proofErr w:type="spellStart"/>
      <w:r w:rsidR="15A066AE" w:rsidRPr="623D204D">
        <w:rPr>
          <w:rFonts w:ascii="Times New Roman" w:eastAsia="Times New Roman" w:hAnsi="Times New Roman" w:cs="Times New Roman"/>
          <w:sz w:val="24"/>
          <w:szCs w:val="24"/>
        </w:rPr>
        <w:t>PlanApo</w:t>
      </w:r>
      <w:proofErr w:type="spellEnd"/>
      <w:r w:rsidR="15A066AE" w:rsidRPr="623D204D">
        <w:rPr>
          <w:rFonts w:ascii="Times New Roman" w:eastAsia="Times New Roman" w:hAnsi="Times New Roman" w:cs="Times New Roman"/>
          <w:sz w:val="24"/>
          <w:szCs w:val="24"/>
        </w:rPr>
        <w:t xml:space="preserve"> objective and 2× zoom</w:t>
      </w:r>
      <w:r w:rsidR="64AC9EB7" w:rsidRPr="623D204D">
        <w:rPr>
          <w:rFonts w:ascii="Times New Roman" w:eastAsia="Times New Roman" w:hAnsi="Times New Roman" w:cs="Times New Roman"/>
          <w:sz w:val="24"/>
          <w:szCs w:val="24"/>
        </w:rPr>
        <w:t xml:space="preserve">. For enhanced mitochondrial resolution, images were processed by constrained iterative deconvolution using Olympus </w:t>
      </w:r>
      <w:proofErr w:type="spellStart"/>
      <w:r w:rsidR="64AC9EB7" w:rsidRPr="623D204D">
        <w:rPr>
          <w:rFonts w:ascii="Times New Roman" w:eastAsia="Times New Roman" w:hAnsi="Times New Roman" w:cs="Times New Roman"/>
          <w:sz w:val="24"/>
          <w:szCs w:val="24"/>
        </w:rPr>
        <w:t>CellSens</w:t>
      </w:r>
      <w:proofErr w:type="spellEnd"/>
      <w:r w:rsidR="64AC9EB7" w:rsidRPr="623D204D">
        <w:rPr>
          <w:rFonts w:ascii="Times New Roman" w:eastAsia="Times New Roman" w:hAnsi="Times New Roman" w:cs="Times New Roman"/>
          <w:sz w:val="24"/>
          <w:szCs w:val="24"/>
        </w:rPr>
        <w:t xml:space="preserve"> Dimension software (v1.16).</w:t>
      </w:r>
      <w:r w:rsidR="0BB35237" w:rsidRPr="623D204D">
        <w:rPr>
          <w:rFonts w:ascii="Times New Roman" w:eastAsia="Times New Roman" w:hAnsi="Times New Roman" w:cs="Times New Roman"/>
          <w:sz w:val="24"/>
          <w:szCs w:val="24"/>
        </w:rPr>
        <w:t xml:space="preserve"> </w:t>
      </w:r>
      <w:r w:rsidR="353493CA" w:rsidRPr="623D204D">
        <w:rPr>
          <w:rFonts w:ascii="Times New Roman" w:eastAsia="Times New Roman" w:hAnsi="Times New Roman" w:cs="Times New Roman"/>
          <w:sz w:val="24"/>
          <w:szCs w:val="24"/>
        </w:rPr>
        <w:t>Maximum intensity projections were generated in Fiji</w:t>
      </w:r>
      <w:sdt>
        <w:sdtPr>
          <w:rPr>
            <w:rFonts w:ascii="Times New Roman" w:eastAsia="Times New Roman" w:hAnsi="Times New Roman" w:cs="Times New Roman"/>
            <w:color w:val="000000"/>
            <w:sz w:val="24"/>
            <w:szCs w:val="24"/>
            <w:vertAlign w:val="superscript"/>
          </w:rPr>
          <w:tag w:val="MENDELEY_CITATION_v3_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"/>
          <w:id w:val="198657894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106</w:t>
          </w:r>
        </w:sdtContent>
      </w:sdt>
      <w:r w:rsidR="3064A52E" w:rsidRPr="623D204D">
        <w:rPr>
          <w:rFonts w:ascii="Times New Roman" w:eastAsia="Times New Roman" w:hAnsi="Times New Roman" w:cs="Times New Roman"/>
          <w:sz w:val="24"/>
          <w:szCs w:val="24"/>
        </w:rPr>
        <w:t xml:space="preserve"> </w:t>
      </w:r>
      <w:r w:rsidR="3064A52E" w:rsidRPr="623D204D">
        <w:rPr>
          <w:rFonts w:ascii="Times New Roman" w:eastAsia="Times New Roman" w:hAnsi="Times New Roman" w:cs="Times New Roman"/>
          <w:sz w:val="24"/>
          <w:szCs w:val="24"/>
          <w:highlight w:val="yellow"/>
        </w:rPr>
        <w:t>(</w:t>
      </w:r>
      <w:r w:rsidR="3064A52E" w:rsidRPr="623D204D">
        <w:rPr>
          <w:rFonts w:ascii="Times New Roman" w:eastAsia="Times New Roman" w:hAnsi="Times New Roman" w:cs="Times New Roman"/>
          <w:color w:val="FF0000"/>
          <w:sz w:val="24"/>
          <w:szCs w:val="24"/>
          <w:highlight w:val="yellow"/>
        </w:rPr>
        <w:t>v?</w:t>
      </w:r>
      <w:r w:rsidR="3064A52E" w:rsidRPr="623D204D">
        <w:rPr>
          <w:rFonts w:ascii="Times New Roman" w:eastAsia="Times New Roman" w:hAnsi="Times New Roman" w:cs="Times New Roman"/>
          <w:sz w:val="24"/>
          <w:szCs w:val="24"/>
          <w:highlight w:val="yellow"/>
        </w:rPr>
        <w:t>)</w:t>
      </w:r>
      <w:r w:rsidR="353493CA" w:rsidRPr="623D204D">
        <w:rPr>
          <w:rFonts w:ascii="Times New Roman" w:eastAsia="Times New Roman" w:hAnsi="Times New Roman" w:cs="Times New Roman"/>
          <w:sz w:val="24"/>
          <w:szCs w:val="24"/>
        </w:rPr>
        <w:t xml:space="preserve"> prior to analysis. Whole corp</w:t>
      </w:r>
      <w:r w:rsidR="0AB8DCDB" w:rsidRPr="623D204D">
        <w:rPr>
          <w:rFonts w:ascii="Times New Roman" w:eastAsia="Times New Roman" w:hAnsi="Times New Roman" w:cs="Times New Roman"/>
          <w:sz w:val="24"/>
          <w:szCs w:val="24"/>
        </w:rPr>
        <w:t>us luteum</w:t>
      </w:r>
      <w:r w:rsidR="353493CA" w:rsidRPr="623D204D">
        <w:rPr>
          <w:rFonts w:ascii="Times New Roman" w:eastAsia="Times New Roman" w:hAnsi="Times New Roman" w:cs="Times New Roman"/>
          <w:sz w:val="24"/>
          <w:szCs w:val="24"/>
        </w:rPr>
        <w:t xml:space="preserve"> and follicle were manually delineated in QuPath</w:t>
      </w:r>
      <w:sdt>
        <w:sdtPr>
          <w:rPr>
            <w:rFonts w:ascii="Times New Roman" w:eastAsia="Times New Roman" w:hAnsi="Times New Roman" w:cs="Times New Roman"/>
            <w:color w:val="000000"/>
            <w:sz w:val="24"/>
            <w:szCs w:val="24"/>
            <w:vertAlign w:val="superscript"/>
          </w:rPr>
          <w:tag w:val="MENDELEY_CITATION_v3_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"/>
          <w:id w:val="1250229602"/>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104</w:t>
          </w:r>
        </w:sdtContent>
      </w:sdt>
      <w:r w:rsidR="353493CA" w:rsidRPr="623D204D">
        <w:rPr>
          <w:rFonts w:ascii="Times New Roman" w:eastAsia="Times New Roman" w:hAnsi="Times New Roman" w:cs="Times New Roman"/>
          <w:sz w:val="24"/>
          <w:szCs w:val="24"/>
        </w:rPr>
        <w:t xml:space="preserve"> (v0.6</w:t>
      </w:r>
      <w:r w:rsidR="7A342726" w:rsidRPr="623D204D">
        <w:rPr>
          <w:rFonts w:ascii="Times New Roman" w:eastAsia="Times New Roman" w:hAnsi="Times New Roman" w:cs="Times New Roman"/>
          <w:sz w:val="24"/>
          <w:szCs w:val="24"/>
        </w:rPr>
        <w:t>)</w:t>
      </w:r>
      <w:r w:rsidR="353493CA" w:rsidRPr="623D204D">
        <w:rPr>
          <w:rFonts w:ascii="Times New Roman" w:eastAsia="Times New Roman" w:hAnsi="Times New Roman" w:cs="Times New Roman"/>
          <w:sz w:val="24"/>
          <w:szCs w:val="24"/>
        </w:rPr>
        <w:t>.</w:t>
      </w:r>
      <w:r w:rsidRPr="623D204D">
        <w:rPr>
          <w:rFonts w:ascii="Times New Roman" w:eastAsia="Times New Roman" w:hAnsi="Times New Roman" w:cs="Times New Roman"/>
          <w:sz w:val="24"/>
          <w:szCs w:val="24"/>
        </w:rPr>
        <w:t xml:space="preserve"> Nuclei were segmented using Cellpose</w:t>
      </w:r>
      <w:sdt>
        <w:sdtPr>
          <w:rPr>
            <w:rFonts w:ascii="Times New Roman" w:eastAsia="Times New Roman" w:hAnsi="Times New Roman" w:cs="Times New Roman"/>
            <w:color w:val="000000"/>
            <w:sz w:val="24"/>
            <w:szCs w:val="24"/>
            <w:vertAlign w:val="superscript"/>
          </w:rPr>
          <w:tag w:val="MENDELEY_CITATION_v3_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"/>
          <w:id w:val="97202274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107</w:t>
          </w:r>
        </w:sdtContent>
      </w:sdt>
      <w:r w:rsidRPr="623D204D">
        <w:rPr>
          <w:rFonts w:ascii="Times New Roman" w:eastAsia="Times New Roman" w:hAnsi="Times New Roman" w:cs="Times New Roman"/>
          <w:sz w:val="24"/>
          <w:szCs w:val="24"/>
        </w:rPr>
        <w:t xml:space="preserve"> (v3.1), and a 5-pixel ring was generated around each nucleus to measure cytoplasmic fluorescence intensity. Mean nuclear or whole-cell (nuclear + cytoplasmic) intensities were calculated for each</w:t>
      </w:r>
      <w:r w:rsidR="223C1E66" w:rsidRPr="623D204D">
        <w:rPr>
          <w:rFonts w:ascii="Times New Roman" w:eastAsia="Times New Roman" w:hAnsi="Times New Roman" w:cs="Times New Roman"/>
          <w:sz w:val="24"/>
          <w:szCs w:val="24"/>
        </w:rPr>
        <w:t xml:space="preserve"> </w:t>
      </w:r>
      <w:r w:rsidR="5B042E08" w:rsidRPr="623D204D">
        <w:rPr>
          <w:rFonts w:ascii="Times New Roman" w:eastAsia="Times New Roman" w:hAnsi="Times New Roman" w:cs="Times New Roman"/>
          <w:sz w:val="24"/>
          <w:szCs w:val="24"/>
        </w:rPr>
        <w:t>follicle</w:t>
      </w:r>
      <w:r w:rsidR="223C1E66" w:rsidRPr="623D204D">
        <w:rPr>
          <w:rFonts w:ascii="Times New Roman" w:eastAsia="Times New Roman" w:hAnsi="Times New Roman" w:cs="Times New Roman"/>
          <w:sz w:val="24"/>
          <w:szCs w:val="24"/>
        </w:rPr>
        <w:t xml:space="preserve"> or</w:t>
      </w:r>
      <w:r w:rsidRPr="623D204D">
        <w:rPr>
          <w:rFonts w:ascii="Times New Roman" w:eastAsia="Times New Roman" w:hAnsi="Times New Roman" w:cs="Times New Roman"/>
          <w:sz w:val="24"/>
          <w:szCs w:val="24"/>
        </w:rPr>
        <w:t xml:space="preserve"> corp</w:t>
      </w:r>
      <w:r w:rsidR="597804AA" w:rsidRPr="623D204D">
        <w:rPr>
          <w:rFonts w:ascii="Times New Roman" w:eastAsia="Times New Roman" w:hAnsi="Times New Roman" w:cs="Times New Roman"/>
          <w:sz w:val="24"/>
          <w:szCs w:val="24"/>
        </w:rPr>
        <w:t>us luteum</w:t>
      </w:r>
      <w:r w:rsidR="290F5303" w:rsidRPr="623D204D">
        <w:rPr>
          <w:rFonts w:ascii="Times New Roman" w:eastAsia="Times New Roman" w:hAnsi="Times New Roman" w:cs="Times New Roman"/>
          <w:sz w:val="24"/>
          <w:szCs w:val="24"/>
        </w:rPr>
        <w:t xml:space="preserve">. </w:t>
      </w:r>
      <w:r w:rsidR="666C5244" w:rsidRPr="623D204D">
        <w:rPr>
          <w:rFonts w:ascii="Times New Roman" w:eastAsia="Times New Roman" w:hAnsi="Times New Roman" w:cs="Times New Roman"/>
          <w:sz w:val="24"/>
          <w:szCs w:val="24"/>
        </w:rPr>
        <w:t>LRH-1-positive cells were identified using the classifier module in QuPath</w:t>
      </w:r>
      <w:sdt>
        <w:sdtPr>
          <w:rPr>
            <w:rFonts w:ascii="Times New Roman" w:eastAsia="Times New Roman" w:hAnsi="Times New Roman" w:cs="Times New Roman"/>
            <w:color w:val="000000"/>
            <w:sz w:val="24"/>
            <w:szCs w:val="24"/>
            <w:vertAlign w:val="superscript"/>
          </w:rPr>
          <w:tag w:val="MENDELEY_CITATION_v3_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"/>
          <w:id w:val="1780212909"/>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104</w:t>
          </w:r>
        </w:sdtContent>
      </w:sdt>
      <w:r w:rsidR="14C930E2" w:rsidRPr="623D204D">
        <w:rPr>
          <w:rFonts w:ascii="Times New Roman" w:eastAsia="Times New Roman" w:hAnsi="Times New Roman" w:cs="Times New Roman"/>
          <w:sz w:val="24"/>
          <w:szCs w:val="24"/>
        </w:rPr>
        <w:t xml:space="preserve"> (</w:t>
      </w:r>
      <w:r w:rsidR="012D665D" w:rsidRPr="623D204D">
        <w:rPr>
          <w:rFonts w:ascii="Times New Roman" w:eastAsia="Times New Roman" w:hAnsi="Times New Roman" w:cs="Times New Roman"/>
          <w:sz w:val="24"/>
          <w:szCs w:val="24"/>
        </w:rPr>
        <w:t>v0.6)</w:t>
      </w:r>
      <w:r w:rsidR="666C5244" w:rsidRPr="623D204D">
        <w:rPr>
          <w:rFonts w:ascii="Times New Roman" w:eastAsia="Times New Roman" w:hAnsi="Times New Roman" w:cs="Times New Roman"/>
          <w:sz w:val="24"/>
          <w:szCs w:val="24"/>
        </w:rPr>
        <w:t>. The classifier was trained by visua</w:t>
      </w:r>
      <w:r w:rsidR="7E88D859" w:rsidRPr="623D204D">
        <w:rPr>
          <w:rFonts w:ascii="Times New Roman" w:eastAsia="Times New Roman" w:hAnsi="Times New Roman" w:cs="Times New Roman"/>
          <w:sz w:val="24"/>
          <w:szCs w:val="24"/>
        </w:rPr>
        <w:t>l</w:t>
      </w:r>
      <w:r w:rsidR="666C5244" w:rsidRPr="623D204D">
        <w:rPr>
          <w:rFonts w:ascii="Times New Roman" w:eastAsia="Times New Roman" w:hAnsi="Times New Roman" w:cs="Times New Roman"/>
          <w:sz w:val="24"/>
          <w:szCs w:val="24"/>
        </w:rPr>
        <w:t xml:space="preserve">ly scoring positive and negative cells on several representative images. Once trained, the classifier was applied to all images for automated detection. </w:t>
      </w:r>
      <w:r w:rsidRPr="623D204D">
        <w:rPr>
          <w:rFonts w:ascii="Times New Roman" w:eastAsia="Times New Roman" w:hAnsi="Times New Roman" w:cs="Times New Roman"/>
          <w:sz w:val="24"/>
          <w:szCs w:val="24"/>
        </w:rPr>
        <w:t>Filipin-stained lipid droplets</w:t>
      </w:r>
      <w:r w:rsidR="0F0A6D0C" w:rsidRPr="623D204D">
        <w:rPr>
          <w:rFonts w:ascii="Times New Roman" w:eastAsia="Times New Roman" w:hAnsi="Times New Roman" w:cs="Times New Roman"/>
          <w:sz w:val="24"/>
          <w:szCs w:val="24"/>
        </w:rPr>
        <w:t xml:space="preserve"> found in corp</w:t>
      </w:r>
      <w:r w:rsidR="1C6F0868" w:rsidRPr="623D204D">
        <w:rPr>
          <w:rFonts w:ascii="Times New Roman" w:eastAsia="Times New Roman" w:hAnsi="Times New Roman" w:cs="Times New Roman"/>
          <w:sz w:val="24"/>
          <w:szCs w:val="24"/>
        </w:rPr>
        <w:t xml:space="preserve">us luteum </w:t>
      </w:r>
      <w:r w:rsidRPr="623D204D">
        <w:rPr>
          <w:rFonts w:ascii="Times New Roman" w:eastAsia="Times New Roman" w:hAnsi="Times New Roman" w:cs="Times New Roman"/>
          <w:sz w:val="24"/>
          <w:szCs w:val="24"/>
        </w:rPr>
        <w:t>were segmented in CellProfiler</w:t>
      </w:r>
      <w:sdt>
        <w:sdtPr>
          <w:rPr>
            <w:rFonts w:ascii="Times New Roman" w:eastAsia="Times New Roman" w:hAnsi="Times New Roman" w:cs="Times New Roman"/>
            <w:color w:val="000000"/>
            <w:sz w:val="24"/>
            <w:szCs w:val="24"/>
            <w:vertAlign w:val="superscript"/>
          </w:rPr>
          <w:tag w:val="MENDELEY_CITATION_v3_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"/>
          <w:id w:val="25512569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108</w:t>
          </w:r>
        </w:sdtContent>
      </w:sdt>
      <w:r w:rsidRPr="623D204D">
        <w:rPr>
          <w:rFonts w:ascii="Times New Roman" w:eastAsia="Times New Roman" w:hAnsi="Times New Roman" w:cs="Times New Roman"/>
          <w:sz w:val="24"/>
          <w:szCs w:val="24"/>
        </w:rPr>
        <w:t xml:space="preserve"> (v4.2.8), and droplet counts per corp</w:t>
      </w:r>
      <w:r w:rsidR="744002E0" w:rsidRPr="623D204D">
        <w:rPr>
          <w:rFonts w:ascii="Times New Roman" w:eastAsia="Times New Roman" w:hAnsi="Times New Roman" w:cs="Times New Roman"/>
          <w:sz w:val="24"/>
          <w:szCs w:val="24"/>
        </w:rPr>
        <w:t>us luteum</w:t>
      </w:r>
      <w:r w:rsidRPr="623D204D">
        <w:rPr>
          <w:rFonts w:ascii="Times New Roman" w:eastAsia="Times New Roman" w:hAnsi="Times New Roman" w:cs="Times New Roman"/>
          <w:sz w:val="24"/>
          <w:szCs w:val="24"/>
        </w:rPr>
        <w:t xml:space="preserve"> were recorded</w:t>
      </w:r>
      <w:r w:rsidR="3B6BCE33" w:rsidRPr="623D204D">
        <w:rPr>
          <w:rFonts w:ascii="Times New Roman" w:eastAsia="Times New Roman" w:hAnsi="Times New Roman" w:cs="Times New Roman"/>
          <w:sz w:val="24"/>
          <w:szCs w:val="24"/>
        </w:rPr>
        <w:t>.</w:t>
      </w:r>
      <w:r w:rsidRPr="623D204D">
        <w:rPr>
          <w:rFonts w:ascii="Times New Roman" w:eastAsia="Times New Roman" w:hAnsi="Times New Roman" w:cs="Times New Roman"/>
          <w:sz w:val="24"/>
          <w:szCs w:val="24"/>
        </w:rPr>
        <w:t xml:space="preserve"> For whole-ovary imaging, tiled Z-stacks were acquired with an Olympus FV3000 equipped with a 10×/0.4 UPLSAPO objective, ensuring sufficient overlap for stitching. Maximum intensity projections were generated in Fiji</w:t>
      </w:r>
      <w:sdt>
        <w:sdtPr>
          <w:rPr>
            <w:rFonts w:ascii="Times New Roman" w:eastAsia="Times New Roman" w:hAnsi="Times New Roman" w:cs="Times New Roman"/>
            <w:color w:val="000000"/>
            <w:sz w:val="24"/>
            <w:szCs w:val="24"/>
            <w:vertAlign w:val="superscript"/>
          </w:rPr>
          <w:tag w:val="MENDELEY_CITATION_v3_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"/>
          <w:id w:val="119551534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106</w:t>
          </w:r>
        </w:sdtContent>
      </w:sdt>
      <w:r w:rsidR="65F8D65A" w:rsidRPr="623D204D">
        <w:rPr>
          <w:rFonts w:ascii="Times New Roman" w:eastAsia="Times New Roman" w:hAnsi="Times New Roman" w:cs="Times New Roman"/>
          <w:sz w:val="24"/>
          <w:szCs w:val="24"/>
        </w:rPr>
        <w:t xml:space="preserve"> </w:t>
      </w:r>
      <w:r w:rsidR="65F8D65A" w:rsidRPr="623D204D">
        <w:rPr>
          <w:rFonts w:ascii="Times New Roman" w:eastAsia="Times New Roman" w:hAnsi="Times New Roman" w:cs="Times New Roman"/>
          <w:sz w:val="24"/>
          <w:szCs w:val="24"/>
          <w:highlight w:val="yellow"/>
        </w:rPr>
        <w:t>(</w:t>
      </w:r>
      <w:r w:rsidR="65F8D65A" w:rsidRPr="623D204D">
        <w:rPr>
          <w:rFonts w:ascii="Times New Roman" w:eastAsia="Times New Roman" w:hAnsi="Times New Roman" w:cs="Times New Roman"/>
          <w:color w:val="FF0000"/>
          <w:sz w:val="24"/>
          <w:szCs w:val="24"/>
          <w:highlight w:val="yellow"/>
        </w:rPr>
        <w:t>v?</w:t>
      </w:r>
      <w:r w:rsidR="65F8D65A" w:rsidRPr="623D204D">
        <w:rPr>
          <w:rFonts w:ascii="Times New Roman" w:eastAsia="Times New Roman" w:hAnsi="Times New Roman" w:cs="Times New Roman"/>
          <w:sz w:val="24"/>
          <w:szCs w:val="24"/>
          <w:highlight w:val="yellow"/>
        </w:rPr>
        <w:t>)</w:t>
      </w:r>
      <w:r w:rsidRPr="623D204D">
        <w:rPr>
          <w:rFonts w:ascii="Times New Roman" w:eastAsia="Times New Roman" w:hAnsi="Times New Roman" w:cs="Times New Roman"/>
          <w:sz w:val="24"/>
          <w:szCs w:val="24"/>
        </w:rPr>
        <w:t>, and tiles were stitched using the Grid/Collection Stitching</w:t>
      </w:r>
      <w:r w:rsidR="59A40160" w:rsidRPr="623D204D">
        <w:rPr>
          <w:rFonts w:ascii="Times New Roman" w:eastAsia="Times New Roman" w:hAnsi="Times New Roman" w:cs="Times New Roman"/>
          <w:sz w:val="24"/>
          <w:szCs w:val="24"/>
        </w:rPr>
        <w:t xml:space="preserve"> Fiji</w:t>
      </w:r>
      <w:r w:rsidRPr="623D204D">
        <w:rPr>
          <w:rFonts w:ascii="Times New Roman" w:eastAsia="Times New Roman" w:hAnsi="Times New Roman" w:cs="Times New Roman"/>
          <w:sz w:val="24"/>
          <w:szCs w:val="24"/>
        </w:rPr>
        <w:t xml:space="preserve"> plugin.</w:t>
      </w:r>
      <w:r w:rsidR="700ACF07" w:rsidRPr="623D204D">
        <w:rPr>
          <w:rFonts w:ascii="Times New Roman" w:eastAsia="Times New Roman" w:hAnsi="Times New Roman" w:cs="Times New Roman"/>
          <w:sz w:val="24"/>
          <w:szCs w:val="24"/>
        </w:rPr>
        <w:t xml:space="preserve"> For visualization, image brightness was uniformly adjusted, and scale bars were added.</w:t>
      </w:r>
    </w:p>
    <w:p w14:paraId="3602D990" w14:textId="77777777" w:rsidR="001800FE" w:rsidRDefault="001800FE" w:rsidP="00715551">
      <w:pPr>
        <w:jc w:val="both"/>
        <w:rPr>
          <w:rFonts w:ascii="Times New Roman" w:hAnsi="Times New Roman" w:cs="Times New Roman"/>
          <w:b/>
          <w:bCs/>
          <w:sz w:val="24"/>
          <w:szCs w:val="24"/>
        </w:rPr>
      </w:pPr>
    </w:p>
    <w:p w14:paraId="1C67D9C4" w14:textId="1F1F32F2" w:rsidR="001800FE" w:rsidRPr="001800FE" w:rsidRDefault="001800FE" w:rsidP="00715551">
      <w:pPr>
        <w:jc w:val="both"/>
      </w:pPr>
      <w:r w:rsidRPr="623D204D">
        <w:rPr>
          <w:rFonts w:ascii="Times New Roman" w:hAnsi="Times New Roman" w:cs="Times New Roman"/>
          <w:b/>
          <w:bCs/>
          <w:sz w:val="24"/>
          <w:szCs w:val="24"/>
        </w:rPr>
        <w:t>RNA Extraction, Library Preparation, and Sequencing</w:t>
      </w:r>
    </w:p>
    <w:p w14:paraId="416CE938" w14:textId="7DD30954" w:rsidR="001800FE" w:rsidRPr="001800FE" w:rsidRDefault="54FFDE53" w:rsidP="00715551">
      <w:pPr>
        <w:jc w:val="both"/>
        <w:rPr>
          <w:rFonts w:ascii="Times New Roman" w:eastAsia="Times New Roman" w:hAnsi="Times New Roman" w:cs="Times New Roman"/>
          <w:sz w:val="24"/>
          <w:szCs w:val="24"/>
        </w:rPr>
      </w:pPr>
      <w:r w:rsidRPr="623D204D">
        <w:rPr>
          <w:rFonts w:ascii="Times New Roman" w:eastAsia="Times New Roman" w:hAnsi="Times New Roman" w:cs="Times New Roman"/>
          <w:sz w:val="24"/>
          <w:szCs w:val="24"/>
        </w:rPr>
        <w:t>Total RNA was extracted from whole ovaries using the Direct-</w:t>
      </w:r>
      <w:proofErr w:type="spellStart"/>
      <w:r w:rsidRPr="623D204D">
        <w:rPr>
          <w:rFonts w:ascii="Times New Roman" w:eastAsia="Times New Roman" w:hAnsi="Times New Roman" w:cs="Times New Roman"/>
          <w:sz w:val="24"/>
          <w:szCs w:val="24"/>
        </w:rPr>
        <w:t>zol</w:t>
      </w:r>
      <w:proofErr w:type="spellEnd"/>
      <w:r w:rsidRPr="623D204D">
        <w:rPr>
          <w:rFonts w:ascii="Times New Roman" w:eastAsia="Times New Roman" w:hAnsi="Times New Roman" w:cs="Times New Roman"/>
          <w:sz w:val="24"/>
          <w:szCs w:val="24"/>
        </w:rPr>
        <w:t>™ RNA Miniprep Kit with TRI Reagent® (</w:t>
      </w:r>
      <w:proofErr w:type="spellStart"/>
      <w:r w:rsidRPr="623D204D">
        <w:rPr>
          <w:rFonts w:ascii="Times New Roman" w:eastAsia="Times New Roman" w:hAnsi="Times New Roman" w:cs="Times New Roman"/>
          <w:sz w:val="24"/>
          <w:szCs w:val="24"/>
        </w:rPr>
        <w:t>Zymo</w:t>
      </w:r>
      <w:proofErr w:type="spellEnd"/>
      <w:r w:rsidRPr="623D204D">
        <w:rPr>
          <w:rFonts w:ascii="Times New Roman" w:eastAsia="Times New Roman" w:hAnsi="Times New Roman" w:cs="Times New Roman"/>
          <w:sz w:val="24"/>
          <w:szCs w:val="24"/>
        </w:rPr>
        <w:t xml:space="preserve"> Research, R2051-A) following the manufacturer’s protocol, including on-column DNase I treatment to remove residual genomic DNA. RNA integrity was assessed using the Fragment Analyzer RNA kit (Agilent, DNF-471-0500), and RNA concentration was quantified with the Qubit™ RNA Broad Range Assay Kit (Life Technologies, Q10210). For each condition, libraries were prepared from 1 </w:t>
      </w:r>
      <w:proofErr w:type="spellStart"/>
      <w:r w:rsidRPr="623D204D">
        <w:rPr>
          <w:rFonts w:ascii="Times New Roman" w:eastAsia="Times New Roman" w:hAnsi="Times New Roman" w:cs="Times New Roman"/>
          <w:sz w:val="24"/>
          <w:szCs w:val="24"/>
        </w:rPr>
        <w:t>μg</w:t>
      </w:r>
      <w:proofErr w:type="spellEnd"/>
      <w:r w:rsidRPr="623D204D">
        <w:rPr>
          <w:rFonts w:ascii="Times New Roman" w:eastAsia="Times New Roman" w:hAnsi="Times New Roman" w:cs="Times New Roman"/>
          <w:sz w:val="24"/>
          <w:szCs w:val="24"/>
        </w:rPr>
        <w:t xml:space="preserve"> of RNA obtained from 4–5 biologically independent samples. mRNA was enriched using oligo(dT) magnetic beads (</w:t>
      </w:r>
      <w:proofErr w:type="spellStart"/>
      <w:r w:rsidRPr="623D204D">
        <w:rPr>
          <w:rFonts w:ascii="Times New Roman" w:eastAsia="Times New Roman" w:hAnsi="Times New Roman" w:cs="Times New Roman"/>
          <w:sz w:val="24"/>
          <w:szCs w:val="24"/>
        </w:rPr>
        <w:t>NEBNext</w:t>
      </w:r>
      <w:proofErr w:type="spellEnd"/>
      <w:r w:rsidRPr="623D204D">
        <w:rPr>
          <w:rFonts w:ascii="Times New Roman" w:eastAsia="Times New Roman" w:hAnsi="Times New Roman" w:cs="Times New Roman"/>
          <w:sz w:val="24"/>
          <w:szCs w:val="24"/>
        </w:rPr>
        <w:t xml:space="preserve">® Poly(A) mRNA Magnetic Isolation Module; New England Biolabs) and used for directional library construction with the </w:t>
      </w:r>
      <w:proofErr w:type="spellStart"/>
      <w:r w:rsidRPr="623D204D">
        <w:rPr>
          <w:rFonts w:ascii="Times New Roman" w:eastAsia="Times New Roman" w:hAnsi="Times New Roman" w:cs="Times New Roman"/>
          <w:sz w:val="24"/>
          <w:szCs w:val="24"/>
        </w:rPr>
        <w:t>NEBNext</w:t>
      </w:r>
      <w:proofErr w:type="spellEnd"/>
      <w:r w:rsidRPr="623D204D">
        <w:rPr>
          <w:rFonts w:ascii="Times New Roman" w:eastAsia="Times New Roman" w:hAnsi="Times New Roman" w:cs="Times New Roman"/>
          <w:sz w:val="24"/>
          <w:szCs w:val="24"/>
        </w:rPr>
        <w:t xml:space="preserve">® Ultra™ II Directional RNA Library Prep Kit and </w:t>
      </w:r>
      <w:proofErr w:type="spellStart"/>
      <w:r w:rsidRPr="623D204D">
        <w:rPr>
          <w:rFonts w:ascii="Times New Roman" w:eastAsia="Times New Roman" w:hAnsi="Times New Roman" w:cs="Times New Roman"/>
          <w:sz w:val="24"/>
          <w:szCs w:val="24"/>
        </w:rPr>
        <w:t>NEBNext</w:t>
      </w:r>
      <w:proofErr w:type="spellEnd"/>
      <w:r w:rsidRPr="623D204D">
        <w:rPr>
          <w:rFonts w:ascii="Times New Roman" w:eastAsia="Times New Roman" w:hAnsi="Times New Roman" w:cs="Times New Roman"/>
          <w:sz w:val="24"/>
          <w:szCs w:val="24"/>
        </w:rPr>
        <w:t xml:space="preserve">® Multiplex Oligos for Illumina (New England Biolabs), according to the manufacturer’s instructions. Sequencing was performed at the </w:t>
      </w:r>
      <w:proofErr w:type="spellStart"/>
      <w:r w:rsidRPr="623D204D">
        <w:rPr>
          <w:rFonts w:ascii="Times New Roman" w:eastAsia="Times New Roman" w:hAnsi="Times New Roman" w:cs="Times New Roman"/>
          <w:sz w:val="24"/>
          <w:szCs w:val="24"/>
        </w:rPr>
        <w:t>RNomics</w:t>
      </w:r>
      <w:proofErr w:type="spellEnd"/>
      <w:r w:rsidRPr="623D204D">
        <w:rPr>
          <w:rFonts w:ascii="Times New Roman" w:eastAsia="Times New Roman" w:hAnsi="Times New Roman" w:cs="Times New Roman"/>
          <w:sz w:val="24"/>
          <w:szCs w:val="24"/>
        </w:rPr>
        <w:t xml:space="preserve"> platform (Université de Sherbrooke) on an Illumina </w:t>
      </w:r>
      <w:proofErr w:type="spellStart"/>
      <w:r w:rsidRPr="623D204D">
        <w:rPr>
          <w:rFonts w:ascii="Times New Roman" w:eastAsia="Times New Roman" w:hAnsi="Times New Roman" w:cs="Times New Roman"/>
          <w:sz w:val="24"/>
          <w:szCs w:val="24"/>
        </w:rPr>
        <w:t>NextSeq</w:t>
      </w:r>
      <w:proofErr w:type="spellEnd"/>
      <w:r w:rsidRPr="623D204D">
        <w:rPr>
          <w:rFonts w:ascii="Times New Roman" w:eastAsia="Times New Roman" w:hAnsi="Times New Roman" w:cs="Times New Roman"/>
          <w:sz w:val="24"/>
          <w:szCs w:val="24"/>
        </w:rPr>
        <w:t xml:space="preserve"> system using the </w:t>
      </w:r>
      <w:proofErr w:type="spellStart"/>
      <w:r w:rsidRPr="623D204D">
        <w:rPr>
          <w:rFonts w:ascii="Times New Roman" w:eastAsia="Times New Roman" w:hAnsi="Times New Roman" w:cs="Times New Roman"/>
          <w:sz w:val="24"/>
          <w:szCs w:val="24"/>
        </w:rPr>
        <w:t>NextSeq</w:t>
      </w:r>
      <w:proofErr w:type="spellEnd"/>
      <w:r w:rsidRPr="623D204D">
        <w:rPr>
          <w:rFonts w:ascii="Times New Roman" w:eastAsia="Times New Roman" w:hAnsi="Times New Roman" w:cs="Times New Roman"/>
          <w:sz w:val="24"/>
          <w:szCs w:val="24"/>
        </w:rPr>
        <w:t>® 500/550 High Output Kit v2 (75 cycles</w:t>
      </w:r>
      <w:r w:rsidRPr="623D204D">
        <w:rPr>
          <w:rFonts w:ascii="Times New Roman" w:eastAsia="Times New Roman" w:hAnsi="Times New Roman" w:cs="Times New Roman"/>
          <w:b/>
          <w:bCs/>
          <w:sz w:val="24"/>
          <w:szCs w:val="24"/>
        </w:rPr>
        <w:t xml:space="preserve">), </w:t>
      </w:r>
      <w:r w:rsidRPr="623D204D">
        <w:rPr>
          <w:rFonts w:ascii="Times New Roman" w:eastAsia="Times New Roman" w:hAnsi="Times New Roman" w:cs="Times New Roman"/>
          <w:sz w:val="24"/>
          <w:szCs w:val="24"/>
        </w:rPr>
        <w:t>generating approximately 20 million reads per sample.</w:t>
      </w:r>
      <w:r w:rsidRPr="623D204D">
        <w:rPr>
          <w:rFonts w:ascii="Times New Roman" w:eastAsia="Times New Roman" w:hAnsi="Times New Roman" w:cs="Times New Roman"/>
          <w:b/>
          <w:bCs/>
          <w:sz w:val="24"/>
          <w:szCs w:val="24"/>
        </w:rPr>
        <w:t xml:space="preserve"> </w:t>
      </w:r>
      <w:r w:rsidRPr="623D204D">
        <w:rPr>
          <w:rFonts w:ascii="Times New Roman" w:eastAsia="Times New Roman" w:hAnsi="Times New Roman" w:cs="Times New Roman"/>
          <w:sz w:val="24"/>
          <w:szCs w:val="24"/>
        </w:rPr>
        <w:t>Post-sequencing quality control was conducted using MultiQC</w:t>
      </w:r>
      <w:sdt>
        <w:sdtPr>
          <w:rPr>
            <w:rFonts w:ascii="Times New Roman" w:eastAsia="Times New Roman" w:hAnsi="Times New Roman" w:cs="Times New Roman"/>
            <w:color w:val="000000"/>
            <w:sz w:val="24"/>
            <w:szCs w:val="24"/>
            <w:vertAlign w:val="superscript"/>
          </w:rPr>
          <w:tag w:val="MENDELEY_CITATION_v3_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"/>
          <w:id w:val="1504022514"/>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109</w:t>
          </w:r>
        </w:sdtContent>
      </w:sdt>
      <w:r w:rsidRPr="623D204D">
        <w:rPr>
          <w:rFonts w:ascii="Times New Roman" w:eastAsia="Times New Roman" w:hAnsi="Times New Roman" w:cs="Times New Roman"/>
          <w:sz w:val="24"/>
          <w:szCs w:val="24"/>
        </w:rPr>
        <w:t xml:space="preserve"> (v1.25.1). Data were processed with the </w:t>
      </w:r>
      <w:proofErr w:type="spellStart"/>
      <w:r w:rsidRPr="623D204D">
        <w:rPr>
          <w:rFonts w:ascii="Times New Roman" w:eastAsia="Times New Roman" w:hAnsi="Times New Roman" w:cs="Times New Roman"/>
          <w:sz w:val="24"/>
          <w:szCs w:val="24"/>
        </w:rPr>
        <w:t>GenPipes</w:t>
      </w:r>
      <w:proofErr w:type="spellEnd"/>
      <w:r w:rsidRPr="623D204D">
        <w:rPr>
          <w:rFonts w:ascii="Times New Roman" w:eastAsia="Times New Roman" w:hAnsi="Times New Roman" w:cs="Times New Roman"/>
          <w:sz w:val="24"/>
          <w:szCs w:val="24"/>
        </w:rPr>
        <w:t xml:space="preserve"> RNA-seq pipeline</w:t>
      </w:r>
      <w:sdt>
        <w:sdtPr>
          <w:rPr>
            <w:rFonts w:ascii="Times New Roman" w:eastAsia="Times New Roman" w:hAnsi="Times New Roman" w:cs="Times New Roman"/>
            <w:color w:val="000000"/>
            <w:sz w:val="24"/>
            <w:szCs w:val="24"/>
            <w:vertAlign w:val="superscript"/>
          </w:rPr>
          <w:tag w:val="MENDELEY_CITATION_v3_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"/>
          <w:id w:val="1314200311"/>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110</w:t>
          </w:r>
        </w:sdtContent>
      </w:sdt>
      <w:r w:rsidRPr="623D204D">
        <w:rPr>
          <w:rFonts w:ascii="Times New Roman" w:eastAsia="Times New Roman" w:hAnsi="Times New Roman" w:cs="Times New Roman"/>
          <w:sz w:val="24"/>
          <w:szCs w:val="24"/>
        </w:rPr>
        <w:t xml:space="preserve"> (v4.4.5</w:t>
      </w:r>
      <w:r w:rsidR="01EA7040" w:rsidRPr="623D204D">
        <w:rPr>
          <w:rFonts w:ascii="Times New Roman" w:eastAsia="Times New Roman" w:hAnsi="Times New Roman" w:cs="Times New Roman"/>
          <w:sz w:val="24"/>
          <w:szCs w:val="24"/>
        </w:rPr>
        <w:t>)</w:t>
      </w:r>
      <w:r w:rsidRPr="623D204D">
        <w:rPr>
          <w:rFonts w:ascii="Times New Roman" w:eastAsia="Times New Roman" w:hAnsi="Times New Roman" w:cs="Times New Roman"/>
          <w:sz w:val="24"/>
          <w:szCs w:val="24"/>
        </w:rPr>
        <w:t xml:space="preserve"> using default parameters and aligned to the GRCm38 (mm10) mouse genome assembly.</w:t>
      </w:r>
    </w:p>
    <w:p w14:paraId="25036137" w14:textId="77777777" w:rsidR="001800FE" w:rsidRDefault="001800FE" w:rsidP="00715551">
      <w:pPr>
        <w:jc w:val="both"/>
        <w:rPr>
          <w:rFonts w:ascii="Times New Roman" w:eastAsia="Calibri" w:hAnsi="Times New Roman" w:cs="Times New Roman"/>
          <w:b/>
          <w:bCs/>
          <w:sz w:val="24"/>
          <w:szCs w:val="24"/>
        </w:rPr>
      </w:pPr>
    </w:p>
    <w:p w14:paraId="0A3BDC11" w14:textId="4CFAF503" w:rsidR="001800FE" w:rsidRPr="001800FE" w:rsidRDefault="2673E901" w:rsidP="00715551">
      <w:pPr>
        <w:jc w:val="both"/>
        <w:rPr>
          <w:rFonts w:ascii="Times New Roman" w:eastAsia="Calibri" w:hAnsi="Times New Roman" w:cs="Times New Roman"/>
          <w:b/>
          <w:bCs/>
          <w:sz w:val="24"/>
          <w:szCs w:val="24"/>
        </w:rPr>
      </w:pPr>
      <w:r w:rsidRPr="22E08D90">
        <w:rPr>
          <w:rFonts w:ascii="Times New Roman" w:eastAsia="Calibri" w:hAnsi="Times New Roman" w:cs="Times New Roman"/>
          <w:b/>
          <w:bCs/>
          <w:sz w:val="24"/>
          <w:szCs w:val="24"/>
        </w:rPr>
        <w:t>m</w:t>
      </w:r>
      <w:r w:rsidR="57170671" w:rsidRPr="22E08D90">
        <w:rPr>
          <w:rFonts w:ascii="Times New Roman" w:eastAsia="Calibri" w:hAnsi="Times New Roman" w:cs="Times New Roman"/>
          <w:b/>
          <w:bCs/>
          <w:sz w:val="24"/>
          <w:szCs w:val="24"/>
        </w:rPr>
        <w:t>RNA-seq Data Processing and Analysis</w:t>
      </w:r>
    </w:p>
    <w:p w14:paraId="35764008" w14:textId="5BBA0A39" w:rsidR="001800FE" w:rsidRPr="001800FE" w:rsidRDefault="4AC53D89" w:rsidP="00715551">
      <w:pPr>
        <w:spacing w:before="240" w:after="240"/>
        <w:jc w:val="both"/>
        <w:rPr>
          <w:rFonts w:ascii="Times New Roman" w:eastAsiaTheme="minorEastAsia" w:hAnsi="Times New Roman" w:cs="Times New Roman"/>
          <w:sz w:val="24"/>
          <w:szCs w:val="24"/>
        </w:rPr>
      </w:pPr>
      <w:r w:rsidRPr="623D204D">
        <w:rPr>
          <w:rFonts w:ascii="Times New Roman" w:eastAsia="Calibri" w:hAnsi="Times New Roman" w:cs="Times New Roman"/>
          <w:sz w:val="24"/>
          <w:szCs w:val="24"/>
        </w:rPr>
        <w:t xml:space="preserve">Raw count matrices generated by the </w:t>
      </w:r>
      <w:proofErr w:type="spellStart"/>
      <w:r w:rsidRPr="623D204D">
        <w:rPr>
          <w:rFonts w:ascii="Times New Roman" w:eastAsia="Calibri" w:hAnsi="Times New Roman" w:cs="Times New Roman"/>
          <w:sz w:val="24"/>
          <w:szCs w:val="24"/>
        </w:rPr>
        <w:t>GenPipes</w:t>
      </w:r>
      <w:proofErr w:type="spellEnd"/>
      <w:r w:rsidRPr="623D204D">
        <w:rPr>
          <w:rFonts w:ascii="Times New Roman" w:eastAsia="Calibri" w:hAnsi="Times New Roman" w:cs="Times New Roman"/>
          <w:sz w:val="24"/>
          <w:szCs w:val="24"/>
        </w:rPr>
        <w:t xml:space="preserve"> RNA-seq pipeline were filtered to exclude low-abundance transcripts (≥5 counts in at least three samples per condition), normalized, and analyzed </w:t>
      </w:r>
      <w:r w:rsidRPr="623D204D">
        <w:rPr>
          <w:rFonts w:ascii="Times New Roman" w:eastAsia="Calibri" w:hAnsi="Times New Roman" w:cs="Times New Roman"/>
          <w:sz w:val="24"/>
          <w:szCs w:val="24"/>
        </w:rPr>
        <w:lastRenderedPageBreak/>
        <w:t>using DESeq2</w:t>
      </w:r>
      <w:sdt>
        <w:sdtPr>
          <w:rPr>
            <w:rFonts w:ascii="Times New Roman" w:hAnsi="Times New Roman" w:cs="Times New Roman"/>
            <w:color w:val="000000"/>
            <w:sz w:val="24"/>
            <w:vertAlign w:val="superscript"/>
          </w:rPr>
          <w:tag w:val="MENDELEY_CITATION_v3_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"/>
          <w:id w:val="1381569727"/>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111</w:t>
          </w:r>
        </w:sdtContent>
      </w:sdt>
      <w:r>
        <w:t xml:space="preserve"> (v1.42.0)</w:t>
      </w:r>
      <w:r w:rsidRPr="623D204D">
        <w:rPr>
          <w:rFonts w:ascii="Times New Roman" w:eastAsia="Calibri" w:hAnsi="Times New Roman" w:cs="Times New Roman"/>
          <w:sz w:val="24"/>
          <w:szCs w:val="24"/>
        </w:rPr>
        <w:t>. For inhibitor-treated samples, batch effects were corrected using ComBat-seq</w:t>
      </w:r>
      <w:sdt>
        <w:sdtPr>
          <w:rPr>
            <w:rFonts w:ascii="Times New Roman" w:hAnsi="Times New Roman" w:cs="Times New Roman"/>
            <w:color w:val="000000"/>
            <w:sz w:val="24"/>
            <w:vertAlign w:val="superscript"/>
          </w:rPr>
          <w:tag w:val="MENDELEY_CITATION_v3_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"/>
          <w:id w:val="1619705761"/>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112</w:t>
          </w:r>
        </w:sdtContent>
      </w:sdt>
      <w:r>
        <w:t xml:space="preserve"> (</w:t>
      </w:r>
      <w:proofErr w:type="spellStart"/>
      <w:r w:rsidRPr="623D204D">
        <w:rPr>
          <w:rFonts w:ascii="Times New Roman" w:eastAsia="Calibri" w:hAnsi="Times New Roman" w:cs="Times New Roman"/>
          <w:sz w:val="24"/>
          <w:szCs w:val="24"/>
        </w:rPr>
        <w:t>sva</w:t>
      </w:r>
      <w:proofErr w:type="spellEnd"/>
      <w:r w:rsidRPr="623D204D">
        <w:rPr>
          <w:rFonts w:ascii="Times New Roman" w:eastAsia="Calibri" w:hAnsi="Times New Roman" w:cs="Times New Roman"/>
          <w:sz w:val="24"/>
          <w:szCs w:val="24"/>
        </w:rPr>
        <w:t xml:space="preserve"> R package, v3.50.0) prior to DESeq2 analysis. Differentially expressed genes (DEGs) were defined as those with</w:t>
      </w:r>
      <w:r w:rsidRPr="623D204D">
        <w:rPr>
          <w:rFonts w:ascii="Times New Roman" w:eastAsiaTheme="minorEastAsia" w:hAnsi="Times New Roman" w:cs="Times New Roman"/>
          <w:sz w:val="24"/>
          <w:szCs w:val="24"/>
        </w:rPr>
        <w:t xml:space="preserve"> </w:t>
      </w:r>
      <w:r w:rsidRPr="623D204D">
        <w:rPr>
          <w:rFonts w:ascii="Cambria Math" w:eastAsiaTheme="minorEastAsia" w:hAnsi="Cambria Math" w:cs="Cambria Math"/>
          <w:sz w:val="24"/>
          <w:szCs w:val="24"/>
        </w:rPr>
        <w:t>∣</w:t>
      </w:r>
      <w:r w:rsidRPr="623D204D">
        <w:rPr>
          <w:rFonts w:ascii="Times New Roman" w:eastAsiaTheme="minorEastAsia" w:hAnsi="Times New Roman" w:cs="Times New Roman"/>
          <w:sz w:val="24"/>
          <w:szCs w:val="24"/>
        </w:rPr>
        <w:t>log2 FC</w:t>
      </w:r>
      <w:r w:rsidRPr="623D204D">
        <w:rPr>
          <w:rFonts w:ascii="Cambria Math" w:eastAsiaTheme="minorEastAsia" w:hAnsi="Cambria Math" w:cs="Cambria Math"/>
          <w:sz w:val="24"/>
          <w:szCs w:val="24"/>
        </w:rPr>
        <w:t>∣</w:t>
      </w:r>
      <w:r w:rsidRPr="623D204D">
        <w:rPr>
          <w:rFonts w:ascii="Times New Roman" w:eastAsiaTheme="minorEastAsia" w:hAnsi="Times New Roman" w:cs="Times New Roman"/>
          <w:sz w:val="24"/>
          <w:szCs w:val="24"/>
        </w:rPr>
        <w:t xml:space="preserve">&gt;0.5 and FDR &lt; 0.05 for cKO samples, and </w:t>
      </w:r>
      <w:r w:rsidRPr="623D204D">
        <w:rPr>
          <w:rFonts w:ascii="Cambria Math" w:eastAsiaTheme="minorEastAsia" w:hAnsi="Cambria Math" w:cs="Cambria Math"/>
          <w:sz w:val="24"/>
          <w:szCs w:val="24"/>
        </w:rPr>
        <w:t>∣</w:t>
      </w:r>
      <w:r w:rsidRPr="623D204D">
        <w:rPr>
          <w:rFonts w:ascii="Times New Roman" w:eastAsiaTheme="minorEastAsia" w:hAnsi="Times New Roman" w:cs="Times New Roman"/>
          <w:sz w:val="24"/>
          <w:szCs w:val="24"/>
        </w:rPr>
        <w:t>log2 FC</w:t>
      </w:r>
      <w:r w:rsidRPr="623D204D">
        <w:rPr>
          <w:rFonts w:ascii="Cambria Math" w:eastAsiaTheme="minorEastAsia" w:hAnsi="Cambria Math" w:cs="Cambria Math"/>
          <w:sz w:val="24"/>
          <w:szCs w:val="24"/>
        </w:rPr>
        <w:t>∣</w:t>
      </w:r>
      <w:r w:rsidRPr="623D204D">
        <w:rPr>
          <w:rFonts w:ascii="Times New Roman" w:eastAsiaTheme="minorEastAsia" w:hAnsi="Times New Roman" w:cs="Times New Roman"/>
          <w:sz w:val="24"/>
          <w:szCs w:val="24"/>
        </w:rPr>
        <w:t xml:space="preserve">&gt;0.5 with FDR &lt; 0.1 for inhibitor-treated samples. </w:t>
      </w:r>
      <w:r w:rsidRPr="623D204D">
        <w:rPr>
          <w:rFonts w:ascii="Times New Roman" w:eastAsia="Calibri" w:hAnsi="Times New Roman" w:cs="Times New Roman"/>
          <w:sz w:val="24"/>
          <w:szCs w:val="24"/>
        </w:rPr>
        <w:t xml:space="preserve">Normalized </w:t>
      </w:r>
      <w:proofErr w:type="spellStart"/>
      <w:r w:rsidRPr="623D204D">
        <w:rPr>
          <w:rFonts w:ascii="Times New Roman" w:eastAsia="Calibri" w:hAnsi="Times New Roman" w:cs="Times New Roman"/>
          <w:sz w:val="24"/>
          <w:szCs w:val="24"/>
        </w:rPr>
        <w:t>Rlog</w:t>
      </w:r>
      <w:proofErr w:type="spellEnd"/>
      <w:r w:rsidRPr="623D204D">
        <w:rPr>
          <w:rFonts w:ascii="Times New Roman" w:eastAsia="Calibri" w:hAnsi="Times New Roman" w:cs="Times New Roman"/>
          <w:sz w:val="24"/>
          <w:szCs w:val="24"/>
        </w:rPr>
        <w:t xml:space="preserve"> counts from DESeq2 were visualized using ComplexHeatmap</w:t>
      </w:r>
      <w:sdt>
        <w:sdtPr>
          <w:rPr>
            <w:rFonts w:ascii="Times New Roman" w:hAnsi="Times New Roman" w:cs="Times New Roman"/>
            <w:color w:val="000000"/>
            <w:sz w:val="24"/>
            <w:vertAlign w:val="superscript"/>
          </w:rPr>
          <w:tag w:val="MENDELEY_CITATION_v3_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"/>
          <w:id w:val="1628703230"/>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113</w:t>
          </w:r>
        </w:sdtContent>
      </w:sdt>
      <w:r>
        <w:t xml:space="preserve"> (v2.18.0)</w:t>
      </w:r>
      <w:r w:rsidRPr="623D204D">
        <w:rPr>
          <w:rFonts w:ascii="Times New Roman" w:eastAsia="Calibri" w:hAnsi="Times New Roman" w:cs="Times New Roman"/>
          <w:sz w:val="24"/>
          <w:szCs w:val="24"/>
        </w:rPr>
        <w:t xml:space="preserve">. All mRNA-seq data have been deposited in the NCBI Gene Expression Omnibus under accession number </w:t>
      </w:r>
      <w:r w:rsidRPr="623D204D">
        <w:rPr>
          <w:rFonts w:ascii="Times New Roman" w:eastAsia="Calibri" w:hAnsi="Times New Roman" w:cs="Times New Roman"/>
          <w:sz w:val="24"/>
          <w:szCs w:val="24"/>
          <w:highlight w:val="yellow"/>
        </w:rPr>
        <w:t>[X]</w:t>
      </w:r>
      <w:r w:rsidRPr="623D204D">
        <w:rPr>
          <w:rFonts w:ascii="Times New Roman" w:eastAsia="Calibri" w:hAnsi="Times New Roman" w:cs="Times New Roman"/>
          <w:sz w:val="24"/>
          <w:szCs w:val="24"/>
        </w:rPr>
        <w:t>. Ranked gene lists were generated based on adjusted p-values (</w:t>
      </w:r>
      <w:proofErr w:type="spellStart"/>
      <w:r w:rsidRPr="623D204D">
        <w:rPr>
          <w:rFonts w:ascii="Times New Roman" w:eastAsia="Calibri" w:hAnsi="Times New Roman" w:cs="Times New Roman"/>
          <w:sz w:val="24"/>
          <w:szCs w:val="24"/>
        </w:rPr>
        <w:t>padj</w:t>
      </w:r>
      <w:proofErr w:type="spellEnd"/>
      <w:r w:rsidRPr="623D204D">
        <w:rPr>
          <w:rFonts w:ascii="Times New Roman" w:eastAsia="Calibri" w:hAnsi="Times New Roman" w:cs="Times New Roman"/>
          <w:sz w:val="24"/>
          <w:szCs w:val="24"/>
        </w:rPr>
        <w:t>) and fold-change directionality and served as input for Gene Set Enrichment Analysis</w:t>
      </w:r>
      <w:sdt>
        <w:sdtPr>
          <w:rPr>
            <w:rFonts w:ascii="Times New Roman" w:hAnsi="Times New Roman" w:cs="Times New Roman"/>
            <w:color w:val="000000"/>
            <w:sz w:val="24"/>
            <w:vertAlign w:val="superscript"/>
          </w:rPr>
          <w:tag w:val="MENDELEY_CITATION_v3_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"/>
          <w:id w:val="1186746311"/>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114</w:t>
          </w:r>
        </w:sdtContent>
      </w:sdt>
      <w:r>
        <w:t xml:space="preserve"> (GSEA, v4.1.0)</w:t>
      </w:r>
      <w:r w:rsidRPr="623D204D">
        <w:rPr>
          <w:rFonts w:ascii="Times New Roman" w:eastAsia="Calibri" w:hAnsi="Times New Roman" w:cs="Times New Roman"/>
          <w:sz w:val="24"/>
          <w:szCs w:val="24"/>
        </w:rPr>
        <w:t>. GSEA was performed using weighted scoring (p = 1), 2,000 permutations, and gene set sizes between 10–200. An FDR threshold of 0.2 was applied, adjusted to 0.05 for inhibitor-treated samples. Enrichment was assessed using Biological Process gene sets from the Molecular Signatures Database (</w:t>
      </w:r>
      <w:proofErr w:type="spellStart"/>
      <w:r w:rsidRPr="623D204D">
        <w:rPr>
          <w:rFonts w:ascii="Times New Roman" w:eastAsia="Calibri" w:hAnsi="Times New Roman" w:cs="Times New Roman"/>
          <w:sz w:val="24"/>
          <w:szCs w:val="24"/>
        </w:rPr>
        <w:t>MSigDB</w:t>
      </w:r>
      <w:proofErr w:type="spellEnd"/>
      <w:r w:rsidRPr="623D204D">
        <w:rPr>
          <w:rFonts w:ascii="Times New Roman" w:eastAsia="Calibri" w:hAnsi="Times New Roman" w:cs="Times New Roman"/>
          <w:sz w:val="24"/>
          <w:szCs w:val="24"/>
        </w:rPr>
        <w:t>; v2024-01-02). Significant pathways were visualized in Cytoscape</w:t>
      </w:r>
      <w:sdt>
        <w:sdtPr>
          <w:rPr>
            <w:rFonts w:ascii="Times New Roman" w:hAnsi="Times New Roman" w:cs="Times New Roman"/>
            <w:color w:val="000000"/>
            <w:sz w:val="24"/>
            <w:vertAlign w:val="superscript"/>
          </w:rPr>
          <w:tag w:val="MENDELEY_CITATION_v3_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"/>
          <w:id w:val="349786877"/>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115</w:t>
          </w:r>
        </w:sdtContent>
      </w:sdt>
      <w:r>
        <w:t xml:space="preserve"> (v3.10.1)</w:t>
      </w:r>
      <w:r w:rsidRPr="623D204D">
        <w:rPr>
          <w:rFonts w:ascii="Times New Roman" w:eastAsia="Calibri" w:hAnsi="Times New Roman" w:cs="Times New Roman"/>
          <w:sz w:val="24"/>
          <w:szCs w:val="24"/>
        </w:rPr>
        <w:t xml:space="preserve"> as previously described</w:t>
      </w:r>
      <w:sdt>
        <w:sdtPr>
          <w:rPr>
            <w:rFonts w:ascii="Times New Roman" w:hAnsi="Times New Roman" w:cs="Times New Roman"/>
            <w:color w:val="000000"/>
            <w:sz w:val="24"/>
            <w:vertAlign w:val="superscript"/>
          </w:rPr>
          <w:tag w:val="MENDELEY_CITATION_v3_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"/>
          <w:id w:val="1799559196"/>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116</w:t>
          </w:r>
        </w:sdtContent>
      </w:sdt>
      <w:r>
        <w:t xml:space="preserve"> </w:t>
      </w:r>
      <w:r w:rsidRPr="623D204D">
        <w:rPr>
          <w:rFonts w:ascii="Times New Roman" w:eastAsia="Calibri" w:hAnsi="Times New Roman" w:cs="Times New Roman"/>
          <w:sz w:val="24"/>
          <w:szCs w:val="24"/>
        </w:rPr>
        <w:t>. For inhibitor-treated samples, enriched pathways were clustered by Jaccard similarity of leading-edge genes, and the five most significant positive and negative pathways within each cluster were selected as representatives.</w:t>
      </w:r>
    </w:p>
    <w:p w14:paraId="6298F5B3" w14:textId="77777777" w:rsidR="001800FE" w:rsidRDefault="001800FE" w:rsidP="00715551">
      <w:pPr>
        <w:jc w:val="both"/>
        <w:rPr>
          <w:rFonts w:ascii="Times New Roman" w:hAnsi="Times New Roman" w:cs="Times New Roman"/>
          <w:b/>
          <w:bCs/>
          <w:sz w:val="24"/>
          <w:szCs w:val="24"/>
        </w:rPr>
      </w:pPr>
    </w:p>
    <w:p w14:paraId="031F1495" w14:textId="3C001A84" w:rsidR="001800FE" w:rsidRDefault="001800FE" w:rsidP="00715551">
      <w:pPr>
        <w:jc w:val="both"/>
        <w:rPr>
          <w:rFonts w:ascii="Times New Roman" w:hAnsi="Times New Roman" w:cs="Times New Roman"/>
          <w:sz w:val="24"/>
          <w:szCs w:val="24"/>
        </w:rPr>
      </w:pPr>
      <w:r w:rsidRPr="3B6EF8D1">
        <w:rPr>
          <w:rFonts w:ascii="Times New Roman" w:hAnsi="Times New Roman" w:cs="Times New Roman"/>
          <w:b/>
          <w:bCs/>
          <w:sz w:val="24"/>
          <w:szCs w:val="24"/>
        </w:rPr>
        <w:t xml:space="preserve">Chromatin immunoprecipitation </w:t>
      </w:r>
      <w:r w:rsidR="4D9C30CA" w:rsidRPr="3B6EF8D1">
        <w:rPr>
          <w:rFonts w:ascii="Times New Roman" w:hAnsi="Times New Roman" w:cs="Times New Roman"/>
          <w:b/>
          <w:bCs/>
          <w:sz w:val="24"/>
          <w:szCs w:val="24"/>
        </w:rPr>
        <w:t>assay</w:t>
      </w:r>
    </w:p>
    <w:p w14:paraId="42E0B047" w14:textId="74C83CA9" w:rsidR="4AC53D89" w:rsidRDefault="4AC53D89" w:rsidP="00715551">
      <w:pPr>
        <w:jc w:val="both"/>
      </w:pPr>
      <w:r w:rsidRPr="623D204D">
        <w:rPr>
          <w:rFonts w:ascii="Times New Roman" w:hAnsi="Times New Roman" w:cs="Times New Roman"/>
          <w:sz w:val="24"/>
          <w:szCs w:val="24"/>
        </w:rPr>
        <w:t xml:space="preserve">Given that LRH-1 is exclusively expressed in granulosa and luteal cells, chromatin immunoprecipitation (ChIP) </w:t>
      </w:r>
      <w:r w:rsidR="74E5B6C4" w:rsidRPr="623D204D">
        <w:rPr>
          <w:rFonts w:ascii="Times New Roman" w:hAnsi="Times New Roman" w:cs="Times New Roman"/>
          <w:sz w:val="24"/>
          <w:szCs w:val="24"/>
        </w:rPr>
        <w:t>assays were</w:t>
      </w:r>
      <w:r w:rsidRPr="623D204D">
        <w:rPr>
          <w:rFonts w:ascii="Times New Roman" w:hAnsi="Times New Roman" w:cs="Times New Roman"/>
          <w:sz w:val="24"/>
          <w:szCs w:val="24"/>
        </w:rPr>
        <w:t xml:space="preserve"> performed on whole ovaries.</w:t>
      </w:r>
      <w:r w:rsidR="45E71D33" w:rsidRPr="623D204D">
        <w:rPr>
          <w:rFonts w:ascii="Times New Roman" w:hAnsi="Times New Roman" w:cs="Times New Roman"/>
          <w:sz w:val="24"/>
          <w:szCs w:val="24"/>
        </w:rPr>
        <w:t xml:space="preserve"> For ChIP-seq, ovarian tissues were collected at 0 and 48 h post-hCG treatment, with each replicate comprising three ovaries, two technical replicates per condition, and two independent experiments. For ChIP-qPCR in inhibitor-treated mice, two ovaries per condition were obtained from a single treated mouse at 48 h post-hCG, and four independent experiments were performed. All tissues were rinsed in PBS and immediately </w:t>
      </w:r>
      <w:proofErr w:type="gramStart"/>
      <w:r w:rsidR="45E71D33" w:rsidRPr="623D204D">
        <w:rPr>
          <w:rFonts w:ascii="Times New Roman" w:hAnsi="Times New Roman" w:cs="Times New Roman"/>
          <w:sz w:val="24"/>
          <w:szCs w:val="24"/>
        </w:rPr>
        <w:t>flash-frozen</w:t>
      </w:r>
      <w:proofErr w:type="gramEnd"/>
      <w:r w:rsidR="45E71D33" w:rsidRPr="623D204D">
        <w:rPr>
          <w:rFonts w:ascii="Times New Roman" w:hAnsi="Times New Roman" w:cs="Times New Roman"/>
          <w:sz w:val="24"/>
          <w:szCs w:val="24"/>
        </w:rPr>
        <w:t xml:space="preserve">. </w:t>
      </w:r>
      <w:r w:rsidR="2825DE96" w:rsidRPr="623D204D">
        <w:rPr>
          <w:rFonts w:ascii="Times New Roman" w:hAnsi="Times New Roman" w:cs="Times New Roman"/>
          <w:sz w:val="24"/>
          <w:szCs w:val="24"/>
        </w:rPr>
        <w:t>ChIP experiments were performed essentially as previously described</w:t>
      </w:r>
      <w:sdt>
        <w:sdtPr>
          <w:rPr>
            <w:rFonts w:ascii="Times New Roman" w:hAnsi="Times New Roman" w:cs="Times New Roman"/>
            <w:color w:val="000000"/>
            <w:sz w:val="24"/>
            <w:vertAlign w:val="superscript"/>
          </w:rPr>
          <w:tag w:val="MENDELEY_CITATION_v3_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"/>
          <w:id w:val="1739640222"/>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117</w:t>
          </w:r>
        </w:sdtContent>
      </w:sdt>
      <w:r w:rsidR="2825DE96" w:rsidRPr="623D204D">
        <w:rPr>
          <w:rFonts w:ascii="Times New Roman" w:hAnsi="Times New Roman" w:cs="Times New Roman"/>
          <w:sz w:val="24"/>
          <w:szCs w:val="24"/>
        </w:rPr>
        <w:t xml:space="preserve"> with minor modifications. Briefly, flash</w:t>
      </w:r>
      <w:r w:rsidR="200E2055" w:rsidRPr="623D204D">
        <w:rPr>
          <w:rFonts w:ascii="Times New Roman" w:hAnsi="Times New Roman" w:cs="Times New Roman"/>
          <w:sz w:val="24"/>
          <w:szCs w:val="24"/>
        </w:rPr>
        <w:t xml:space="preserve">-frozen ovaries </w:t>
      </w:r>
      <w:r w:rsidRPr="623D204D">
        <w:rPr>
          <w:rFonts w:ascii="Times New Roman" w:hAnsi="Times New Roman" w:cs="Times New Roman"/>
          <w:sz w:val="24"/>
          <w:szCs w:val="24"/>
        </w:rPr>
        <w:t xml:space="preserve">were </w:t>
      </w:r>
      <w:proofErr w:type="spellStart"/>
      <w:r w:rsidR="00EC8774" w:rsidRPr="623D204D">
        <w:rPr>
          <w:rFonts w:ascii="Times New Roman" w:hAnsi="Times New Roman" w:cs="Times New Roman"/>
          <w:sz w:val="24"/>
          <w:szCs w:val="24"/>
        </w:rPr>
        <w:t>cryofractured</w:t>
      </w:r>
      <w:proofErr w:type="spellEnd"/>
      <w:r w:rsidRPr="623D204D">
        <w:rPr>
          <w:rFonts w:ascii="Times New Roman" w:hAnsi="Times New Roman" w:cs="Times New Roman"/>
          <w:sz w:val="24"/>
          <w:szCs w:val="24"/>
        </w:rPr>
        <w:t xml:space="preserve"> using a </w:t>
      </w:r>
      <w:r w:rsidR="7A872A84" w:rsidRPr="623D204D">
        <w:rPr>
          <w:rFonts w:ascii="Times New Roman" w:hAnsi="Times New Roman" w:cs="Times New Roman"/>
          <w:sz w:val="24"/>
          <w:szCs w:val="24"/>
        </w:rPr>
        <w:t xml:space="preserve">CP02 </w:t>
      </w:r>
      <w:proofErr w:type="spellStart"/>
      <w:r w:rsidR="7A872A84" w:rsidRPr="623D204D">
        <w:rPr>
          <w:rFonts w:ascii="Times New Roman" w:hAnsi="Times New Roman" w:cs="Times New Roman"/>
          <w:sz w:val="24"/>
          <w:szCs w:val="24"/>
        </w:rPr>
        <w:t>cryoPREP</w:t>
      </w:r>
      <w:proofErr w:type="spellEnd"/>
      <w:r w:rsidR="7A872A84" w:rsidRPr="623D204D">
        <w:rPr>
          <w:rFonts w:ascii="Times New Roman" w:hAnsi="Times New Roman" w:cs="Times New Roman"/>
          <w:sz w:val="24"/>
          <w:szCs w:val="24"/>
        </w:rPr>
        <w:t xml:space="preserve"> Automated Dry </w:t>
      </w:r>
      <w:proofErr w:type="spellStart"/>
      <w:r w:rsidR="7A872A84" w:rsidRPr="623D204D">
        <w:rPr>
          <w:rFonts w:ascii="Times New Roman" w:hAnsi="Times New Roman" w:cs="Times New Roman"/>
          <w:sz w:val="24"/>
          <w:szCs w:val="24"/>
        </w:rPr>
        <w:t>Pulverizer</w:t>
      </w:r>
      <w:proofErr w:type="spellEnd"/>
      <w:r w:rsidRPr="623D204D">
        <w:rPr>
          <w:rFonts w:ascii="Times New Roman" w:hAnsi="Times New Roman" w:cs="Times New Roman"/>
          <w:sz w:val="24"/>
          <w:szCs w:val="24"/>
        </w:rPr>
        <w:t xml:space="preserve"> (Covaris) and crosslinked sequentially with 2 mM disuccinimidyl </w:t>
      </w:r>
      <w:proofErr w:type="spellStart"/>
      <w:r w:rsidRPr="623D204D">
        <w:rPr>
          <w:rFonts w:ascii="Times New Roman" w:hAnsi="Times New Roman" w:cs="Times New Roman"/>
          <w:sz w:val="24"/>
          <w:szCs w:val="24"/>
        </w:rPr>
        <w:t>glutarate</w:t>
      </w:r>
      <w:proofErr w:type="spellEnd"/>
      <w:r w:rsidRPr="623D204D">
        <w:rPr>
          <w:rFonts w:ascii="Times New Roman" w:hAnsi="Times New Roman" w:cs="Times New Roman"/>
          <w:sz w:val="24"/>
          <w:szCs w:val="24"/>
        </w:rPr>
        <w:t xml:space="preserve"> (DSG; </w:t>
      </w:r>
      <w:proofErr w:type="spellStart"/>
      <w:r w:rsidRPr="623D204D">
        <w:rPr>
          <w:rFonts w:ascii="Times New Roman" w:hAnsi="Times New Roman" w:cs="Times New Roman"/>
          <w:sz w:val="24"/>
          <w:szCs w:val="24"/>
        </w:rPr>
        <w:t>Covachem</w:t>
      </w:r>
      <w:proofErr w:type="spellEnd"/>
      <w:r w:rsidRPr="623D204D">
        <w:rPr>
          <w:rFonts w:ascii="Times New Roman" w:hAnsi="Times New Roman" w:cs="Times New Roman"/>
          <w:sz w:val="24"/>
          <w:szCs w:val="24"/>
        </w:rPr>
        <w:t xml:space="preserve">, 13301) for 30 min, followed by 1.1% methanol-free formaldehyde (Life Technologies, 28906) in PBS for 10 min at room temperature with agitation. Crosslinking was quenched with 125 mM glycine, and tissues were washed </w:t>
      </w:r>
      <w:r w:rsidR="05F71433" w:rsidRPr="623D204D">
        <w:rPr>
          <w:rFonts w:ascii="Times New Roman" w:hAnsi="Times New Roman" w:cs="Times New Roman"/>
          <w:sz w:val="24"/>
          <w:szCs w:val="24"/>
        </w:rPr>
        <w:t xml:space="preserve">three times </w:t>
      </w:r>
      <w:r w:rsidRPr="623D204D">
        <w:rPr>
          <w:rFonts w:ascii="Times New Roman" w:hAnsi="Times New Roman" w:cs="Times New Roman"/>
          <w:sz w:val="24"/>
          <w:szCs w:val="24"/>
        </w:rPr>
        <w:t xml:space="preserve">in PBS containing 0.5 mg/mL BSA. </w:t>
      </w:r>
      <w:r w:rsidR="08F7D2B6" w:rsidRPr="623D204D">
        <w:rPr>
          <w:rFonts w:ascii="Times New Roman" w:hAnsi="Times New Roman" w:cs="Times New Roman"/>
          <w:sz w:val="24"/>
          <w:szCs w:val="24"/>
        </w:rPr>
        <w:t>Before lysis, mechanical disruption by syringe passages was applied to facilitate cell lysis: five passes through a 25-gauge needle in Buffer I, followed by five passes through a 27-gauge needle in Buffer II. Chromatin was sheared using a ME220 Focused-</w:t>
      </w:r>
      <w:proofErr w:type="spellStart"/>
      <w:r w:rsidR="08F7D2B6" w:rsidRPr="623D204D">
        <w:rPr>
          <w:rFonts w:ascii="Times New Roman" w:hAnsi="Times New Roman" w:cs="Times New Roman"/>
          <w:sz w:val="24"/>
          <w:szCs w:val="24"/>
        </w:rPr>
        <w:t>ultrasonicator</w:t>
      </w:r>
      <w:proofErr w:type="spellEnd"/>
      <w:r w:rsidR="08F7D2B6" w:rsidRPr="623D204D">
        <w:rPr>
          <w:rFonts w:ascii="Times New Roman" w:hAnsi="Times New Roman" w:cs="Times New Roman"/>
          <w:sz w:val="24"/>
          <w:szCs w:val="24"/>
        </w:rPr>
        <w:t xml:space="preserve"> (Covaris) with the following parameters: Peak Incident Power = 75W; Duty Factor = 15%; and Cycles Per Burst = 1000; for 14 minutes at 4 °C (Average Incident Power = 11.25 W), yielding chromatin fragments predominantly ranging from 50 to 300 bp.</w:t>
      </w:r>
      <w:r w:rsidRPr="623D204D">
        <w:rPr>
          <w:rFonts w:ascii="Times New Roman" w:hAnsi="Times New Roman" w:cs="Times New Roman"/>
          <w:sz w:val="24"/>
          <w:szCs w:val="24"/>
        </w:rPr>
        <w:t xml:space="preserve"> After centrifugation (1</w:t>
      </w:r>
      <w:r w:rsidR="2465BE02" w:rsidRPr="623D204D">
        <w:rPr>
          <w:rFonts w:ascii="Times New Roman" w:hAnsi="Times New Roman" w:cs="Times New Roman"/>
          <w:sz w:val="24"/>
          <w:szCs w:val="24"/>
        </w:rPr>
        <w:t>5</w:t>
      </w:r>
      <w:r w:rsidRPr="623D204D">
        <w:rPr>
          <w:rFonts w:ascii="Times New Roman" w:hAnsi="Times New Roman" w:cs="Times New Roman"/>
          <w:sz w:val="24"/>
          <w:szCs w:val="24"/>
        </w:rPr>
        <w:t>,000 × g, 10 min, 4 °C), chromatin was incubated overnight at 4 °C with 5 </w:t>
      </w:r>
      <w:proofErr w:type="spellStart"/>
      <w:r w:rsidRPr="623D204D">
        <w:rPr>
          <w:rFonts w:ascii="Times New Roman" w:hAnsi="Times New Roman" w:cs="Times New Roman"/>
          <w:sz w:val="24"/>
          <w:szCs w:val="24"/>
        </w:rPr>
        <w:t>μg</w:t>
      </w:r>
      <w:proofErr w:type="spellEnd"/>
      <w:r w:rsidRPr="623D204D">
        <w:rPr>
          <w:rFonts w:ascii="Times New Roman" w:hAnsi="Times New Roman" w:cs="Times New Roman"/>
          <w:sz w:val="24"/>
          <w:szCs w:val="24"/>
        </w:rPr>
        <w:t xml:space="preserve"> LRH-1 antibody (R&amp;D Systems), while </w:t>
      </w:r>
      <w:r w:rsidR="3F5676B8" w:rsidRPr="623D204D">
        <w:rPr>
          <w:rFonts w:ascii="Times New Roman" w:hAnsi="Times New Roman" w:cs="Times New Roman"/>
          <w:sz w:val="24"/>
          <w:szCs w:val="24"/>
        </w:rPr>
        <w:t>5</w:t>
      </w:r>
      <w:r w:rsidRPr="623D204D">
        <w:rPr>
          <w:rFonts w:ascii="Times New Roman" w:hAnsi="Times New Roman" w:cs="Times New Roman"/>
          <w:sz w:val="24"/>
          <w:szCs w:val="24"/>
        </w:rPr>
        <w:t>% was reserved</w:t>
      </w:r>
      <w:r w:rsidR="10CC405E" w:rsidRPr="623D204D">
        <w:rPr>
          <w:rFonts w:ascii="Times New Roman" w:hAnsi="Times New Roman" w:cs="Times New Roman"/>
          <w:sz w:val="24"/>
          <w:szCs w:val="24"/>
        </w:rPr>
        <w:t xml:space="preserve"> as input control</w:t>
      </w:r>
      <w:r w:rsidRPr="623D204D">
        <w:rPr>
          <w:rFonts w:ascii="Times New Roman" w:hAnsi="Times New Roman" w:cs="Times New Roman"/>
          <w:sz w:val="24"/>
          <w:szCs w:val="24"/>
        </w:rPr>
        <w:t xml:space="preserve">. Immunocomplexes were captured </w:t>
      </w:r>
      <w:r w:rsidR="1366EFFB" w:rsidRPr="623D204D">
        <w:rPr>
          <w:rFonts w:ascii="Times New Roman" w:hAnsi="Times New Roman" w:cs="Times New Roman"/>
          <w:sz w:val="24"/>
          <w:szCs w:val="24"/>
        </w:rPr>
        <w:t>using</w:t>
      </w:r>
      <w:r w:rsidRPr="623D204D">
        <w:rPr>
          <w:rFonts w:ascii="Times New Roman" w:hAnsi="Times New Roman" w:cs="Times New Roman"/>
          <w:sz w:val="24"/>
          <w:szCs w:val="24"/>
        </w:rPr>
        <w:t xml:space="preserve"> Protein A</w:t>
      </w:r>
      <w:r w:rsidR="0D6214B4" w:rsidRPr="623D204D">
        <w:rPr>
          <w:rFonts w:ascii="Times New Roman" w:hAnsi="Times New Roman" w:cs="Times New Roman"/>
          <w:sz w:val="24"/>
          <w:szCs w:val="24"/>
        </w:rPr>
        <w:t xml:space="preserve"> magnetic</w:t>
      </w:r>
      <w:r w:rsidRPr="623D204D">
        <w:rPr>
          <w:rFonts w:ascii="Times New Roman" w:hAnsi="Times New Roman" w:cs="Times New Roman"/>
          <w:sz w:val="24"/>
          <w:szCs w:val="24"/>
        </w:rPr>
        <w:t xml:space="preserve"> </w:t>
      </w:r>
      <w:proofErr w:type="spellStart"/>
      <w:r w:rsidRPr="623D204D">
        <w:rPr>
          <w:rFonts w:ascii="Times New Roman" w:hAnsi="Times New Roman" w:cs="Times New Roman"/>
          <w:sz w:val="24"/>
          <w:szCs w:val="24"/>
        </w:rPr>
        <w:t>Dynabeads</w:t>
      </w:r>
      <w:proofErr w:type="spellEnd"/>
      <w:r w:rsidRPr="623D204D">
        <w:rPr>
          <w:rFonts w:ascii="Times New Roman" w:hAnsi="Times New Roman" w:cs="Times New Roman"/>
          <w:sz w:val="24"/>
          <w:szCs w:val="24"/>
        </w:rPr>
        <w:t xml:space="preserve"> (Life Technologies, 10002D), washed, and eluted. Crosslinks were reversed</w:t>
      </w:r>
      <w:r w:rsidR="0C562247" w:rsidRPr="623D204D">
        <w:rPr>
          <w:rFonts w:ascii="Times New Roman" w:hAnsi="Times New Roman" w:cs="Times New Roman"/>
          <w:sz w:val="24"/>
          <w:szCs w:val="24"/>
        </w:rPr>
        <w:t xml:space="preserve"> at 58 °C</w:t>
      </w:r>
      <w:r w:rsidRPr="623D204D">
        <w:rPr>
          <w:rFonts w:ascii="Times New Roman" w:hAnsi="Times New Roman" w:cs="Times New Roman"/>
          <w:sz w:val="24"/>
          <w:szCs w:val="24"/>
        </w:rPr>
        <w:t>, and DNA was purified using the Monarch PCR &amp; DNA Cleanup Kit (NEB, T1130L) and quantified with the Qubit™ 1× dsDNA High Sensitivity Assay Kit (Life Technologies, Q33230)</w:t>
      </w:r>
      <w:r w:rsidR="766369FF" w:rsidRPr="623D204D">
        <w:rPr>
          <w:rFonts w:ascii="Times New Roman" w:hAnsi="Times New Roman" w:cs="Times New Roman"/>
          <w:sz w:val="24"/>
          <w:szCs w:val="24"/>
        </w:rPr>
        <w:t>. DNA from technical replicates was pooled prior to library preparation. Sequencing</w:t>
      </w:r>
      <w:r w:rsidR="1D909C41" w:rsidRPr="623D204D">
        <w:rPr>
          <w:rFonts w:ascii="Times New Roman" w:hAnsi="Times New Roman" w:cs="Times New Roman"/>
          <w:sz w:val="24"/>
          <w:szCs w:val="24"/>
        </w:rPr>
        <w:t xml:space="preserve"> l</w:t>
      </w:r>
      <w:r w:rsidRPr="623D204D">
        <w:rPr>
          <w:rFonts w:ascii="Times New Roman" w:hAnsi="Times New Roman" w:cs="Times New Roman"/>
          <w:sz w:val="24"/>
          <w:szCs w:val="24"/>
        </w:rPr>
        <w:t xml:space="preserve">ibraries were prepared using the </w:t>
      </w:r>
      <w:proofErr w:type="spellStart"/>
      <w:r w:rsidRPr="623D204D">
        <w:rPr>
          <w:rFonts w:ascii="Times New Roman" w:hAnsi="Times New Roman" w:cs="Times New Roman"/>
          <w:sz w:val="24"/>
          <w:szCs w:val="24"/>
        </w:rPr>
        <w:t>NEBNext</w:t>
      </w:r>
      <w:proofErr w:type="spellEnd"/>
      <w:r w:rsidRPr="623D204D">
        <w:rPr>
          <w:rFonts w:ascii="Times New Roman" w:hAnsi="Times New Roman" w:cs="Times New Roman"/>
          <w:sz w:val="24"/>
          <w:szCs w:val="24"/>
        </w:rPr>
        <w:t xml:space="preserve">® Ultra™ II DNA Library Prep Kit for </w:t>
      </w:r>
      <w:r w:rsidRPr="623D204D">
        <w:rPr>
          <w:rFonts w:ascii="Times New Roman" w:hAnsi="Times New Roman" w:cs="Times New Roman"/>
          <w:sz w:val="24"/>
          <w:szCs w:val="24"/>
        </w:rPr>
        <w:lastRenderedPageBreak/>
        <w:t xml:space="preserve">Illumina and sequenced at the </w:t>
      </w:r>
      <w:proofErr w:type="spellStart"/>
      <w:r w:rsidRPr="623D204D">
        <w:rPr>
          <w:rFonts w:ascii="Times New Roman" w:hAnsi="Times New Roman" w:cs="Times New Roman"/>
          <w:sz w:val="24"/>
          <w:szCs w:val="24"/>
        </w:rPr>
        <w:t>RNomics</w:t>
      </w:r>
      <w:proofErr w:type="spellEnd"/>
      <w:r w:rsidRPr="623D204D">
        <w:rPr>
          <w:rFonts w:ascii="Times New Roman" w:hAnsi="Times New Roman" w:cs="Times New Roman"/>
          <w:sz w:val="24"/>
          <w:szCs w:val="24"/>
        </w:rPr>
        <w:t xml:space="preserve"> platform (Université de Sherbrooke) on an Illumina </w:t>
      </w:r>
      <w:proofErr w:type="spellStart"/>
      <w:r w:rsidRPr="623D204D">
        <w:rPr>
          <w:rFonts w:ascii="Times New Roman" w:hAnsi="Times New Roman" w:cs="Times New Roman"/>
          <w:sz w:val="24"/>
          <w:szCs w:val="24"/>
        </w:rPr>
        <w:t>NextSeq</w:t>
      </w:r>
      <w:proofErr w:type="spellEnd"/>
      <w:r w:rsidRPr="623D204D">
        <w:rPr>
          <w:rFonts w:ascii="Times New Roman" w:hAnsi="Times New Roman" w:cs="Times New Roman"/>
          <w:sz w:val="24"/>
          <w:szCs w:val="24"/>
        </w:rPr>
        <w:t xml:space="preserve"> system with the </w:t>
      </w:r>
      <w:proofErr w:type="spellStart"/>
      <w:r w:rsidRPr="623D204D">
        <w:rPr>
          <w:rFonts w:ascii="Times New Roman" w:hAnsi="Times New Roman" w:cs="Times New Roman"/>
          <w:sz w:val="24"/>
          <w:szCs w:val="24"/>
        </w:rPr>
        <w:t>NextSeq</w:t>
      </w:r>
      <w:proofErr w:type="spellEnd"/>
      <w:r w:rsidRPr="623D204D">
        <w:rPr>
          <w:rFonts w:ascii="Times New Roman" w:hAnsi="Times New Roman" w:cs="Times New Roman"/>
          <w:sz w:val="24"/>
          <w:szCs w:val="24"/>
        </w:rPr>
        <w:t xml:space="preserve">® 500/550 High Output Kit v2 (75 cycles). For ChIP-qPCR, </w:t>
      </w:r>
      <w:r w:rsidR="1B03B5A1" w:rsidRPr="623D204D">
        <w:rPr>
          <w:rFonts w:ascii="Times New Roman" w:hAnsi="Times New Roman" w:cs="Times New Roman"/>
          <w:sz w:val="24"/>
          <w:szCs w:val="24"/>
        </w:rPr>
        <w:t xml:space="preserve">purified </w:t>
      </w:r>
      <w:r w:rsidRPr="623D204D">
        <w:rPr>
          <w:rFonts w:ascii="Times New Roman" w:hAnsi="Times New Roman" w:cs="Times New Roman"/>
          <w:sz w:val="24"/>
          <w:szCs w:val="24"/>
        </w:rPr>
        <w:t xml:space="preserve">DNA was analyzed on a CFX96 Touch Real-Time PCR System (Bio-Rad) using primers listed in </w:t>
      </w:r>
      <w:r w:rsidRPr="623D204D">
        <w:rPr>
          <w:rFonts w:ascii="Times New Roman" w:hAnsi="Times New Roman" w:cs="Times New Roman"/>
          <w:sz w:val="24"/>
          <w:szCs w:val="24"/>
          <w:highlight w:val="yellow"/>
        </w:rPr>
        <w:t>Table X</w:t>
      </w:r>
      <w:r w:rsidRPr="623D204D">
        <w:rPr>
          <w:rFonts w:ascii="Times New Roman" w:hAnsi="Times New Roman" w:cs="Times New Roman"/>
          <w:sz w:val="24"/>
          <w:szCs w:val="24"/>
        </w:rPr>
        <w:t>. Primer</w:t>
      </w:r>
      <w:r w:rsidR="5F680427" w:rsidRPr="623D204D">
        <w:rPr>
          <w:rFonts w:ascii="Times New Roman" w:hAnsi="Times New Roman" w:cs="Times New Roman"/>
          <w:sz w:val="24"/>
          <w:szCs w:val="24"/>
        </w:rPr>
        <w:t>s</w:t>
      </w:r>
      <w:r w:rsidRPr="623D204D">
        <w:rPr>
          <w:rFonts w:ascii="Times New Roman" w:hAnsi="Times New Roman" w:cs="Times New Roman"/>
          <w:sz w:val="24"/>
          <w:szCs w:val="24"/>
        </w:rPr>
        <w:t xml:space="preserve"> efficienc</w:t>
      </w:r>
      <w:r w:rsidR="4EA21ECF" w:rsidRPr="623D204D">
        <w:rPr>
          <w:rFonts w:ascii="Times New Roman" w:hAnsi="Times New Roman" w:cs="Times New Roman"/>
          <w:sz w:val="24"/>
          <w:szCs w:val="24"/>
        </w:rPr>
        <w:t>ies</w:t>
      </w:r>
      <w:r w:rsidRPr="623D204D">
        <w:rPr>
          <w:rFonts w:ascii="Times New Roman" w:hAnsi="Times New Roman" w:cs="Times New Roman"/>
          <w:sz w:val="24"/>
          <w:szCs w:val="24"/>
        </w:rPr>
        <w:t xml:space="preserve"> w</w:t>
      </w:r>
      <w:r w:rsidR="46C84EFC" w:rsidRPr="623D204D">
        <w:rPr>
          <w:rFonts w:ascii="Times New Roman" w:hAnsi="Times New Roman" w:cs="Times New Roman"/>
          <w:sz w:val="24"/>
          <w:szCs w:val="24"/>
        </w:rPr>
        <w:t>ere</w:t>
      </w:r>
      <w:r w:rsidRPr="623D204D">
        <w:rPr>
          <w:rFonts w:ascii="Times New Roman" w:hAnsi="Times New Roman" w:cs="Times New Roman"/>
          <w:sz w:val="24"/>
          <w:szCs w:val="24"/>
        </w:rPr>
        <w:t xml:space="preserve"> validated by standard curves</w:t>
      </w:r>
      <w:r w:rsidR="46BA6B1F" w:rsidRPr="623D204D">
        <w:rPr>
          <w:rFonts w:ascii="Times New Roman" w:hAnsi="Times New Roman" w:cs="Times New Roman"/>
          <w:sz w:val="24"/>
          <w:szCs w:val="24"/>
        </w:rPr>
        <w:t xml:space="preserve"> analysis</w:t>
      </w:r>
      <w:r w:rsidRPr="623D204D">
        <w:rPr>
          <w:rFonts w:ascii="Times New Roman" w:hAnsi="Times New Roman" w:cs="Times New Roman"/>
          <w:sz w:val="24"/>
          <w:szCs w:val="24"/>
        </w:rPr>
        <w:t>, and enrichment was calculated relative to input</w:t>
      </w:r>
      <w:r w:rsidR="7FDC2672" w:rsidRPr="623D204D">
        <w:rPr>
          <w:rFonts w:ascii="Times New Roman" w:hAnsi="Times New Roman" w:cs="Times New Roman"/>
          <w:sz w:val="24"/>
          <w:szCs w:val="24"/>
        </w:rPr>
        <w:t>. ChIP-qPCR validations were performed with negative and positive control regions.</w:t>
      </w:r>
    </w:p>
    <w:p w14:paraId="0350C505" w14:textId="77777777" w:rsidR="001800FE" w:rsidRPr="001800FE" w:rsidRDefault="001800FE" w:rsidP="00715551">
      <w:pPr>
        <w:spacing w:before="240" w:after="240"/>
        <w:jc w:val="both"/>
        <w:rPr>
          <w:rFonts w:ascii="Times New Roman" w:hAnsi="Times New Roman" w:cs="Times New Roman"/>
          <w:sz w:val="24"/>
          <w:szCs w:val="24"/>
        </w:rPr>
      </w:pPr>
      <w:r w:rsidRPr="001800FE">
        <w:rPr>
          <w:rFonts w:ascii="Times New Roman" w:eastAsia="Calibri" w:hAnsi="Times New Roman" w:cs="Times New Roman"/>
          <w:b/>
          <w:bCs/>
          <w:sz w:val="24"/>
          <w:szCs w:val="24"/>
        </w:rPr>
        <w:t>ChIP-seq Data Processing and Analysis</w:t>
      </w:r>
      <w:r w:rsidRPr="001800FE">
        <w:rPr>
          <w:rFonts w:ascii="Times New Roman" w:hAnsi="Times New Roman" w:cs="Times New Roman"/>
          <w:b/>
          <w:bCs/>
          <w:sz w:val="24"/>
          <w:szCs w:val="24"/>
        </w:rPr>
        <w:t xml:space="preserve"> </w:t>
      </w:r>
    </w:p>
    <w:p w14:paraId="4CA2F767" w14:textId="77777777" w:rsidR="001800FE" w:rsidRPr="001800FE" w:rsidRDefault="001800FE" w:rsidP="00715551">
      <w:pPr>
        <w:jc w:val="both"/>
        <w:rPr>
          <w:rFonts w:ascii="Times New Roman" w:hAnsi="Times New Roman" w:cs="Times New Roman"/>
          <w:b/>
          <w:bCs/>
          <w:sz w:val="24"/>
          <w:szCs w:val="24"/>
        </w:rPr>
      </w:pPr>
      <w:r w:rsidRPr="001800FE">
        <w:rPr>
          <w:rFonts w:ascii="Times New Roman" w:hAnsi="Times New Roman" w:cs="Times New Roman"/>
          <w:b/>
          <w:bCs/>
          <w:sz w:val="24"/>
          <w:szCs w:val="24"/>
        </w:rPr>
        <w:t>MY</w:t>
      </w:r>
    </w:p>
    <w:p w14:paraId="22FA192B" w14:textId="77777777" w:rsidR="001800FE" w:rsidRPr="001800FE" w:rsidRDefault="001800FE" w:rsidP="00715551">
      <w:pPr>
        <w:jc w:val="both"/>
        <w:rPr>
          <w:rFonts w:ascii="Times New Roman" w:hAnsi="Times New Roman" w:cs="Times New Roman"/>
          <w:b/>
          <w:bCs/>
          <w:sz w:val="24"/>
          <w:szCs w:val="24"/>
        </w:rPr>
      </w:pPr>
      <w:proofErr w:type="spellStart"/>
      <w:r w:rsidRPr="001800FE">
        <w:rPr>
          <w:rFonts w:ascii="Times New Roman" w:hAnsi="Times New Roman" w:cs="Times New Roman"/>
          <w:b/>
          <w:bCs/>
          <w:sz w:val="24"/>
          <w:szCs w:val="24"/>
        </w:rPr>
        <w:t>Trimmomatic</w:t>
      </w:r>
      <w:proofErr w:type="spellEnd"/>
    </w:p>
    <w:p w14:paraId="6FA43C91" w14:textId="77777777" w:rsidR="001800FE" w:rsidRPr="001800FE" w:rsidRDefault="001800FE" w:rsidP="00715551">
      <w:pPr>
        <w:jc w:val="both"/>
        <w:rPr>
          <w:rFonts w:ascii="Times New Roman" w:hAnsi="Times New Roman" w:cs="Times New Roman"/>
          <w:b/>
          <w:bCs/>
          <w:sz w:val="24"/>
          <w:szCs w:val="24"/>
        </w:rPr>
      </w:pPr>
      <w:proofErr w:type="spellStart"/>
      <w:r w:rsidRPr="001800FE">
        <w:rPr>
          <w:rFonts w:ascii="Times New Roman" w:hAnsi="Times New Roman" w:cs="Times New Roman"/>
          <w:b/>
          <w:bCs/>
          <w:sz w:val="24"/>
          <w:szCs w:val="24"/>
        </w:rPr>
        <w:t>Aligment</w:t>
      </w:r>
      <w:proofErr w:type="spellEnd"/>
      <w:r w:rsidRPr="001800FE">
        <w:rPr>
          <w:rFonts w:ascii="Times New Roman" w:hAnsi="Times New Roman" w:cs="Times New Roman"/>
          <w:b/>
          <w:bCs/>
          <w:sz w:val="24"/>
          <w:szCs w:val="24"/>
        </w:rPr>
        <w:t xml:space="preserve"> with </w:t>
      </w:r>
      <w:proofErr w:type="gramStart"/>
      <w:r w:rsidRPr="001800FE">
        <w:rPr>
          <w:rFonts w:ascii="Times New Roman" w:hAnsi="Times New Roman" w:cs="Times New Roman"/>
          <w:b/>
          <w:bCs/>
          <w:sz w:val="24"/>
          <w:szCs w:val="24"/>
        </w:rPr>
        <w:t>bowtie  on</w:t>
      </w:r>
      <w:proofErr w:type="gramEnd"/>
      <w:r w:rsidRPr="001800FE">
        <w:rPr>
          <w:rFonts w:ascii="Times New Roman" w:hAnsi="Times New Roman" w:cs="Times New Roman"/>
          <w:b/>
          <w:bCs/>
          <w:sz w:val="24"/>
          <w:szCs w:val="24"/>
        </w:rPr>
        <w:t xml:space="preserve"> mm10</w:t>
      </w:r>
    </w:p>
    <w:p w14:paraId="0AB47E7D" w14:textId="77777777" w:rsidR="001800FE" w:rsidRPr="001800FE" w:rsidRDefault="001800FE" w:rsidP="00715551">
      <w:pPr>
        <w:jc w:val="both"/>
        <w:rPr>
          <w:rFonts w:ascii="Times New Roman" w:hAnsi="Times New Roman" w:cs="Times New Roman"/>
          <w:b/>
          <w:bCs/>
          <w:sz w:val="24"/>
          <w:szCs w:val="24"/>
        </w:rPr>
      </w:pPr>
      <w:r w:rsidRPr="001800FE">
        <w:rPr>
          <w:rFonts w:ascii="Times New Roman" w:hAnsi="Times New Roman" w:cs="Times New Roman"/>
          <w:b/>
          <w:bCs/>
          <w:sz w:val="24"/>
          <w:szCs w:val="24"/>
        </w:rPr>
        <w:t xml:space="preserve">Remove PCR duplicates (using Picard’s </w:t>
      </w:r>
      <w:proofErr w:type="spellStart"/>
      <w:r w:rsidRPr="001800FE">
        <w:rPr>
          <w:rFonts w:ascii="Times New Roman" w:hAnsi="Times New Roman" w:cs="Times New Roman"/>
          <w:b/>
          <w:bCs/>
          <w:sz w:val="24"/>
          <w:szCs w:val="24"/>
        </w:rPr>
        <w:t>MarkDuplicates</w:t>
      </w:r>
      <w:proofErr w:type="spellEnd"/>
      <w:r w:rsidRPr="001800FE">
        <w:rPr>
          <w:rFonts w:ascii="Times New Roman" w:hAnsi="Times New Roman" w:cs="Times New Roman"/>
          <w:b/>
          <w:bCs/>
          <w:sz w:val="24"/>
          <w:szCs w:val="24"/>
        </w:rPr>
        <w:t>) + remove blacklist</w:t>
      </w:r>
    </w:p>
    <w:p w14:paraId="496545F8" w14:textId="3D4B7F9B" w:rsidR="001800FE" w:rsidRPr="001800FE" w:rsidRDefault="0C64AE85" w:rsidP="00715551">
      <w:pPr>
        <w:spacing w:before="240" w:after="240"/>
        <w:jc w:val="both"/>
        <w:rPr>
          <w:rFonts w:ascii="Times New Roman" w:eastAsia="Times New Roman" w:hAnsi="Times New Roman" w:cs="Times New Roman"/>
          <w:sz w:val="24"/>
          <w:szCs w:val="24"/>
        </w:rPr>
      </w:pPr>
      <w:r w:rsidRPr="623D204D">
        <w:rPr>
          <w:rFonts w:ascii="Times New Roman" w:eastAsia="Times New Roman" w:hAnsi="Times New Roman" w:cs="Times New Roman"/>
          <w:sz w:val="24"/>
          <w:szCs w:val="24"/>
        </w:rPr>
        <w:t xml:space="preserve"> Raw sequencing reads were quality-checked and aligned to the mouse reference genome (GRCm38/mm10) using standard pipelines. Peak calling was performed with MACS2</w:t>
      </w:r>
      <w:sdt>
        <w:sdtPr>
          <w:rPr>
            <w:rFonts w:ascii="Times New Roman" w:eastAsia="Times New Roman" w:hAnsi="Times New Roman" w:cs="Times New Roman"/>
            <w:color w:val="000000"/>
            <w:sz w:val="24"/>
            <w:szCs w:val="24"/>
            <w:vertAlign w:val="superscript"/>
          </w:rPr>
          <w:tag w:val="MENDELEY_CITATION_v3_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"/>
          <w:id w:val="188671396"/>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118</w:t>
          </w:r>
        </w:sdtContent>
      </w:sdt>
      <w:r w:rsidRPr="623D204D">
        <w:rPr>
          <w:rFonts w:ascii="Times New Roman" w:eastAsia="Times New Roman" w:hAnsi="Times New Roman" w:cs="Times New Roman"/>
          <w:sz w:val="24"/>
          <w:szCs w:val="24"/>
        </w:rPr>
        <w:t xml:space="preserve"> (v2.2.7.1) using a permissive threshold (-p 3e-2) against input controls. Reproducible peaks across biological replicates were identified using the Irreproducible Discovery Rate framework</w:t>
      </w:r>
      <w:sdt>
        <w:sdtPr>
          <w:rPr>
            <w:rFonts w:ascii="Times New Roman" w:eastAsia="Times New Roman" w:hAnsi="Times New Roman" w:cs="Times New Roman"/>
            <w:color w:val="000000"/>
            <w:sz w:val="24"/>
            <w:szCs w:val="24"/>
            <w:vertAlign w:val="superscript"/>
          </w:rPr>
          <w:tag w:val="MENDELEY_CITATION_v3_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"/>
          <w:id w:val="1446739621"/>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119</w:t>
          </w:r>
        </w:sdtContent>
      </w:sdt>
      <w:r w:rsidRPr="623D204D">
        <w:rPr>
          <w:rFonts w:ascii="Times New Roman" w:eastAsia="Times New Roman" w:hAnsi="Times New Roman" w:cs="Times New Roman"/>
          <w:sz w:val="24"/>
          <w:szCs w:val="24"/>
        </w:rPr>
        <w:t xml:space="preserve"> (IDR, v2.0.3) with an IDR cutoff of 0.05 to ensure high-confidence binding sites. Differential binding analysis between experimental conditions was conducted using DiffBind</w:t>
      </w:r>
      <w:sdt>
        <w:sdtPr>
          <w:rPr>
            <w:rFonts w:ascii="Times New Roman" w:eastAsia="Times New Roman" w:hAnsi="Times New Roman" w:cs="Times New Roman"/>
            <w:color w:val="000000"/>
            <w:sz w:val="24"/>
            <w:szCs w:val="24"/>
            <w:vertAlign w:val="superscript"/>
          </w:rPr>
          <w:tag w:val="MENDELEY_CITATION_v3_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"/>
          <w:id w:val="377110986"/>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120,121</w:t>
          </w:r>
        </w:sdtContent>
      </w:sdt>
      <w:r w:rsidRPr="623D204D">
        <w:rPr>
          <w:rFonts w:ascii="Times New Roman" w:eastAsia="Times New Roman" w:hAnsi="Times New Roman" w:cs="Times New Roman"/>
          <w:sz w:val="24"/>
          <w:szCs w:val="24"/>
        </w:rPr>
        <w:t xml:space="preserve"> (v3.12.0), with normalization to full library size and statistical testing via edgeR</w:t>
      </w:r>
      <w:sdt>
        <w:sdtPr>
          <w:rPr>
            <w:rFonts w:ascii="Times New Roman" w:eastAsia="Times New Roman" w:hAnsi="Times New Roman" w:cs="Times New Roman"/>
            <w:color w:val="000000"/>
            <w:sz w:val="24"/>
            <w:szCs w:val="24"/>
            <w:vertAlign w:val="superscript"/>
          </w:rPr>
          <w:tag w:val="MENDELEY_CITATION_v3_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"/>
          <w:id w:val="1526233667"/>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122</w:t>
          </w:r>
        </w:sdtContent>
      </w:sdt>
      <w:r w:rsidRPr="623D204D">
        <w:rPr>
          <w:rFonts w:ascii="Times New Roman" w:eastAsia="Times New Roman" w:hAnsi="Times New Roman" w:cs="Times New Roman"/>
          <w:sz w:val="24"/>
          <w:szCs w:val="24"/>
        </w:rPr>
        <w:t xml:space="preserve"> (v3.32.0). Regions with ∣log2 FC∣&gt;1.5 and FDR &lt; 0.1 were considered differentially bound. All raw and processed ChIP-seq data have been deposited in the NCBI Gene Expression Omnibus under accession number </w:t>
      </w:r>
      <w:r w:rsidRPr="623D204D">
        <w:rPr>
          <w:rFonts w:ascii="Times New Roman" w:eastAsia="Times New Roman" w:hAnsi="Times New Roman" w:cs="Times New Roman"/>
          <w:sz w:val="24"/>
          <w:szCs w:val="24"/>
          <w:highlight w:val="yellow"/>
        </w:rPr>
        <w:t>[X]</w:t>
      </w:r>
      <w:r w:rsidRPr="623D204D">
        <w:rPr>
          <w:rFonts w:ascii="Times New Roman" w:eastAsia="Times New Roman" w:hAnsi="Times New Roman" w:cs="Times New Roman"/>
          <w:sz w:val="24"/>
          <w:szCs w:val="24"/>
        </w:rPr>
        <w:t>. Genomic annotation and functional enrichment of LRH-1 peaks were performed using GREAT</w:t>
      </w:r>
      <w:sdt>
        <w:sdtPr>
          <w:rPr>
            <w:rFonts w:ascii="Times New Roman" w:eastAsia="Times New Roman" w:hAnsi="Times New Roman" w:cs="Times New Roman"/>
            <w:color w:val="000000"/>
            <w:sz w:val="24"/>
            <w:szCs w:val="24"/>
            <w:vertAlign w:val="superscript"/>
          </w:rPr>
          <w:tag w:val="MENDELEY_CITATION_v3_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"/>
          <w:id w:val="198950989"/>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123</w:t>
          </w:r>
        </w:sdtContent>
      </w:sdt>
      <w:r w:rsidRPr="623D204D">
        <w:rPr>
          <w:rFonts w:ascii="Times New Roman" w:eastAsia="Times New Roman" w:hAnsi="Times New Roman" w:cs="Times New Roman"/>
          <w:sz w:val="24"/>
          <w:szCs w:val="24"/>
        </w:rPr>
        <w:t xml:space="preserve"> (v4.0.4) with the </w:t>
      </w:r>
      <w:proofErr w:type="spellStart"/>
      <w:r w:rsidRPr="623D204D">
        <w:rPr>
          <w:rFonts w:ascii="Times New Roman" w:eastAsia="Times New Roman" w:hAnsi="Times New Roman" w:cs="Times New Roman"/>
          <w:i/>
          <w:iCs/>
          <w:sz w:val="24"/>
          <w:szCs w:val="24"/>
        </w:rPr>
        <w:t>Basal+extension</w:t>
      </w:r>
      <w:proofErr w:type="spellEnd"/>
      <w:r w:rsidRPr="623D204D">
        <w:rPr>
          <w:rFonts w:ascii="Times New Roman" w:eastAsia="Times New Roman" w:hAnsi="Times New Roman" w:cs="Times New Roman"/>
          <w:sz w:val="24"/>
          <w:szCs w:val="24"/>
        </w:rPr>
        <w:t xml:space="preserve"> association rule (5 kb upstream, 1 kb downstream, 300 kb maximum extension, curated regulatory domains included). Peak distribution relative to genomic features (promoters, introns, intergenic regions) was annotated using ChIPseeker</w:t>
      </w:r>
      <w:sdt>
        <w:sdtPr>
          <w:rPr>
            <w:rFonts w:ascii="Times New Roman" w:eastAsia="Times New Roman" w:hAnsi="Times New Roman" w:cs="Times New Roman"/>
            <w:color w:val="000000"/>
            <w:sz w:val="24"/>
            <w:szCs w:val="24"/>
            <w:vertAlign w:val="superscript"/>
          </w:rPr>
          <w:tag w:val="MENDELEY_CITATION_v3_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"/>
          <w:id w:val="2067481022"/>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124</w:t>
          </w:r>
        </w:sdtContent>
      </w:sdt>
      <w:r w:rsidRPr="623D204D">
        <w:rPr>
          <w:rFonts w:ascii="Times New Roman" w:eastAsia="Times New Roman" w:hAnsi="Times New Roman" w:cs="Times New Roman"/>
          <w:sz w:val="24"/>
          <w:szCs w:val="24"/>
        </w:rPr>
        <w:t xml:space="preserve"> (v1.38.0). Signal visualization was standardized across conditions: replicate BAM files were merged using Picard</w:t>
      </w:r>
      <w:sdt>
        <w:sdtPr>
          <w:rPr>
            <w:rFonts w:ascii="Times New Roman" w:eastAsia="Times New Roman" w:hAnsi="Times New Roman" w:cs="Times New Roman"/>
            <w:color w:val="000000"/>
            <w:sz w:val="24"/>
            <w:szCs w:val="24"/>
            <w:vertAlign w:val="superscript"/>
          </w:rPr>
          <w:tag w:val="MENDELEY_CITATION_v3_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"/>
          <w:id w:val="108466769"/>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125</w:t>
          </w:r>
        </w:sdtContent>
      </w:sdt>
      <w:r w:rsidRPr="623D204D">
        <w:rPr>
          <w:rFonts w:ascii="Times New Roman" w:eastAsia="Times New Roman" w:hAnsi="Times New Roman" w:cs="Times New Roman"/>
          <w:sz w:val="24"/>
          <w:szCs w:val="24"/>
        </w:rPr>
        <w:t xml:space="preserve"> (v2.23.3), normalized by CPM, and plotted with </w:t>
      </w:r>
      <w:r w:rsidR="669BD844" w:rsidRPr="623D204D">
        <w:rPr>
          <w:rFonts w:ascii="Times New Roman" w:eastAsia="Times New Roman" w:hAnsi="Times New Roman" w:cs="Times New Roman"/>
          <w:sz w:val="24"/>
          <w:szCs w:val="24"/>
        </w:rPr>
        <w:t>D</w:t>
      </w:r>
      <w:r w:rsidRPr="623D204D">
        <w:rPr>
          <w:rFonts w:ascii="Times New Roman" w:eastAsia="Times New Roman" w:hAnsi="Times New Roman" w:cs="Times New Roman"/>
          <w:sz w:val="24"/>
          <w:szCs w:val="24"/>
        </w:rPr>
        <w:t>eepTools</w:t>
      </w:r>
      <w:sdt>
        <w:sdtPr>
          <w:rPr>
            <w:rFonts w:ascii="Times New Roman" w:eastAsia="Times New Roman" w:hAnsi="Times New Roman" w:cs="Times New Roman"/>
            <w:color w:val="000000"/>
            <w:sz w:val="24"/>
            <w:szCs w:val="24"/>
            <w:vertAlign w:val="superscript"/>
          </w:rPr>
          <w:tag w:val="MENDELEY_CITATION_v3_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"/>
          <w:id w:val="1509662319"/>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126</w:t>
          </w:r>
        </w:sdtContent>
      </w:sdt>
      <w:r w:rsidRPr="623D204D">
        <w:rPr>
          <w:rFonts w:ascii="Times New Roman" w:eastAsia="Times New Roman" w:hAnsi="Times New Roman" w:cs="Times New Roman"/>
          <w:sz w:val="24"/>
          <w:szCs w:val="24"/>
        </w:rPr>
        <w:t xml:space="preserve"> (v3.5.1) for heatmaps and profile plots. SparK</w:t>
      </w:r>
      <w:r w:rsidR="7CFA458A" w:rsidRPr="623D204D">
        <w:rPr>
          <w:rFonts w:ascii="Times New Roman" w:eastAsia="Times New Roman" w:hAnsi="Times New Roman" w:cs="Times New Roman"/>
          <w:sz w:val="24"/>
          <w:szCs w:val="24"/>
        </w:rPr>
        <w:t>.py</w:t>
      </w:r>
      <w:sdt>
        <w:sdtPr>
          <w:rPr>
            <w:rFonts w:ascii="Times New Roman" w:eastAsia="Times New Roman" w:hAnsi="Times New Roman" w:cs="Times New Roman"/>
            <w:color w:val="000000"/>
            <w:sz w:val="24"/>
            <w:szCs w:val="24"/>
            <w:vertAlign w:val="superscript"/>
          </w:rPr>
          <w:tag w:val="MENDELEY_CITATION_v3_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"/>
          <w:id w:val="1739970503"/>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127</w:t>
          </w:r>
        </w:sdtContent>
      </w:sdt>
      <w:r w:rsidRPr="623D204D">
        <w:rPr>
          <w:rFonts w:ascii="Times New Roman" w:eastAsia="Times New Roman" w:hAnsi="Times New Roman" w:cs="Times New Roman"/>
          <w:sz w:val="24"/>
          <w:szCs w:val="24"/>
        </w:rPr>
        <w:t xml:space="preserve"> (v2.6.2) was used for high-resolution snapshots of individual loci. </w:t>
      </w:r>
      <w:r w:rsidRPr="623D204D">
        <w:rPr>
          <w:rFonts w:ascii="Times New Roman" w:eastAsia="Times New Roman" w:hAnsi="Times New Roman" w:cs="Times New Roman"/>
          <w:i/>
          <w:iCs/>
          <w:sz w:val="24"/>
          <w:szCs w:val="24"/>
        </w:rPr>
        <w:t xml:space="preserve">De novo </w:t>
      </w:r>
      <w:r w:rsidRPr="623D204D">
        <w:rPr>
          <w:rFonts w:ascii="Times New Roman" w:eastAsia="Times New Roman" w:hAnsi="Times New Roman" w:cs="Times New Roman"/>
          <w:sz w:val="24"/>
          <w:szCs w:val="24"/>
        </w:rPr>
        <w:t>motif discovery was performed within LRH-1 peak summits (±150 bp) using HOMER</w:t>
      </w:r>
      <w:sdt>
        <w:sdtPr>
          <w:rPr>
            <w:rFonts w:ascii="Times New Roman" w:eastAsia="Times New Roman" w:hAnsi="Times New Roman" w:cs="Times New Roman"/>
            <w:color w:val="000000"/>
            <w:sz w:val="24"/>
            <w:szCs w:val="24"/>
            <w:vertAlign w:val="superscript"/>
          </w:rPr>
          <w:tag w:val="MENDELEY_CITATION_v3_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"/>
          <w:id w:val="86636354"/>
          <w:placeholder>
            <w:docPart w:val="DefaultPlaceholder_-1854013440"/>
          </w:placeholder>
        </w:sdtPr>
        <w:sdtContent>
          <w:r w:rsidR="00847F15" w:rsidRPr="00847F15">
            <w:rPr>
              <w:rFonts w:ascii="Times New Roman" w:eastAsia="Times New Roman" w:hAnsi="Times New Roman" w:cs="Times New Roman"/>
              <w:color w:val="000000"/>
              <w:sz w:val="24"/>
              <w:szCs w:val="24"/>
              <w:vertAlign w:val="superscript"/>
            </w:rPr>
            <w:t>128</w:t>
          </w:r>
        </w:sdtContent>
      </w:sdt>
      <w:r w:rsidRPr="623D204D">
        <w:rPr>
          <w:rFonts w:ascii="Times New Roman" w:eastAsia="Times New Roman" w:hAnsi="Times New Roman" w:cs="Times New Roman"/>
          <w:sz w:val="24"/>
          <w:szCs w:val="24"/>
        </w:rPr>
        <w:t xml:space="preserve"> (v4.11). Enriched motifs were subsequently compared against curated transcription factor motif databases.</w:t>
      </w:r>
    </w:p>
    <w:p w14:paraId="2A250B93" w14:textId="77777777" w:rsidR="001800FE" w:rsidRDefault="001800FE" w:rsidP="00715551">
      <w:pPr>
        <w:jc w:val="both"/>
        <w:rPr>
          <w:rFonts w:ascii="Times New Roman" w:hAnsi="Times New Roman" w:cs="Times New Roman"/>
          <w:b/>
          <w:bCs/>
          <w:sz w:val="24"/>
          <w:szCs w:val="24"/>
        </w:rPr>
      </w:pPr>
    </w:p>
    <w:p w14:paraId="4D3A1CA6" w14:textId="11C4134C" w:rsidR="001800FE" w:rsidRPr="001800FE" w:rsidRDefault="001800FE" w:rsidP="00715551">
      <w:pPr>
        <w:jc w:val="both"/>
        <w:rPr>
          <w:rFonts w:ascii="Times New Roman" w:hAnsi="Times New Roman" w:cs="Times New Roman"/>
          <w:b/>
          <w:bCs/>
          <w:sz w:val="24"/>
          <w:szCs w:val="24"/>
        </w:rPr>
      </w:pPr>
      <w:r w:rsidRPr="001800FE">
        <w:rPr>
          <w:rFonts w:ascii="Times New Roman" w:hAnsi="Times New Roman" w:cs="Times New Roman"/>
          <w:b/>
          <w:bCs/>
          <w:sz w:val="24"/>
          <w:szCs w:val="24"/>
        </w:rPr>
        <w:t>Single-Cell RNA-seq Analysis</w:t>
      </w:r>
    </w:p>
    <w:p w14:paraId="5F46AC4D" w14:textId="729E1B17" w:rsidR="001800FE" w:rsidRPr="00B9597B" w:rsidRDefault="0C64AE85" w:rsidP="00715551">
      <w:pPr>
        <w:jc w:val="both"/>
        <w:rPr>
          <w:rFonts w:ascii="Times New Roman" w:hAnsi="Times New Roman" w:cs="Times New Roman"/>
          <w:sz w:val="24"/>
          <w:szCs w:val="24"/>
        </w:rPr>
      </w:pPr>
      <w:r w:rsidRPr="00B9597B">
        <w:rPr>
          <w:rFonts w:ascii="Times New Roman" w:eastAsia="Calibri" w:hAnsi="Times New Roman" w:cs="Times New Roman"/>
          <w:sz w:val="24"/>
          <w:szCs w:val="24"/>
        </w:rPr>
        <w:t>Single-cell transcriptomic analysis was performed using Seurat</w:t>
      </w:r>
      <w:sdt>
        <w:sdtPr>
          <w:rPr>
            <w:rFonts w:ascii="Times New Roman" w:hAnsi="Times New Roman" w:cs="Times New Roman"/>
            <w:color w:val="000000"/>
            <w:sz w:val="24"/>
            <w:szCs w:val="24"/>
            <w:vertAlign w:val="superscript"/>
          </w:rPr>
          <w:tag w:val="MENDELEY_CITATION_v3_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"/>
          <w:id w:val="175121870"/>
          <w:placeholder>
            <w:docPart w:val="DefaultPlaceholder_-1854013440"/>
          </w:placeholder>
        </w:sdtPr>
        <w:sdtContent>
          <w:r w:rsidR="00847F15" w:rsidRPr="00B9597B">
            <w:rPr>
              <w:rFonts w:ascii="Times New Roman" w:eastAsia="Times New Roman" w:hAnsi="Times New Roman" w:cs="Times New Roman"/>
              <w:color w:val="000000"/>
              <w:sz w:val="24"/>
              <w:szCs w:val="24"/>
              <w:vertAlign w:val="superscript"/>
            </w:rPr>
            <w:t>129,130</w:t>
          </w:r>
        </w:sdtContent>
      </w:sdt>
      <w:r w:rsidRPr="00B9597B">
        <w:rPr>
          <w:rFonts w:ascii="Times New Roman" w:hAnsi="Times New Roman" w:cs="Times New Roman"/>
          <w:sz w:val="24"/>
          <w:szCs w:val="24"/>
        </w:rPr>
        <w:t xml:space="preserve"> (v5.0.1)</w:t>
      </w:r>
      <w:r w:rsidRPr="00B9597B">
        <w:rPr>
          <w:rFonts w:ascii="Times New Roman" w:eastAsia="Calibri" w:hAnsi="Times New Roman" w:cs="Times New Roman"/>
          <w:sz w:val="24"/>
          <w:szCs w:val="24"/>
        </w:rPr>
        <w:t xml:space="preserve"> in R</w:t>
      </w:r>
      <w:sdt>
        <w:sdtPr>
          <w:rPr>
            <w:rFonts w:ascii="Times New Roman" w:hAnsi="Times New Roman" w:cs="Times New Roman"/>
            <w:color w:val="000000"/>
            <w:sz w:val="24"/>
            <w:szCs w:val="24"/>
            <w:vertAlign w:val="superscript"/>
          </w:rPr>
          <w:tag w:val="MENDELEY_CITATION_v3_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"/>
          <w:id w:val="131474982"/>
          <w:placeholder>
            <w:docPart w:val="DefaultPlaceholder_-1854013440"/>
          </w:placeholder>
        </w:sdtPr>
        <w:sdtContent>
          <w:r w:rsidR="00847F15" w:rsidRPr="00B9597B">
            <w:rPr>
              <w:rFonts w:ascii="Times New Roman" w:eastAsia="Times New Roman" w:hAnsi="Times New Roman" w:cs="Times New Roman"/>
              <w:color w:val="000000"/>
              <w:sz w:val="24"/>
              <w:szCs w:val="24"/>
              <w:vertAlign w:val="superscript"/>
            </w:rPr>
            <w:t>131</w:t>
          </w:r>
        </w:sdtContent>
      </w:sdt>
      <w:r w:rsidRPr="00B9597B">
        <w:rPr>
          <w:rFonts w:ascii="Times New Roman" w:hAnsi="Times New Roman" w:cs="Times New Roman"/>
          <w:sz w:val="24"/>
          <w:szCs w:val="24"/>
        </w:rPr>
        <w:t xml:space="preserve"> (v 4.3.1)</w:t>
      </w:r>
      <w:r w:rsidR="006201D8" w:rsidRPr="00B9597B">
        <w:rPr>
          <w:rFonts w:ascii="Times New Roman" w:eastAsia="Calibri" w:hAnsi="Times New Roman" w:cs="Times New Roman"/>
          <w:sz w:val="24"/>
          <w:szCs w:val="24"/>
        </w:rPr>
        <w:t>.</w:t>
      </w:r>
      <w:r w:rsidRPr="00B9597B">
        <w:rPr>
          <w:rFonts w:ascii="Times New Roman" w:eastAsia="Calibri" w:hAnsi="Times New Roman" w:cs="Times New Roman"/>
          <w:sz w:val="24"/>
          <w:szCs w:val="24"/>
        </w:rPr>
        <w:t xml:space="preserve"> </w:t>
      </w:r>
      <w:proofErr w:type="spellStart"/>
      <w:r w:rsidRPr="00B9597B">
        <w:rPr>
          <w:rFonts w:ascii="Times New Roman" w:eastAsia="Calibri" w:hAnsi="Times New Roman" w:cs="Times New Roman"/>
          <w:sz w:val="24"/>
          <w:szCs w:val="24"/>
        </w:rPr>
        <w:t>Reclustering</w:t>
      </w:r>
      <w:proofErr w:type="spellEnd"/>
      <w:r w:rsidRPr="00B9597B">
        <w:rPr>
          <w:rFonts w:ascii="Times New Roman" w:eastAsia="Calibri" w:hAnsi="Times New Roman" w:cs="Times New Roman"/>
          <w:sz w:val="24"/>
          <w:szCs w:val="24"/>
        </w:rPr>
        <w:t xml:space="preserve"> was applied to 2,223 luteal or luteinizing cells derived from previously annotated granulosa cell clusters in whole-ovary cycling data (</w:t>
      </w:r>
      <w:proofErr w:type="spellStart"/>
      <w:r w:rsidRPr="00B9597B">
        <w:rPr>
          <w:rFonts w:ascii="Times New Roman" w:eastAsia="Calibri" w:hAnsi="Times New Roman" w:cs="Times New Roman"/>
          <w:sz w:val="24"/>
          <w:szCs w:val="24"/>
        </w:rPr>
        <w:t>GC_CL_lytic</w:t>
      </w:r>
      <w:proofErr w:type="spellEnd"/>
      <w:r w:rsidRPr="00B9597B">
        <w:rPr>
          <w:rFonts w:ascii="Times New Roman" w:eastAsia="Calibri" w:hAnsi="Times New Roman" w:cs="Times New Roman"/>
          <w:sz w:val="24"/>
          <w:szCs w:val="24"/>
        </w:rPr>
        <w:t xml:space="preserve">, </w:t>
      </w:r>
      <w:proofErr w:type="spellStart"/>
      <w:r w:rsidRPr="00B9597B">
        <w:rPr>
          <w:rFonts w:ascii="Times New Roman" w:eastAsia="Calibri" w:hAnsi="Times New Roman" w:cs="Times New Roman"/>
          <w:sz w:val="24"/>
          <w:szCs w:val="24"/>
        </w:rPr>
        <w:t>GC_CL_active</w:t>
      </w:r>
      <w:proofErr w:type="spellEnd"/>
      <w:r w:rsidRPr="00B9597B">
        <w:rPr>
          <w:rFonts w:ascii="Times New Roman" w:eastAsia="Calibri" w:hAnsi="Times New Roman" w:cs="Times New Roman"/>
          <w:sz w:val="24"/>
          <w:szCs w:val="24"/>
        </w:rPr>
        <w:t xml:space="preserve">, </w:t>
      </w:r>
      <w:proofErr w:type="spellStart"/>
      <w:r w:rsidRPr="00B9597B">
        <w:rPr>
          <w:rFonts w:ascii="Times New Roman" w:eastAsia="Calibri" w:hAnsi="Times New Roman" w:cs="Times New Roman"/>
          <w:sz w:val="24"/>
          <w:szCs w:val="24"/>
        </w:rPr>
        <w:t>GC_Estrous</w:t>
      </w:r>
      <w:proofErr w:type="spellEnd"/>
      <w:r w:rsidRPr="00B9597B">
        <w:rPr>
          <w:rFonts w:ascii="Times New Roman" w:eastAsia="Calibri" w:hAnsi="Times New Roman" w:cs="Times New Roman"/>
          <w:sz w:val="24"/>
          <w:szCs w:val="24"/>
        </w:rPr>
        <w:t xml:space="preserve">, </w:t>
      </w:r>
      <w:proofErr w:type="spellStart"/>
      <w:r w:rsidRPr="00B9597B">
        <w:rPr>
          <w:rFonts w:ascii="Times New Roman" w:eastAsia="Calibri" w:hAnsi="Times New Roman" w:cs="Times New Roman"/>
          <w:sz w:val="24"/>
          <w:szCs w:val="24"/>
        </w:rPr>
        <w:t>GC_Mural</w:t>
      </w:r>
      <w:proofErr w:type="spellEnd"/>
      <w:r w:rsidRPr="00B9597B">
        <w:rPr>
          <w:rFonts w:ascii="Times New Roman" w:eastAsia="Calibri" w:hAnsi="Times New Roman" w:cs="Times New Roman"/>
          <w:sz w:val="24"/>
          <w:szCs w:val="24"/>
        </w:rPr>
        <w:t xml:space="preserve">; Morris </w:t>
      </w:r>
      <w:r w:rsidRPr="00B9597B">
        <w:rPr>
          <w:rFonts w:ascii="Times New Roman" w:eastAsia="Calibri" w:hAnsi="Times New Roman" w:cs="Times New Roman"/>
          <w:i/>
          <w:iCs/>
          <w:sz w:val="24"/>
          <w:szCs w:val="24"/>
        </w:rPr>
        <w:t>et al.</w:t>
      </w:r>
      <w:r w:rsidRPr="00B9597B">
        <w:rPr>
          <w:rFonts w:ascii="Times New Roman" w:eastAsia="Calibri" w:hAnsi="Times New Roman" w:cs="Times New Roman"/>
          <w:sz w:val="24"/>
          <w:szCs w:val="24"/>
        </w:rPr>
        <w:t>)</w:t>
      </w:r>
      <w:sdt>
        <w:sdtPr>
          <w:rPr>
            <w:rFonts w:ascii="Times New Roman" w:hAnsi="Times New Roman" w:cs="Times New Roman"/>
            <w:color w:val="000000"/>
            <w:sz w:val="24"/>
            <w:szCs w:val="24"/>
            <w:vertAlign w:val="superscript"/>
          </w:rPr>
          <w:tag w:val="MENDELEY_CITATION_v3_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"/>
          <w:id w:val="2121814487"/>
          <w:placeholder>
            <w:docPart w:val="DefaultPlaceholder_-1854013440"/>
          </w:placeholder>
        </w:sdtPr>
        <w:sdtContent>
          <w:r w:rsidR="00847F15" w:rsidRPr="00B9597B">
            <w:rPr>
              <w:rFonts w:ascii="Times New Roman" w:eastAsia="Times New Roman" w:hAnsi="Times New Roman" w:cs="Times New Roman"/>
              <w:color w:val="000000"/>
              <w:sz w:val="24"/>
              <w:szCs w:val="24"/>
              <w:vertAlign w:val="superscript"/>
            </w:rPr>
            <w:t>72</w:t>
          </w:r>
        </w:sdtContent>
      </w:sdt>
      <w:r w:rsidRPr="00B9597B">
        <w:rPr>
          <w:rFonts w:ascii="Times New Roman" w:hAnsi="Times New Roman" w:cs="Times New Roman"/>
          <w:sz w:val="24"/>
          <w:szCs w:val="24"/>
        </w:rPr>
        <w:t xml:space="preserve"> to refine luteal cell-state resolution. Data were normalized and variance-stabilized using the </w:t>
      </w:r>
      <w:r w:rsidRPr="00B9597B">
        <w:rPr>
          <w:rFonts w:ascii="Times New Roman" w:eastAsia="Calibri" w:hAnsi="Times New Roman" w:cs="Times New Roman"/>
          <w:sz w:val="24"/>
          <w:szCs w:val="24"/>
        </w:rPr>
        <w:t xml:space="preserve">SCTransform workflow to correct for sequencing depth and technical </w:t>
      </w:r>
      <w:r w:rsidRPr="00B9597B">
        <w:rPr>
          <w:rFonts w:ascii="Times New Roman" w:eastAsia="Calibri" w:hAnsi="Times New Roman" w:cs="Times New Roman"/>
          <w:sz w:val="24"/>
          <w:szCs w:val="24"/>
        </w:rPr>
        <w:lastRenderedPageBreak/>
        <w:t>variation</w:t>
      </w:r>
      <w:r w:rsidR="37C9B863" w:rsidRPr="00B9597B">
        <w:rPr>
          <w:rFonts w:ascii="Times New Roman" w:eastAsia="Calibri" w:hAnsi="Times New Roman" w:cs="Times New Roman"/>
          <w:sz w:val="24"/>
          <w:szCs w:val="24"/>
        </w:rPr>
        <w:t xml:space="preserve"> with cell cycle effects regressed out</w:t>
      </w:r>
      <w:r w:rsidRPr="00B9597B">
        <w:rPr>
          <w:rFonts w:ascii="Times New Roman" w:eastAsia="Calibri" w:hAnsi="Times New Roman" w:cs="Times New Roman"/>
          <w:sz w:val="24"/>
          <w:szCs w:val="24"/>
        </w:rPr>
        <w:t xml:space="preserve">. Dimensionality reduction was performed by PCA, retaining the first 14 principal components to capture cellular heterogeneity. Clustering optimization involved systematic testing of </w:t>
      </w:r>
      <w:proofErr w:type="spellStart"/>
      <w:proofErr w:type="gramStart"/>
      <w:r w:rsidRPr="00B9597B">
        <w:rPr>
          <w:rFonts w:ascii="Times New Roman" w:eastAsia="Calibri" w:hAnsi="Times New Roman" w:cs="Times New Roman"/>
          <w:i/>
          <w:iCs/>
          <w:sz w:val="24"/>
          <w:szCs w:val="24"/>
        </w:rPr>
        <w:t>k.param</w:t>
      </w:r>
      <w:proofErr w:type="spellEnd"/>
      <w:proofErr w:type="gramEnd"/>
      <w:r w:rsidRPr="00B9597B">
        <w:rPr>
          <w:rFonts w:ascii="Times New Roman" w:eastAsia="Calibri" w:hAnsi="Times New Roman" w:cs="Times New Roman"/>
          <w:sz w:val="24"/>
          <w:szCs w:val="24"/>
        </w:rPr>
        <w:t xml:space="preserve"> values and resolution parameters, with cluster quality assessed using silhouette scores</w:t>
      </w:r>
      <w:sdt>
        <w:sdtPr>
          <w:rPr>
            <w:rFonts w:ascii="Times New Roman" w:eastAsia="Calibri" w:hAnsi="Times New Roman" w:cs="Times New Roman"/>
            <w:color w:val="000000"/>
            <w:sz w:val="24"/>
            <w:szCs w:val="24"/>
            <w:vertAlign w:val="superscript"/>
          </w:rPr>
          <w:tag w:val="MENDELEY_CITATION_v3_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"/>
          <w:id w:val="-637334122"/>
          <w:placeholder>
            <w:docPart w:val="DefaultPlaceholder_-1854013440"/>
          </w:placeholder>
        </w:sdtPr>
        <w:sdtContent>
          <w:r w:rsidR="00847F15" w:rsidRPr="00B9597B">
            <w:rPr>
              <w:rFonts w:ascii="Times New Roman" w:eastAsia="Calibri" w:hAnsi="Times New Roman" w:cs="Times New Roman"/>
              <w:color w:val="000000"/>
              <w:sz w:val="24"/>
              <w:szCs w:val="24"/>
              <w:vertAlign w:val="superscript"/>
            </w:rPr>
            <w:t>132</w:t>
          </w:r>
        </w:sdtContent>
      </w:sdt>
      <w:r w:rsidR="0F10E332" w:rsidRPr="00B9597B">
        <w:rPr>
          <w:rFonts w:ascii="Times New Roman" w:eastAsia="Calibri" w:hAnsi="Times New Roman" w:cs="Times New Roman"/>
          <w:sz w:val="24"/>
          <w:szCs w:val="24"/>
        </w:rPr>
        <w:t xml:space="preserve"> (</w:t>
      </w:r>
      <w:r w:rsidR="2875349C" w:rsidRPr="00B9597B">
        <w:rPr>
          <w:rFonts w:ascii="Times New Roman" w:eastAsia="Calibri" w:hAnsi="Times New Roman" w:cs="Times New Roman"/>
          <w:sz w:val="24"/>
          <w:szCs w:val="24"/>
        </w:rPr>
        <w:t xml:space="preserve">Cluster R Package, </w:t>
      </w:r>
      <w:r w:rsidR="0F10E332" w:rsidRPr="00B9597B">
        <w:rPr>
          <w:rFonts w:ascii="Times New Roman" w:eastAsia="Calibri" w:hAnsi="Times New Roman" w:cs="Times New Roman"/>
          <w:sz w:val="24"/>
          <w:szCs w:val="24"/>
        </w:rPr>
        <w:t>v</w:t>
      </w:r>
      <w:r w:rsidR="4CBA447C" w:rsidRPr="00B9597B">
        <w:rPr>
          <w:rFonts w:ascii="Times New Roman" w:eastAsia="Calibri" w:hAnsi="Times New Roman" w:cs="Times New Roman"/>
          <w:sz w:val="24"/>
          <w:szCs w:val="24"/>
        </w:rPr>
        <w:t>2.1.8.1</w:t>
      </w:r>
      <w:r w:rsidR="00B9597B" w:rsidRPr="00B9597B">
        <w:rPr>
          <w:rFonts w:ascii="Times New Roman" w:eastAsia="Calibri" w:hAnsi="Times New Roman" w:cs="Times New Roman"/>
          <w:sz w:val="24"/>
          <w:szCs w:val="24"/>
        </w:rPr>
        <w:t xml:space="preserve">) </w:t>
      </w:r>
      <w:r w:rsidRPr="00B9597B">
        <w:rPr>
          <w:rFonts w:ascii="Times New Roman" w:eastAsia="Calibri" w:hAnsi="Times New Roman" w:cs="Times New Roman"/>
          <w:sz w:val="24"/>
          <w:szCs w:val="24"/>
        </w:rPr>
        <w:t>and adjusted Rand index</w:t>
      </w:r>
      <w:sdt>
        <w:sdtPr>
          <w:rPr>
            <w:rFonts w:ascii="Times New Roman" w:eastAsia="Calibri" w:hAnsi="Times New Roman" w:cs="Times New Roman"/>
            <w:color w:val="000000"/>
            <w:sz w:val="24"/>
            <w:szCs w:val="24"/>
            <w:vertAlign w:val="superscript"/>
          </w:rPr>
          <w:tag w:val="MENDELEY_CITATION_v3_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"/>
          <w:id w:val="-503894005"/>
          <w:placeholder>
            <w:docPart w:val="DefaultPlaceholder_-1854013440"/>
          </w:placeholder>
        </w:sdtPr>
        <w:sdtContent>
          <w:r w:rsidR="00847F15" w:rsidRPr="00B9597B">
            <w:rPr>
              <w:rFonts w:ascii="Times New Roman" w:eastAsia="Calibri" w:hAnsi="Times New Roman" w:cs="Times New Roman"/>
              <w:color w:val="000000"/>
              <w:sz w:val="24"/>
              <w:szCs w:val="24"/>
              <w:vertAlign w:val="superscript"/>
            </w:rPr>
            <w:t>133,134</w:t>
          </w:r>
        </w:sdtContent>
      </w:sdt>
      <w:r w:rsidRPr="00B9597B">
        <w:rPr>
          <w:rFonts w:ascii="Times New Roman" w:eastAsia="Calibri" w:hAnsi="Times New Roman" w:cs="Times New Roman"/>
          <w:sz w:val="24"/>
          <w:szCs w:val="24"/>
        </w:rPr>
        <w:t xml:space="preserve"> (ARI)</w:t>
      </w:r>
      <w:r w:rsidR="527637B1" w:rsidRPr="00B9597B">
        <w:rPr>
          <w:rFonts w:ascii="Times New Roman" w:eastAsia="Calibri" w:hAnsi="Times New Roman" w:cs="Times New Roman"/>
          <w:sz w:val="24"/>
          <w:szCs w:val="24"/>
        </w:rPr>
        <w:t xml:space="preserve"> (</w:t>
      </w:r>
      <w:proofErr w:type="spellStart"/>
      <w:r w:rsidR="527637B1" w:rsidRPr="00B9597B">
        <w:rPr>
          <w:rFonts w:ascii="Times New Roman" w:eastAsia="Calibri" w:hAnsi="Times New Roman" w:cs="Times New Roman"/>
          <w:sz w:val="24"/>
          <w:szCs w:val="24"/>
        </w:rPr>
        <w:t>Aricode</w:t>
      </w:r>
      <w:proofErr w:type="spellEnd"/>
      <w:r w:rsidR="527637B1" w:rsidRPr="00B9597B">
        <w:rPr>
          <w:rFonts w:ascii="Times New Roman" w:eastAsia="Calibri" w:hAnsi="Times New Roman" w:cs="Times New Roman"/>
          <w:sz w:val="24"/>
          <w:szCs w:val="24"/>
        </w:rPr>
        <w:t xml:space="preserve"> R Package</w:t>
      </w:r>
      <w:r w:rsidR="0364BAC0" w:rsidRPr="00B9597B">
        <w:rPr>
          <w:rFonts w:ascii="Times New Roman" w:eastAsia="Calibri" w:hAnsi="Times New Roman" w:cs="Times New Roman"/>
          <w:sz w:val="24"/>
          <w:szCs w:val="24"/>
        </w:rPr>
        <w:t xml:space="preserve">, </w:t>
      </w:r>
      <w:r w:rsidR="527637B1" w:rsidRPr="00B9597B">
        <w:rPr>
          <w:rFonts w:ascii="Times New Roman" w:eastAsia="Calibri" w:hAnsi="Times New Roman" w:cs="Times New Roman"/>
          <w:sz w:val="24"/>
          <w:szCs w:val="24"/>
        </w:rPr>
        <w:t>v</w:t>
      </w:r>
      <w:r w:rsidR="775F1D44" w:rsidRPr="00B9597B">
        <w:rPr>
          <w:rFonts w:ascii="Times New Roman" w:eastAsia="Calibri" w:hAnsi="Times New Roman" w:cs="Times New Roman"/>
          <w:sz w:val="24"/>
          <w:szCs w:val="24"/>
        </w:rPr>
        <w:t>1.0.3</w:t>
      </w:r>
      <w:r w:rsidR="00B9597B" w:rsidRPr="00B9597B">
        <w:rPr>
          <w:rFonts w:ascii="Times New Roman" w:eastAsia="Calibri" w:hAnsi="Times New Roman" w:cs="Times New Roman"/>
          <w:sz w:val="24"/>
          <w:szCs w:val="24"/>
        </w:rPr>
        <w:t xml:space="preserve">). </w:t>
      </w:r>
      <w:r w:rsidRPr="00B9597B">
        <w:rPr>
          <w:rFonts w:ascii="Times New Roman" w:eastAsia="Calibri" w:hAnsi="Times New Roman" w:cs="Times New Roman"/>
          <w:sz w:val="24"/>
          <w:szCs w:val="24"/>
        </w:rPr>
        <w:t xml:space="preserve">Final clustering was determined at </w:t>
      </w:r>
      <w:r w:rsidRPr="00B9597B">
        <w:rPr>
          <w:rFonts w:ascii="Times New Roman" w:eastAsia="Calibri" w:hAnsi="Times New Roman" w:cs="Times New Roman"/>
          <w:i/>
          <w:iCs/>
          <w:sz w:val="24"/>
          <w:szCs w:val="24"/>
        </w:rPr>
        <w:t>k = 20</w:t>
      </w:r>
      <w:r w:rsidRPr="00B9597B">
        <w:rPr>
          <w:rFonts w:ascii="Times New Roman" w:eastAsia="Calibri" w:hAnsi="Times New Roman" w:cs="Times New Roman"/>
          <w:sz w:val="24"/>
          <w:szCs w:val="24"/>
        </w:rPr>
        <w:t xml:space="preserve"> and </w:t>
      </w:r>
      <w:r w:rsidRPr="00B9597B">
        <w:rPr>
          <w:rFonts w:ascii="Times New Roman" w:eastAsia="Calibri" w:hAnsi="Times New Roman" w:cs="Times New Roman"/>
          <w:i/>
          <w:iCs/>
          <w:sz w:val="24"/>
          <w:szCs w:val="24"/>
        </w:rPr>
        <w:t>resolution = 0.5</w:t>
      </w:r>
      <w:r w:rsidRPr="00B9597B">
        <w:rPr>
          <w:rFonts w:ascii="Times New Roman" w:eastAsia="Calibri" w:hAnsi="Times New Roman" w:cs="Times New Roman"/>
          <w:sz w:val="24"/>
          <w:szCs w:val="24"/>
        </w:rPr>
        <w:t xml:space="preserve">, visualized by UMAP, ensuring robust separation of luteal subpopulations. Differential gene expression between clusters was assessed using Seurat’s </w:t>
      </w:r>
      <w:proofErr w:type="spellStart"/>
      <w:r w:rsidRPr="00B9597B">
        <w:rPr>
          <w:rFonts w:ascii="Times New Roman" w:eastAsia="Calibri" w:hAnsi="Times New Roman" w:cs="Times New Roman"/>
          <w:sz w:val="24"/>
          <w:szCs w:val="24"/>
        </w:rPr>
        <w:t>FindMarkers</w:t>
      </w:r>
      <w:proofErr w:type="spellEnd"/>
      <w:r w:rsidRPr="00B9597B">
        <w:rPr>
          <w:rFonts w:ascii="Times New Roman" w:eastAsia="Calibri" w:hAnsi="Times New Roman" w:cs="Times New Roman"/>
          <w:sz w:val="24"/>
          <w:szCs w:val="24"/>
        </w:rPr>
        <w:t xml:space="preserve"> function (Wilcoxon rank-sum test, adjusted p-values for multiple comparisons). To define marker genes for Active Luteal clusters (Clusters 4 and 6), these clusters were integrated into the whole-ovary dataset, and </w:t>
      </w:r>
      <w:proofErr w:type="spellStart"/>
      <w:r w:rsidRPr="00B9597B">
        <w:rPr>
          <w:rFonts w:ascii="Times New Roman" w:eastAsia="Calibri" w:hAnsi="Times New Roman" w:cs="Times New Roman"/>
          <w:sz w:val="24"/>
          <w:szCs w:val="24"/>
        </w:rPr>
        <w:t>FindMarkers</w:t>
      </w:r>
      <w:proofErr w:type="spellEnd"/>
      <w:r w:rsidRPr="00B9597B">
        <w:rPr>
          <w:rFonts w:ascii="Times New Roman" w:eastAsia="Calibri" w:hAnsi="Times New Roman" w:cs="Times New Roman"/>
          <w:sz w:val="24"/>
          <w:szCs w:val="24"/>
        </w:rPr>
        <w:t xml:space="preserve"> was rerun with </w:t>
      </w:r>
      <w:proofErr w:type="spellStart"/>
      <w:r w:rsidRPr="00B9597B">
        <w:rPr>
          <w:rFonts w:ascii="Times New Roman" w:eastAsia="Calibri" w:hAnsi="Times New Roman" w:cs="Times New Roman"/>
          <w:i/>
          <w:iCs/>
          <w:sz w:val="24"/>
          <w:szCs w:val="24"/>
        </w:rPr>
        <w:t>only.pos</w:t>
      </w:r>
      <w:proofErr w:type="spellEnd"/>
      <w:r w:rsidRPr="00B9597B">
        <w:rPr>
          <w:rFonts w:ascii="Times New Roman" w:eastAsia="Calibri" w:hAnsi="Times New Roman" w:cs="Times New Roman"/>
          <w:i/>
          <w:iCs/>
          <w:sz w:val="24"/>
          <w:szCs w:val="24"/>
        </w:rPr>
        <w:t xml:space="preserve"> = TRUE</w:t>
      </w:r>
      <w:r w:rsidRPr="00B9597B">
        <w:rPr>
          <w:rFonts w:ascii="Times New Roman" w:eastAsia="Calibri" w:hAnsi="Times New Roman" w:cs="Times New Roman"/>
          <w:sz w:val="24"/>
          <w:szCs w:val="24"/>
        </w:rPr>
        <w:t xml:space="preserve"> to identify global markers rather than subcluster-specific markers. Marker genes were annotated based on LRH-1 binding sites. Genes were classified as LRH-1–reprogrammed if LRH-1 ChIP-seq peaks were present within ±150 kb of the transcription start site (TSS) and ≥33.3% of peaks were dynamically gained or lost between 0 h and 48 h</w:t>
      </w:r>
      <w:r w:rsidR="3104E781" w:rsidRPr="00B9597B">
        <w:rPr>
          <w:rFonts w:ascii="Times New Roman" w:eastAsia="Calibri" w:hAnsi="Times New Roman" w:cs="Times New Roman"/>
          <w:sz w:val="24"/>
          <w:szCs w:val="24"/>
        </w:rPr>
        <w:t xml:space="preserve"> post-hCG</w:t>
      </w:r>
      <w:r w:rsidRPr="00B9597B">
        <w:rPr>
          <w:rFonts w:ascii="Times New Roman" w:eastAsia="Calibri" w:hAnsi="Times New Roman" w:cs="Times New Roman"/>
          <w:sz w:val="24"/>
          <w:szCs w:val="24"/>
        </w:rPr>
        <w:t>. Gene Ontology enrichment analysis of cluster-specific markers was performed using ShinyGO</w:t>
      </w:r>
      <w:sdt>
        <w:sdtPr>
          <w:rPr>
            <w:rFonts w:ascii="Times New Roman" w:eastAsia="Calibri" w:hAnsi="Times New Roman" w:cs="Times New Roman"/>
            <w:color w:val="000000"/>
            <w:sz w:val="24"/>
            <w:szCs w:val="24"/>
            <w:vertAlign w:val="superscript"/>
          </w:rPr>
          <w:tag w:val="MENDELEY_CITATION_v3_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"/>
          <w:id w:val="-724375674"/>
          <w:placeholder>
            <w:docPart w:val="DefaultPlaceholder_-1854013440"/>
          </w:placeholder>
        </w:sdtPr>
        <w:sdtContent>
          <w:r w:rsidR="00847F15" w:rsidRPr="00B9597B">
            <w:rPr>
              <w:rFonts w:ascii="Times New Roman" w:eastAsia="Calibri" w:hAnsi="Times New Roman" w:cs="Times New Roman"/>
              <w:color w:val="000000"/>
              <w:sz w:val="24"/>
              <w:szCs w:val="24"/>
              <w:vertAlign w:val="superscript"/>
            </w:rPr>
            <w:t>135</w:t>
          </w:r>
        </w:sdtContent>
      </w:sdt>
      <w:r w:rsidRPr="00B9597B">
        <w:rPr>
          <w:rFonts w:ascii="Times New Roman" w:eastAsia="Calibri" w:hAnsi="Times New Roman" w:cs="Times New Roman"/>
          <w:sz w:val="24"/>
          <w:szCs w:val="24"/>
        </w:rPr>
        <w:t xml:space="preserve"> (v0.85)</w:t>
      </w:r>
      <w:r w:rsidR="00847F15" w:rsidRPr="00B9597B">
        <w:rPr>
          <w:rFonts w:ascii="Times New Roman" w:eastAsia="Calibri" w:hAnsi="Times New Roman" w:cs="Times New Roman"/>
          <w:sz w:val="24"/>
          <w:szCs w:val="24"/>
        </w:rPr>
        <w:t xml:space="preserve">, </w:t>
      </w:r>
      <w:r w:rsidRPr="00B9597B">
        <w:rPr>
          <w:rFonts w:ascii="Times New Roman" w:eastAsia="Calibri" w:hAnsi="Times New Roman" w:cs="Times New Roman"/>
          <w:sz w:val="24"/>
          <w:szCs w:val="24"/>
        </w:rPr>
        <w:t>restricting to non-redundant Biological Process terms with gene set sizes between 10 and 1,000. Putative LRH-1 target genes—defined as genes downregulated in the cKO and associated to LRH-1 ChIP-seq peaks</w:t>
      </w:r>
      <w:r w:rsidR="194D3C1F" w:rsidRPr="00B9597B">
        <w:rPr>
          <w:rFonts w:ascii="Times New Roman" w:eastAsia="Calibri" w:hAnsi="Times New Roman" w:cs="Times New Roman"/>
          <w:sz w:val="24"/>
          <w:szCs w:val="24"/>
        </w:rPr>
        <w:t xml:space="preserve"> </w:t>
      </w:r>
      <w:r w:rsidRPr="00B9597B">
        <w:rPr>
          <w:rFonts w:ascii="Times New Roman" w:eastAsia="Calibri" w:hAnsi="Times New Roman" w:cs="Times New Roman"/>
          <w:sz w:val="24"/>
          <w:szCs w:val="24"/>
        </w:rPr>
        <w:t xml:space="preserve">(n = 398)—were highlighted using Seurat’s </w:t>
      </w:r>
      <w:proofErr w:type="spellStart"/>
      <w:r w:rsidRPr="00B9597B">
        <w:rPr>
          <w:rFonts w:ascii="Times New Roman" w:eastAsia="Calibri" w:hAnsi="Times New Roman" w:cs="Times New Roman"/>
          <w:sz w:val="24"/>
          <w:szCs w:val="24"/>
        </w:rPr>
        <w:t>AddModuleScore</w:t>
      </w:r>
      <w:proofErr w:type="spellEnd"/>
      <w:r w:rsidRPr="00B9597B">
        <w:rPr>
          <w:rFonts w:ascii="Times New Roman" w:eastAsia="Calibri" w:hAnsi="Times New Roman" w:cs="Times New Roman"/>
          <w:sz w:val="24"/>
          <w:szCs w:val="24"/>
        </w:rPr>
        <w:t xml:space="preserve"> function.</w:t>
      </w:r>
    </w:p>
    <w:p w14:paraId="3D1864B2" w14:textId="27AFB15C" w:rsidR="4A966F2F" w:rsidRDefault="4A966F2F" w:rsidP="00715551">
      <w:pPr>
        <w:jc w:val="both"/>
        <w:rPr>
          <w:rFonts w:ascii="Times New Roman" w:eastAsia="Calibri" w:hAnsi="Times New Roman" w:cs="Times New Roman"/>
          <w:sz w:val="24"/>
          <w:szCs w:val="24"/>
        </w:rPr>
      </w:pPr>
    </w:p>
    <w:p w14:paraId="01890A45" w14:textId="108F29E3" w:rsidR="001800FE" w:rsidRPr="001800FE" w:rsidRDefault="4FE551DF" w:rsidP="00715551">
      <w:pPr>
        <w:jc w:val="both"/>
        <w:rPr>
          <w:rFonts w:ascii="Times New Roman" w:hAnsi="Times New Roman" w:cs="Times New Roman"/>
          <w:sz w:val="24"/>
          <w:szCs w:val="24"/>
        </w:rPr>
      </w:pPr>
      <w:r w:rsidRPr="4A966F2F">
        <w:rPr>
          <w:rFonts w:ascii="Times New Roman" w:eastAsia="Calibri" w:hAnsi="Times New Roman" w:cs="Times New Roman"/>
          <w:b/>
          <w:bCs/>
          <w:sz w:val="24"/>
          <w:szCs w:val="24"/>
        </w:rPr>
        <w:t>Statistical Analysis</w:t>
      </w:r>
    </w:p>
    <w:p w14:paraId="565157F9" w14:textId="7E8816B2" w:rsidR="2509EEF8" w:rsidRDefault="2509EEF8" w:rsidP="00715551">
      <w:pPr>
        <w:jc w:val="both"/>
      </w:pPr>
      <w:r w:rsidRPr="4A966F2F">
        <w:rPr>
          <w:rFonts w:ascii="Times New Roman" w:eastAsia="Calibri" w:hAnsi="Times New Roman" w:cs="Times New Roman"/>
          <w:sz w:val="24"/>
          <w:szCs w:val="24"/>
        </w:rPr>
        <w:t>All statistical analyses were performed using GraphPad Prism (v10.1). Data are presented as mean ± SEM, and sample sizes (</w:t>
      </w:r>
      <w:r w:rsidRPr="4A966F2F">
        <w:rPr>
          <w:rFonts w:ascii="Times New Roman" w:eastAsia="Calibri" w:hAnsi="Times New Roman" w:cs="Times New Roman"/>
          <w:i/>
          <w:iCs/>
          <w:sz w:val="24"/>
          <w:szCs w:val="24"/>
        </w:rPr>
        <w:t>n</w:t>
      </w:r>
      <w:r w:rsidRPr="4A966F2F">
        <w:rPr>
          <w:rFonts w:ascii="Times New Roman" w:eastAsia="Calibri" w:hAnsi="Times New Roman" w:cs="Times New Roman"/>
          <w:sz w:val="24"/>
          <w:szCs w:val="24"/>
        </w:rPr>
        <w:t xml:space="preserve">), representing biological replicates, are indicated in figure legends. Statistical tests applied to each dataset are specified in the corresponding figure legends and detailed further in Method Details where appropriate. </w:t>
      </w:r>
      <w:r w:rsidR="309A5520" w:rsidRPr="4A966F2F">
        <w:rPr>
          <w:rFonts w:ascii="Times New Roman" w:eastAsia="Calibri" w:hAnsi="Times New Roman" w:cs="Times New Roman"/>
          <w:sz w:val="24"/>
          <w:szCs w:val="24"/>
        </w:rPr>
        <w:t xml:space="preserve">For histological quantification, when multiple follicles or corpora lutea were present per mouse, nested </w:t>
      </w:r>
      <w:r w:rsidR="309A5520" w:rsidRPr="4A966F2F">
        <w:rPr>
          <w:rFonts w:ascii="Times New Roman" w:eastAsia="Calibri" w:hAnsi="Times New Roman" w:cs="Times New Roman"/>
          <w:i/>
          <w:iCs/>
          <w:sz w:val="24"/>
          <w:szCs w:val="24"/>
        </w:rPr>
        <w:t>t</w:t>
      </w:r>
      <w:r w:rsidR="309A5520" w:rsidRPr="4A966F2F">
        <w:rPr>
          <w:rFonts w:ascii="Times New Roman" w:eastAsia="Calibri" w:hAnsi="Times New Roman" w:cs="Times New Roman"/>
          <w:sz w:val="24"/>
          <w:szCs w:val="24"/>
        </w:rPr>
        <w:t>-tests or nested one-way ANOVA with Dunnett’s correction for multiple comparisons were applied to the mean follicle or corpus luteum value per animal; plots display per-mouse averages</w:t>
      </w:r>
      <w:r w:rsidRPr="4A966F2F">
        <w:rPr>
          <w:rFonts w:ascii="Times New Roman" w:eastAsia="Calibri" w:hAnsi="Times New Roman" w:cs="Times New Roman"/>
          <w:sz w:val="24"/>
          <w:szCs w:val="24"/>
        </w:rPr>
        <w:t>. Outliers were identified using the ROUT method (Q = 1%) and removed when appropriate; only one wild-type mouse (0 h hCG) was excluded from all analyses. For sequencing datasets, statistical thresholds and sample sizes are provided in Method Details.</w:t>
      </w:r>
    </w:p>
    <w:p w14:paraId="067964AB" w14:textId="3E1078B4" w:rsidR="00C81D66" w:rsidRPr="004B06CF" w:rsidRDefault="00C81D66" w:rsidP="00715551">
      <w:pPr>
        <w:jc w:val="both"/>
        <w:rPr>
          <w:rFonts w:ascii="Times New Roman" w:eastAsia="Calibri" w:hAnsi="Times New Roman" w:cs="Times New Roman"/>
          <w:sz w:val="24"/>
          <w:szCs w:val="24"/>
        </w:rPr>
      </w:pPr>
    </w:p>
    <w:p w14:paraId="65CAA868" w14:textId="1E5190D2" w:rsidR="00C81D66" w:rsidRPr="00B9597B" w:rsidRDefault="6352831A" w:rsidP="00715551">
      <w:pPr>
        <w:rPr>
          <w:rFonts w:ascii="Times New Roman" w:hAnsi="Times New Roman" w:cs="Times New Roman"/>
          <w:b/>
          <w:bCs/>
          <w:sz w:val="36"/>
          <w:szCs w:val="36"/>
        </w:rPr>
      </w:pPr>
      <w:r w:rsidRPr="4A966F2F">
        <w:rPr>
          <w:rFonts w:ascii="Times New Roman" w:hAnsi="Times New Roman" w:cs="Times New Roman"/>
          <w:b/>
          <w:bCs/>
          <w:sz w:val="36"/>
          <w:szCs w:val="36"/>
        </w:rPr>
        <w:t>Acknowledgement</w:t>
      </w:r>
    </w:p>
    <w:p w14:paraId="2B5DE6E2" w14:textId="3AA05FBD" w:rsidR="004B06CF" w:rsidRDefault="6F4D4F9D" w:rsidP="00715551">
      <w:pPr>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 xml:space="preserve">The authors thank the Electron Microscopy and Histology Research Core of the Faculté de </w:t>
      </w:r>
      <w:proofErr w:type="spellStart"/>
      <w:r w:rsidRPr="4A966F2F">
        <w:rPr>
          <w:rFonts w:ascii="Times New Roman" w:eastAsia="Times New Roman" w:hAnsi="Times New Roman" w:cs="Times New Roman"/>
          <w:sz w:val="24"/>
          <w:szCs w:val="24"/>
        </w:rPr>
        <w:t>Médecine</w:t>
      </w:r>
      <w:proofErr w:type="spellEnd"/>
      <w:r w:rsidRPr="4A966F2F">
        <w:rPr>
          <w:rFonts w:ascii="Times New Roman" w:eastAsia="Times New Roman" w:hAnsi="Times New Roman" w:cs="Times New Roman"/>
          <w:sz w:val="24"/>
          <w:szCs w:val="24"/>
        </w:rPr>
        <w:t xml:space="preserve"> et des Sciences de la Santé at the Université de Sherbrooke for their histology and staining services. </w:t>
      </w:r>
      <w:r w:rsidR="5C79AC92" w:rsidRPr="4A966F2F">
        <w:rPr>
          <w:rFonts w:ascii="Times New Roman" w:eastAsia="Times New Roman" w:hAnsi="Times New Roman" w:cs="Times New Roman"/>
          <w:sz w:val="24"/>
          <w:szCs w:val="24"/>
        </w:rPr>
        <w:t xml:space="preserve">The authors thank the </w:t>
      </w:r>
      <w:proofErr w:type="spellStart"/>
      <w:r w:rsidR="5C79AC92" w:rsidRPr="4A966F2F">
        <w:rPr>
          <w:rFonts w:ascii="Times New Roman" w:eastAsia="Times New Roman" w:hAnsi="Times New Roman" w:cs="Times New Roman"/>
          <w:sz w:val="24"/>
          <w:szCs w:val="24"/>
        </w:rPr>
        <w:t>Rnomique</w:t>
      </w:r>
      <w:proofErr w:type="spellEnd"/>
      <w:r w:rsidR="5C79AC92" w:rsidRPr="4A966F2F">
        <w:rPr>
          <w:rFonts w:ascii="Times New Roman" w:eastAsia="Times New Roman" w:hAnsi="Times New Roman" w:cs="Times New Roman"/>
          <w:sz w:val="24"/>
          <w:szCs w:val="24"/>
        </w:rPr>
        <w:t xml:space="preserve"> Core at Université de Sherbrooke for sequencing</w:t>
      </w:r>
      <w:r w:rsidR="4CE5EF3D" w:rsidRPr="4A966F2F">
        <w:rPr>
          <w:rFonts w:ascii="Times New Roman" w:eastAsia="Times New Roman" w:hAnsi="Times New Roman" w:cs="Times New Roman"/>
          <w:sz w:val="24"/>
          <w:szCs w:val="24"/>
        </w:rPr>
        <w:t xml:space="preserve"> services</w:t>
      </w:r>
      <w:r w:rsidR="5C79AC92" w:rsidRPr="4A966F2F">
        <w:rPr>
          <w:rFonts w:ascii="Times New Roman" w:eastAsia="Times New Roman" w:hAnsi="Times New Roman" w:cs="Times New Roman"/>
          <w:sz w:val="24"/>
          <w:szCs w:val="24"/>
        </w:rPr>
        <w:t>.</w:t>
      </w:r>
    </w:p>
    <w:p w14:paraId="62DB2BBB" w14:textId="6EB32B04" w:rsidR="004B06CF" w:rsidRPr="004B06CF" w:rsidRDefault="6352831A" w:rsidP="00715551">
      <w:r w:rsidRPr="4A966F2F">
        <w:rPr>
          <w:rFonts w:ascii="Times New Roman" w:hAnsi="Times New Roman" w:cs="Times New Roman"/>
          <w:b/>
          <w:bCs/>
          <w:sz w:val="36"/>
          <w:szCs w:val="36"/>
        </w:rPr>
        <w:t>Data and code availability</w:t>
      </w:r>
    </w:p>
    <w:p w14:paraId="7CBA9467" w14:textId="1C61A4C0" w:rsidR="25E4BD68" w:rsidRDefault="25E4BD68" w:rsidP="00715551">
      <w:pPr>
        <w:rPr>
          <w:rFonts w:ascii="Times New Roman" w:hAnsi="Times New Roman" w:cs="Times New Roman"/>
          <w:sz w:val="24"/>
          <w:szCs w:val="24"/>
          <w:highlight w:val="yellow"/>
        </w:rPr>
      </w:pPr>
      <w:r w:rsidRPr="4A966F2F">
        <w:rPr>
          <w:rFonts w:ascii="Times New Roman" w:hAnsi="Times New Roman" w:cs="Times New Roman"/>
          <w:sz w:val="24"/>
          <w:szCs w:val="24"/>
          <w:highlight w:val="yellow"/>
        </w:rPr>
        <w:lastRenderedPageBreak/>
        <w:t xml:space="preserve">No new code has been generated in this article. All data has been deposited into GEO accession </w:t>
      </w:r>
      <w:proofErr w:type="spellStart"/>
      <w:r w:rsidRPr="4A966F2F">
        <w:rPr>
          <w:rFonts w:ascii="Times New Roman" w:hAnsi="Times New Roman" w:cs="Times New Roman"/>
          <w:sz w:val="24"/>
          <w:szCs w:val="24"/>
          <w:highlight w:val="yellow"/>
        </w:rPr>
        <w:t>numbre</w:t>
      </w:r>
      <w:proofErr w:type="spellEnd"/>
      <w:r w:rsidRPr="4A966F2F">
        <w:rPr>
          <w:rFonts w:ascii="Times New Roman" w:hAnsi="Times New Roman" w:cs="Times New Roman"/>
          <w:sz w:val="24"/>
          <w:szCs w:val="24"/>
          <w:highlight w:val="yellow"/>
        </w:rPr>
        <w:t xml:space="preserve"> #</w:t>
      </w:r>
    </w:p>
    <w:p w14:paraId="2EE3E457" w14:textId="77777777" w:rsidR="00BA5CFC" w:rsidRDefault="00BA5CFC" w:rsidP="00715551"/>
    <w:p w14:paraId="007B82A7" w14:textId="10D0432E" w:rsidR="004B06CF" w:rsidRPr="00B9597B" w:rsidRDefault="6352831A" w:rsidP="00715551">
      <w:pPr>
        <w:rPr>
          <w:rFonts w:ascii="Times New Roman" w:hAnsi="Times New Roman" w:cs="Times New Roman"/>
          <w:b/>
          <w:bCs/>
          <w:sz w:val="36"/>
          <w:szCs w:val="36"/>
        </w:rPr>
      </w:pPr>
      <w:r w:rsidRPr="4A966F2F">
        <w:rPr>
          <w:rFonts w:ascii="Times New Roman" w:hAnsi="Times New Roman" w:cs="Times New Roman"/>
          <w:b/>
          <w:bCs/>
          <w:sz w:val="36"/>
          <w:szCs w:val="36"/>
        </w:rPr>
        <w:t>Funding</w:t>
      </w:r>
    </w:p>
    <w:p w14:paraId="6B39402D" w14:textId="35E56859" w:rsidR="004A76BE" w:rsidRPr="00B9597B" w:rsidRDefault="56203606" w:rsidP="00715551">
      <w:pPr>
        <w:rPr>
          <w:rFonts w:ascii="Times New Roman" w:hAnsi="Times New Roman" w:cs="Times New Roman"/>
          <w:sz w:val="24"/>
          <w:szCs w:val="24"/>
          <w:highlight w:val="yellow"/>
        </w:rPr>
      </w:pPr>
      <w:r w:rsidRPr="4A966F2F">
        <w:rPr>
          <w:rFonts w:ascii="Times New Roman" w:hAnsi="Times New Roman" w:cs="Times New Roman"/>
          <w:sz w:val="24"/>
          <w:szCs w:val="24"/>
          <w:highlight w:val="yellow"/>
        </w:rPr>
        <w:t>F.G is funded by FRQS. NG and BDM are CHIR</w:t>
      </w:r>
    </w:p>
    <w:p w14:paraId="401A1B08" w14:textId="77777777" w:rsidR="004A76BE" w:rsidRPr="004A76BE" w:rsidRDefault="004A76BE" w:rsidP="00715551">
      <w:pPr>
        <w:pStyle w:val="Paragraph"/>
        <w:spacing w:before="0" w:line="259" w:lineRule="auto"/>
        <w:ind w:firstLine="0"/>
        <w:rPr>
          <w:b/>
          <w:sz w:val="36"/>
          <w:szCs w:val="36"/>
        </w:rPr>
      </w:pPr>
      <w:r w:rsidRPr="004A76BE">
        <w:rPr>
          <w:b/>
          <w:sz w:val="36"/>
          <w:szCs w:val="36"/>
        </w:rPr>
        <w:t>Supplementary Materials</w:t>
      </w:r>
    </w:p>
    <w:p w14:paraId="130BA087" w14:textId="77777777" w:rsidR="004A76BE" w:rsidRPr="00B9597B" w:rsidRDefault="004A76BE" w:rsidP="00715551">
      <w:pPr>
        <w:rPr>
          <w:rFonts w:ascii="Times New Roman" w:hAnsi="Times New Roman" w:cs="Times New Roman"/>
          <w:b/>
          <w:bCs/>
          <w:sz w:val="36"/>
          <w:szCs w:val="36"/>
        </w:rPr>
      </w:pPr>
    </w:p>
    <w:p w14:paraId="4DBA9F38" w14:textId="77777777" w:rsidR="004B06CF" w:rsidRPr="00B9597B" w:rsidRDefault="004B06CF" w:rsidP="00715551">
      <w:pPr>
        <w:rPr>
          <w:rFonts w:ascii="Times New Roman" w:hAnsi="Times New Roman" w:cs="Times New Roman"/>
          <w:b/>
          <w:bCs/>
          <w:sz w:val="36"/>
          <w:szCs w:val="36"/>
        </w:rPr>
      </w:pPr>
    </w:p>
    <w:p w14:paraId="08C3DB6E" w14:textId="77777777" w:rsidR="004B06CF" w:rsidRPr="00B9597B" w:rsidRDefault="004B06CF" w:rsidP="00715551">
      <w:pPr>
        <w:rPr>
          <w:rFonts w:ascii="Times New Roman" w:hAnsi="Times New Roman" w:cs="Times New Roman"/>
          <w:b/>
          <w:bCs/>
          <w:sz w:val="36"/>
          <w:szCs w:val="36"/>
        </w:rPr>
      </w:pPr>
    </w:p>
    <w:p w14:paraId="77388ECC" w14:textId="77777777" w:rsidR="00C81D66" w:rsidRDefault="00C81D66" w:rsidP="00715551"/>
    <w:p w14:paraId="3D8BF131" w14:textId="77777777" w:rsidR="00C81D66" w:rsidRDefault="00C81D66" w:rsidP="00715551"/>
    <w:p w14:paraId="640A05B0" w14:textId="77777777" w:rsidR="00C81D66" w:rsidRDefault="00C81D66" w:rsidP="00715551"/>
    <w:p w14:paraId="5F9FD4B3" w14:textId="77777777" w:rsidR="004B06CF" w:rsidRDefault="004B06CF" w:rsidP="00715551"/>
    <w:p w14:paraId="1C1E2674" w14:textId="77777777" w:rsidR="004B06CF" w:rsidRDefault="004B06CF" w:rsidP="00715551"/>
    <w:p w14:paraId="1C76CFBC" w14:textId="77777777" w:rsidR="004B06CF" w:rsidRDefault="004B06CF" w:rsidP="00715551"/>
    <w:p w14:paraId="798E8D85" w14:textId="77777777" w:rsidR="00C81D66" w:rsidRDefault="00C81D66" w:rsidP="00715551"/>
    <w:p w14:paraId="75403BB1" w14:textId="77777777" w:rsidR="00BA5CFC" w:rsidRDefault="00BA5CFC" w:rsidP="00715551"/>
    <w:p w14:paraId="13298ACC" w14:textId="150C2E93" w:rsidR="0047153E" w:rsidRPr="004B06CF" w:rsidRDefault="0047153E" w:rsidP="00715551">
      <w:r w:rsidRPr="623D204D">
        <w:rPr>
          <w:rFonts w:ascii="Times New Roman" w:hAnsi="Times New Roman" w:cs="Times New Roman"/>
          <w:b/>
          <w:bCs/>
          <w:sz w:val="36"/>
          <w:szCs w:val="36"/>
        </w:rPr>
        <w:t>Reference</w:t>
      </w:r>
    </w:p>
    <w:sdt>
      <w:sdtPr>
        <w:rPr>
          <w:rFonts w:ascii="Times New Roman" w:hAnsi="Times New Roman" w:cs="Times New Roman"/>
          <w:color w:val="000000"/>
          <w:sz w:val="20"/>
          <w:szCs w:val="20"/>
        </w:rPr>
        <w:tag w:val="MENDELEY_BIBLIOGRAPHY"/>
        <w:id w:val="1474463839"/>
        <w:placeholder>
          <w:docPart w:val="DefaultPlaceholder_-1854013440"/>
        </w:placeholder>
      </w:sdtPr>
      <w:sdtEndPr>
        <w:rPr>
          <w:color w:val="000000" w:themeColor="text1"/>
        </w:rPr>
      </w:sdtEndPr>
      <w:sdtContent>
        <w:p w14:paraId="13B99173" w14:textId="77777777" w:rsidR="00847F15" w:rsidRPr="00B9597B" w:rsidRDefault="00847F15" w:rsidP="00715551">
          <w:pPr>
            <w:autoSpaceDE w:val="0"/>
            <w:autoSpaceDN w:val="0"/>
            <w:ind w:hanging="640"/>
            <w:divId w:val="1022173426"/>
            <w:rPr>
              <w:rFonts w:ascii="Times New Roman" w:eastAsia="Times New Roman" w:hAnsi="Times New Roman" w:cs="Times New Roman"/>
              <w:color w:val="000000"/>
              <w:kern w:val="0"/>
              <w:sz w:val="20"/>
              <w:szCs w:val="20"/>
              <w14:ligatures w14:val="none"/>
            </w:rPr>
          </w:pPr>
          <w:r w:rsidRPr="00B9597B">
            <w:rPr>
              <w:rFonts w:ascii="Times New Roman" w:eastAsia="Times New Roman" w:hAnsi="Times New Roman" w:cs="Times New Roman"/>
              <w:color w:val="000000"/>
              <w:sz w:val="20"/>
              <w:szCs w:val="20"/>
            </w:rPr>
            <w:t>1.</w:t>
          </w:r>
          <w:r w:rsidRPr="00B9597B">
            <w:rPr>
              <w:rFonts w:ascii="Times New Roman" w:eastAsia="Times New Roman" w:hAnsi="Times New Roman" w:cs="Times New Roman"/>
              <w:color w:val="000000"/>
              <w:sz w:val="20"/>
              <w:szCs w:val="20"/>
            </w:rPr>
            <w:tab/>
            <w:t xml:space="preserve">Cox, C.M., </w:t>
          </w:r>
          <w:proofErr w:type="spellStart"/>
          <w:r w:rsidRPr="00B9597B">
            <w:rPr>
              <w:rFonts w:ascii="Times New Roman" w:eastAsia="Times New Roman" w:hAnsi="Times New Roman" w:cs="Times New Roman"/>
              <w:color w:val="000000"/>
              <w:sz w:val="20"/>
              <w:szCs w:val="20"/>
            </w:rPr>
            <w:t>Thoma</w:t>
          </w:r>
          <w:proofErr w:type="spellEnd"/>
          <w:r w:rsidRPr="00B9597B">
            <w:rPr>
              <w:rFonts w:ascii="Times New Roman" w:eastAsia="Times New Roman" w:hAnsi="Times New Roman" w:cs="Times New Roman"/>
              <w:color w:val="000000"/>
              <w:sz w:val="20"/>
              <w:szCs w:val="20"/>
            </w:rPr>
            <w:t xml:space="preserve">, M.E., Tchangalova, N., Mburu, G., Bornstein, M.J., Johnson, C.L., and Kiarie, J. (2022). Infertility prevalence and the methods of estimation from 1990 to 2021: a systematic review and meta-analysis. Hum Reprod Open </w:t>
          </w:r>
          <w:r w:rsidRPr="00B9597B">
            <w:rPr>
              <w:rFonts w:ascii="Times New Roman" w:eastAsia="Times New Roman" w:hAnsi="Times New Roman" w:cs="Times New Roman"/>
              <w:i/>
              <w:iCs/>
              <w:color w:val="000000"/>
              <w:sz w:val="20"/>
              <w:szCs w:val="20"/>
            </w:rPr>
            <w:t>2022</w:t>
          </w:r>
          <w:r w:rsidRPr="00B9597B">
            <w:rPr>
              <w:rFonts w:ascii="Times New Roman" w:eastAsia="Times New Roman" w:hAnsi="Times New Roman" w:cs="Times New Roman"/>
              <w:color w:val="000000"/>
              <w:sz w:val="20"/>
              <w:szCs w:val="20"/>
            </w:rPr>
            <w:t>. https://doi.org/10.1093/HROPEN/HOAC051.</w:t>
          </w:r>
        </w:p>
        <w:p w14:paraId="510D949C" w14:textId="77777777" w:rsidR="00847F15" w:rsidRPr="00B9597B" w:rsidRDefault="00847F15" w:rsidP="00715551">
          <w:pPr>
            <w:autoSpaceDE w:val="0"/>
            <w:autoSpaceDN w:val="0"/>
            <w:ind w:hanging="640"/>
            <w:divId w:val="168894501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w:t>
          </w:r>
          <w:r w:rsidRPr="00B9597B">
            <w:rPr>
              <w:rFonts w:ascii="Times New Roman" w:eastAsia="Times New Roman" w:hAnsi="Times New Roman" w:cs="Times New Roman"/>
              <w:color w:val="000000"/>
              <w:sz w:val="20"/>
              <w:szCs w:val="20"/>
            </w:rPr>
            <w:tab/>
            <w:t xml:space="preserve">Garg, A., Zielinska, A.P., Yeung, A.C., Abdelmalak, R., Chen, R., Hossain, A., Israni, A., Nelson, S.M., Babwah, A. V., Dhillo, W.S., et al. (2024). Luteal phase support in assisted reproductive technology. Nat Rev Endocrinol </w:t>
          </w:r>
          <w:r w:rsidRPr="00B9597B">
            <w:rPr>
              <w:rFonts w:ascii="Times New Roman" w:eastAsia="Times New Roman" w:hAnsi="Times New Roman" w:cs="Times New Roman"/>
              <w:i/>
              <w:iCs/>
              <w:color w:val="000000"/>
              <w:sz w:val="20"/>
              <w:szCs w:val="20"/>
            </w:rPr>
            <w:t>20</w:t>
          </w:r>
          <w:r w:rsidRPr="00B9597B">
            <w:rPr>
              <w:rFonts w:ascii="Times New Roman" w:eastAsia="Times New Roman" w:hAnsi="Times New Roman" w:cs="Times New Roman"/>
              <w:color w:val="000000"/>
              <w:sz w:val="20"/>
              <w:szCs w:val="20"/>
            </w:rPr>
            <w:t>, 149–167. https://doi.org/10.1038/S41574-023-00921-5.</w:t>
          </w:r>
        </w:p>
        <w:p w14:paraId="110B087B" w14:textId="77777777" w:rsidR="00847F15" w:rsidRPr="00B9597B" w:rsidRDefault="00847F15" w:rsidP="00715551">
          <w:pPr>
            <w:autoSpaceDE w:val="0"/>
            <w:autoSpaceDN w:val="0"/>
            <w:ind w:hanging="640"/>
            <w:divId w:val="94778165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w:t>
          </w:r>
          <w:r w:rsidRPr="00B9597B">
            <w:rPr>
              <w:rFonts w:ascii="Times New Roman" w:eastAsia="Times New Roman" w:hAnsi="Times New Roman" w:cs="Times New Roman"/>
              <w:color w:val="000000"/>
              <w:sz w:val="20"/>
              <w:szCs w:val="20"/>
            </w:rPr>
            <w:tab/>
            <w:t xml:space="preserve">N Vuong, L., D Pham, T., N A Ho, V., T L Vu, A., M Ho, T., and Yding Andersen, C. (2024). In vitro fertilization outcome based on the detailed early luteal phase trajectory of hormones: a prospective cohort study. Reprod Biol Endocrinol </w:t>
          </w:r>
          <w:r w:rsidRPr="00B9597B">
            <w:rPr>
              <w:rFonts w:ascii="Times New Roman" w:eastAsia="Times New Roman" w:hAnsi="Times New Roman" w:cs="Times New Roman"/>
              <w:i/>
              <w:iCs/>
              <w:color w:val="000000"/>
              <w:sz w:val="20"/>
              <w:szCs w:val="20"/>
            </w:rPr>
            <w:t>22</w:t>
          </w:r>
          <w:r w:rsidRPr="00B9597B">
            <w:rPr>
              <w:rFonts w:ascii="Times New Roman" w:eastAsia="Times New Roman" w:hAnsi="Times New Roman" w:cs="Times New Roman"/>
              <w:color w:val="000000"/>
              <w:sz w:val="20"/>
              <w:szCs w:val="20"/>
            </w:rPr>
            <w:t>, 56. https://doi.org/10.1186/S12958-024-01229-3.</w:t>
          </w:r>
        </w:p>
        <w:p w14:paraId="6F51080F" w14:textId="77777777" w:rsidR="00847F15" w:rsidRPr="00B9597B" w:rsidRDefault="00847F15" w:rsidP="00715551">
          <w:pPr>
            <w:autoSpaceDE w:val="0"/>
            <w:autoSpaceDN w:val="0"/>
            <w:ind w:hanging="640"/>
            <w:divId w:val="89747056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w:t>
          </w:r>
          <w:r w:rsidRPr="00B9597B">
            <w:rPr>
              <w:rFonts w:ascii="Times New Roman" w:eastAsia="Times New Roman" w:hAnsi="Times New Roman" w:cs="Times New Roman"/>
              <w:color w:val="000000"/>
              <w:sz w:val="20"/>
              <w:szCs w:val="20"/>
            </w:rPr>
            <w:tab/>
            <w:t xml:space="preserve">Csapo, A.I., Pulkkinen, M.O., Ruttner, B., Sauvage, J.P., and Wiest, W.G. (1972). The significance of the human corpus luteum in pregnancy maintenance. I. Preliminary studies. Am J </w:t>
          </w:r>
          <w:proofErr w:type="spellStart"/>
          <w:r w:rsidRPr="00B9597B">
            <w:rPr>
              <w:rFonts w:ascii="Times New Roman" w:eastAsia="Times New Roman" w:hAnsi="Times New Roman" w:cs="Times New Roman"/>
              <w:color w:val="000000"/>
              <w:sz w:val="20"/>
              <w:szCs w:val="20"/>
            </w:rPr>
            <w:t>Obstet</w:t>
          </w:r>
          <w:proofErr w:type="spellEnd"/>
          <w:r w:rsidRPr="00B9597B">
            <w:rPr>
              <w:rFonts w:ascii="Times New Roman" w:eastAsia="Times New Roman" w:hAnsi="Times New Roman" w:cs="Times New Roman"/>
              <w:color w:val="000000"/>
              <w:sz w:val="20"/>
              <w:szCs w:val="20"/>
            </w:rPr>
            <w:t xml:space="preserve"> </w:t>
          </w:r>
          <w:proofErr w:type="spellStart"/>
          <w:r w:rsidRPr="00B9597B">
            <w:rPr>
              <w:rFonts w:ascii="Times New Roman" w:eastAsia="Times New Roman" w:hAnsi="Times New Roman" w:cs="Times New Roman"/>
              <w:color w:val="000000"/>
              <w:sz w:val="20"/>
              <w:szCs w:val="20"/>
            </w:rPr>
            <w:t>Gynecol</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112</w:t>
          </w:r>
          <w:r w:rsidRPr="00B9597B">
            <w:rPr>
              <w:rFonts w:ascii="Times New Roman" w:eastAsia="Times New Roman" w:hAnsi="Times New Roman" w:cs="Times New Roman"/>
              <w:color w:val="000000"/>
              <w:sz w:val="20"/>
              <w:szCs w:val="20"/>
            </w:rPr>
            <w:t>, 1061–1067. https://doi.org/10.1016/0002-9378(72)90181-0.</w:t>
          </w:r>
        </w:p>
        <w:p w14:paraId="12AF1C31" w14:textId="77777777" w:rsidR="00847F15" w:rsidRPr="00B9597B" w:rsidRDefault="00847F15" w:rsidP="00715551">
          <w:pPr>
            <w:autoSpaceDE w:val="0"/>
            <w:autoSpaceDN w:val="0"/>
            <w:ind w:hanging="640"/>
            <w:divId w:val="87281369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lastRenderedPageBreak/>
            <w:t>5.</w:t>
          </w:r>
          <w:r w:rsidRPr="00B9597B">
            <w:rPr>
              <w:rFonts w:ascii="Times New Roman" w:eastAsia="Times New Roman" w:hAnsi="Times New Roman" w:cs="Times New Roman"/>
              <w:color w:val="000000"/>
              <w:sz w:val="20"/>
              <w:szCs w:val="20"/>
            </w:rPr>
            <w:tab/>
            <w:t xml:space="preserve">Csapo, A.I., Pulkkinen, M.O., and Wiest, W.G. (1973). Effects of </w:t>
          </w:r>
          <w:proofErr w:type="spellStart"/>
          <w:r w:rsidRPr="00B9597B">
            <w:rPr>
              <w:rFonts w:ascii="Times New Roman" w:eastAsia="Times New Roman" w:hAnsi="Times New Roman" w:cs="Times New Roman"/>
              <w:color w:val="000000"/>
              <w:sz w:val="20"/>
              <w:szCs w:val="20"/>
            </w:rPr>
            <w:t>luteectomy</w:t>
          </w:r>
          <w:proofErr w:type="spellEnd"/>
          <w:r w:rsidRPr="00B9597B">
            <w:rPr>
              <w:rFonts w:ascii="Times New Roman" w:eastAsia="Times New Roman" w:hAnsi="Times New Roman" w:cs="Times New Roman"/>
              <w:color w:val="000000"/>
              <w:sz w:val="20"/>
              <w:szCs w:val="20"/>
            </w:rPr>
            <w:t xml:space="preserve"> and progesterone replacement therapy in early pregnant patients. Am J </w:t>
          </w:r>
          <w:proofErr w:type="spellStart"/>
          <w:r w:rsidRPr="00B9597B">
            <w:rPr>
              <w:rFonts w:ascii="Times New Roman" w:eastAsia="Times New Roman" w:hAnsi="Times New Roman" w:cs="Times New Roman"/>
              <w:color w:val="000000"/>
              <w:sz w:val="20"/>
              <w:szCs w:val="20"/>
            </w:rPr>
            <w:t>Obstet</w:t>
          </w:r>
          <w:proofErr w:type="spellEnd"/>
          <w:r w:rsidRPr="00B9597B">
            <w:rPr>
              <w:rFonts w:ascii="Times New Roman" w:eastAsia="Times New Roman" w:hAnsi="Times New Roman" w:cs="Times New Roman"/>
              <w:color w:val="000000"/>
              <w:sz w:val="20"/>
              <w:szCs w:val="20"/>
            </w:rPr>
            <w:t xml:space="preserve"> </w:t>
          </w:r>
          <w:proofErr w:type="spellStart"/>
          <w:r w:rsidRPr="00B9597B">
            <w:rPr>
              <w:rFonts w:ascii="Times New Roman" w:eastAsia="Times New Roman" w:hAnsi="Times New Roman" w:cs="Times New Roman"/>
              <w:color w:val="000000"/>
              <w:sz w:val="20"/>
              <w:szCs w:val="20"/>
            </w:rPr>
            <w:t>Gynecol</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115</w:t>
          </w:r>
          <w:r w:rsidRPr="00B9597B">
            <w:rPr>
              <w:rFonts w:ascii="Times New Roman" w:eastAsia="Times New Roman" w:hAnsi="Times New Roman" w:cs="Times New Roman"/>
              <w:color w:val="000000"/>
              <w:sz w:val="20"/>
              <w:szCs w:val="20"/>
            </w:rPr>
            <w:t>, 759–765. https://doi.org/10.1016/0002-9378(73)90517-6.</w:t>
          </w:r>
        </w:p>
        <w:p w14:paraId="62D93746" w14:textId="77777777" w:rsidR="00847F15" w:rsidRPr="00B9597B" w:rsidRDefault="00847F15" w:rsidP="00715551">
          <w:pPr>
            <w:autoSpaceDE w:val="0"/>
            <w:autoSpaceDN w:val="0"/>
            <w:ind w:hanging="640"/>
            <w:divId w:val="89963362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w:t>
          </w:r>
          <w:r w:rsidRPr="00B9597B">
            <w:rPr>
              <w:rFonts w:ascii="Times New Roman" w:eastAsia="Times New Roman" w:hAnsi="Times New Roman" w:cs="Times New Roman"/>
              <w:color w:val="000000"/>
              <w:sz w:val="20"/>
              <w:szCs w:val="20"/>
            </w:rPr>
            <w:tab/>
            <w:t xml:space="preserve">Murphy, B.D. (2000). Models of luteinization. Biol Reprod </w:t>
          </w:r>
          <w:r w:rsidRPr="00B9597B">
            <w:rPr>
              <w:rFonts w:ascii="Times New Roman" w:eastAsia="Times New Roman" w:hAnsi="Times New Roman" w:cs="Times New Roman"/>
              <w:i/>
              <w:iCs/>
              <w:color w:val="000000"/>
              <w:sz w:val="20"/>
              <w:szCs w:val="20"/>
            </w:rPr>
            <w:t>63</w:t>
          </w:r>
          <w:r w:rsidRPr="00B9597B">
            <w:rPr>
              <w:rFonts w:ascii="Times New Roman" w:eastAsia="Times New Roman" w:hAnsi="Times New Roman" w:cs="Times New Roman"/>
              <w:color w:val="000000"/>
              <w:sz w:val="20"/>
              <w:szCs w:val="20"/>
            </w:rPr>
            <w:t>, 2–11. https://doi.org/10.1095/BIOLREPROD63.1.2.</w:t>
          </w:r>
        </w:p>
        <w:p w14:paraId="422A7077" w14:textId="77777777" w:rsidR="00847F15" w:rsidRPr="00B9597B" w:rsidRDefault="00847F15" w:rsidP="00715551">
          <w:pPr>
            <w:autoSpaceDE w:val="0"/>
            <w:autoSpaceDN w:val="0"/>
            <w:ind w:hanging="640"/>
            <w:divId w:val="124402956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w:t>
          </w:r>
          <w:r w:rsidRPr="00B9597B">
            <w:rPr>
              <w:rFonts w:ascii="Times New Roman" w:eastAsia="Times New Roman" w:hAnsi="Times New Roman" w:cs="Times New Roman"/>
              <w:color w:val="000000"/>
              <w:sz w:val="20"/>
              <w:szCs w:val="20"/>
            </w:rPr>
            <w:tab/>
            <w:t xml:space="preserve">Abedel-Majed, M.A., Romereim, S.M., Davis, J.S., and Cupp, A.S. (2019). Perturbations in Lineage Specification of Granulosa and Theca Cells May Alter Corpus Luteum Formation and Function. Front Endocrinol (Lausanne) </w:t>
          </w:r>
          <w:r w:rsidRPr="00B9597B">
            <w:rPr>
              <w:rFonts w:ascii="Times New Roman" w:eastAsia="Times New Roman" w:hAnsi="Times New Roman" w:cs="Times New Roman"/>
              <w:i/>
              <w:iCs/>
              <w:color w:val="000000"/>
              <w:sz w:val="20"/>
              <w:szCs w:val="20"/>
            </w:rPr>
            <w:t>10</w:t>
          </w:r>
          <w:r w:rsidRPr="00B9597B">
            <w:rPr>
              <w:rFonts w:ascii="Times New Roman" w:eastAsia="Times New Roman" w:hAnsi="Times New Roman" w:cs="Times New Roman"/>
              <w:color w:val="000000"/>
              <w:sz w:val="20"/>
              <w:szCs w:val="20"/>
            </w:rPr>
            <w:t>. https://doi.org/10.3389/FENDO.2019.00832.</w:t>
          </w:r>
        </w:p>
        <w:p w14:paraId="71295E9E" w14:textId="77777777" w:rsidR="00847F15" w:rsidRPr="00B9597B" w:rsidRDefault="00847F15" w:rsidP="00715551">
          <w:pPr>
            <w:autoSpaceDE w:val="0"/>
            <w:autoSpaceDN w:val="0"/>
            <w:ind w:hanging="640"/>
            <w:divId w:val="245920746"/>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Ursely</w:t>
          </w:r>
          <w:proofErr w:type="spellEnd"/>
          <w:r w:rsidRPr="00B9597B">
            <w:rPr>
              <w:rFonts w:ascii="Times New Roman" w:eastAsia="Times New Roman" w:hAnsi="Times New Roman" w:cs="Times New Roman"/>
              <w:color w:val="000000"/>
              <w:sz w:val="20"/>
              <w:szCs w:val="20"/>
            </w:rPr>
            <w:t xml:space="preserve">, J., and </w:t>
          </w:r>
          <w:proofErr w:type="spellStart"/>
          <w:r w:rsidRPr="00B9597B">
            <w:rPr>
              <w:rFonts w:ascii="Times New Roman" w:eastAsia="Times New Roman" w:hAnsi="Times New Roman" w:cs="Times New Roman"/>
              <w:color w:val="000000"/>
              <w:sz w:val="20"/>
              <w:szCs w:val="20"/>
            </w:rPr>
            <w:t>Leymarie</w:t>
          </w:r>
          <w:proofErr w:type="spellEnd"/>
          <w:r w:rsidRPr="00B9597B">
            <w:rPr>
              <w:rFonts w:ascii="Times New Roman" w:eastAsia="Times New Roman" w:hAnsi="Times New Roman" w:cs="Times New Roman"/>
              <w:color w:val="000000"/>
              <w:sz w:val="20"/>
              <w:szCs w:val="20"/>
            </w:rPr>
            <w:t xml:space="preserve">, P. (1979). Varying response to luteinizing hormone of two luteal cell types isolated from bovine corpus luteum. J Endocrinol </w:t>
          </w:r>
          <w:r w:rsidRPr="00B9597B">
            <w:rPr>
              <w:rFonts w:ascii="Times New Roman" w:eastAsia="Times New Roman" w:hAnsi="Times New Roman" w:cs="Times New Roman"/>
              <w:i/>
              <w:iCs/>
              <w:color w:val="000000"/>
              <w:sz w:val="20"/>
              <w:szCs w:val="20"/>
            </w:rPr>
            <w:t>83</w:t>
          </w:r>
          <w:r w:rsidRPr="00B9597B">
            <w:rPr>
              <w:rFonts w:ascii="Times New Roman" w:eastAsia="Times New Roman" w:hAnsi="Times New Roman" w:cs="Times New Roman"/>
              <w:color w:val="000000"/>
              <w:sz w:val="20"/>
              <w:szCs w:val="20"/>
            </w:rPr>
            <w:t>, 303–310. https://doi.org/10.1677/JOE.0.0830303.</w:t>
          </w:r>
        </w:p>
        <w:p w14:paraId="5B1FC7FC" w14:textId="77777777" w:rsidR="00847F15" w:rsidRPr="00B9597B" w:rsidRDefault="00847F15" w:rsidP="00715551">
          <w:pPr>
            <w:autoSpaceDE w:val="0"/>
            <w:autoSpaceDN w:val="0"/>
            <w:ind w:hanging="640"/>
            <w:divId w:val="77871662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w:t>
          </w:r>
          <w:r w:rsidRPr="00B9597B">
            <w:rPr>
              <w:rFonts w:ascii="Times New Roman" w:eastAsia="Times New Roman" w:hAnsi="Times New Roman" w:cs="Times New Roman"/>
              <w:color w:val="000000"/>
              <w:sz w:val="20"/>
              <w:szCs w:val="20"/>
            </w:rPr>
            <w:tab/>
            <w:t xml:space="preserve">Fitz, T.A., Mayan, M.H., Sawyer, H.R., and Niswender, G.D. (1982). Characterization of two steroidogenic cell types in the ovine corpus luteum. Biol Reprod </w:t>
          </w:r>
          <w:r w:rsidRPr="00B9597B">
            <w:rPr>
              <w:rFonts w:ascii="Times New Roman" w:eastAsia="Times New Roman" w:hAnsi="Times New Roman" w:cs="Times New Roman"/>
              <w:i/>
              <w:iCs/>
              <w:color w:val="000000"/>
              <w:sz w:val="20"/>
              <w:szCs w:val="20"/>
            </w:rPr>
            <w:t>27</w:t>
          </w:r>
          <w:r w:rsidRPr="00B9597B">
            <w:rPr>
              <w:rFonts w:ascii="Times New Roman" w:eastAsia="Times New Roman" w:hAnsi="Times New Roman" w:cs="Times New Roman"/>
              <w:color w:val="000000"/>
              <w:sz w:val="20"/>
              <w:szCs w:val="20"/>
            </w:rPr>
            <w:t>, 703–711. https://doi.org/10.1095/BIOLREPROD27.3.703.</w:t>
          </w:r>
        </w:p>
        <w:p w14:paraId="6D4800A9" w14:textId="77777777" w:rsidR="00847F15" w:rsidRPr="00B9597B" w:rsidRDefault="00847F15" w:rsidP="00715551">
          <w:pPr>
            <w:autoSpaceDE w:val="0"/>
            <w:autoSpaceDN w:val="0"/>
            <w:ind w:hanging="640"/>
            <w:divId w:val="186662738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10.</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Retamales</w:t>
          </w:r>
          <w:proofErr w:type="spellEnd"/>
          <w:r w:rsidRPr="00B9597B">
            <w:rPr>
              <w:rFonts w:ascii="Times New Roman" w:eastAsia="Times New Roman" w:hAnsi="Times New Roman" w:cs="Times New Roman"/>
              <w:color w:val="000000"/>
              <w:sz w:val="20"/>
              <w:szCs w:val="20"/>
            </w:rPr>
            <w:t xml:space="preserve">, I., Carrasco, I., Troncoso, J.L., Las Heras, J., Devoto, L., and Vega, M. (1994). Morpho-functional study of human luteal cell subpopulations. Hum Reprod </w:t>
          </w:r>
          <w:r w:rsidRPr="00B9597B">
            <w:rPr>
              <w:rFonts w:ascii="Times New Roman" w:eastAsia="Times New Roman" w:hAnsi="Times New Roman" w:cs="Times New Roman"/>
              <w:i/>
              <w:iCs/>
              <w:color w:val="000000"/>
              <w:sz w:val="20"/>
              <w:szCs w:val="20"/>
            </w:rPr>
            <w:t>9</w:t>
          </w:r>
          <w:r w:rsidRPr="00B9597B">
            <w:rPr>
              <w:rFonts w:ascii="Times New Roman" w:eastAsia="Times New Roman" w:hAnsi="Times New Roman" w:cs="Times New Roman"/>
              <w:color w:val="000000"/>
              <w:sz w:val="20"/>
              <w:szCs w:val="20"/>
            </w:rPr>
            <w:t>, 591–596. https://doi.org/10.1093/OXFORDJOURNALS.HUMREP.A138555.</w:t>
          </w:r>
        </w:p>
        <w:p w14:paraId="7E4E45BB" w14:textId="77777777" w:rsidR="00847F15" w:rsidRPr="00B9597B" w:rsidRDefault="00847F15" w:rsidP="00715551">
          <w:pPr>
            <w:autoSpaceDE w:val="0"/>
            <w:autoSpaceDN w:val="0"/>
            <w:ind w:hanging="640"/>
            <w:divId w:val="179964539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w:t>
          </w:r>
          <w:r w:rsidRPr="00B9597B">
            <w:rPr>
              <w:rFonts w:ascii="Times New Roman" w:eastAsia="Times New Roman" w:hAnsi="Times New Roman" w:cs="Times New Roman"/>
              <w:color w:val="000000"/>
              <w:sz w:val="20"/>
              <w:szCs w:val="20"/>
            </w:rPr>
            <w:tab/>
            <w:t xml:space="preserve">Alila, H.W., Dowd, J.P., Corradino, R.A., Harris, W. V., and Hansel, W. (1988). Control of progesterone production in small and large bovine luteal cells separated by flow cytometry. J Reprod Fertil </w:t>
          </w:r>
          <w:r w:rsidRPr="00B9597B">
            <w:rPr>
              <w:rFonts w:ascii="Times New Roman" w:eastAsia="Times New Roman" w:hAnsi="Times New Roman" w:cs="Times New Roman"/>
              <w:i/>
              <w:iCs/>
              <w:color w:val="000000"/>
              <w:sz w:val="20"/>
              <w:szCs w:val="20"/>
            </w:rPr>
            <w:t>82</w:t>
          </w:r>
          <w:r w:rsidRPr="00B9597B">
            <w:rPr>
              <w:rFonts w:ascii="Times New Roman" w:eastAsia="Times New Roman" w:hAnsi="Times New Roman" w:cs="Times New Roman"/>
              <w:color w:val="000000"/>
              <w:sz w:val="20"/>
              <w:szCs w:val="20"/>
            </w:rPr>
            <w:t>, 645–655. https://doi.org/10.1530/JRF.0.0820645.</w:t>
          </w:r>
        </w:p>
        <w:p w14:paraId="1BD61E55" w14:textId="77777777" w:rsidR="00847F15" w:rsidRPr="00B9597B" w:rsidRDefault="00847F15" w:rsidP="00715551">
          <w:pPr>
            <w:autoSpaceDE w:val="0"/>
            <w:autoSpaceDN w:val="0"/>
            <w:ind w:hanging="640"/>
            <w:divId w:val="160491582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12.</w:t>
          </w:r>
          <w:r w:rsidRPr="00B9597B">
            <w:rPr>
              <w:rFonts w:ascii="Times New Roman" w:eastAsia="Times New Roman" w:hAnsi="Times New Roman" w:cs="Times New Roman"/>
              <w:color w:val="000000"/>
              <w:sz w:val="20"/>
              <w:szCs w:val="20"/>
            </w:rPr>
            <w:tab/>
            <w:t xml:space="preserve">Nelson, S.E., McLean, M.P., Jayatilak, P.G., and </w:t>
          </w:r>
          <w:proofErr w:type="spellStart"/>
          <w:r w:rsidRPr="00B9597B">
            <w:rPr>
              <w:rFonts w:ascii="Times New Roman" w:eastAsia="Times New Roman" w:hAnsi="Times New Roman" w:cs="Times New Roman"/>
              <w:color w:val="000000"/>
              <w:sz w:val="20"/>
              <w:szCs w:val="20"/>
            </w:rPr>
            <w:t>Gibori</w:t>
          </w:r>
          <w:proofErr w:type="spellEnd"/>
          <w:r w:rsidRPr="00B9597B">
            <w:rPr>
              <w:rFonts w:ascii="Times New Roman" w:eastAsia="Times New Roman" w:hAnsi="Times New Roman" w:cs="Times New Roman"/>
              <w:color w:val="000000"/>
              <w:sz w:val="20"/>
              <w:szCs w:val="20"/>
            </w:rPr>
            <w:t xml:space="preserve">, G. (1992). Isolation, characterization, and culture of cell subpopulations forming the pregnant rat corpus luteum. Endocrinology </w:t>
          </w:r>
          <w:r w:rsidRPr="00B9597B">
            <w:rPr>
              <w:rFonts w:ascii="Times New Roman" w:eastAsia="Times New Roman" w:hAnsi="Times New Roman" w:cs="Times New Roman"/>
              <w:i/>
              <w:iCs/>
              <w:color w:val="000000"/>
              <w:sz w:val="20"/>
              <w:szCs w:val="20"/>
            </w:rPr>
            <w:t>130</w:t>
          </w:r>
          <w:r w:rsidRPr="00B9597B">
            <w:rPr>
              <w:rFonts w:ascii="Times New Roman" w:eastAsia="Times New Roman" w:hAnsi="Times New Roman" w:cs="Times New Roman"/>
              <w:color w:val="000000"/>
              <w:sz w:val="20"/>
              <w:szCs w:val="20"/>
            </w:rPr>
            <w:t>, 954–966. https://doi.org/10.1210/ENDO.130.2.1733737.</w:t>
          </w:r>
        </w:p>
        <w:p w14:paraId="00565F0D" w14:textId="77777777" w:rsidR="00847F15" w:rsidRPr="00B9597B" w:rsidRDefault="00847F15" w:rsidP="00715551">
          <w:pPr>
            <w:autoSpaceDE w:val="0"/>
            <w:autoSpaceDN w:val="0"/>
            <w:ind w:hanging="640"/>
            <w:divId w:val="31530416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13.</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Przygrodzka</w:t>
          </w:r>
          <w:proofErr w:type="spellEnd"/>
          <w:r w:rsidRPr="00B9597B">
            <w:rPr>
              <w:rFonts w:ascii="Times New Roman" w:eastAsia="Times New Roman" w:hAnsi="Times New Roman" w:cs="Times New Roman"/>
              <w:color w:val="000000"/>
              <w:sz w:val="20"/>
              <w:szCs w:val="20"/>
            </w:rPr>
            <w:t xml:space="preserve">, E., Plewes, M.R., and Davis, J.S. (2021). Luteinizing Hormone Regulation of Inter-Organelle Communication and Fate of the Corpus Luteum. Int J Mol Sci </w:t>
          </w:r>
          <w:r w:rsidRPr="00B9597B">
            <w:rPr>
              <w:rFonts w:ascii="Times New Roman" w:eastAsia="Times New Roman" w:hAnsi="Times New Roman" w:cs="Times New Roman"/>
              <w:i/>
              <w:iCs/>
              <w:color w:val="000000"/>
              <w:sz w:val="20"/>
              <w:szCs w:val="20"/>
            </w:rPr>
            <w:t>22</w:t>
          </w:r>
          <w:r w:rsidRPr="00B9597B">
            <w:rPr>
              <w:rFonts w:ascii="Times New Roman" w:eastAsia="Times New Roman" w:hAnsi="Times New Roman" w:cs="Times New Roman"/>
              <w:color w:val="000000"/>
              <w:sz w:val="20"/>
              <w:szCs w:val="20"/>
            </w:rPr>
            <w:t>. https://doi.org/10.3390/IJMS22189972.</w:t>
          </w:r>
        </w:p>
        <w:p w14:paraId="0C8923BB" w14:textId="77777777" w:rsidR="00847F15" w:rsidRPr="00B9597B" w:rsidRDefault="00847F15" w:rsidP="00715551">
          <w:pPr>
            <w:autoSpaceDE w:val="0"/>
            <w:autoSpaceDN w:val="0"/>
            <w:ind w:hanging="640"/>
            <w:divId w:val="172648782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14.</w:t>
          </w:r>
          <w:r w:rsidRPr="00B9597B">
            <w:rPr>
              <w:rFonts w:ascii="Times New Roman" w:eastAsia="Times New Roman" w:hAnsi="Times New Roman" w:cs="Times New Roman"/>
              <w:color w:val="000000"/>
              <w:sz w:val="20"/>
              <w:szCs w:val="20"/>
            </w:rPr>
            <w:tab/>
            <w:t xml:space="preserve">Talbott, H.A., Plewes, M.R., Krause, C., Hou, X., Zhang, P., Rizzo, W.B., Wood, J.R., Cupp, A.S., and Davis, J.S. (2020). Formation and characterization of lipid droplets of the bovine corpus luteum. Sci Rep </w:t>
          </w:r>
          <w:r w:rsidRPr="00B9597B">
            <w:rPr>
              <w:rFonts w:ascii="Times New Roman" w:eastAsia="Times New Roman" w:hAnsi="Times New Roman" w:cs="Times New Roman"/>
              <w:i/>
              <w:iCs/>
              <w:color w:val="000000"/>
              <w:sz w:val="20"/>
              <w:szCs w:val="20"/>
            </w:rPr>
            <w:t>10</w:t>
          </w:r>
          <w:r w:rsidRPr="00B9597B">
            <w:rPr>
              <w:rFonts w:ascii="Times New Roman" w:eastAsia="Times New Roman" w:hAnsi="Times New Roman" w:cs="Times New Roman"/>
              <w:color w:val="000000"/>
              <w:sz w:val="20"/>
              <w:szCs w:val="20"/>
            </w:rPr>
            <w:t>. https://doi.org/10.1038/S41598-020-68091-2.</w:t>
          </w:r>
        </w:p>
        <w:p w14:paraId="042C84A5" w14:textId="77777777" w:rsidR="00847F15" w:rsidRPr="00B9597B" w:rsidRDefault="00847F15" w:rsidP="00715551">
          <w:pPr>
            <w:autoSpaceDE w:val="0"/>
            <w:autoSpaceDN w:val="0"/>
            <w:ind w:hanging="640"/>
            <w:divId w:val="195494151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15.</w:t>
          </w:r>
          <w:r w:rsidRPr="00B9597B">
            <w:rPr>
              <w:rFonts w:ascii="Times New Roman" w:eastAsia="Times New Roman" w:hAnsi="Times New Roman" w:cs="Times New Roman"/>
              <w:color w:val="000000"/>
              <w:sz w:val="20"/>
              <w:szCs w:val="20"/>
            </w:rPr>
            <w:tab/>
            <w:t xml:space="preserve">Johnson Smith, C., Greer, T.B., Banks, T.W., and </w:t>
          </w:r>
          <w:proofErr w:type="spellStart"/>
          <w:r w:rsidRPr="00B9597B">
            <w:rPr>
              <w:rFonts w:ascii="Times New Roman" w:eastAsia="Times New Roman" w:hAnsi="Times New Roman" w:cs="Times New Roman"/>
              <w:color w:val="000000"/>
              <w:sz w:val="20"/>
              <w:szCs w:val="20"/>
            </w:rPr>
            <w:t>Sridaran</w:t>
          </w:r>
          <w:proofErr w:type="spellEnd"/>
          <w:r w:rsidRPr="00B9597B">
            <w:rPr>
              <w:rFonts w:ascii="Times New Roman" w:eastAsia="Times New Roman" w:hAnsi="Times New Roman" w:cs="Times New Roman"/>
              <w:color w:val="000000"/>
              <w:sz w:val="20"/>
              <w:szCs w:val="20"/>
            </w:rPr>
            <w:t xml:space="preserve">, R. (1989). The response of large and small luteal cells from the pregnant rat to substrates and secretagogues. Biol Reprod </w:t>
          </w:r>
          <w:r w:rsidRPr="00B9597B">
            <w:rPr>
              <w:rFonts w:ascii="Times New Roman" w:eastAsia="Times New Roman" w:hAnsi="Times New Roman" w:cs="Times New Roman"/>
              <w:i/>
              <w:iCs/>
              <w:color w:val="000000"/>
              <w:sz w:val="20"/>
              <w:szCs w:val="20"/>
            </w:rPr>
            <w:t>41</w:t>
          </w:r>
          <w:r w:rsidRPr="00B9597B">
            <w:rPr>
              <w:rFonts w:ascii="Times New Roman" w:eastAsia="Times New Roman" w:hAnsi="Times New Roman" w:cs="Times New Roman"/>
              <w:color w:val="000000"/>
              <w:sz w:val="20"/>
              <w:szCs w:val="20"/>
            </w:rPr>
            <w:t>, 1123–1132. https://doi.org/10.1095/BIOLREPROD41.6.1123.</w:t>
          </w:r>
        </w:p>
        <w:p w14:paraId="3AE96947" w14:textId="77777777" w:rsidR="00847F15" w:rsidRPr="00B9597B" w:rsidRDefault="00847F15" w:rsidP="00715551">
          <w:pPr>
            <w:autoSpaceDE w:val="0"/>
            <w:autoSpaceDN w:val="0"/>
            <w:ind w:hanging="640"/>
            <w:divId w:val="136525065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16.</w:t>
          </w:r>
          <w:r w:rsidRPr="00B9597B">
            <w:rPr>
              <w:rFonts w:ascii="Times New Roman" w:eastAsia="Times New Roman" w:hAnsi="Times New Roman" w:cs="Times New Roman"/>
              <w:color w:val="000000"/>
              <w:sz w:val="20"/>
              <w:szCs w:val="20"/>
            </w:rPr>
            <w:tab/>
            <w:t xml:space="preserve">Niswender, G.D. (2002). Molecular control of luteal secretion of progesterone. Reproduction </w:t>
          </w:r>
          <w:r w:rsidRPr="00B9597B">
            <w:rPr>
              <w:rFonts w:ascii="Times New Roman" w:eastAsia="Times New Roman" w:hAnsi="Times New Roman" w:cs="Times New Roman"/>
              <w:i/>
              <w:iCs/>
              <w:color w:val="000000"/>
              <w:sz w:val="20"/>
              <w:szCs w:val="20"/>
            </w:rPr>
            <w:t>123</w:t>
          </w:r>
          <w:r w:rsidRPr="00B9597B">
            <w:rPr>
              <w:rFonts w:ascii="Times New Roman" w:eastAsia="Times New Roman" w:hAnsi="Times New Roman" w:cs="Times New Roman"/>
              <w:color w:val="000000"/>
              <w:sz w:val="20"/>
              <w:szCs w:val="20"/>
            </w:rPr>
            <w:t>, 333–339. https://doi.org/10.1530/REP.0.1230333.</w:t>
          </w:r>
        </w:p>
        <w:p w14:paraId="27788DFB" w14:textId="77777777" w:rsidR="00847F15" w:rsidRPr="00B9597B" w:rsidRDefault="00847F15" w:rsidP="00715551">
          <w:pPr>
            <w:autoSpaceDE w:val="0"/>
            <w:autoSpaceDN w:val="0"/>
            <w:ind w:hanging="640"/>
            <w:divId w:val="120555533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17.</w:t>
          </w:r>
          <w:r w:rsidRPr="00B9597B">
            <w:rPr>
              <w:rFonts w:ascii="Times New Roman" w:eastAsia="Times New Roman" w:hAnsi="Times New Roman" w:cs="Times New Roman"/>
              <w:color w:val="000000"/>
              <w:sz w:val="20"/>
              <w:szCs w:val="20"/>
            </w:rPr>
            <w:tab/>
            <w:t xml:space="preserve">Gwynne, J.T., and Strauss, J.F. (1982). The role of lipoproteins in steroidogenesis and cholesterol metabolism in steroidogenic glands. Endocr Rev </w:t>
          </w:r>
          <w:r w:rsidRPr="00B9597B">
            <w:rPr>
              <w:rFonts w:ascii="Times New Roman" w:eastAsia="Times New Roman" w:hAnsi="Times New Roman" w:cs="Times New Roman"/>
              <w:i/>
              <w:iCs/>
              <w:color w:val="000000"/>
              <w:sz w:val="20"/>
              <w:szCs w:val="20"/>
            </w:rPr>
            <w:t>3</w:t>
          </w:r>
          <w:r w:rsidRPr="00B9597B">
            <w:rPr>
              <w:rFonts w:ascii="Times New Roman" w:eastAsia="Times New Roman" w:hAnsi="Times New Roman" w:cs="Times New Roman"/>
              <w:color w:val="000000"/>
              <w:sz w:val="20"/>
              <w:szCs w:val="20"/>
            </w:rPr>
            <w:t>, 299–329. https://doi.org/10.1210/EDRV-3-3-299.</w:t>
          </w:r>
        </w:p>
        <w:p w14:paraId="56EBAA2D" w14:textId="77777777" w:rsidR="00847F15" w:rsidRPr="00B9597B" w:rsidRDefault="00847F15" w:rsidP="00715551">
          <w:pPr>
            <w:autoSpaceDE w:val="0"/>
            <w:autoSpaceDN w:val="0"/>
            <w:ind w:hanging="640"/>
            <w:divId w:val="205646903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18.</w:t>
          </w:r>
          <w:r w:rsidRPr="00B9597B">
            <w:rPr>
              <w:rFonts w:ascii="Times New Roman" w:eastAsia="Times New Roman" w:hAnsi="Times New Roman" w:cs="Times New Roman"/>
              <w:color w:val="000000"/>
              <w:sz w:val="20"/>
              <w:szCs w:val="20"/>
            </w:rPr>
            <w:tab/>
            <w:t xml:space="preserve">Carr, B.R., Sadler, R.K., Rochelle, D.B., </w:t>
          </w:r>
          <w:proofErr w:type="spellStart"/>
          <w:r w:rsidRPr="00B9597B">
            <w:rPr>
              <w:rFonts w:ascii="Times New Roman" w:eastAsia="Times New Roman" w:hAnsi="Times New Roman" w:cs="Times New Roman"/>
              <w:color w:val="000000"/>
              <w:sz w:val="20"/>
              <w:szCs w:val="20"/>
            </w:rPr>
            <w:t>Stalmach</w:t>
          </w:r>
          <w:proofErr w:type="spellEnd"/>
          <w:r w:rsidRPr="00B9597B">
            <w:rPr>
              <w:rFonts w:ascii="Times New Roman" w:eastAsia="Times New Roman" w:hAnsi="Times New Roman" w:cs="Times New Roman"/>
              <w:color w:val="000000"/>
              <w:sz w:val="20"/>
              <w:szCs w:val="20"/>
            </w:rPr>
            <w:t xml:space="preserve">, M.A., Macdonald, P.C., and Simpson, E.R. (1981). Plasma lipoprotein regulation of progesterone biosynthesis by human corpus luteum tissue in organ culture. J Clin Endocrinol </w:t>
          </w:r>
          <w:proofErr w:type="spellStart"/>
          <w:r w:rsidRPr="00B9597B">
            <w:rPr>
              <w:rFonts w:ascii="Times New Roman" w:eastAsia="Times New Roman" w:hAnsi="Times New Roman" w:cs="Times New Roman"/>
              <w:color w:val="000000"/>
              <w:sz w:val="20"/>
              <w:szCs w:val="20"/>
            </w:rPr>
            <w:t>Metab</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52</w:t>
          </w:r>
          <w:r w:rsidRPr="00B9597B">
            <w:rPr>
              <w:rFonts w:ascii="Times New Roman" w:eastAsia="Times New Roman" w:hAnsi="Times New Roman" w:cs="Times New Roman"/>
              <w:color w:val="000000"/>
              <w:sz w:val="20"/>
              <w:szCs w:val="20"/>
            </w:rPr>
            <w:t>, 875–881. https://doi.org/10.1210/JCEM-52-5-875.</w:t>
          </w:r>
        </w:p>
        <w:p w14:paraId="29EC71F1" w14:textId="77777777" w:rsidR="00847F15" w:rsidRPr="00B9597B" w:rsidRDefault="00847F15" w:rsidP="00715551">
          <w:pPr>
            <w:autoSpaceDE w:val="0"/>
            <w:autoSpaceDN w:val="0"/>
            <w:ind w:hanging="640"/>
            <w:divId w:val="1300842376"/>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19.</w:t>
          </w:r>
          <w:r w:rsidRPr="00B9597B">
            <w:rPr>
              <w:rFonts w:ascii="Times New Roman" w:eastAsia="Times New Roman" w:hAnsi="Times New Roman" w:cs="Times New Roman"/>
              <w:color w:val="000000"/>
              <w:sz w:val="20"/>
              <w:szCs w:val="20"/>
            </w:rPr>
            <w:tab/>
            <w:t xml:space="preserve">McNamara, B.C., Cranna, C.E.G., Booth, R., and Stansfield, D.A. (1980). The preparation and purification of isolated rat corpus-luteum cells and their use in studying the relationship between cholesterol biosynthesis and the lutropin-stimulated formation of progesterone. </w:t>
          </w:r>
          <w:proofErr w:type="spellStart"/>
          <w:r w:rsidRPr="00B9597B">
            <w:rPr>
              <w:rFonts w:ascii="Times New Roman" w:eastAsia="Times New Roman" w:hAnsi="Times New Roman" w:cs="Times New Roman"/>
              <w:color w:val="000000"/>
              <w:sz w:val="20"/>
              <w:szCs w:val="20"/>
            </w:rPr>
            <w:t>Biochem</w:t>
          </w:r>
          <w:proofErr w:type="spellEnd"/>
          <w:r w:rsidRPr="00B9597B">
            <w:rPr>
              <w:rFonts w:ascii="Times New Roman" w:eastAsia="Times New Roman" w:hAnsi="Times New Roman" w:cs="Times New Roman"/>
              <w:color w:val="000000"/>
              <w:sz w:val="20"/>
              <w:szCs w:val="20"/>
            </w:rPr>
            <w:t xml:space="preserve"> J </w:t>
          </w:r>
          <w:r w:rsidRPr="00B9597B">
            <w:rPr>
              <w:rFonts w:ascii="Times New Roman" w:eastAsia="Times New Roman" w:hAnsi="Times New Roman" w:cs="Times New Roman"/>
              <w:i/>
              <w:iCs/>
              <w:color w:val="000000"/>
              <w:sz w:val="20"/>
              <w:szCs w:val="20"/>
            </w:rPr>
            <w:t>192</w:t>
          </w:r>
          <w:r w:rsidRPr="00B9597B">
            <w:rPr>
              <w:rFonts w:ascii="Times New Roman" w:eastAsia="Times New Roman" w:hAnsi="Times New Roman" w:cs="Times New Roman"/>
              <w:color w:val="000000"/>
              <w:sz w:val="20"/>
              <w:szCs w:val="20"/>
            </w:rPr>
            <w:t>, 559–567. https://doi.org/10.1042/BJ1920559.</w:t>
          </w:r>
        </w:p>
        <w:p w14:paraId="6EDBEC1C" w14:textId="77777777" w:rsidR="00847F15" w:rsidRPr="00B9597B" w:rsidRDefault="00847F15" w:rsidP="00715551">
          <w:pPr>
            <w:autoSpaceDE w:val="0"/>
            <w:autoSpaceDN w:val="0"/>
            <w:ind w:hanging="640"/>
            <w:divId w:val="117749628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lastRenderedPageBreak/>
            <w:t>20.</w:t>
          </w:r>
          <w:r w:rsidRPr="00B9597B">
            <w:rPr>
              <w:rFonts w:ascii="Times New Roman" w:eastAsia="Times New Roman" w:hAnsi="Times New Roman" w:cs="Times New Roman"/>
              <w:color w:val="000000"/>
              <w:sz w:val="20"/>
              <w:szCs w:val="20"/>
            </w:rPr>
            <w:tab/>
            <w:t xml:space="preserve">Schuler, L.A., Scavo, L., Kirsch, T.M., Flickinger, G.L., and Strauss </w:t>
          </w:r>
          <w:proofErr w:type="spellStart"/>
          <w:r w:rsidRPr="00B9597B">
            <w:rPr>
              <w:rFonts w:ascii="Times New Roman" w:eastAsia="Times New Roman" w:hAnsi="Times New Roman" w:cs="Times New Roman"/>
              <w:color w:val="000000"/>
              <w:sz w:val="20"/>
              <w:szCs w:val="20"/>
            </w:rPr>
            <w:t>IIIrd</w:t>
          </w:r>
          <w:proofErr w:type="spellEnd"/>
          <w:r w:rsidRPr="00B9597B">
            <w:rPr>
              <w:rFonts w:ascii="Times New Roman" w:eastAsia="Times New Roman" w:hAnsi="Times New Roman" w:cs="Times New Roman"/>
              <w:color w:val="000000"/>
              <w:sz w:val="20"/>
              <w:szCs w:val="20"/>
            </w:rPr>
            <w:t xml:space="preserve">, J.F. (1979). Regulation of de novo biosynthesis of cholesterol and progestins, and formation of cholesteryl ester in rat corpus luteum by exogenous Sterol. Journal of Biological Chemistry </w:t>
          </w:r>
          <w:r w:rsidRPr="00B9597B">
            <w:rPr>
              <w:rFonts w:ascii="Times New Roman" w:eastAsia="Times New Roman" w:hAnsi="Times New Roman" w:cs="Times New Roman"/>
              <w:i/>
              <w:iCs/>
              <w:color w:val="000000"/>
              <w:sz w:val="20"/>
              <w:szCs w:val="20"/>
            </w:rPr>
            <w:t>254</w:t>
          </w:r>
          <w:r w:rsidRPr="00B9597B">
            <w:rPr>
              <w:rFonts w:ascii="Times New Roman" w:eastAsia="Times New Roman" w:hAnsi="Times New Roman" w:cs="Times New Roman"/>
              <w:color w:val="000000"/>
              <w:sz w:val="20"/>
              <w:szCs w:val="20"/>
            </w:rPr>
            <w:t>, 8662–8668. https://doi.org/10.1016/s0021-9258(19)86943-0.</w:t>
          </w:r>
        </w:p>
        <w:p w14:paraId="05FDEBE8" w14:textId="77777777" w:rsidR="00847F15" w:rsidRPr="00B9597B" w:rsidRDefault="00847F15" w:rsidP="00715551">
          <w:pPr>
            <w:autoSpaceDE w:val="0"/>
            <w:autoSpaceDN w:val="0"/>
            <w:ind w:hanging="640"/>
            <w:divId w:val="24434352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21.</w:t>
          </w:r>
          <w:r w:rsidRPr="00B9597B">
            <w:rPr>
              <w:rFonts w:ascii="Times New Roman" w:eastAsia="Times New Roman" w:hAnsi="Times New Roman" w:cs="Times New Roman"/>
              <w:color w:val="000000"/>
              <w:sz w:val="20"/>
              <w:szCs w:val="20"/>
            </w:rPr>
            <w:tab/>
            <w:t xml:space="preserve">Acton, S., Rigotti, A., </w:t>
          </w:r>
          <w:proofErr w:type="spellStart"/>
          <w:r w:rsidRPr="00B9597B">
            <w:rPr>
              <w:rFonts w:ascii="Times New Roman" w:eastAsia="Times New Roman" w:hAnsi="Times New Roman" w:cs="Times New Roman"/>
              <w:color w:val="000000"/>
              <w:sz w:val="20"/>
              <w:szCs w:val="20"/>
            </w:rPr>
            <w:t>Landschulz</w:t>
          </w:r>
          <w:proofErr w:type="spellEnd"/>
          <w:r w:rsidRPr="00B9597B">
            <w:rPr>
              <w:rFonts w:ascii="Times New Roman" w:eastAsia="Times New Roman" w:hAnsi="Times New Roman" w:cs="Times New Roman"/>
              <w:color w:val="000000"/>
              <w:sz w:val="20"/>
              <w:szCs w:val="20"/>
            </w:rPr>
            <w:t xml:space="preserve">, K.T., Xu, S., Hobbs, H.H., and Kriegert, M. (1996). Identification of scavenger receptor SR-BI as a </w:t>
          </w:r>
          <w:proofErr w:type="gramStart"/>
          <w:r w:rsidRPr="00B9597B">
            <w:rPr>
              <w:rFonts w:ascii="Times New Roman" w:eastAsia="Times New Roman" w:hAnsi="Times New Roman" w:cs="Times New Roman"/>
              <w:color w:val="000000"/>
              <w:sz w:val="20"/>
              <w:szCs w:val="20"/>
            </w:rPr>
            <w:t>high density</w:t>
          </w:r>
          <w:proofErr w:type="gramEnd"/>
          <w:r w:rsidRPr="00B9597B">
            <w:rPr>
              <w:rFonts w:ascii="Times New Roman" w:eastAsia="Times New Roman" w:hAnsi="Times New Roman" w:cs="Times New Roman"/>
              <w:color w:val="000000"/>
              <w:sz w:val="20"/>
              <w:szCs w:val="20"/>
            </w:rPr>
            <w:t xml:space="preserve"> lipoprotein receptor. Science </w:t>
          </w:r>
          <w:r w:rsidRPr="00B9597B">
            <w:rPr>
              <w:rFonts w:ascii="Times New Roman" w:eastAsia="Times New Roman" w:hAnsi="Times New Roman" w:cs="Times New Roman"/>
              <w:i/>
              <w:iCs/>
              <w:color w:val="000000"/>
              <w:sz w:val="20"/>
              <w:szCs w:val="20"/>
            </w:rPr>
            <w:t>271</w:t>
          </w:r>
          <w:r w:rsidRPr="00B9597B">
            <w:rPr>
              <w:rFonts w:ascii="Times New Roman" w:eastAsia="Times New Roman" w:hAnsi="Times New Roman" w:cs="Times New Roman"/>
              <w:color w:val="000000"/>
              <w:sz w:val="20"/>
              <w:szCs w:val="20"/>
            </w:rPr>
            <w:t>, 518–520. https://doi.org/10.1126/SCIENCE.271.5248.518.</w:t>
          </w:r>
        </w:p>
        <w:p w14:paraId="794FCEF6" w14:textId="77777777" w:rsidR="00847F15" w:rsidRPr="00B9597B" w:rsidRDefault="00847F15" w:rsidP="00715551">
          <w:pPr>
            <w:autoSpaceDE w:val="0"/>
            <w:autoSpaceDN w:val="0"/>
            <w:ind w:hanging="640"/>
            <w:divId w:val="150308038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22.</w:t>
          </w:r>
          <w:r w:rsidRPr="00B9597B">
            <w:rPr>
              <w:rFonts w:ascii="Times New Roman" w:eastAsia="Times New Roman" w:hAnsi="Times New Roman" w:cs="Times New Roman"/>
              <w:color w:val="000000"/>
              <w:sz w:val="20"/>
              <w:szCs w:val="20"/>
            </w:rPr>
            <w:tab/>
            <w:t xml:space="preserve">Christenson, L.K., and Devoto, L. (2003). Cholesterol transport and steroidogenesis by the corpus luteum. Reprod Biol Endocrinol </w:t>
          </w:r>
          <w:r w:rsidRPr="00B9597B">
            <w:rPr>
              <w:rFonts w:ascii="Times New Roman" w:eastAsia="Times New Roman" w:hAnsi="Times New Roman" w:cs="Times New Roman"/>
              <w:i/>
              <w:iCs/>
              <w:color w:val="000000"/>
              <w:sz w:val="20"/>
              <w:szCs w:val="20"/>
            </w:rPr>
            <w:t>1</w:t>
          </w:r>
          <w:r w:rsidRPr="00B9597B">
            <w:rPr>
              <w:rFonts w:ascii="Times New Roman" w:eastAsia="Times New Roman" w:hAnsi="Times New Roman" w:cs="Times New Roman"/>
              <w:color w:val="000000"/>
              <w:sz w:val="20"/>
              <w:szCs w:val="20"/>
            </w:rPr>
            <w:t>. https://doi.org/10.1186/1477-7827-1-90.</w:t>
          </w:r>
        </w:p>
        <w:p w14:paraId="05C3AF9A" w14:textId="77777777" w:rsidR="00847F15" w:rsidRPr="00B9597B" w:rsidRDefault="00847F15" w:rsidP="00715551">
          <w:pPr>
            <w:autoSpaceDE w:val="0"/>
            <w:autoSpaceDN w:val="0"/>
            <w:ind w:hanging="640"/>
            <w:divId w:val="212048824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23.</w:t>
          </w:r>
          <w:r w:rsidRPr="00B9597B">
            <w:rPr>
              <w:rFonts w:ascii="Times New Roman" w:eastAsia="Times New Roman" w:hAnsi="Times New Roman" w:cs="Times New Roman"/>
              <w:color w:val="000000"/>
              <w:sz w:val="20"/>
              <w:szCs w:val="20"/>
            </w:rPr>
            <w:tab/>
            <w:t xml:space="preserve">Schuler, L.A., Langenberg, K.K., Gwynne, J.T., and Strauss, J.F. (1981). High density lipoprotein utilization by dispersed rat luteal cells. </w:t>
          </w:r>
          <w:proofErr w:type="spellStart"/>
          <w:r w:rsidRPr="00B9597B">
            <w:rPr>
              <w:rFonts w:ascii="Times New Roman" w:eastAsia="Times New Roman" w:hAnsi="Times New Roman" w:cs="Times New Roman"/>
              <w:color w:val="000000"/>
              <w:sz w:val="20"/>
              <w:szCs w:val="20"/>
            </w:rPr>
            <w:t>Biochimica</w:t>
          </w:r>
          <w:proofErr w:type="spellEnd"/>
          <w:r w:rsidRPr="00B9597B">
            <w:rPr>
              <w:rFonts w:ascii="Times New Roman" w:eastAsia="Times New Roman" w:hAnsi="Times New Roman" w:cs="Times New Roman"/>
              <w:color w:val="000000"/>
              <w:sz w:val="20"/>
              <w:szCs w:val="20"/>
            </w:rPr>
            <w:t xml:space="preserve"> et </w:t>
          </w:r>
          <w:proofErr w:type="spellStart"/>
          <w:r w:rsidRPr="00B9597B">
            <w:rPr>
              <w:rFonts w:ascii="Times New Roman" w:eastAsia="Times New Roman" w:hAnsi="Times New Roman" w:cs="Times New Roman"/>
              <w:color w:val="000000"/>
              <w:sz w:val="20"/>
              <w:szCs w:val="20"/>
            </w:rPr>
            <w:t>Biophysica</w:t>
          </w:r>
          <w:proofErr w:type="spellEnd"/>
          <w:r w:rsidRPr="00B9597B">
            <w:rPr>
              <w:rFonts w:ascii="Times New Roman" w:eastAsia="Times New Roman" w:hAnsi="Times New Roman" w:cs="Times New Roman"/>
              <w:color w:val="000000"/>
              <w:sz w:val="20"/>
              <w:szCs w:val="20"/>
            </w:rPr>
            <w:t xml:space="preserve"> Acta (BBA)/Lipids and Lipid Metabolism </w:t>
          </w:r>
          <w:r w:rsidRPr="00B9597B">
            <w:rPr>
              <w:rFonts w:ascii="Times New Roman" w:eastAsia="Times New Roman" w:hAnsi="Times New Roman" w:cs="Times New Roman"/>
              <w:i/>
              <w:iCs/>
              <w:color w:val="000000"/>
              <w:sz w:val="20"/>
              <w:szCs w:val="20"/>
            </w:rPr>
            <w:t>664</w:t>
          </w:r>
          <w:r w:rsidRPr="00B9597B">
            <w:rPr>
              <w:rFonts w:ascii="Times New Roman" w:eastAsia="Times New Roman" w:hAnsi="Times New Roman" w:cs="Times New Roman"/>
              <w:color w:val="000000"/>
              <w:sz w:val="20"/>
              <w:szCs w:val="20"/>
            </w:rPr>
            <w:t>, 583–601. https://doi.org/10.1016/0005-2760(81)90135-1.</w:t>
          </w:r>
        </w:p>
        <w:p w14:paraId="3F3460B7" w14:textId="77777777" w:rsidR="00847F15" w:rsidRPr="00B9597B" w:rsidRDefault="00847F15" w:rsidP="00715551">
          <w:pPr>
            <w:autoSpaceDE w:val="0"/>
            <w:autoSpaceDN w:val="0"/>
            <w:ind w:hanging="640"/>
            <w:divId w:val="152517043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24.</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Trigatti</w:t>
          </w:r>
          <w:proofErr w:type="spellEnd"/>
          <w:r w:rsidRPr="00B9597B">
            <w:rPr>
              <w:rFonts w:ascii="Times New Roman" w:eastAsia="Times New Roman" w:hAnsi="Times New Roman" w:cs="Times New Roman"/>
              <w:color w:val="000000"/>
              <w:sz w:val="20"/>
              <w:szCs w:val="20"/>
            </w:rPr>
            <w:t xml:space="preserve">, B., Rayburn, H., Viñals, M., Braun, A., Miettinen, H., Penman, M., Hertz, M., Schrenzel, M., Amigo, L., Rigotti, A., et al. (1999). Influence of the </w:t>
          </w:r>
          <w:proofErr w:type="gramStart"/>
          <w:r w:rsidRPr="00B9597B">
            <w:rPr>
              <w:rFonts w:ascii="Times New Roman" w:eastAsia="Times New Roman" w:hAnsi="Times New Roman" w:cs="Times New Roman"/>
              <w:color w:val="000000"/>
              <w:sz w:val="20"/>
              <w:szCs w:val="20"/>
            </w:rPr>
            <w:t>high density</w:t>
          </w:r>
          <w:proofErr w:type="gramEnd"/>
          <w:r w:rsidRPr="00B9597B">
            <w:rPr>
              <w:rFonts w:ascii="Times New Roman" w:eastAsia="Times New Roman" w:hAnsi="Times New Roman" w:cs="Times New Roman"/>
              <w:color w:val="000000"/>
              <w:sz w:val="20"/>
              <w:szCs w:val="20"/>
            </w:rPr>
            <w:t xml:space="preserve"> lipoprotein receptor SR-BI on reproductive and cardiovascular pathophysiology. Proc Natl </w:t>
          </w:r>
          <w:proofErr w:type="spellStart"/>
          <w:r w:rsidRPr="00B9597B">
            <w:rPr>
              <w:rFonts w:ascii="Times New Roman" w:eastAsia="Times New Roman" w:hAnsi="Times New Roman" w:cs="Times New Roman"/>
              <w:color w:val="000000"/>
              <w:sz w:val="20"/>
              <w:szCs w:val="20"/>
            </w:rPr>
            <w:t>Acad</w:t>
          </w:r>
          <w:proofErr w:type="spellEnd"/>
          <w:r w:rsidRPr="00B9597B">
            <w:rPr>
              <w:rFonts w:ascii="Times New Roman" w:eastAsia="Times New Roman" w:hAnsi="Times New Roman" w:cs="Times New Roman"/>
              <w:color w:val="000000"/>
              <w:sz w:val="20"/>
              <w:szCs w:val="20"/>
            </w:rPr>
            <w:t xml:space="preserve"> Sci U S A </w:t>
          </w:r>
          <w:r w:rsidRPr="00B9597B">
            <w:rPr>
              <w:rFonts w:ascii="Times New Roman" w:eastAsia="Times New Roman" w:hAnsi="Times New Roman" w:cs="Times New Roman"/>
              <w:i/>
              <w:iCs/>
              <w:color w:val="000000"/>
              <w:sz w:val="20"/>
              <w:szCs w:val="20"/>
            </w:rPr>
            <w:t>96</w:t>
          </w:r>
          <w:r w:rsidRPr="00B9597B">
            <w:rPr>
              <w:rFonts w:ascii="Times New Roman" w:eastAsia="Times New Roman" w:hAnsi="Times New Roman" w:cs="Times New Roman"/>
              <w:color w:val="000000"/>
              <w:sz w:val="20"/>
              <w:szCs w:val="20"/>
            </w:rPr>
            <w:t>, 9322–9327. https://doi.org/10.1073/PNAS.96.16.9322.</w:t>
          </w:r>
        </w:p>
        <w:p w14:paraId="576F280B" w14:textId="77777777" w:rsidR="00847F15" w:rsidRPr="00B9597B" w:rsidRDefault="00847F15" w:rsidP="00715551">
          <w:pPr>
            <w:autoSpaceDE w:val="0"/>
            <w:autoSpaceDN w:val="0"/>
            <w:ind w:hanging="640"/>
            <w:divId w:val="189288898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25.</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Przygrodzka</w:t>
          </w:r>
          <w:proofErr w:type="spellEnd"/>
          <w:r w:rsidRPr="00B9597B">
            <w:rPr>
              <w:rFonts w:ascii="Times New Roman" w:eastAsia="Times New Roman" w:hAnsi="Times New Roman" w:cs="Times New Roman"/>
              <w:color w:val="000000"/>
              <w:sz w:val="20"/>
              <w:szCs w:val="20"/>
            </w:rPr>
            <w:t xml:space="preserve">, E., </w:t>
          </w:r>
          <w:proofErr w:type="spellStart"/>
          <w:r w:rsidRPr="00B9597B">
            <w:rPr>
              <w:rFonts w:ascii="Times New Roman" w:eastAsia="Times New Roman" w:hAnsi="Times New Roman" w:cs="Times New Roman"/>
              <w:color w:val="000000"/>
              <w:sz w:val="20"/>
              <w:szCs w:val="20"/>
            </w:rPr>
            <w:t>Bhinderwala</w:t>
          </w:r>
          <w:proofErr w:type="spellEnd"/>
          <w:r w:rsidRPr="00B9597B">
            <w:rPr>
              <w:rFonts w:ascii="Times New Roman" w:eastAsia="Times New Roman" w:hAnsi="Times New Roman" w:cs="Times New Roman"/>
              <w:color w:val="000000"/>
              <w:sz w:val="20"/>
              <w:szCs w:val="20"/>
            </w:rPr>
            <w:t xml:space="preserve">, F., Powers, R., McFee, R.M., Cupp, A.S., Wood, J.R., and Davis, J.S. (2025). Metabolic control of luteinizing hormone-responsive ovarian steroidogenesis. Journal of Biological Chemistry </w:t>
          </w:r>
          <w:r w:rsidRPr="00B9597B">
            <w:rPr>
              <w:rFonts w:ascii="Times New Roman" w:eastAsia="Times New Roman" w:hAnsi="Times New Roman" w:cs="Times New Roman"/>
              <w:i/>
              <w:iCs/>
              <w:color w:val="000000"/>
              <w:sz w:val="20"/>
              <w:szCs w:val="20"/>
            </w:rPr>
            <w:t>301</w:t>
          </w:r>
          <w:r w:rsidRPr="00B9597B">
            <w:rPr>
              <w:rFonts w:ascii="Times New Roman" w:eastAsia="Times New Roman" w:hAnsi="Times New Roman" w:cs="Times New Roman"/>
              <w:color w:val="000000"/>
              <w:sz w:val="20"/>
              <w:szCs w:val="20"/>
            </w:rPr>
            <w:t>. https://doi.org/10.1016/j.jbc.2024.108042.</w:t>
          </w:r>
        </w:p>
        <w:p w14:paraId="5E60067C" w14:textId="77777777" w:rsidR="00847F15" w:rsidRPr="00B9597B" w:rsidRDefault="00847F15" w:rsidP="00715551">
          <w:pPr>
            <w:autoSpaceDE w:val="0"/>
            <w:autoSpaceDN w:val="0"/>
            <w:ind w:hanging="640"/>
            <w:divId w:val="62523220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26.</w:t>
          </w:r>
          <w:r w:rsidRPr="00B9597B">
            <w:rPr>
              <w:rFonts w:ascii="Times New Roman" w:eastAsia="Times New Roman" w:hAnsi="Times New Roman" w:cs="Times New Roman"/>
              <w:color w:val="000000"/>
              <w:sz w:val="20"/>
              <w:szCs w:val="20"/>
            </w:rPr>
            <w:tab/>
            <w:t xml:space="preserve">Plewes, M.R., Talbott, H.A., Schott, M.B., Wood, J.R., Cupp, A.S., and Davis, J.S. (2024). Unraveling the role of lipid droplets and perilipin 2 in bovine luteal cells. FASEB J </w:t>
          </w:r>
          <w:r w:rsidRPr="00B9597B">
            <w:rPr>
              <w:rFonts w:ascii="Times New Roman" w:eastAsia="Times New Roman" w:hAnsi="Times New Roman" w:cs="Times New Roman"/>
              <w:i/>
              <w:iCs/>
              <w:color w:val="000000"/>
              <w:sz w:val="20"/>
              <w:szCs w:val="20"/>
            </w:rPr>
            <w:t>38</w:t>
          </w:r>
          <w:r w:rsidRPr="00B9597B">
            <w:rPr>
              <w:rFonts w:ascii="Times New Roman" w:eastAsia="Times New Roman" w:hAnsi="Times New Roman" w:cs="Times New Roman"/>
              <w:color w:val="000000"/>
              <w:sz w:val="20"/>
              <w:szCs w:val="20"/>
            </w:rPr>
            <w:t>. https://doi.org/10.1096/FJ.202400260RR.</w:t>
          </w:r>
        </w:p>
        <w:p w14:paraId="24E5B0BE" w14:textId="77777777" w:rsidR="00847F15" w:rsidRPr="00B9597B" w:rsidRDefault="00847F15" w:rsidP="00715551">
          <w:pPr>
            <w:autoSpaceDE w:val="0"/>
            <w:autoSpaceDN w:val="0"/>
            <w:ind w:hanging="640"/>
            <w:divId w:val="102780209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27.</w:t>
          </w:r>
          <w:r w:rsidRPr="00B9597B">
            <w:rPr>
              <w:rFonts w:ascii="Times New Roman" w:eastAsia="Times New Roman" w:hAnsi="Times New Roman" w:cs="Times New Roman"/>
              <w:color w:val="000000"/>
              <w:sz w:val="20"/>
              <w:szCs w:val="20"/>
            </w:rPr>
            <w:tab/>
            <w:t xml:space="preserve">Meinsohn, M.C., Smith, O.E., Bertolin, K., and Murphy, B.D. (2019). The Orphan Nuclear Receptors Steroidogenic Factor-1 and Liver Receptor Homolog-1: Structure, Regulation, and Essential Roles in Mammalian Reproduction. </w:t>
          </w:r>
          <w:proofErr w:type="spellStart"/>
          <w:r w:rsidRPr="00B9597B">
            <w:rPr>
              <w:rFonts w:ascii="Times New Roman" w:eastAsia="Times New Roman" w:hAnsi="Times New Roman" w:cs="Times New Roman"/>
              <w:color w:val="000000"/>
              <w:sz w:val="20"/>
              <w:szCs w:val="20"/>
            </w:rPr>
            <w:t>Physiol</w:t>
          </w:r>
          <w:proofErr w:type="spellEnd"/>
          <w:r w:rsidRPr="00B9597B">
            <w:rPr>
              <w:rFonts w:ascii="Times New Roman" w:eastAsia="Times New Roman" w:hAnsi="Times New Roman" w:cs="Times New Roman"/>
              <w:color w:val="000000"/>
              <w:sz w:val="20"/>
              <w:szCs w:val="20"/>
            </w:rPr>
            <w:t xml:space="preserve"> Rev </w:t>
          </w:r>
          <w:r w:rsidRPr="00B9597B">
            <w:rPr>
              <w:rFonts w:ascii="Times New Roman" w:eastAsia="Times New Roman" w:hAnsi="Times New Roman" w:cs="Times New Roman"/>
              <w:i/>
              <w:iCs/>
              <w:color w:val="000000"/>
              <w:sz w:val="20"/>
              <w:szCs w:val="20"/>
            </w:rPr>
            <w:t>99</w:t>
          </w:r>
          <w:r w:rsidRPr="00B9597B">
            <w:rPr>
              <w:rFonts w:ascii="Times New Roman" w:eastAsia="Times New Roman" w:hAnsi="Times New Roman" w:cs="Times New Roman"/>
              <w:color w:val="000000"/>
              <w:sz w:val="20"/>
              <w:szCs w:val="20"/>
            </w:rPr>
            <w:t>, 1249–1279. https://doi.org/10.1152/PHYSREV.00019.2018.</w:t>
          </w:r>
        </w:p>
        <w:p w14:paraId="1ABA3FDE" w14:textId="77777777" w:rsidR="00847F15" w:rsidRPr="00B9597B" w:rsidRDefault="00847F15" w:rsidP="00715551">
          <w:pPr>
            <w:autoSpaceDE w:val="0"/>
            <w:autoSpaceDN w:val="0"/>
            <w:ind w:hanging="640"/>
            <w:divId w:val="77517392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28.</w:t>
          </w:r>
          <w:r w:rsidRPr="00B9597B">
            <w:rPr>
              <w:rFonts w:ascii="Times New Roman" w:eastAsia="Times New Roman" w:hAnsi="Times New Roman" w:cs="Times New Roman"/>
              <w:color w:val="000000"/>
              <w:sz w:val="20"/>
              <w:szCs w:val="20"/>
            </w:rPr>
            <w:tab/>
            <w:t xml:space="preserve">Bertolin, K., Gossen, J., </w:t>
          </w:r>
          <w:proofErr w:type="spellStart"/>
          <w:r w:rsidRPr="00B9597B">
            <w:rPr>
              <w:rFonts w:ascii="Times New Roman" w:eastAsia="Times New Roman" w:hAnsi="Times New Roman" w:cs="Times New Roman"/>
              <w:color w:val="000000"/>
              <w:sz w:val="20"/>
              <w:szCs w:val="20"/>
            </w:rPr>
            <w:t>Schoonjans</w:t>
          </w:r>
          <w:proofErr w:type="spellEnd"/>
          <w:r w:rsidRPr="00B9597B">
            <w:rPr>
              <w:rFonts w:ascii="Times New Roman" w:eastAsia="Times New Roman" w:hAnsi="Times New Roman" w:cs="Times New Roman"/>
              <w:color w:val="000000"/>
              <w:sz w:val="20"/>
              <w:szCs w:val="20"/>
            </w:rPr>
            <w:t xml:space="preserve">, K., and Murphy, B.D. (2014). The orphan nuclear receptor Nr5a2 is essential for luteinization in the female mouse ovary. Endocrinology </w:t>
          </w:r>
          <w:r w:rsidRPr="00B9597B">
            <w:rPr>
              <w:rFonts w:ascii="Times New Roman" w:eastAsia="Times New Roman" w:hAnsi="Times New Roman" w:cs="Times New Roman"/>
              <w:i/>
              <w:iCs/>
              <w:color w:val="000000"/>
              <w:sz w:val="20"/>
              <w:szCs w:val="20"/>
            </w:rPr>
            <w:t>155</w:t>
          </w:r>
          <w:r w:rsidRPr="00B9597B">
            <w:rPr>
              <w:rFonts w:ascii="Times New Roman" w:eastAsia="Times New Roman" w:hAnsi="Times New Roman" w:cs="Times New Roman"/>
              <w:color w:val="000000"/>
              <w:sz w:val="20"/>
              <w:szCs w:val="20"/>
            </w:rPr>
            <w:t>, 1931–1943. https://doi.org/10.1210/EN.2013-1765.</w:t>
          </w:r>
        </w:p>
        <w:p w14:paraId="7630EF21" w14:textId="77777777" w:rsidR="00847F15" w:rsidRPr="00B9597B" w:rsidRDefault="00847F15" w:rsidP="00715551">
          <w:pPr>
            <w:autoSpaceDE w:val="0"/>
            <w:autoSpaceDN w:val="0"/>
            <w:ind w:hanging="640"/>
            <w:divId w:val="183903581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29.</w:t>
          </w:r>
          <w:r w:rsidRPr="00B9597B">
            <w:rPr>
              <w:rFonts w:ascii="Times New Roman" w:eastAsia="Times New Roman" w:hAnsi="Times New Roman" w:cs="Times New Roman"/>
              <w:color w:val="000000"/>
              <w:sz w:val="20"/>
              <w:szCs w:val="20"/>
            </w:rPr>
            <w:tab/>
            <w:t xml:space="preserve">Zhang, C., Large, M.J., Duggavathi, R., </w:t>
          </w:r>
          <w:proofErr w:type="spellStart"/>
          <w:r w:rsidRPr="00B9597B">
            <w:rPr>
              <w:rFonts w:ascii="Times New Roman" w:eastAsia="Times New Roman" w:hAnsi="Times New Roman" w:cs="Times New Roman"/>
              <w:color w:val="000000"/>
              <w:sz w:val="20"/>
              <w:szCs w:val="20"/>
            </w:rPr>
            <w:t>Demayo</w:t>
          </w:r>
          <w:proofErr w:type="spellEnd"/>
          <w:r w:rsidRPr="00B9597B">
            <w:rPr>
              <w:rFonts w:ascii="Times New Roman" w:eastAsia="Times New Roman" w:hAnsi="Times New Roman" w:cs="Times New Roman"/>
              <w:color w:val="000000"/>
              <w:sz w:val="20"/>
              <w:szCs w:val="20"/>
            </w:rPr>
            <w:t xml:space="preserve">, F.J., Lydon, J.P., </w:t>
          </w:r>
          <w:proofErr w:type="spellStart"/>
          <w:r w:rsidRPr="00B9597B">
            <w:rPr>
              <w:rFonts w:ascii="Times New Roman" w:eastAsia="Times New Roman" w:hAnsi="Times New Roman" w:cs="Times New Roman"/>
              <w:color w:val="000000"/>
              <w:sz w:val="20"/>
              <w:szCs w:val="20"/>
            </w:rPr>
            <w:t>Schoonjans</w:t>
          </w:r>
          <w:proofErr w:type="spellEnd"/>
          <w:r w:rsidRPr="00B9597B">
            <w:rPr>
              <w:rFonts w:ascii="Times New Roman" w:eastAsia="Times New Roman" w:hAnsi="Times New Roman" w:cs="Times New Roman"/>
              <w:color w:val="000000"/>
              <w:sz w:val="20"/>
              <w:szCs w:val="20"/>
            </w:rPr>
            <w:t xml:space="preserve">, K., Kovanci, E., and Murphy, B.D. (2013). Liver receptor homolog-1 is essential for pregnancy. Nat Med </w:t>
          </w:r>
          <w:r w:rsidRPr="00B9597B">
            <w:rPr>
              <w:rFonts w:ascii="Times New Roman" w:eastAsia="Times New Roman" w:hAnsi="Times New Roman" w:cs="Times New Roman"/>
              <w:i/>
              <w:iCs/>
              <w:color w:val="000000"/>
              <w:sz w:val="20"/>
              <w:szCs w:val="20"/>
            </w:rPr>
            <w:t>19</w:t>
          </w:r>
          <w:r w:rsidRPr="00B9597B">
            <w:rPr>
              <w:rFonts w:ascii="Times New Roman" w:eastAsia="Times New Roman" w:hAnsi="Times New Roman" w:cs="Times New Roman"/>
              <w:color w:val="000000"/>
              <w:sz w:val="20"/>
              <w:szCs w:val="20"/>
            </w:rPr>
            <w:t>, 1061–1066. https://doi.org/10.1038/NM.3192.</w:t>
          </w:r>
        </w:p>
        <w:p w14:paraId="4E52A9C4" w14:textId="77777777" w:rsidR="00847F15" w:rsidRPr="00B9597B" w:rsidRDefault="00847F15" w:rsidP="00715551">
          <w:pPr>
            <w:autoSpaceDE w:val="0"/>
            <w:autoSpaceDN w:val="0"/>
            <w:ind w:hanging="640"/>
            <w:divId w:val="24696512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30.</w:t>
          </w:r>
          <w:r w:rsidRPr="00B9597B">
            <w:rPr>
              <w:rFonts w:ascii="Times New Roman" w:eastAsia="Times New Roman" w:hAnsi="Times New Roman" w:cs="Times New Roman"/>
              <w:color w:val="000000"/>
              <w:sz w:val="20"/>
              <w:szCs w:val="20"/>
            </w:rPr>
            <w:tab/>
            <w:t xml:space="preserve">Duggavathi, R., Volle, D.H., </w:t>
          </w:r>
          <w:proofErr w:type="spellStart"/>
          <w:r w:rsidRPr="00B9597B">
            <w:rPr>
              <w:rFonts w:ascii="Times New Roman" w:eastAsia="Times New Roman" w:hAnsi="Times New Roman" w:cs="Times New Roman"/>
              <w:color w:val="000000"/>
              <w:sz w:val="20"/>
              <w:szCs w:val="20"/>
            </w:rPr>
            <w:t>Mataki</w:t>
          </w:r>
          <w:proofErr w:type="spellEnd"/>
          <w:r w:rsidRPr="00B9597B">
            <w:rPr>
              <w:rFonts w:ascii="Times New Roman" w:eastAsia="Times New Roman" w:hAnsi="Times New Roman" w:cs="Times New Roman"/>
              <w:color w:val="000000"/>
              <w:sz w:val="20"/>
              <w:szCs w:val="20"/>
            </w:rPr>
            <w:t xml:space="preserve">, C., Antal, M.C., Messaddeq, N., </w:t>
          </w:r>
          <w:proofErr w:type="spellStart"/>
          <w:r w:rsidRPr="00B9597B">
            <w:rPr>
              <w:rFonts w:ascii="Times New Roman" w:eastAsia="Times New Roman" w:hAnsi="Times New Roman" w:cs="Times New Roman"/>
              <w:color w:val="000000"/>
              <w:sz w:val="20"/>
              <w:szCs w:val="20"/>
            </w:rPr>
            <w:t>Auwerx</w:t>
          </w:r>
          <w:proofErr w:type="spellEnd"/>
          <w:r w:rsidRPr="00B9597B">
            <w:rPr>
              <w:rFonts w:ascii="Times New Roman" w:eastAsia="Times New Roman" w:hAnsi="Times New Roman" w:cs="Times New Roman"/>
              <w:color w:val="000000"/>
              <w:sz w:val="20"/>
              <w:szCs w:val="20"/>
            </w:rPr>
            <w:t xml:space="preserve">, J., Murphy, B.D., and </w:t>
          </w:r>
          <w:proofErr w:type="spellStart"/>
          <w:r w:rsidRPr="00B9597B">
            <w:rPr>
              <w:rFonts w:ascii="Times New Roman" w:eastAsia="Times New Roman" w:hAnsi="Times New Roman" w:cs="Times New Roman"/>
              <w:color w:val="000000"/>
              <w:sz w:val="20"/>
              <w:szCs w:val="20"/>
            </w:rPr>
            <w:t>Schoonjans</w:t>
          </w:r>
          <w:proofErr w:type="spellEnd"/>
          <w:r w:rsidRPr="00B9597B">
            <w:rPr>
              <w:rFonts w:ascii="Times New Roman" w:eastAsia="Times New Roman" w:hAnsi="Times New Roman" w:cs="Times New Roman"/>
              <w:color w:val="000000"/>
              <w:sz w:val="20"/>
              <w:szCs w:val="20"/>
            </w:rPr>
            <w:t xml:space="preserve">, K. (2008). Liver receptor homolog 1 is essential for ovulation. Genes Dev </w:t>
          </w:r>
          <w:r w:rsidRPr="00B9597B">
            <w:rPr>
              <w:rFonts w:ascii="Times New Roman" w:eastAsia="Times New Roman" w:hAnsi="Times New Roman" w:cs="Times New Roman"/>
              <w:i/>
              <w:iCs/>
              <w:color w:val="000000"/>
              <w:sz w:val="20"/>
              <w:szCs w:val="20"/>
            </w:rPr>
            <w:t>22</w:t>
          </w:r>
          <w:r w:rsidRPr="00B9597B">
            <w:rPr>
              <w:rFonts w:ascii="Times New Roman" w:eastAsia="Times New Roman" w:hAnsi="Times New Roman" w:cs="Times New Roman"/>
              <w:color w:val="000000"/>
              <w:sz w:val="20"/>
              <w:szCs w:val="20"/>
            </w:rPr>
            <w:t>, 1871–1876. https://doi.org/10.1101/GAD.472008.</w:t>
          </w:r>
        </w:p>
        <w:p w14:paraId="5447A9E1" w14:textId="77777777" w:rsidR="00847F15" w:rsidRPr="00B9597B" w:rsidRDefault="00847F15" w:rsidP="00715551">
          <w:pPr>
            <w:autoSpaceDE w:val="0"/>
            <w:autoSpaceDN w:val="0"/>
            <w:ind w:hanging="640"/>
            <w:divId w:val="14327845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31.</w:t>
          </w:r>
          <w:r w:rsidRPr="00B9597B">
            <w:rPr>
              <w:rFonts w:ascii="Times New Roman" w:eastAsia="Times New Roman" w:hAnsi="Times New Roman" w:cs="Times New Roman"/>
              <w:color w:val="000000"/>
              <w:sz w:val="20"/>
              <w:szCs w:val="20"/>
            </w:rPr>
            <w:tab/>
            <w:t xml:space="preserve">Bianco, S., Bellefleur, A.M., Beaulieu, É., Beauparlant, C.J., Bertolin, K., Droit, A., </w:t>
          </w:r>
          <w:proofErr w:type="spellStart"/>
          <w:r w:rsidRPr="00B9597B">
            <w:rPr>
              <w:rFonts w:ascii="Times New Roman" w:eastAsia="Times New Roman" w:hAnsi="Times New Roman" w:cs="Times New Roman"/>
              <w:color w:val="000000"/>
              <w:sz w:val="20"/>
              <w:szCs w:val="20"/>
            </w:rPr>
            <w:t>Schoonjans</w:t>
          </w:r>
          <w:proofErr w:type="spellEnd"/>
          <w:r w:rsidRPr="00B9597B">
            <w:rPr>
              <w:rFonts w:ascii="Times New Roman" w:eastAsia="Times New Roman" w:hAnsi="Times New Roman" w:cs="Times New Roman"/>
              <w:color w:val="000000"/>
              <w:sz w:val="20"/>
              <w:szCs w:val="20"/>
            </w:rPr>
            <w:t xml:space="preserve">, K., Murphy, B.D., and Gévry, N. (2019). The Ovulatory Signal Precipitates LRH-1 Transcriptional Switching Mediated by Differential Chromatin Accessibility. Cell Rep </w:t>
          </w:r>
          <w:r w:rsidRPr="00B9597B">
            <w:rPr>
              <w:rFonts w:ascii="Times New Roman" w:eastAsia="Times New Roman" w:hAnsi="Times New Roman" w:cs="Times New Roman"/>
              <w:i/>
              <w:iCs/>
              <w:color w:val="000000"/>
              <w:sz w:val="20"/>
              <w:szCs w:val="20"/>
            </w:rPr>
            <w:t>28</w:t>
          </w:r>
          <w:r w:rsidRPr="00B9597B">
            <w:rPr>
              <w:rFonts w:ascii="Times New Roman" w:eastAsia="Times New Roman" w:hAnsi="Times New Roman" w:cs="Times New Roman"/>
              <w:color w:val="000000"/>
              <w:sz w:val="20"/>
              <w:szCs w:val="20"/>
            </w:rPr>
            <w:t>, 2443-2454.e4. https://doi.org/10.1016/j.celrep.2019.07.088.</w:t>
          </w:r>
        </w:p>
        <w:p w14:paraId="5C4D093C" w14:textId="77777777" w:rsidR="00847F15" w:rsidRPr="00B9597B" w:rsidRDefault="00847F15" w:rsidP="00715551">
          <w:pPr>
            <w:autoSpaceDE w:val="0"/>
            <w:autoSpaceDN w:val="0"/>
            <w:ind w:hanging="640"/>
            <w:divId w:val="189546239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32.</w:t>
          </w:r>
          <w:r w:rsidRPr="00B9597B">
            <w:rPr>
              <w:rFonts w:ascii="Times New Roman" w:eastAsia="Times New Roman" w:hAnsi="Times New Roman" w:cs="Times New Roman"/>
              <w:color w:val="000000"/>
              <w:sz w:val="20"/>
              <w:szCs w:val="20"/>
            </w:rPr>
            <w:tab/>
            <w:t xml:space="preserve">Miranda, D.A., Krause, W.C., Cazenave-Gassiot, A., </w:t>
          </w:r>
          <w:proofErr w:type="spellStart"/>
          <w:r w:rsidRPr="00B9597B">
            <w:rPr>
              <w:rFonts w:ascii="Times New Roman" w:eastAsia="Times New Roman" w:hAnsi="Times New Roman" w:cs="Times New Roman"/>
              <w:color w:val="000000"/>
              <w:sz w:val="20"/>
              <w:szCs w:val="20"/>
            </w:rPr>
            <w:t>Suzawa</w:t>
          </w:r>
          <w:proofErr w:type="spellEnd"/>
          <w:r w:rsidRPr="00B9597B">
            <w:rPr>
              <w:rFonts w:ascii="Times New Roman" w:eastAsia="Times New Roman" w:hAnsi="Times New Roman" w:cs="Times New Roman"/>
              <w:color w:val="000000"/>
              <w:sz w:val="20"/>
              <w:szCs w:val="20"/>
            </w:rPr>
            <w:t xml:space="preserve">, M., Escusa, H., Foo, J.C., </w:t>
          </w:r>
          <w:proofErr w:type="spellStart"/>
          <w:r w:rsidRPr="00B9597B">
            <w:rPr>
              <w:rFonts w:ascii="Times New Roman" w:eastAsia="Times New Roman" w:hAnsi="Times New Roman" w:cs="Times New Roman"/>
              <w:color w:val="000000"/>
              <w:sz w:val="20"/>
              <w:szCs w:val="20"/>
            </w:rPr>
            <w:t>Shihadih</w:t>
          </w:r>
          <w:proofErr w:type="spellEnd"/>
          <w:r w:rsidRPr="00B9597B">
            <w:rPr>
              <w:rFonts w:ascii="Times New Roman" w:eastAsia="Times New Roman" w:hAnsi="Times New Roman" w:cs="Times New Roman"/>
              <w:color w:val="000000"/>
              <w:sz w:val="20"/>
              <w:szCs w:val="20"/>
            </w:rPr>
            <w:t xml:space="preserve">, D.S., Stahl, A., Fitch, M., Nyangau, E., et al. (2018). LRH-1 regulates hepatic lipid homeostasis and maintains arachidonoyl phospholipid pools critical for phospholipid diversity. JCI Insight </w:t>
          </w:r>
          <w:r w:rsidRPr="00B9597B">
            <w:rPr>
              <w:rFonts w:ascii="Times New Roman" w:eastAsia="Times New Roman" w:hAnsi="Times New Roman" w:cs="Times New Roman"/>
              <w:i/>
              <w:iCs/>
              <w:color w:val="000000"/>
              <w:sz w:val="20"/>
              <w:szCs w:val="20"/>
            </w:rPr>
            <w:t>3</w:t>
          </w:r>
          <w:r w:rsidRPr="00B9597B">
            <w:rPr>
              <w:rFonts w:ascii="Times New Roman" w:eastAsia="Times New Roman" w:hAnsi="Times New Roman" w:cs="Times New Roman"/>
              <w:color w:val="000000"/>
              <w:sz w:val="20"/>
              <w:szCs w:val="20"/>
            </w:rPr>
            <w:t>. https://doi.org/10.1172/JCI.INSIGHT.96151.</w:t>
          </w:r>
        </w:p>
        <w:p w14:paraId="12681D3D" w14:textId="77777777" w:rsidR="00847F15" w:rsidRPr="00B9597B" w:rsidRDefault="00847F15" w:rsidP="00715551">
          <w:pPr>
            <w:autoSpaceDE w:val="0"/>
            <w:autoSpaceDN w:val="0"/>
            <w:ind w:hanging="640"/>
            <w:divId w:val="182585603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lastRenderedPageBreak/>
            <w:t>33.</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Mamrosh</w:t>
          </w:r>
          <w:proofErr w:type="spellEnd"/>
          <w:r w:rsidRPr="00B9597B">
            <w:rPr>
              <w:rFonts w:ascii="Times New Roman" w:eastAsia="Times New Roman" w:hAnsi="Times New Roman" w:cs="Times New Roman"/>
              <w:color w:val="000000"/>
              <w:sz w:val="20"/>
              <w:szCs w:val="20"/>
            </w:rPr>
            <w:t xml:space="preserve">, J.L., Lee, J.M., Wagner, M., </w:t>
          </w:r>
          <w:proofErr w:type="spellStart"/>
          <w:r w:rsidRPr="00B9597B">
            <w:rPr>
              <w:rFonts w:ascii="Times New Roman" w:eastAsia="Times New Roman" w:hAnsi="Times New Roman" w:cs="Times New Roman"/>
              <w:color w:val="000000"/>
              <w:sz w:val="20"/>
              <w:szCs w:val="20"/>
            </w:rPr>
            <w:t>Stambrook</w:t>
          </w:r>
          <w:proofErr w:type="spellEnd"/>
          <w:r w:rsidRPr="00B9597B">
            <w:rPr>
              <w:rFonts w:ascii="Times New Roman" w:eastAsia="Times New Roman" w:hAnsi="Times New Roman" w:cs="Times New Roman"/>
              <w:color w:val="000000"/>
              <w:sz w:val="20"/>
              <w:szCs w:val="20"/>
            </w:rPr>
            <w:t xml:space="preserve">, P.J., Whitby, R.J., Sifers, R.N., Wu, S.P., Tsai, M.J., </w:t>
          </w:r>
          <w:proofErr w:type="spellStart"/>
          <w:r w:rsidRPr="00B9597B">
            <w:rPr>
              <w:rFonts w:ascii="Times New Roman" w:eastAsia="Times New Roman" w:hAnsi="Times New Roman" w:cs="Times New Roman"/>
              <w:color w:val="000000"/>
              <w:sz w:val="20"/>
              <w:szCs w:val="20"/>
            </w:rPr>
            <w:t>Demayo</w:t>
          </w:r>
          <w:proofErr w:type="spellEnd"/>
          <w:r w:rsidRPr="00B9597B">
            <w:rPr>
              <w:rFonts w:ascii="Times New Roman" w:eastAsia="Times New Roman" w:hAnsi="Times New Roman" w:cs="Times New Roman"/>
              <w:color w:val="000000"/>
              <w:sz w:val="20"/>
              <w:szCs w:val="20"/>
            </w:rPr>
            <w:t xml:space="preserve">, F.J., and Moore, D.D. (2014). Nuclear receptor LRH-1/NR5A2 is required and targetable for liver endoplasmic reticulum stress resolution. Elife </w:t>
          </w:r>
          <w:r w:rsidRPr="00B9597B">
            <w:rPr>
              <w:rFonts w:ascii="Times New Roman" w:eastAsia="Times New Roman" w:hAnsi="Times New Roman" w:cs="Times New Roman"/>
              <w:i/>
              <w:iCs/>
              <w:color w:val="000000"/>
              <w:sz w:val="20"/>
              <w:szCs w:val="20"/>
            </w:rPr>
            <w:t>2014</w:t>
          </w:r>
          <w:r w:rsidRPr="00B9597B">
            <w:rPr>
              <w:rFonts w:ascii="Times New Roman" w:eastAsia="Times New Roman" w:hAnsi="Times New Roman" w:cs="Times New Roman"/>
              <w:color w:val="000000"/>
              <w:sz w:val="20"/>
              <w:szCs w:val="20"/>
            </w:rPr>
            <w:t>. https://doi.org/10.7554/ELIFE.01694.001.</w:t>
          </w:r>
        </w:p>
        <w:p w14:paraId="3F3669DA" w14:textId="77777777" w:rsidR="00847F15" w:rsidRPr="00B9597B" w:rsidRDefault="00847F15" w:rsidP="00715551">
          <w:pPr>
            <w:autoSpaceDE w:val="0"/>
            <w:autoSpaceDN w:val="0"/>
            <w:ind w:hanging="640"/>
            <w:divId w:val="150932130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34.</w:t>
          </w:r>
          <w:r w:rsidRPr="00B9597B">
            <w:rPr>
              <w:rFonts w:ascii="Times New Roman" w:eastAsia="Times New Roman" w:hAnsi="Times New Roman" w:cs="Times New Roman"/>
              <w:color w:val="000000"/>
              <w:sz w:val="20"/>
              <w:szCs w:val="20"/>
            </w:rPr>
            <w:tab/>
            <w:t xml:space="preserve">Sun, Y., </w:t>
          </w:r>
          <w:proofErr w:type="spellStart"/>
          <w:r w:rsidRPr="00B9597B">
            <w:rPr>
              <w:rFonts w:ascii="Times New Roman" w:eastAsia="Times New Roman" w:hAnsi="Times New Roman" w:cs="Times New Roman"/>
              <w:color w:val="000000"/>
              <w:sz w:val="20"/>
              <w:szCs w:val="20"/>
            </w:rPr>
            <w:t>Demagny</w:t>
          </w:r>
          <w:proofErr w:type="spellEnd"/>
          <w:r w:rsidRPr="00B9597B">
            <w:rPr>
              <w:rFonts w:ascii="Times New Roman" w:eastAsia="Times New Roman" w:hAnsi="Times New Roman" w:cs="Times New Roman"/>
              <w:color w:val="000000"/>
              <w:sz w:val="20"/>
              <w:szCs w:val="20"/>
            </w:rPr>
            <w:t xml:space="preserve">, H., and </w:t>
          </w:r>
          <w:proofErr w:type="spellStart"/>
          <w:r w:rsidRPr="00B9597B">
            <w:rPr>
              <w:rFonts w:ascii="Times New Roman" w:eastAsia="Times New Roman" w:hAnsi="Times New Roman" w:cs="Times New Roman"/>
              <w:color w:val="000000"/>
              <w:sz w:val="20"/>
              <w:szCs w:val="20"/>
            </w:rPr>
            <w:t>Schoonjans</w:t>
          </w:r>
          <w:proofErr w:type="spellEnd"/>
          <w:r w:rsidRPr="00B9597B">
            <w:rPr>
              <w:rFonts w:ascii="Times New Roman" w:eastAsia="Times New Roman" w:hAnsi="Times New Roman" w:cs="Times New Roman"/>
              <w:color w:val="000000"/>
              <w:sz w:val="20"/>
              <w:szCs w:val="20"/>
            </w:rPr>
            <w:t xml:space="preserve">, K. (2021). Emerging functions of the nuclear receptor LRH-1 in liver physiology and pathology. </w:t>
          </w:r>
          <w:proofErr w:type="spellStart"/>
          <w:r w:rsidRPr="00B9597B">
            <w:rPr>
              <w:rFonts w:ascii="Times New Roman" w:eastAsia="Times New Roman" w:hAnsi="Times New Roman" w:cs="Times New Roman"/>
              <w:color w:val="000000"/>
              <w:sz w:val="20"/>
              <w:szCs w:val="20"/>
            </w:rPr>
            <w:t>Biochim</w:t>
          </w:r>
          <w:proofErr w:type="spellEnd"/>
          <w:r w:rsidRPr="00B9597B">
            <w:rPr>
              <w:rFonts w:ascii="Times New Roman" w:eastAsia="Times New Roman" w:hAnsi="Times New Roman" w:cs="Times New Roman"/>
              <w:color w:val="000000"/>
              <w:sz w:val="20"/>
              <w:szCs w:val="20"/>
            </w:rPr>
            <w:t xml:space="preserve"> </w:t>
          </w:r>
          <w:proofErr w:type="spellStart"/>
          <w:r w:rsidRPr="00B9597B">
            <w:rPr>
              <w:rFonts w:ascii="Times New Roman" w:eastAsia="Times New Roman" w:hAnsi="Times New Roman" w:cs="Times New Roman"/>
              <w:color w:val="000000"/>
              <w:sz w:val="20"/>
              <w:szCs w:val="20"/>
            </w:rPr>
            <w:t>Biophys</w:t>
          </w:r>
          <w:proofErr w:type="spellEnd"/>
          <w:r w:rsidRPr="00B9597B">
            <w:rPr>
              <w:rFonts w:ascii="Times New Roman" w:eastAsia="Times New Roman" w:hAnsi="Times New Roman" w:cs="Times New Roman"/>
              <w:color w:val="000000"/>
              <w:sz w:val="20"/>
              <w:szCs w:val="20"/>
            </w:rPr>
            <w:t xml:space="preserve"> Acta Mol Basis Dis </w:t>
          </w:r>
          <w:r w:rsidRPr="00B9597B">
            <w:rPr>
              <w:rFonts w:ascii="Times New Roman" w:eastAsia="Times New Roman" w:hAnsi="Times New Roman" w:cs="Times New Roman"/>
              <w:i/>
              <w:iCs/>
              <w:color w:val="000000"/>
              <w:sz w:val="20"/>
              <w:szCs w:val="20"/>
            </w:rPr>
            <w:t>1867</w:t>
          </w:r>
          <w:r w:rsidRPr="00B9597B">
            <w:rPr>
              <w:rFonts w:ascii="Times New Roman" w:eastAsia="Times New Roman" w:hAnsi="Times New Roman" w:cs="Times New Roman"/>
              <w:color w:val="000000"/>
              <w:sz w:val="20"/>
              <w:szCs w:val="20"/>
            </w:rPr>
            <w:t>. https://doi.org/10.1016/j.bbadis.2021.166145.</w:t>
          </w:r>
        </w:p>
        <w:p w14:paraId="2587AEFB" w14:textId="77777777" w:rsidR="00847F15" w:rsidRPr="00B9597B" w:rsidRDefault="00847F15" w:rsidP="00715551">
          <w:pPr>
            <w:autoSpaceDE w:val="0"/>
            <w:autoSpaceDN w:val="0"/>
            <w:ind w:hanging="640"/>
            <w:divId w:val="132326921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35.</w:t>
          </w:r>
          <w:r w:rsidRPr="00B9597B">
            <w:rPr>
              <w:rFonts w:ascii="Times New Roman" w:eastAsia="Times New Roman" w:hAnsi="Times New Roman" w:cs="Times New Roman"/>
              <w:color w:val="000000"/>
              <w:sz w:val="20"/>
              <w:szCs w:val="20"/>
            </w:rPr>
            <w:tab/>
            <w:t xml:space="preserve">Lee, Y.K., Schmidt, D.R., Cummins, C.L., Choi, M., Peng, L., Zhang, Y., Goodwin, B., Hammer, R.E., Mangelsdorf, D.J., and Kliewer, S.A. (2008). Liver receptor homolog-1 regulates bile acid homeostasis but is not essential for feedback regulation of bile acid synthesis. Mol Endocrinol </w:t>
          </w:r>
          <w:r w:rsidRPr="00B9597B">
            <w:rPr>
              <w:rFonts w:ascii="Times New Roman" w:eastAsia="Times New Roman" w:hAnsi="Times New Roman" w:cs="Times New Roman"/>
              <w:i/>
              <w:iCs/>
              <w:color w:val="000000"/>
              <w:sz w:val="20"/>
              <w:szCs w:val="20"/>
            </w:rPr>
            <w:t>22</w:t>
          </w:r>
          <w:r w:rsidRPr="00B9597B">
            <w:rPr>
              <w:rFonts w:ascii="Times New Roman" w:eastAsia="Times New Roman" w:hAnsi="Times New Roman" w:cs="Times New Roman"/>
              <w:color w:val="000000"/>
              <w:sz w:val="20"/>
              <w:szCs w:val="20"/>
            </w:rPr>
            <w:t>, 1345–1356. https://doi.org/10.1210/ME.2007-0565.</w:t>
          </w:r>
        </w:p>
        <w:p w14:paraId="6150A467" w14:textId="77777777" w:rsidR="00847F15" w:rsidRPr="00B9597B" w:rsidRDefault="00847F15" w:rsidP="00715551">
          <w:pPr>
            <w:autoSpaceDE w:val="0"/>
            <w:autoSpaceDN w:val="0"/>
            <w:ind w:hanging="640"/>
            <w:divId w:val="1766917306"/>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36.</w:t>
          </w:r>
          <w:r w:rsidRPr="00B9597B">
            <w:rPr>
              <w:rFonts w:ascii="Times New Roman" w:eastAsia="Times New Roman" w:hAnsi="Times New Roman" w:cs="Times New Roman"/>
              <w:color w:val="000000"/>
              <w:sz w:val="20"/>
              <w:szCs w:val="20"/>
            </w:rPr>
            <w:tab/>
            <w:t xml:space="preserve">Choi, S., Dong, B., Lin, C.C.J., Heo, M.J., Kim, K.H., Sun, Z., Wagner, M., </w:t>
          </w:r>
          <w:proofErr w:type="spellStart"/>
          <w:r w:rsidRPr="00B9597B">
            <w:rPr>
              <w:rFonts w:ascii="Times New Roman" w:eastAsia="Times New Roman" w:hAnsi="Times New Roman" w:cs="Times New Roman"/>
              <w:color w:val="000000"/>
              <w:sz w:val="20"/>
              <w:szCs w:val="20"/>
            </w:rPr>
            <w:t>Putluri</w:t>
          </w:r>
          <w:proofErr w:type="spellEnd"/>
          <w:r w:rsidRPr="00B9597B">
            <w:rPr>
              <w:rFonts w:ascii="Times New Roman" w:eastAsia="Times New Roman" w:hAnsi="Times New Roman" w:cs="Times New Roman"/>
              <w:color w:val="000000"/>
              <w:sz w:val="20"/>
              <w:szCs w:val="20"/>
            </w:rPr>
            <w:t xml:space="preserve">, N., Suh, J.M., Wang, M.C., et al. (2020). Methyl-Sensing Nuclear Receptor Liver Receptor Homolog-1 Regulates Mitochondrial Function in Mouse Hepatocytes. Hepatology </w:t>
          </w:r>
          <w:r w:rsidRPr="00B9597B">
            <w:rPr>
              <w:rFonts w:ascii="Times New Roman" w:eastAsia="Times New Roman" w:hAnsi="Times New Roman" w:cs="Times New Roman"/>
              <w:i/>
              <w:iCs/>
              <w:color w:val="000000"/>
              <w:sz w:val="20"/>
              <w:szCs w:val="20"/>
            </w:rPr>
            <w:t>71</w:t>
          </w:r>
          <w:r w:rsidRPr="00B9597B">
            <w:rPr>
              <w:rFonts w:ascii="Times New Roman" w:eastAsia="Times New Roman" w:hAnsi="Times New Roman" w:cs="Times New Roman"/>
              <w:color w:val="000000"/>
              <w:sz w:val="20"/>
              <w:szCs w:val="20"/>
            </w:rPr>
            <w:t>, 1055–1069. https://doi.org/10.1002/HEP.30884.</w:t>
          </w:r>
        </w:p>
        <w:p w14:paraId="6DBFFFB9" w14:textId="77777777" w:rsidR="00847F15" w:rsidRPr="00B9597B" w:rsidRDefault="00847F15" w:rsidP="00715551">
          <w:pPr>
            <w:autoSpaceDE w:val="0"/>
            <w:autoSpaceDN w:val="0"/>
            <w:ind w:hanging="640"/>
            <w:divId w:val="65280535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37.</w:t>
          </w:r>
          <w:r w:rsidRPr="00B9597B">
            <w:rPr>
              <w:rFonts w:ascii="Times New Roman" w:eastAsia="Times New Roman" w:hAnsi="Times New Roman" w:cs="Times New Roman"/>
              <w:color w:val="000000"/>
              <w:sz w:val="20"/>
              <w:szCs w:val="20"/>
            </w:rPr>
            <w:tab/>
            <w:t xml:space="preserve">Pantha, R., Lee, J.H., Bae, J.H., Koh, E.H., Shin, M., Song, D.K., and </w:t>
          </w:r>
          <w:proofErr w:type="spellStart"/>
          <w:r w:rsidRPr="00B9597B">
            <w:rPr>
              <w:rFonts w:ascii="Times New Roman" w:eastAsia="Times New Roman" w:hAnsi="Times New Roman" w:cs="Times New Roman"/>
              <w:color w:val="000000"/>
              <w:sz w:val="20"/>
              <w:szCs w:val="20"/>
            </w:rPr>
            <w:t>Im</w:t>
          </w:r>
          <w:proofErr w:type="spellEnd"/>
          <w:r w:rsidRPr="00B9597B">
            <w:rPr>
              <w:rFonts w:ascii="Times New Roman" w:eastAsia="Times New Roman" w:hAnsi="Times New Roman" w:cs="Times New Roman"/>
              <w:color w:val="000000"/>
              <w:sz w:val="20"/>
              <w:szCs w:val="20"/>
            </w:rPr>
            <w:t xml:space="preserve">, S.S. (2021). Perilipin 5 is a novel target of nuclear receptor LRH-1 to regulate hepatic triglycerides metabolism. BMB Rep </w:t>
          </w:r>
          <w:r w:rsidRPr="00B9597B">
            <w:rPr>
              <w:rFonts w:ascii="Times New Roman" w:eastAsia="Times New Roman" w:hAnsi="Times New Roman" w:cs="Times New Roman"/>
              <w:i/>
              <w:iCs/>
              <w:color w:val="000000"/>
              <w:sz w:val="20"/>
              <w:szCs w:val="20"/>
            </w:rPr>
            <w:t>54</w:t>
          </w:r>
          <w:r w:rsidRPr="00B9597B">
            <w:rPr>
              <w:rFonts w:ascii="Times New Roman" w:eastAsia="Times New Roman" w:hAnsi="Times New Roman" w:cs="Times New Roman"/>
              <w:color w:val="000000"/>
              <w:sz w:val="20"/>
              <w:szCs w:val="20"/>
            </w:rPr>
            <w:t>, 476–481. https://doi.org/10.5483/BMBREP.2021.54.9.051.</w:t>
          </w:r>
        </w:p>
        <w:p w14:paraId="79C24328" w14:textId="77777777" w:rsidR="00847F15" w:rsidRPr="00B9597B" w:rsidRDefault="00847F15" w:rsidP="00715551">
          <w:pPr>
            <w:autoSpaceDE w:val="0"/>
            <w:autoSpaceDN w:val="0"/>
            <w:ind w:hanging="640"/>
            <w:divId w:val="21496810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38.</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Soyal</w:t>
          </w:r>
          <w:proofErr w:type="spellEnd"/>
          <w:r w:rsidRPr="00B9597B">
            <w:rPr>
              <w:rFonts w:ascii="Times New Roman" w:eastAsia="Times New Roman" w:hAnsi="Times New Roman" w:cs="Times New Roman"/>
              <w:color w:val="000000"/>
              <w:sz w:val="20"/>
              <w:szCs w:val="20"/>
            </w:rPr>
            <w:t xml:space="preserve">, S.M., Mukherjee, A., Lee, K.Y.S., Li, J., Li, H., DeMayo, F.J., and Lydon, J.P. (2005). Cre-mediated recombination in cell lineages that express the progesterone receptor. Genesis </w:t>
          </w:r>
          <w:r w:rsidRPr="00B9597B">
            <w:rPr>
              <w:rFonts w:ascii="Times New Roman" w:eastAsia="Times New Roman" w:hAnsi="Times New Roman" w:cs="Times New Roman"/>
              <w:i/>
              <w:iCs/>
              <w:color w:val="000000"/>
              <w:sz w:val="20"/>
              <w:szCs w:val="20"/>
            </w:rPr>
            <w:t>41</w:t>
          </w:r>
          <w:r w:rsidRPr="00B9597B">
            <w:rPr>
              <w:rFonts w:ascii="Times New Roman" w:eastAsia="Times New Roman" w:hAnsi="Times New Roman" w:cs="Times New Roman"/>
              <w:color w:val="000000"/>
              <w:sz w:val="20"/>
              <w:szCs w:val="20"/>
            </w:rPr>
            <w:t>, 58–66. https://doi.org/10.1002/GENE.20098.</w:t>
          </w:r>
        </w:p>
        <w:p w14:paraId="2C97458D" w14:textId="77777777" w:rsidR="00847F15" w:rsidRPr="00B9597B" w:rsidRDefault="00847F15" w:rsidP="00715551">
          <w:pPr>
            <w:autoSpaceDE w:val="0"/>
            <w:autoSpaceDN w:val="0"/>
            <w:ind w:hanging="640"/>
            <w:divId w:val="158264229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39.</w:t>
          </w:r>
          <w:r w:rsidRPr="00B9597B">
            <w:rPr>
              <w:rFonts w:ascii="Times New Roman" w:eastAsia="Times New Roman" w:hAnsi="Times New Roman" w:cs="Times New Roman"/>
              <w:color w:val="000000"/>
              <w:sz w:val="20"/>
              <w:szCs w:val="20"/>
            </w:rPr>
            <w:tab/>
            <w:t xml:space="preserve">FOWLER, R.E., and EDWARDS, R.G. (1957). Induction of superovulation and pregnancy in mature mice by gonadotrophins. J Endocrinol </w:t>
          </w:r>
          <w:r w:rsidRPr="00B9597B">
            <w:rPr>
              <w:rFonts w:ascii="Times New Roman" w:eastAsia="Times New Roman" w:hAnsi="Times New Roman" w:cs="Times New Roman"/>
              <w:i/>
              <w:iCs/>
              <w:color w:val="000000"/>
              <w:sz w:val="20"/>
              <w:szCs w:val="20"/>
            </w:rPr>
            <w:t>15</w:t>
          </w:r>
          <w:r w:rsidRPr="00B9597B">
            <w:rPr>
              <w:rFonts w:ascii="Times New Roman" w:eastAsia="Times New Roman" w:hAnsi="Times New Roman" w:cs="Times New Roman"/>
              <w:color w:val="000000"/>
              <w:sz w:val="20"/>
              <w:szCs w:val="20"/>
            </w:rPr>
            <w:t>, 374–384. https://doi.org/10.1677/JOE.0.0150374.</w:t>
          </w:r>
        </w:p>
        <w:p w14:paraId="4253FAFA" w14:textId="77777777" w:rsidR="00847F15" w:rsidRPr="00B9597B" w:rsidRDefault="00847F15" w:rsidP="00715551">
          <w:pPr>
            <w:autoSpaceDE w:val="0"/>
            <w:autoSpaceDN w:val="0"/>
            <w:ind w:hanging="640"/>
            <w:divId w:val="5462204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40.</w:t>
          </w:r>
          <w:r w:rsidRPr="00B9597B">
            <w:rPr>
              <w:rFonts w:ascii="Times New Roman" w:eastAsia="Times New Roman" w:hAnsi="Times New Roman" w:cs="Times New Roman"/>
              <w:color w:val="000000"/>
              <w:sz w:val="20"/>
              <w:szCs w:val="20"/>
            </w:rPr>
            <w:tab/>
            <w:t xml:space="preserve">Wiesinger, C., Kunze, M., </w:t>
          </w:r>
          <w:proofErr w:type="spellStart"/>
          <w:r w:rsidRPr="00B9597B">
            <w:rPr>
              <w:rFonts w:ascii="Times New Roman" w:eastAsia="Times New Roman" w:hAnsi="Times New Roman" w:cs="Times New Roman"/>
              <w:color w:val="000000"/>
              <w:sz w:val="20"/>
              <w:szCs w:val="20"/>
            </w:rPr>
            <w:t>Regelsberger</w:t>
          </w:r>
          <w:proofErr w:type="spellEnd"/>
          <w:r w:rsidRPr="00B9597B">
            <w:rPr>
              <w:rFonts w:ascii="Times New Roman" w:eastAsia="Times New Roman" w:hAnsi="Times New Roman" w:cs="Times New Roman"/>
              <w:color w:val="000000"/>
              <w:sz w:val="20"/>
              <w:szCs w:val="20"/>
            </w:rPr>
            <w:t xml:space="preserve">, G., Forss-Petter, S., and Berger, J. (2013). Impaired very long-chain acyl-CoA β-oxidation in human X-linked adrenoleukodystrophy fibroblasts is a direct consequence of ABCD1 transporter dysfunction. Journal of Biological Chemistry </w:t>
          </w:r>
          <w:r w:rsidRPr="00B9597B">
            <w:rPr>
              <w:rFonts w:ascii="Times New Roman" w:eastAsia="Times New Roman" w:hAnsi="Times New Roman" w:cs="Times New Roman"/>
              <w:i/>
              <w:iCs/>
              <w:color w:val="000000"/>
              <w:sz w:val="20"/>
              <w:szCs w:val="20"/>
            </w:rPr>
            <w:t>288</w:t>
          </w:r>
          <w:r w:rsidRPr="00B9597B">
            <w:rPr>
              <w:rFonts w:ascii="Times New Roman" w:eastAsia="Times New Roman" w:hAnsi="Times New Roman" w:cs="Times New Roman"/>
              <w:color w:val="000000"/>
              <w:sz w:val="20"/>
              <w:szCs w:val="20"/>
            </w:rPr>
            <w:t>, 19269–19279. https://doi.org/10.1074/jbc.M112.445445.</w:t>
          </w:r>
        </w:p>
        <w:p w14:paraId="2AD030F9" w14:textId="77777777" w:rsidR="00847F15" w:rsidRPr="00B9597B" w:rsidRDefault="00847F15" w:rsidP="00715551">
          <w:pPr>
            <w:autoSpaceDE w:val="0"/>
            <w:autoSpaceDN w:val="0"/>
            <w:ind w:hanging="640"/>
            <w:divId w:val="109100613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41.</w:t>
          </w:r>
          <w:r w:rsidRPr="00B9597B">
            <w:rPr>
              <w:rFonts w:ascii="Times New Roman" w:eastAsia="Times New Roman" w:hAnsi="Times New Roman" w:cs="Times New Roman"/>
              <w:color w:val="000000"/>
              <w:sz w:val="20"/>
              <w:szCs w:val="20"/>
            </w:rPr>
            <w:tab/>
            <w:t xml:space="preserve">Steinberg, S.J., Dodt, G., Raymond, G. V., Braverman, N.E., Moser, A.B., and Moser, H.W. (2006). Peroxisome biogenesis disorders. </w:t>
          </w:r>
          <w:proofErr w:type="spellStart"/>
          <w:r w:rsidRPr="00B9597B">
            <w:rPr>
              <w:rFonts w:ascii="Times New Roman" w:eastAsia="Times New Roman" w:hAnsi="Times New Roman" w:cs="Times New Roman"/>
              <w:color w:val="000000"/>
              <w:sz w:val="20"/>
              <w:szCs w:val="20"/>
            </w:rPr>
            <w:t>Biochim</w:t>
          </w:r>
          <w:proofErr w:type="spellEnd"/>
          <w:r w:rsidRPr="00B9597B">
            <w:rPr>
              <w:rFonts w:ascii="Times New Roman" w:eastAsia="Times New Roman" w:hAnsi="Times New Roman" w:cs="Times New Roman"/>
              <w:color w:val="000000"/>
              <w:sz w:val="20"/>
              <w:szCs w:val="20"/>
            </w:rPr>
            <w:t xml:space="preserve"> </w:t>
          </w:r>
          <w:proofErr w:type="spellStart"/>
          <w:r w:rsidRPr="00B9597B">
            <w:rPr>
              <w:rFonts w:ascii="Times New Roman" w:eastAsia="Times New Roman" w:hAnsi="Times New Roman" w:cs="Times New Roman"/>
              <w:color w:val="000000"/>
              <w:sz w:val="20"/>
              <w:szCs w:val="20"/>
            </w:rPr>
            <w:t>Biophys</w:t>
          </w:r>
          <w:proofErr w:type="spellEnd"/>
          <w:r w:rsidRPr="00B9597B">
            <w:rPr>
              <w:rFonts w:ascii="Times New Roman" w:eastAsia="Times New Roman" w:hAnsi="Times New Roman" w:cs="Times New Roman"/>
              <w:color w:val="000000"/>
              <w:sz w:val="20"/>
              <w:szCs w:val="20"/>
            </w:rPr>
            <w:t xml:space="preserve"> Acta Mol Cell Res </w:t>
          </w:r>
          <w:r w:rsidRPr="00B9597B">
            <w:rPr>
              <w:rFonts w:ascii="Times New Roman" w:eastAsia="Times New Roman" w:hAnsi="Times New Roman" w:cs="Times New Roman"/>
              <w:i/>
              <w:iCs/>
              <w:color w:val="000000"/>
              <w:sz w:val="20"/>
              <w:szCs w:val="20"/>
            </w:rPr>
            <w:t>1763</w:t>
          </w:r>
          <w:r w:rsidRPr="00B9597B">
            <w:rPr>
              <w:rFonts w:ascii="Times New Roman" w:eastAsia="Times New Roman" w:hAnsi="Times New Roman" w:cs="Times New Roman"/>
              <w:color w:val="000000"/>
              <w:sz w:val="20"/>
              <w:szCs w:val="20"/>
            </w:rPr>
            <w:t>, 1733–1748. https://doi.org/10.1016/j.bbamcr.2006.09.010.</w:t>
          </w:r>
        </w:p>
        <w:p w14:paraId="0FF3865E" w14:textId="77777777" w:rsidR="00847F15" w:rsidRPr="00B9597B" w:rsidRDefault="00847F15" w:rsidP="00715551">
          <w:pPr>
            <w:autoSpaceDE w:val="0"/>
            <w:autoSpaceDN w:val="0"/>
            <w:ind w:hanging="640"/>
            <w:divId w:val="40514830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42.</w:t>
          </w:r>
          <w:r w:rsidRPr="00B9597B">
            <w:rPr>
              <w:rFonts w:ascii="Times New Roman" w:eastAsia="Times New Roman" w:hAnsi="Times New Roman" w:cs="Times New Roman"/>
              <w:color w:val="000000"/>
              <w:sz w:val="20"/>
              <w:szCs w:val="20"/>
            </w:rPr>
            <w:tab/>
            <w:t xml:space="preserve">Nguyen, S.D., Baes, M., and Van Veldhoven, P.P. (2008). Degradation of very long chain dicarboxylic polyunsaturated fatty acids in mouse hepatocytes, a peroxisomal process. </w:t>
          </w:r>
          <w:proofErr w:type="spellStart"/>
          <w:r w:rsidRPr="00B9597B">
            <w:rPr>
              <w:rFonts w:ascii="Times New Roman" w:eastAsia="Times New Roman" w:hAnsi="Times New Roman" w:cs="Times New Roman"/>
              <w:color w:val="000000"/>
              <w:sz w:val="20"/>
              <w:szCs w:val="20"/>
            </w:rPr>
            <w:t>Biochim</w:t>
          </w:r>
          <w:proofErr w:type="spellEnd"/>
          <w:r w:rsidRPr="00B9597B">
            <w:rPr>
              <w:rFonts w:ascii="Times New Roman" w:eastAsia="Times New Roman" w:hAnsi="Times New Roman" w:cs="Times New Roman"/>
              <w:color w:val="000000"/>
              <w:sz w:val="20"/>
              <w:szCs w:val="20"/>
            </w:rPr>
            <w:t xml:space="preserve"> </w:t>
          </w:r>
          <w:proofErr w:type="spellStart"/>
          <w:r w:rsidRPr="00B9597B">
            <w:rPr>
              <w:rFonts w:ascii="Times New Roman" w:eastAsia="Times New Roman" w:hAnsi="Times New Roman" w:cs="Times New Roman"/>
              <w:color w:val="000000"/>
              <w:sz w:val="20"/>
              <w:szCs w:val="20"/>
            </w:rPr>
            <w:t>Biophys</w:t>
          </w:r>
          <w:proofErr w:type="spellEnd"/>
          <w:r w:rsidRPr="00B9597B">
            <w:rPr>
              <w:rFonts w:ascii="Times New Roman" w:eastAsia="Times New Roman" w:hAnsi="Times New Roman" w:cs="Times New Roman"/>
              <w:color w:val="000000"/>
              <w:sz w:val="20"/>
              <w:szCs w:val="20"/>
            </w:rPr>
            <w:t xml:space="preserve"> Acta Mol Cell Biol Lipids </w:t>
          </w:r>
          <w:r w:rsidRPr="00B9597B">
            <w:rPr>
              <w:rFonts w:ascii="Times New Roman" w:eastAsia="Times New Roman" w:hAnsi="Times New Roman" w:cs="Times New Roman"/>
              <w:i/>
              <w:iCs/>
              <w:color w:val="000000"/>
              <w:sz w:val="20"/>
              <w:szCs w:val="20"/>
            </w:rPr>
            <w:t>1781</w:t>
          </w:r>
          <w:r w:rsidRPr="00B9597B">
            <w:rPr>
              <w:rFonts w:ascii="Times New Roman" w:eastAsia="Times New Roman" w:hAnsi="Times New Roman" w:cs="Times New Roman"/>
              <w:color w:val="000000"/>
              <w:sz w:val="20"/>
              <w:szCs w:val="20"/>
            </w:rPr>
            <w:t>, 400–405. https://doi.org/10.1016/j.bbalip.2008.06.004.</w:t>
          </w:r>
        </w:p>
        <w:p w14:paraId="0C7689AF" w14:textId="77777777" w:rsidR="00847F15" w:rsidRPr="00B9597B" w:rsidRDefault="00847F15" w:rsidP="00715551">
          <w:pPr>
            <w:autoSpaceDE w:val="0"/>
            <w:autoSpaceDN w:val="0"/>
            <w:ind w:hanging="640"/>
            <w:divId w:val="1739863436"/>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43.</w:t>
          </w:r>
          <w:r w:rsidRPr="00B9597B">
            <w:rPr>
              <w:rFonts w:ascii="Times New Roman" w:eastAsia="Times New Roman" w:hAnsi="Times New Roman" w:cs="Times New Roman"/>
              <w:color w:val="000000"/>
              <w:sz w:val="20"/>
              <w:szCs w:val="20"/>
            </w:rPr>
            <w:tab/>
            <w:t xml:space="preserve">Waterman, R.A. (1980). Lipid and arachidonic acid accumulation in naturally regressing porcine corpora lutea. Prostaglandins </w:t>
          </w:r>
          <w:r w:rsidRPr="00B9597B">
            <w:rPr>
              <w:rFonts w:ascii="Times New Roman" w:eastAsia="Times New Roman" w:hAnsi="Times New Roman" w:cs="Times New Roman"/>
              <w:i/>
              <w:iCs/>
              <w:color w:val="000000"/>
              <w:sz w:val="20"/>
              <w:szCs w:val="20"/>
            </w:rPr>
            <w:t>20</w:t>
          </w:r>
          <w:r w:rsidRPr="00B9597B">
            <w:rPr>
              <w:rFonts w:ascii="Times New Roman" w:eastAsia="Times New Roman" w:hAnsi="Times New Roman" w:cs="Times New Roman"/>
              <w:color w:val="000000"/>
              <w:sz w:val="20"/>
              <w:szCs w:val="20"/>
            </w:rPr>
            <w:t>, 57–71. https://doi.org/10.1016/0090-6980(80)90006-4.</w:t>
          </w:r>
        </w:p>
        <w:p w14:paraId="3A8CC7A1" w14:textId="77777777" w:rsidR="00847F15" w:rsidRPr="00B9597B" w:rsidRDefault="00847F15" w:rsidP="00715551">
          <w:pPr>
            <w:autoSpaceDE w:val="0"/>
            <w:autoSpaceDN w:val="0"/>
            <w:ind w:hanging="640"/>
            <w:divId w:val="18633526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44.</w:t>
          </w:r>
          <w:r w:rsidRPr="00B9597B">
            <w:rPr>
              <w:rFonts w:ascii="Times New Roman" w:eastAsia="Times New Roman" w:hAnsi="Times New Roman" w:cs="Times New Roman"/>
              <w:color w:val="000000"/>
              <w:sz w:val="20"/>
              <w:szCs w:val="20"/>
            </w:rPr>
            <w:tab/>
            <w:t xml:space="preserve">Plewes, M.R., Krause, C., Talbott, H.A., </w:t>
          </w:r>
          <w:proofErr w:type="spellStart"/>
          <w:r w:rsidRPr="00B9597B">
            <w:rPr>
              <w:rFonts w:ascii="Times New Roman" w:eastAsia="Times New Roman" w:hAnsi="Times New Roman" w:cs="Times New Roman"/>
              <w:color w:val="000000"/>
              <w:sz w:val="20"/>
              <w:szCs w:val="20"/>
            </w:rPr>
            <w:t>Przygrodzka</w:t>
          </w:r>
          <w:proofErr w:type="spellEnd"/>
          <w:r w:rsidRPr="00B9597B">
            <w:rPr>
              <w:rFonts w:ascii="Times New Roman" w:eastAsia="Times New Roman" w:hAnsi="Times New Roman" w:cs="Times New Roman"/>
              <w:color w:val="000000"/>
              <w:sz w:val="20"/>
              <w:szCs w:val="20"/>
            </w:rPr>
            <w:t xml:space="preserve">, E., Wood, J.R., Cupp, A.S., and Davis, J.S. (2020). Trafficking of cholesterol from lipid droplets to mitochondria in bovine luteal cells: Acute control of progesterone synthesis. FASEB J </w:t>
          </w:r>
          <w:r w:rsidRPr="00B9597B">
            <w:rPr>
              <w:rFonts w:ascii="Times New Roman" w:eastAsia="Times New Roman" w:hAnsi="Times New Roman" w:cs="Times New Roman"/>
              <w:i/>
              <w:iCs/>
              <w:color w:val="000000"/>
              <w:sz w:val="20"/>
              <w:szCs w:val="20"/>
            </w:rPr>
            <w:t>34</w:t>
          </w:r>
          <w:r w:rsidRPr="00B9597B">
            <w:rPr>
              <w:rFonts w:ascii="Times New Roman" w:eastAsia="Times New Roman" w:hAnsi="Times New Roman" w:cs="Times New Roman"/>
              <w:color w:val="000000"/>
              <w:sz w:val="20"/>
              <w:szCs w:val="20"/>
            </w:rPr>
            <w:t>, 10731–10750. https://doi.org/10.1096/FJ.202000671R.</w:t>
          </w:r>
        </w:p>
        <w:p w14:paraId="45D34926" w14:textId="77777777" w:rsidR="00847F15" w:rsidRPr="00B9597B" w:rsidRDefault="00847F15" w:rsidP="00715551">
          <w:pPr>
            <w:autoSpaceDE w:val="0"/>
            <w:autoSpaceDN w:val="0"/>
            <w:ind w:hanging="640"/>
            <w:divId w:val="95991882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45.</w:t>
          </w:r>
          <w:r w:rsidRPr="00B9597B">
            <w:rPr>
              <w:rFonts w:ascii="Times New Roman" w:eastAsia="Times New Roman" w:hAnsi="Times New Roman" w:cs="Times New Roman"/>
              <w:color w:val="000000"/>
              <w:sz w:val="20"/>
              <w:szCs w:val="20"/>
            </w:rPr>
            <w:tab/>
            <w:t xml:space="preserve">Niswender, G.D., Juengel, J.L., Silva, P.J., Rollyson, M.K., and </w:t>
          </w:r>
          <w:proofErr w:type="spellStart"/>
          <w:r w:rsidRPr="00B9597B">
            <w:rPr>
              <w:rFonts w:ascii="Times New Roman" w:eastAsia="Times New Roman" w:hAnsi="Times New Roman" w:cs="Times New Roman"/>
              <w:color w:val="000000"/>
              <w:sz w:val="20"/>
              <w:szCs w:val="20"/>
            </w:rPr>
            <w:t>McIntush</w:t>
          </w:r>
          <w:proofErr w:type="spellEnd"/>
          <w:r w:rsidRPr="00B9597B">
            <w:rPr>
              <w:rFonts w:ascii="Times New Roman" w:eastAsia="Times New Roman" w:hAnsi="Times New Roman" w:cs="Times New Roman"/>
              <w:color w:val="000000"/>
              <w:sz w:val="20"/>
              <w:szCs w:val="20"/>
            </w:rPr>
            <w:t xml:space="preserve">, E.W. (2000). Mechanisms controlling the function and life span of the corpus luteum. </w:t>
          </w:r>
          <w:proofErr w:type="spellStart"/>
          <w:r w:rsidRPr="00B9597B">
            <w:rPr>
              <w:rFonts w:ascii="Times New Roman" w:eastAsia="Times New Roman" w:hAnsi="Times New Roman" w:cs="Times New Roman"/>
              <w:color w:val="000000"/>
              <w:sz w:val="20"/>
              <w:szCs w:val="20"/>
            </w:rPr>
            <w:t>Physiol</w:t>
          </w:r>
          <w:proofErr w:type="spellEnd"/>
          <w:r w:rsidRPr="00B9597B">
            <w:rPr>
              <w:rFonts w:ascii="Times New Roman" w:eastAsia="Times New Roman" w:hAnsi="Times New Roman" w:cs="Times New Roman"/>
              <w:color w:val="000000"/>
              <w:sz w:val="20"/>
              <w:szCs w:val="20"/>
            </w:rPr>
            <w:t xml:space="preserve"> Rev </w:t>
          </w:r>
          <w:r w:rsidRPr="00B9597B">
            <w:rPr>
              <w:rFonts w:ascii="Times New Roman" w:eastAsia="Times New Roman" w:hAnsi="Times New Roman" w:cs="Times New Roman"/>
              <w:i/>
              <w:iCs/>
              <w:color w:val="000000"/>
              <w:sz w:val="20"/>
              <w:szCs w:val="20"/>
            </w:rPr>
            <w:t>80</w:t>
          </w:r>
          <w:r w:rsidRPr="00B9597B">
            <w:rPr>
              <w:rFonts w:ascii="Times New Roman" w:eastAsia="Times New Roman" w:hAnsi="Times New Roman" w:cs="Times New Roman"/>
              <w:color w:val="000000"/>
              <w:sz w:val="20"/>
              <w:szCs w:val="20"/>
            </w:rPr>
            <w:t>, 1–29. https://doi.org/10.1152/PHYSREV.2000.80.1.1.</w:t>
          </w:r>
        </w:p>
        <w:p w14:paraId="55AA1297" w14:textId="77777777" w:rsidR="00847F15" w:rsidRPr="00B9597B" w:rsidRDefault="00847F15" w:rsidP="00715551">
          <w:pPr>
            <w:autoSpaceDE w:val="0"/>
            <w:autoSpaceDN w:val="0"/>
            <w:ind w:hanging="640"/>
            <w:divId w:val="19832439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46.</w:t>
          </w:r>
          <w:r w:rsidRPr="00B9597B">
            <w:rPr>
              <w:rFonts w:ascii="Times New Roman" w:eastAsia="Times New Roman" w:hAnsi="Times New Roman" w:cs="Times New Roman"/>
              <w:color w:val="000000"/>
              <w:sz w:val="20"/>
              <w:szCs w:val="20"/>
            </w:rPr>
            <w:tab/>
            <w:t xml:space="preserve">Kumar, T.R., Wang, Y., Lu, N., and </w:t>
          </w:r>
          <w:proofErr w:type="spellStart"/>
          <w:r w:rsidRPr="00B9597B">
            <w:rPr>
              <w:rFonts w:ascii="Times New Roman" w:eastAsia="Times New Roman" w:hAnsi="Times New Roman" w:cs="Times New Roman"/>
              <w:color w:val="000000"/>
              <w:sz w:val="20"/>
              <w:szCs w:val="20"/>
            </w:rPr>
            <w:t>Matzuk</w:t>
          </w:r>
          <w:proofErr w:type="spellEnd"/>
          <w:r w:rsidRPr="00B9597B">
            <w:rPr>
              <w:rFonts w:ascii="Times New Roman" w:eastAsia="Times New Roman" w:hAnsi="Times New Roman" w:cs="Times New Roman"/>
              <w:color w:val="000000"/>
              <w:sz w:val="20"/>
              <w:szCs w:val="20"/>
            </w:rPr>
            <w:t xml:space="preserve">, M.M. (1997). Follicle stimulating hormone is required for ovarian follicle maturation but not male fertility. Nat Genet </w:t>
          </w:r>
          <w:r w:rsidRPr="00B9597B">
            <w:rPr>
              <w:rFonts w:ascii="Times New Roman" w:eastAsia="Times New Roman" w:hAnsi="Times New Roman" w:cs="Times New Roman"/>
              <w:i/>
              <w:iCs/>
              <w:color w:val="000000"/>
              <w:sz w:val="20"/>
              <w:szCs w:val="20"/>
            </w:rPr>
            <w:t>15</w:t>
          </w:r>
          <w:r w:rsidRPr="00B9597B">
            <w:rPr>
              <w:rFonts w:ascii="Times New Roman" w:eastAsia="Times New Roman" w:hAnsi="Times New Roman" w:cs="Times New Roman"/>
              <w:color w:val="000000"/>
              <w:sz w:val="20"/>
              <w:szCs w:val="20"/>
            </w:rPr>
            <w:t>, 201–204. https://doi.org/10.1038/NG0297-201.</w:t>
          </w:r>
        </w:p>
        <w:p w14:paraId="7898183F" w14:textId="77777777" w:rsidR="00847F15" w:rsidRPr="00B9597B" w:rsidRDefault="00847F15" w:rsidP="00715551">
          <w:pPr>
            <w:autoSpaceDE w:val="0"/>
            <w:autoSpaceDN w:val="0"/>
            <w:ind w:hanging="640"/>
            <w:divId w:val="112881723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lastRenderedPageBreak/>
            <w:t>47.</w:t>
          </w:r>
          <w:r w:rsidRPr="00B9597B">
            <w:rPr>
              <w:rFonts w:ascii="Times New Roman" w:eastAsia="Times New Roman" w:hAnsi="Times New Roman" w:cs="Times New Roman"/>
              <w:color w:val="000000"/>
              <w:sz w:val="20"/>
              <w:szCs w:val="20"/>
            </w:rPr>
            <w:tab/>
            <w:t xml:space="preserve">Abel, M.H., Wootton, A.N., Wilkins, V., Huhtaniemi, I., Knight, P.G., and Charlton, H.M. (2000). The effect of a null mutation in the follicle-stimulating hormone receptor gene on mouse reproduction. Endocrinology </w:t>
          </w:r>
          <w:r w:rsidRPr="00B9597B">
            <w:rPr>
              <w:rFonts w:ascii="Times New Roman" w:eastAsia="Times New Roman" w:hAnsi="Times New Roman" w:cs="Times New Roman"/>
              <w:i/>
              <w:iCs/>
              <w:color w:val="000000"/>
              <w:sz w:val="20"/>
              <w:szCs w:val="20"/>
            </w:rPr>
            <w:t>141</w:t>
          </w:r>
          <w:r w:rsidRPr="00B9597B">
            <w:rPr>
              <w:rFonts w:ascii="Times New Roman" w:eastAsia="Times New Roman" w:hAnsi="Times New Roman" w:cs="Times New Roman"/>
              <w:color w:val="000000"/>
              <w:sz w:val="20"/>
              <w:szCs w:val="20"/>
            </w:rPr>
            <w:t>, 1795–1803. https://doi.org/10.1210/ENDO.141.5.7456.</w:t>
          </w:r>
        </w:p>
        <w:p w14:paraId="7DE73094" w14:textId="77777777" w:rsidR="00847F15" w:rsidRPr="00B9597B" w:rsidRDefault="00847F15" w:rsidP="00715551">
          <w:pPr>
            <w:autoSpaceDE w:val="0"/>
            <w:autoSpaceDN w:val="0"/>
            <w:ind w:hanging="640"/>
            <w:divId w:val="206926307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48.</w:t>
          </w:r>
          <w:r w:rsidRPr="00B9597B">
            <w:rPr>
              <w:rFonts w:ascii="Times New Roman" w:eastAsia="Times New Roman" w:hAnsi="Times New Roman" w:cs="Times New Roman"/>
              <w:color w:val="000000"/>
              <w:sz w:val="20"/>
              <w:szCs w:val="20"/>
            </w:rPr>
            <w:tab/>
            <w:t xml:space="preserve">Shi, J., Yoshino, O., </w:t>
          </w:r>
          <w:proofErr w:type="spellStart"/>
          <w:r w:rsidRPr="00B9597B">
            <w:rPr>
              <w:rFonts w:ascii="Times New Roman" w:eastAsia="Times New Roman" w:hAnsi="Times New Roman" w:cs="Times New Roman"/>
              <w:color w:val="000000"/>
              <w:sz w:val="20"/>
              <w:szCs w:val="20"/>
            </w:rPr>
            <w:t>Osuga</w:t>
          </w:r>
          <w:proofErr w:type="spellEnd"/>
          <w:r w:rsidRPr="00B9597B">
            <w:rPr>
              <w:rFonts w:ascii="Times New Roman" w:eastAsia="Times New Roman" w:hAnsi="Times New Roman" w:cs="Times New Roman"/>
              <w:color w:val="000000"/>
              <w:sz w:val="20"/>
              <w:szCs w:val="20"/>
            </w:rPr>
            <w:t xml:space="preserve">, Y., Koga, K., Hirota, Y., Nose, E., Nishii, O., Yano, T., and </w:t>
          </w:r>
          <w:proofErr w:type="spellStart"/>
          <w:r w:rsidRPr="00B9597B">
            <w:rPr>
              <w:rFonts w:ascii="Times New Roman" w:eastAsia="Times New Roman" w:hAnsi="Times New Roman" w:cs="Times New Roman"/>
              <w:color w:val="000000"/>
              <w:sz w:val="20"/>
              <w:szCs w:val="20"/>
            </w:rPr>
            <w:t>Taketani</w:t>
          </w:r>
          <w:proofErr w:type="spellEnd"/>
          <w:r w:rsidRPr="00B9597B">
            <w:rPr>
              <w:rFonts w:ascii="Times New Roman" w:eastAsia="Times New Roman" w:hAnsi="Times New Roman" w:cs="Times New Roman"/>
              <w:color w:val="000000"/>
              <w:sz w:val="20"/>
              <w:szCs w:val="20"/>
            </w:rPr>
            <w:t xml:space="preserve">, Y. (2011). Bone morphogenetic protein-2 (BMP-2) increases gene expression of FSH receptor and aromatase and decreases gene expression of LH receptor and </w:t>
          </w:r>
          <w:proofErr w:type="spellStart"/>
          <w:r w:rsidRPr="00B9597B">
            <w:rPr>
              <w:rFonts w:ascii="Times New Roman" w:eastAsia="Times New Roman" w:hAnsi="Times New Roman" w:cs="Times New Roman"/>
              <w:color w:val="000000"/>
              <w:sz w:val="20"/>
              <w:szCs w:val="20"/>
            </w:rPr>
            <w:t>StAR</w:t>
          </w:r>
          <w:proofErr w:type="spellEnd"/>
          <w:r w:rsidRPr="00B9597B">
            <w:rPr>
              <w:rFonts w:ascii="Times New Roman" w:eastAsia="Times New Roman" w:hAnsi="Times New Roman" w:cs="Times New Roman"/>
              <w:color w:val="000000"/>
              <w:sz w:val="20"/>
              <w:szCs w:val="20"/>
            </w:rPr>
            <w:t xml:space="preserve"> in human granulosa cells. Am J Reprod Immunol </w:t>
          </w:r>
          <w:r w:rsidRPr="00B9597B">
            <w:rPr>
              <w:rFonts w:ascii="Times New Roman" w:eastAsia="Times New Roman" w:hAnsi="Times New Roman" w:cs="Times New Roman"/>
              <w:i/>
              <w:iCs/>
              <w:color w:val="000000"/>
              <w:sz w:val="20"/>
              <w:szCs w:val="20"/>
            </w:rPr>
            <w:t>65</w:t>
          </w:r>
          <w:r w:rsidRPr="00B9597B">
            <w:rPr>
              <w:rFonts w:ascii="Times New Roman" w:eastAsia="Times New Roman" w:hAnsi="Times New Roman" w:cs="Times New Roman"/>
              <w:color w:val="000000"/>
              <w:sz w:val="20"/>
              <w:szCs w:val="20"/>
            </w:rPr>
            <w:t>, 421–427. https://doi.org/10.1111/J.1600-0897.2010.00917.X.</w:t>
          </w:r>
        </w:p>
        <w:p w14:paraId="293F9C2C" w14:textId="77777777" w:rsidR="00847F15" w:rsidRPr="00B9597B" w:rsidRDefault="00847F15" w:rsidP="00715551">
          <w:pPr>
            <w:autoSpaceDE w:val="0"/>
            <w:autoSpaceDN w:val="0"/>
            <w:ind w:hanging="640"/>
            <w:divId w:val="67851080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49.</w:t>
          </w:r>
          <w:r w:rsidRPr="00B9597B">
            <w:rPr>
              <w:rFonts w:ascii="Times New Roman" w:eastAsia="Times New Roman" w:hAnsi="Times New Roman" w:cs="Times New Roman"/>
              <w:color w:val="000000"/>
              <w:sz w:val="20"/>
              <w:szCs w:val="20"/>
            </w:rPr>
            <w:tab/>
            <w:t xml:space="preserve">Demiray, S., Yilmaz, O., Goker, E., </w:t>
          </w:r>
          <w:proofErr w:type="spellStart"/>
          <w:r w:rsidRPr="00B9597B">
            <w:rPr>
              <w:rFonts w:ascii="Times New Roman" w:eastAsia="Times New Roman" w:hAnsi="Times New Roman" w:cs="Times New Roman"/>
              <w:color w:val="000000"/>
              <w:sz w:val="20"/>
              <w:szCs w:val="20"/>
            </w:rPr>
            <w:t>Tavmergen</w:t>
          </w:r>
          <w:proofErr w:type="spellEnd"/>
          <w:r w:rsidRPr="00B9597B">
            <w:rPr>
              <w:rFonts w:ascii="Times New Roman" w:eastAsia="Times New Roman" w:hAnsi="Times New Roman" w:cs="Times New Roman"/>
              <w:color w:val="000000"/>
              <w:sz w:val="20"/>
              <w:szCs w:val="20"/>
            </w:rPr>
            <w:t xml:space="preserve">, E., </w:t>
          </w:r>
          <w:proofErr w:type="spellStart"/>
          <w:r w:rsidRPr="00B9597B">
            <w:rPr>
              <w:rFonts w:ascii="Times New Roman" w:eastAsia="Times New Roman" w:hAnsi="Times New Roman" w:cs="Times New Roman"/>
              <w:color w:val="000000"/>
              <w:sz w:val="20"/>
              <w:szCs w:val="20"/>
            </w:rPr>
            <w:t>Calimlioglu</w:t>
          </w:r>
          <w:proofErr w:type="spellEnd"/>
          <w:r w:rsidRPr="00B9597B">
            <w:rPr>
              <w:rFonts w:ascii="Times New Roman" w:eastAsia="Times New Roman" w:hAnsi="Times New Roman" w:cs="Times New Roman"/>
              <w:color w:val="000000"/>
              <w:sz w:val="20"/>
              <w:szCs w:val="20"/>
            </w:rPr>
            <w:t xml:space="preserve">, N., </w:t>
          </w:r>
          <w:proofErr w:type="spellStart"/>
          <w:r w:rsidRPr="00B9597B">
            <w:rPr>
              <w:rFonts w:ascii="Times New Roman" w:eastAsia="Times New Roman" w:hAnsi="Times New Roman" w:cs="Times New Roman"/>
              <w:color w:val="000000"/>
              <w:sz w:val="20"/>
              <w:szCs w:val="20"/>
            </w:rPr>
            <w:t>Sezerman</w:t>
          </w:r>
          <w:proofErr w:type="spellEnd"/>
          <w:r w:rsidRPr="00B9597B">
            <w:rPr>
              <w:rFonts w:ascii="Times New Roman" w:eastAsia="Times New Roman" w:hAnsi="Times New Roman" w:cs="Times New Roman"/>
              <w:color w:val="000000"/>
              <w:sz w:val="20"/>
              <w:szCs w:val="20"/>
            </w:rPr>
            <w:t xml:space="preserve">, U., </w:t>
          </w:r>
          <w:proofErr w:type="spellStart"/>
          <w:r w:rsidRPr="00B9597B">
            <w:rPr>
              <w:rFonts w:ascii="Times New Roman" w:eastAsia="Times New Roman" w:hAnsi="Times New Roman" w:cs="Times New Roman"/>
              <w:color w:val="000000"/>
              <w:sz w:val="20"/>
              <w:szCs w:val="20"/>
            </w:rPr>
            <w:t>Soykam</w:t>
          </w:r>
          <w:proofErr w:type="spellEnd"/>
          <w:r w:rsidRPr="00B9597B">
            <w:rPr>
              <w:rFonts w:ascii="Times New Roman" w:eastAsia="Times New Roman" w:hAnsi="Times New Roman" w:cs="Times New Roman"/>
              <w:color w:val="000000"/>
              <w:sz w:val="20"/>
              <w:szCs w:val="20"/>
            </w:rPr>
            <w:t xml:space="preserve">, H., and </w:t>
          </w:r>
          <w:proofErr w:type="spellStart"/>
          <w:r w:rsidRPr="00B9597B">
            <w:rPr>
              <w:rFonts w:ascii="Times New Roman" w:eastAsia="Times New Roman" w:hAnsi="Times New Roman" w:cs="Times New Roman"/>
              <w:color w:val="000000"/>
              <w:sz w:val="20"/>
              <w:szCs w:val="20"/>
            </w:rPr>
            <w:t>Oktem</w:t>
          </w:r>
          <w:proofErr w:type="spellEnd"/>
          <w:r w:rsidRPr="00B9597B">
            <w:rPr>
              <w:rFonts w:ascii="Times New Roman" w:eastAsia="Times New Roman" w:hAnsi="Times New Roman" w:cs="Times New Roman"/>
              <w:color w:val="000000"/>
              <w:sz w:val="20"/>
              <w:szCs w:val="20"/>
            </w:rPr>
            <w:t xml:space="preserve">, G. (2017). Expression of the Bone Morphogenetic Protein-2 (BMP2) in the Human Cumulus Cells as a Biomarker of Oocytes and Embryo Quality. J Hum Reprod Sci </w:t>
          </w:r>
          <w:r w:rsidRPr="00B9597B">
            <w:rPr>
              <w:rFonts w:ascii="Times New Roman" w:eastAsia="Times New Roman" w:hAnsi="Times New Roman" w:cs="Times New Roman"/>
              <w:i/>
              <w:iCs/>
              <w:color w:val="000000"/>
              <w:sz w:val="20"/>
              <w:szCs w:val="20"/>
            </w:rPr>
            <w:t>10</w:t>
          </w:r>
          <w:r w:rsidRPr="00B9597B">
            <w:rPr>
              <w:rFonts w:ascii="Times New Roman" w:eastAsia="Times New Roman" w:hAnsi="Times New Roman" w:cs="Times New Roman"/>
              <w:color w:val="000000"/>
              <w:sz w:val="20"/>
              <w:szCs w:val="20"/>
            </w:rPr>
            <w:t>, 194–200. https://doi.org/10.4103/JHRS.JHRS_21_17.</w:t>
          </w:r>
        </w:p>
        <w:p w14:paraId="085707F3" w14:textId="77777777" w:rsidR="00847F15" w:rsidRPr="00B9597B" w:rsidRDefault="00847F15" w:rsidP="00715551">
          <w:pPr>
            <w:autoSpaceDE w:val="0"/>
            <w:autoSpaceDN w:val="0"/>
            <w:ind w:hanging="640"/>
            <w:divId w:val="169692704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50.</w:t>
          </w:r>
          <w:r w:rsidRPr="00B9597B">
            <w:rPr>
              <w:rFonts w:ascii="Times New Roman" w:eastAsia="Times New Roman" w:hAnsi="Times New Roman" w:cs="Times New Roman"/>
              <w:color w:val="000000"/>
              <w:sz w:val="20"/>
              <w:szCs w:val="20"/>
            </w:rPr>
            <w:tab/>
            <w:t xml:space="preserve">Inagaki, K., Otsuka, F., Miyoshi, T., Yamashita, M., Takahashi, M., Goto, J., Suzuki, J., and Makino, H. (2009). p38-Mitogen-activated protein kinase stimulated steroidogenesis in granulosa cell-oocyte cocultures: role of bone morphogenetic proteins 2 and 4. Endocrinology </w:t>
          </w:r>
          <w:r w:rsidRPr="00B9597B">
            <w:rPr>
              <w:rFonts w:ascii="Times New Roman" w:eastAsia="Times New Roman" w:hAnsi="Times New Roman" w:cs="Times New Roman"/>
              <w:i/>
              <w:iCs/>
              <w:color w:val="000000"/>
              <w:sz w:val="20"/>
              <w:szCs w:val="20"/>
            </w:rPr>
            <w:t>150</w:t>
          </w:r>
          <w:r w:rsidRPr="00B9597B">
            <w:rPr>
              <w:rFonts w:ascii="Times New Roman" w:eastAsia="Times New Roman" w:hAnsi="Times New Roman" w:cs="Times New Roman"/>
              <w:color w:val="000000"/>
              <w:sz w:val="20"/>
              <w:szCs w:val="20"/>
            </w:rPr>
            <w:t>, 1921–1930. https://doi.org/10.1210/EN.2008-0851.</w:t>
          </w:r>
        </w:p>
        <w:p w14:paraId="0DD89F17" w14:textId="77777777" w:rsidR="00847F15" w:rsidRPr="00B9597B" w:rsidRDefault="00847F15" w:rsidP="00715551">
          <w:pPr>
            <w:autoSpaceDE w:val="0"/>
            <w:autoSpaceDN w:val="0"/>
            <w:ind w:hanging="640"/>
            <w:divId w:val="130970308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51.</w:t>
          </w:r>
          <w:r w:rsidRPr="00B9597B">
            <w:rPr>
              <w:rFonts w:ascii="Times New Roman" w:eastAsia="Times New Roman" w:hAnsi="Times New Roman" w:cs="Times New Roman"/>
              <w:color w:val="000000"/>
              <w:sz w:val="20"/>
              <w:szCs w:val="20"/>
            </w:rPr>
            <w:tab/>
            <w:t xml:space="preserve">Mantri, M., Hannah Zhang, H., Spanos, E., Ren, Y.A., and De Vlaminck, I. (2024). A spatiotemporal molecular atlas of the ovulating mouse ovary. Proc Natl </w:t>
          </w:r>
          <w:proofErr w:type="spellStart"/>
          <w:r w:rsidRPr="00B9597B">
            <w:rPr>
              <w:rFonts w:ascii="Times New Roman" w:eastAsia="Times New Roman" w:hAnsi="Times New Roman" w:cs="Times New Roman"/>
              <w:color w:val="000000"/>
              <w:sz w:val="20"/>
              <w:szCs w:val="20"/>
            </w:rPr>
            <w:t>Acad</w:t>
          </w:r>
          <w:proofErr w:type="spellEnd"/>
          <w:r w:rsidRPr="00B9597B">
            <w:rPr>
              <w:rFonts w:ascii="Times New Roman" w:eastAsia="Times New Roman" w:hAnsi="Times New Roman" w:cs="Times New Roman"/>
              <w:color w:val="000000"/>
              <w:sz w:val="20"/>
              <w:szCs w:val="20"/>
            </w:rPr>
            <w:t xml:space="preserve"> Sci U S A </w:t>
          </w:r>
          <w:r w:rsidRPr="00B9597B">
            <w:rPr>
              <w:rFonts w:ascii="Times New Roman" w:eastAsia="Times New Roman" w:hAnsi="Times New Roman" w:cs="Times New Roman"/>
              <w:i/>
              <w:iCs/>
              <w:color w:val="000000"/>
              <w:sz w:val="20"/>
              <w:szCs w:val="20"/>
            </w:rPr>
            <w:t>121</w:t>
          </w:r>
          <w:r w:rsidRPr="00B9597B">
            <w:rPr>
              <w:rFonts w:ascii="Times New Roman" w:eastAsia="Times New Roman" w:hAnsi="Times New Roman" w:cs="Times New Roman"/>
              <w:color w:val="000000"/>
              <w:sz w:val="20"/>
              <w:szCs w:val="20"/>
            </w:rPr>
            <w:t>. https://doi.org/10.1073/PNAS.2317418121.</w:t>
          </w:r>
        </w:p>
        <w:p w14:paraId="4A5BF678" w14:textId="77777777" w:rsidR="00847F15" w:rsidRPr="00B9597B" w:rsidRDefault="00847F15" w:rsidP="00715551">
          <w:pPr>
            <w:autoSpaceDE w:val="0"/>
            <w:autoSpaceDN w:val="0"/>
            <w:ind w:hanging="640"/>
            <w:divId w:val="51611394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52.</w:t>
          </w:r>
          <w:r w:rsidRPr="00B9597B">
            <w:rPr>
              <w:rFonts w:ascii="Times New Roman" w:eastAsia="Times New Roman" w:hAnsi="Times New Roman" w:cs="Times New Roman"/>
              <w:color w:val="000000"/>
              <w:sz w:val="20"/>
              <w:szCs w:val="20"/>
            </w:rPr>
            <w:tab/>
            <w:t xml:space="preserve">Plewes, M.R., Talbott, H.A., Saviola, A.J., Woods, N.T., Schott, M.B., and Davis, J.S. (2023). Luteal Lipid Droplets: A Novel Platform for Steroid Synthesis. Endocrinology </w:t>
          </w:r>
          <w:r w:rsidRPr="00B9597B">
            <w:rPr>
              <w:rFonts w:ascii="Times New Roman" w:eastAsia="Times New Roman" w:hAnsi="Times New Roman" w:cs="Times New Roman"/>
              <w:i/>
              <w:iCs/>
              <w:color w:val="000000"/>
              <w:sz w:val="20"/>
              <w:szCs w:val="20"/>
            </w:rPr>
            <w:t>164</w:t>
          </w:r>
          <w:r w:rsidRPr="00B9597B">
            <w:rPr>
              <w:rFonts w:ascii="Times New Roman" w:eastAsia="Times New Roman" w:hAnsi="Times New Roman" w:cs="Times New Roman"/>
              <w:color w:val="000000"/>
              <w:sz w:val="20"/>
              <w:szCs w:val="20"/>
            </w:rPr>
            <w:t>. https://doi.org/10.1210/ENDOCR/BQAD124.</w:t>
          </w:r>
        </w:p>
        <w:p w14:paraId="450B2D83" w14:textId="77777777" w:rsidR="00847F15" w:rsidRPr="00B9597B" w:rsidRDefault="00847F15" w:rsidP="00715551">
          <w:pPr>
            <w:autoSpaceDE w:val="0"/>
            <w:autoSpaceDN w:val="0"/>
            <w:ind w:hanging="640"/>
            <w:divId w:val="170139549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53.</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Rajpert</w:t>
          </w:r>
          <w:proofErr w:type="spellEnd"/>
          <w:r w:rsidRPr="00B9597B">
            <w:rPr>
              <w:rFonts w:ascii="Times New Roman" w:eastAsia="Times New Roman" w:hAnsi="Times New Roman" w:cs="Times New Roman"/>
              <w:color w:val="000000"/>
              <w:sz w:val="20"/>
              <w:szCs w:val="20"/>
            </w:rPr>
            <w:t xml:space="preserve">-De Meyts, E., Jørgensen, N., Græm, N., Müller, J., Cate, R.L., and Skakkebæk, N.E. (1999). Expression of anti-Müllerian hormone during normal and pathological gonadal development: association with differentiation of Sertoli and granulosa cells. J Clin Endocrinol </w:t>
          </w:r>
          <w:proofErr w:type="spellStart"/>
          <w:r w:rsidRPr="00B9597B">
            <w:rPr>
              <w:rFonts w:ascii="Times New Roman" w:eastAsia="Times New Roman" w:hAnsi="Times New Roman" w:cs="Times New Roman"/>
              <w:color w:val="000000"/>
              <w:sz w:val="20"/>
              <w:szCs w:val="20"/>
            </w:rPr>
            <w:t>Metab</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84</w:t>
          </w:r>
          <w:r w:rsidRPr="00B9597B">
            <w:rPr>
              <w:rFonts w:ascii="Times New Roman" w:eastAsia="Times New Roman" w:hAnsi="Times New Roman" w:cs="Times New Roman"/>
              <w:color w:val="000000"/>
              <w:sz w:val="20"/>
              <w:szCs w:val="20"/>
            </w:rPr>
            <w:t>, 3836–3844. https://doi.org/10.1210/JCEM.84.10.6047.</w:t>
          </w:r>
        </w:p>
        <w:p w14:paraId="58DDE536" w14:textId="77777777" w:rsidR="00847F15" w:rsidRPr="00B9597B" w:rsidRDefault="00847F15" w:rsidP="00715551">
          <w:pPr>
            <w:autoSpaceDE w:val="0"/>
            <w:autoSpaceDN w:val="0"/>
            <w:ind w:hanging="640"/>
            <w:divId w:val="1927110616"/>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54.</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Baarends</w:t>
          </w:r>
          <w:proofErr w:type="spellEnd"/>
          <w:r w:rsidRPr="00B9597B">
            <w:rPr>
              <w:rFonts w:ascii="Times New Roman" w:eastAsia="Times New Roman" w:hAnsi="Times New Roman" w:cs="Times New Roman"/>
              <w:color w:val="000000"/>
              <w:sz w:val="20"/>
              <w:szCs w:val="20"/>
            </w:rPr>
            <w:t xml:space="preserve">, W.M., </w:t>
          </w:r>
          <w:proofErr w:type="spellStart"/>
          <w:r w:rsidRPr="00B9597B">
            <w:rPr>
              <w:rFonts w:ascii="Times New Roman" w:eastAsia="Times New Roman" w:hAnsi="Times New Roman" w:cs="Times New Roman"/>
              <w:color w:val="000000"/>
              <w:sz w:val="20"/>
              <w:szCs w:val="20"/>
            </w:rPr>
            <w:t>Uilenbroek</w:t>
          </w:r>
          <w:proofErr w:type="spellEnd"/>
          <w:r w:rsidRPr="00B9597B">
            <w:rPr>
              <w:rFonts w:ascii="Times New Roman" w:eastAsia="Times New Roman" w:hAnsi="Times New Roman" w:cs="Times New Roman"/>
              <w:color w:val="000000"/>
              <w:sz w:val="20"/>
              <w:szCs w:val="20"/>
            </w:rPr>
            <w:t xml:space="preserve">, J.T.J., Kramer, P., </w:t>
          </w:r>
          <w:proofErr w:type="spellStart"/>
          <w:r w:rsidRPr="00B9597B">
            <w:rPr>
              <w:rFonts w:ascii="Times New Roman" w:eastAsia="Times New Roman" w:hAnsi="Times New Roman" w:cs="Times New Roman"/>
              <w:color w:val="000000"/>
              <w:sz w:val="20"/>
              <w:szCs w:val="20"/>
            </w:rPr>
            <w:t>Hoogerbrugge</w:t>
          </w:r>
          <w:proofErr w:type="spellEnd"/>
          <w:r w:rsidRPr="00B9597B">
            <w:rPr>
              <w:rFonts w:ascii="Times New Roman" w:eastAsia="Times New Roman" w:hAnsi="Times New Roman" w:cs="Times New Roman"/>
              <w:color w:val="000000"/>
              <w:sz w:val="20"/>
              <w:szCs w:val="20"/>
            </w:rPr>
            <w:t xml:space="preserve">, J.W., Van Leeuwen, E.C.M., Themmen, A.P.N., and </w:t>
          </w:r>
          <w:proofErr w:type="spellStart"/>
          <w:r w:rsidRPr="00B9597B">
            <w:rPr>
              <w:rFonts w:ascii="Times New Roman" w:eastAsia="Times New Roman" w:hAnsi="Times New Roman" w:cs="Times New Roman"/>
              <w:color w:val="000000"/>
              <w:sz w:val="20"/>
              <w:szCs w:val="20"/>
            </w:rPr>
            <w:t>Grootegoed</w:t>
          </w:r>
          <w:proofErr w:type="spellEnd"/>
          <w:r w:rsidRPr="00B9597B">
            <w:rPr>
              <w:rFonts w:ascii="Times New Roman" w:eastAsia="Times New Roman" w:hAnsi="Times New Roman" w:cs="Times New Roman"/>
              <w:color w:val="000000"/>
              <w:sz w:val="20"/>
              <w:szCs w:val="20"/>
            </w:rPr>
            <w:t>, J.A. (1995). Anti-</w:t>
          </w:r>
          <w:proofErr w:type="spellStart"/>
          <w:r w:rsidRPr="00B9597B">
            <w:rPr>
              <w:rFonts w:ascii="Times New Roman" w:eastAsia="Times New Roman" w:hAnsi="Times New Roman" w:cs="Times New Roman"/>
              <w:color w:val="000000"/>
              <w:sz w:val="20"/>
              <w:szCs w:val="20"/>
            </w:rPr>
            <w:t>müllerian</w:t>
          </w:r>
          <w:proofErr w:type="spellEnd"/>
          <w:r w:rsidRPr="00B9597B">
            <w:rPr>
              <w:rFonts w:ascii="Times New Roman" w:eastAsia="Times New Roman" w:hAnsi="Times New Roman" w:cs="Times New Roman"/>
              <w:color w:val="000000"/>
              <w:sz w:val="20"/>
              <w:szCs w:val="20"/>
            </w:rPr>
            <w:t xml:space="preserve"> hormone and anti-</w:t>
          </w:r>
          <w:proofErr w:type="spellStart"/>
          <w:r w:rsidRPr="00B9597B">
            <w:rPr>
              <w:rFonts w:ascii="Times New Roman" w:eastAsia="Times New Roman" w:hAnsi="Times New Roman" w:cs="Times New Roman"/>
              <w:color w:val="000000"/>
              <w:sz w:val="20"/>
              <w:szCs w:val="20"/>
            </w:rPr>
            <w:t>müllerian</w:t>
          </w:r>
          <w:proofErr w:type="spellEnd"/>
          <w:r w:rsidRPr="00B9597B">
            <w:rPr>
              <w:rFonts w:ascii="Times New Roman" w:eastAsia="Times New Roman" w:hAnsi="Times New Roman" w:cs="Times New Roman"/>
              <w:color w:val="000000"/>
              <w:sz w:val="20"/>
              <w:szCs w:val="20"/>
            </w:rPr>
            <w:t xml:space="preserve"> hormone type II receptor messenger ribonucleic acid expression in rat ovaries during postnatal development, the estrous cycle, and gonadotropin-induced follicle growth. Endocrinology </w:t>
          </w:r>
          <w:r w:rsidRPr="00B9597B">
            <w:rPr>
              <w:rFonts w:ascii="Times New Roman" w:eastAsia="Times New Roman" w:hAnsi="Times New Roman" w:cs="Times New Roman"/>
              <w:i/>
              <w:iCs/>
              <w:color w:val="000000"/>
              <w:sz w:val="20"/>
              <w:szCs w:val="20"/>
            </w:rPr>
            <w:t>136</w:t>
          </w:r>
          <w:r w:rsidRPr="00B9597B">
            <w:rPr>
              <w:rFonts w:ascii="Times New Roman" w:eastAsia="Times New Roman" w:hAnsi="Times New Roman" w:cs="Times New Roman"/>
              <w:color w:val="000000"/>
              <w:sz w:val="20"/>
              <w:szCs w:val="20"/>
            </w:rPr>
            <w:t>, 4951–4962. https://doi.org/10.1210/ENDO.136.11.7588229.</w:t>
          </w:r>
        </w:p>
        <w:p w14:paraId="53AF34AA" w14:textId="77777777" w:rsidR="00847F15" w:rsidRPr="00B9597B" w:rsidRDefault="00847F15" w:rsidP="00715551">
          <w:pPr>
            <w:autoSpaceDE w:val="0"/>
            <w:autoSpaceDN w:val="0"/>
            <w:ind w:hanging="640"/>
            <w:divId w:val="44835703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55.</w:t>
          </w:r>
          <w:r w:rsidRPr="00B9597B">
            <w:rPr>
              <w:rFonts w:ascii="Times New Roman" w:eastAsia="Times New Roman" w:hAnsi="Times New Roman" w:cs="Times New Roman"/>
              <w:color w:val="000000"/>
              <w:sz w:val="20"/>
              <w:szCs w:val="20"/>
            </w:rPr>
            <w:tab/>
            <w:t xml:space="preserve">Weenen, C., Laven, J.S.E., von Bergh, A.R.M., Cranfield, M., Groome, N.P., Visser, J.A., Kramer, P., Fauser, B.C.J.M., and Themmen, A.P.N. (2004). Anti-Müllerian hormone expression pattern in the human ovary: potential implications for initial and cyclic follicle recruitment. Mol Hum Reprod </w:t>
          </w:r>
          <w:r w:rsidRPr="00B9597B">
            <w:rPr>
              <w:rFonts w:ascii="Times New Roman" w:eastAsia="Times New Roman" w:hAnsi="Times New Roman" w:cs="Times New Roman"/>
              <w:i/>
              <w:iCs/>
              <w:color w:val="000000"/>
              <w:sz w:val="20"/>
              <w:szCs w:val="20"/>
            </w:rPr>
            <w:t>10</w:t>
          </w:r>
          <w:r w:rsidRPr="00B9597B">
            <w:rPr>
              <w:rFonts w:ascii="Times New Roman" w:eastAsia="Times New Roman" w:hAnsi="Times New Roman" w:cs="Times New Roman"/>
              <w:color w:val="000000"/>
              <w:sz w:val="20"/>
              <w:szCs w:val="20"/>
            </w:rPr>
            <w:t>, 77–83. https://doi.org/10.1093/MOLEHR/GAH015.</w:t>
          </w:r>
        </w:p>
        <w:p w14:paraId="038434C1" w14:textId="77777777" w:rsidR="00847F15" w:rsidRPr="00B9597B" w:rsidRDefault="00847F15" w:rsidP="00715551">
          <w:pPr>
            <w:autoSpaceDE w:val="0"/>
            <w:autoSpaceDN w:val="0"/>
            <w:ind w:hanging="640"/>
            <w:divId w:val="188555644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56.</w:t>
          </w:r>
          <w:r w:rsidRPr="00B9597B">
            <w:rPr>
              <w:rFonts w:ascii="Times New Roman" w:eastAsia="Times New Roman" w:hAnsi="Times New Roman" w:cs="Times New Roman"/>
              <w:color w:val="000000"/>
              <w:sz w:val="20"/>
              <w:szCs w:val="20"/>
            </w:rPr>
            <w:tab/>
            <w:t xml:space="preserve">Stocco, C. (2008). Aromatase expression in the ovary: Hormonal and molecular regulation. Steroids </w:t>
          </w:r>
          <w:r w:rsidRPr="00B9597B">
            <w:rPr>
              <w:rFonts w:ascii="Times New Roman" w:eastAsia="Times New Roman" w:hAnsi="Times New Roman" w:cs="Times New Roman"/>
              <w:i/>
              <w:iCs/>
              <w:color w:val="000000"/>
              <w:sz w:val="20"/>
              <w:szCs w:val="20"/>
            </w:rPr>
            <w:t>73</w:t>
          </w:r>
          <w:r w:rsidRPr="00B9597B">
            <w:rPr>
              <w:rFonts w:ascii="Times New Roman" w:eastAsia="Times New Roman" w:hAnsi="Times New Roman" w:cs="Times New Roman"/>
              <w:color w:val="000000"/>
              <w:sz w:val="20"/>
              <w:szCs w:val="20"/>
            </w:rPr>
            <w:t>, 473–487. https://doi.org/10.1016/j.steroids.2008.01.017.</w:t>
          </w:r>
        </w:p>
        <w:p w14:paraId="01E87F2C" w14:textId="77777777" w:rsidR="00847F15" w:rsidRPr="00B9597B" w:rsidRDefault="00847F15" w:rsidP="00715551">
          <w:pPr>
            <w:autoSpaceDE w:val="0"/>
            <w:autoSpaceDN w:val="0"/>
            <w:ind w:hanging="640"/>
            <w:divId w:val="105454552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57.</w:t>
          </w:r>
          <w:r w:rsidRPr="00B9597B">
            <w:rPr>
              <w:rFonts w:ascii="Times New Roman" w:eastAsia="Times New Roman" w:hAnsi="Times New Roman" w:cs="Times New Roman"/>
              <w:color w:val="000000"/>
              <w:sz w:val="20"/>
              <w:szCs w:val="20"/>
            </w:rPr>
            <w:tab/>
            <w:t xml:space="preserve">Kfir, S., </w:t>
          </w:r>
          <w:proofErr w:type="spellStart"/>
          <w:r w:rsidRPr="00B9597B">
            <w:rPr>
              <w:rFonts w:ascii="Times New Roman" w:eastAsia="Times New Roman" w:hAnsi="Times New Roman" w:cs="Times New Roman"/>
              <w:color w:val="000000"/>
              <w:sz w:val="20"/>
              <w:szCs w:val="20"/>
            </w:rPr>
            <w:t>Basavaraja</w:t>
          </w:r>
          <w:proofErr w:type="spellEnd"/>
          <w:r w:rsidRPr="00B9597B">
            <w:rPr>
              <w:rFonts w:ascii="Times New Roman" w:eastAsia="Times New Roman" w:hAnsi="Times New Roman" w:cs="Times New Roman"/>
              <w:color w:val="000000"/>
              <w:sz w:val="20"/>
              <w:szCs w:val="20"/>
            </w:rPr>
            <w:t xml:space="preserve">, R., </w:t>
          </w:r>
          <w:proofErr w:type="spellStart"/>
          <w:r w:rsidRPr="00B9597B">
            <w:rPr>
              <w:rFonts w:ascii="Times New Roman" w:eastAsia="Times New Roman" w:hAnsi="Times New Roman" w:cs="Times New Roman"/>
              <w:color w:val="000000"/>
              <w:sz w:val="20"/>
              <w:szCs w:val="20"/>
            </w:rPr>
            <w:t>Wigoda</w:t>
          </w:r>
          <w:proofErr w:type="spellEnd"/>
          <w:r w:rsidRPr="00B9597B">
            <w:rPr>
              <w:rFonts w:ascii="Times New Roman" w:eastAsia="Times New Roman" w:hAnsi="Times New Roman" w:cs="Times New Roman"/>
              <w:color w:val="000000"/>
              <w:sz w:val="20"/>
              <w:szCs w:val="20"/>
            </w:rPr>
            <w:t xml:space="preserve">, N., Ben-Dor, S., Orr, I., and </w:t>
          </w:r>
          <w:proofErr w:type="spellStart"/>
          <w:r w:rsidRPr="00B9597B">
            <w:rPr>
              <w:rFonts w:ascii="Times New Roman" w:eastAsia="Times New Roman" w:hAnsi="Times New Roman" w:cs="Times New Roman"/>
              <w:color w:val="000000"/>
              <w:sz w:val="20"/>
              <w:szCs w:val="20"/>
            </w:rPr>
            <w:t>Meidan</w:t>
          </w:r>
          <w:proofErr w:type="spellEnd"/>
          <w:r w:rsidRPr="00B9597B">
            <w:rPr>
              <w:rFonts w:ascii="Times New Roman" w:eastAsia="Times New Roman" w:hAnsi="Times New Roman" w:cs="Times New Roman"/>
              <w:color w:val="000000"/>
              <w:sz w:val="20"/>
              <w:szCs w:val="20"/>
            </w:rPr>
            <w:t xml:space="preserve">, R. (2018). Genomic profiling of bovine corpus luteum maturation. </w:t>
          </w:r>
          <w:proofErr w:type="spellStart"/>
          <w:r w:rsidRPr="00B9597B">
            <w:rPr>
              <w:rFonts w:ascii="Times New Roman" w:eastAsia="Times New Roman" w:hAnsi="Times New Roman" w:cs="Times New Roman"/>
              <w:color w:val="000000"/>
              <w:sz w:val="20"/>
              <w:szCs w:val="20"/>
            </w:rPr>
            <w:t>PLoS</w:t>
          </w:r>
          <w:proofErr w:type="spellEnd"/>
          <w:r w:rsidRPr="00B9597B">
            <w:rPr>
              <w:rFonts w:ascii="Times New Roman" w:eastAsia="Times New Roman" w:hAnsi="Times New Roman" w:cs="Times New Roman"/>
              <w:color w:val="000000"/>
              <w:sz w:val="20"/>
              <w:szCs w:val="20"/>
            </w:rPr>
            <w:t xml:space="preserve"> One </w:t>
          </w:r>
          <w:r w:rsidRPr="00B9597B">
            <w:rPr>
              <w:rFonts w:ascii="Times New Roman" w:eastAsia="Times New Roman" w:hAnsi="Times New Roman" w:cs="Times New Roman"/>
              <w:i/>
              <w:iCs/>
              <w:color w:val="000000"/>
              <w:sz w:val="20"/>
              <w:szCs w:val="20"/>
            </w:rPr>
            <w:t>13</w:t>
          </w:r>
          <w:r w:rsidRPr="00B9597B">
            <w:rPr>
              <w:rFonts w:ascii="Times New Roman" w:eastAsia="Times New Roman" w:hAnsi="Times New Roman" w:cs="Times New Roman"/>
              <w:color w:val="000000"/>
              <w:sz w:val="20"/>
              <w:szCs w:val="20"/>
            </w:rPr>
            <w:t>. https://doi.org/10.1371/JOURNAL.PONE.0194456.</w:t>
          </w:r>
        </w:p>
        <w:p w14:paraId="4F637128" w14:textId="77777777" w:rsidR="00847F15" w:rsidRPr="00B9597B" w:rsidRDefault="00847F15" w:rsidP="00715551">
          <w:pPr>
            <w:autoSpaceDE w:val="0"/>
            <w:autoSpaceDN w:val="0"/>
            <w:ind w:hanging="640"/>
            <w:divId w:val="149252504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58.</w:t>
          </w:r>
          <w:r w:rsidRPr="00B9597B">
            <w:rPr>
              <w:rFonts w:ascii="Times New Roman" w:eastAsia="Times New Roman" w:hAnsi="Times New Roman" w:cs="Times New Roman"/>
              <w:color w:val="000000"/>
              <w:sz w:val="20"/>
              <w:szCs w:val="20"/>
            </w:rPr>
            <w:tab/>
            <w:t xml:space="preserve">Li, D., Wei, Q., Kang, L., Sun, Y., and Jiang, Y. (2025). DHCR7 expression, function and estrogen-induced promoter histone modification changes in chicken granulosa cells of pre-hierarchical follicles. Poult Sci </w:t>
          </w:r>
          <w:r w:rsidRPr="00B9597B">
            <w:rPr>
              <w:rFonts w:ascii="Times New Roman" w:eastAsia="Times New Roman" w:hAnsi="Times New Roman" w:cs="Times New Roman"/>
              <w:i/>
              <w:iCs/>
              <w:color w:val="000000"/>
              <w:sz w:val="20"/>
              <w:szCs w:val="20"/>
            </w:rPr>
            <w:t>104</w:t>
          </w:r>
          <w:r w:rsidRPr="00B9597B">
            <w:rPr>
              <w:rFonts w:ascii="Times New Roman" w:eastAsia="Times New Roman" w:hAnsi="Times New Roman" w:cs="Times New Roman"/>
              <w:color w:val="000000"/>
              <w:sz w:val="20"/>
              <w:szCs w:val="20"/>
            </w:rPr>
            <w:t>. https://doi.org/10.1016/j.psj.2025.105837.</w:t>
          </w:r>
        </w:p>
        <w:p w14:paraId="34F8F1E3" w14:textId="77777777" w:rsidR="00847F15" w:rsidRPr="00B9597B" w:rsidRDefault="00847F15" w:rsidP="00715551">
          <w:pPr>
            <w:autoSpaceDE w:val="0"/>
            <w:autoSpaceDN w:val="0"/>
            <w:ind w:hanging="640"/>
            <w:divId w:val="44901032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59.</w:t>
          </w:r>
          <w:r w:rsidRPr="00B9597B">
            <w:rPr>
              <w:rFonts w:ascii="Times New Roman" w:eastAsia="Times New Roman" w:hAnsi="Times New Roman" w:cs="Times New Roman"/>
              <w:color w:val="000000"/>
              <w:sz w:val="20"/>
              <w:szCs w:val="20"/>
            </w:rPr>
            <w:tab/>
            <w:t xml:space="preserve">Fan, H.Y., Liu, Z., Johnson, P.F., and Richards, J.A.S. (2011). CCAAT/enhancer-binding proteins (C/EBP)-α and -β are essential for ovulation, luteinization, and the expression of key target genes. Mol Endocrinol </w:t>
          </w:r>
          <w:r w:rsidRPr="00B9597B">
            <w:rPr>
              <w:rFonts w:ascii="Times New Roman" w:eastAsia="Times New Roman" w:hAnsi="Times New Roman" w:cs="Times New Roman"/>
              <w:i/>
              <w:iCs/>
              <w:color w:val="000000"/>
              <w:sz w:val="20"/>
              <w:szCs w:val="20"/>
            </w:rPr>
            <w:t>25</w:t>
          </w:r>
          <w:r w:rsidRPr="00B9597B">
            <w:rPr>
              <w:rFonts w:ascii="Times New Roman" w:eastAsia="Times New Roman" w:hAnsi="Times New Roman" w:cs="Times New Roman"/>
              <w:color w:val="000000"/>
              <w:sz w:val="20"/>
              <w:szCs w:val="20"/>
            </w:rPr>
            <w:t>, 253–268. https://doi.org/10.1210/ME.2010-0318.</w:t>
          </w:r>
        </w:p>
        <w:p w14:paraId="4D646097" w14:textId="77777777" w:rsidR="00847F15" w:rsidRPr="00B9597B" w:rsidRDefault="00847F15" w:rsidP="00715551">
          <w:pPr>
            <w:autoSpaceDE w:val="0"/>
            <w:autoSpaceDN w:val="0"/>
            <w:ind w:hanging="640"/>
            <w:divId w:val="72595951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lastRenderedPageBreak/>
            <w:t>60.</w:t>
          </w:r>
          <w:r w:rsidRPr="00B9597B">
            <w:rPr>
              <w:rFonts w:ascii="Times New Roman" w:eastAsia="Times New Roman" w:hAnsi="Times New Roman" w:cs="Times New Roman"/>
              <w:color w:val="000000"/>
              <w:sz w:val="20"/>
              <w:szCs w:val="20"/>
            </w:rPr>
            <w:tab/>
            <w:t xml:space="preserve">Park, E.S., Lind, A.K., Dahm-Kähler, P., Brännström, M., Carletti, M.Z., Christenson, L.K., Curry, T.E., and Jo, M. (2010). RUNX2 transcription factor regulates gene expression in luteinizing granulosa cells of rat ovaries. Mol Endocrinol </w:t>
          </w:r>
          <w:r w:rsidRPr="00B9597B">
            <w:rPr>
              <w:rFonts w:ascii="Times New Roman" w:eastAsia="Times New Roman" w:hAnsi="Times New Roman" w:cs="Times New Roman"/>
              <w:i/>
              <w:iCs/>
              <w:color w:val="000000"/>
              <w:sz w:val="20"/>
              <w:szCs w:val="20"/>
            </w:rPr>
            <w:t>24</w:t>
          </w:r>
          <w:r w:rsidRPr="00B9597B">
            <w:rPr>
              <w:rFonts w:ascii="Times New Roman" w:eastAsia="Times New Roman" w:hAnsi="Times New Roman" w:cs="Times New Roman"/>
              <w:color w:val="000000"/>
              <w:sz w:val="20"/>
              <w:szCs w:val="20"/>
            </w:rPr>
            <w:t>, 846–858. https://doi.org/10.1210/ME.2009-0392.</w:t>
          </w:r>
        </w:p>
        <w:p w14:paraId="1EDA5381" w14:textId="77777777" w:rsidR="00847F15" w:rsidRPr="00B9597B" w:rsidRDefault="00847F15" w:rsidP="00715551">
          <w:pPr>
            <w:autoSpaceDE w:val="0"/>
            <w:autoSpaceDN w:val="0"/>
            <w:ind w:hanging="640"/>
            <w:divId w:val="208857158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61.</w:t>
          </w:r>
          <w:r w:rsidRPr="00B9597B">
            <w:rPr>
              <w:rFonts w:ascii="Times New Roman" w:eastAsia="Times New Roman" w:hAnsi="Times New Roman" w:cs="Times New Roman"/>
              <w:color w:val="000000"/>
              <w:sz w:val="20"/>
              <w:szCs w:val="20"/>
            </w:rPr>
            <w:tab/>
            <w:t xml:space="preserve">Dinh, D.T., Breen, J., Nicol, B., Foot, N.J., </w:t>
          </w:r>
          <w:proofErr w:type="spellStart"/>
          <w:r w:rsidRPr="00B9597B">
            <w:rPr>
              <w:rFonts w:ascii="Times New Roman" w:eastAsia="Times New Roman" w:hAnsi="Times New Roman" w:cs="Times New Roman"/>
              <w:color w:val="000000"/>
              <w:sz w:val="20"/>
              <w:szCs w:val="20"/>
            </w:rPr>
            <w:t>Bersten</w:t>
          </w:r>
          <w:proofErr w:type="spellEnd"/>
          <w:r w:rsidRPr="00B9597B">
            <w:rPr>
              <w:rFonts w:ascii="Times New Roman" w:eastAsia="Times New Roman" w:hAnsi="Times New Roman" w:cs="Times New Roman"/>
              <w:color w:val="000000"/>
              <w:sz w:val="20"/>
              <w:szCs w:val="20"/>
            </w:rPr>
            <w:t xml:space="preserve">, D.C., Emery, A., Smith, K.M., Wong, Y.Y., Barry, S.C., Yao, H.H.C., et al. (2023). Progesterone receptor mediates ovulatory transcription through RUNX transcription factor interactions and chromatin remodelling. Nucleic Acids Res </w:t>
          </w:r>
          <w:r w:rsidRPr="00B9597B">
            <w:rPr>
              <w:rFonts w:ascii="Times New Roman" w:eastAsia="Times New Roman" w:hAnsi="Times New Roman" w:cs="Times New Roman"/>
              <w:i/>
              <w:iCs/>
              <w:color w:val="000000"/>
              <w:sz w:val="20"/>
              <w:szCs w:val="20"/>
            </w:rPr>
            <w:t>51</w:t>
          </w:r>
          <w:r w:rsidRPr="00B9597B">
            <w:rPr>
              <w:rFonts w:ascii="Times New Roman" w:eastAsia="Times New Roman" w:hAnsi="Times New Roman" w:cs="Times New Roman"/>
              <w:color w:val="000000"/>
              <w:sz w:val="20"/>
              <w:szCs w:val="20"/>
            </w:rPr>
            <w:t>, 5981–5996. https://doi.org/10.1093/NAR/GKAD271.</w:t>
          </w:r>
        </w:p>
        <w:p w14:paraId="38C23CC0" w14:textId="77777777" w:rsidR="00847F15" w:rsidRPr="00B9597B" w:rsidRDefault="00847F15" w:rsidP="00715551">
          <w:pPr>
            <w:autoSpaceDE w:val="0"/>
            <w:autoSpaceDN w:val="0"/>
            <w:ind w:hanging="640"/>
            <w:divId w:val="205056530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62.</w:t>
          </w:r>
          <w:r w:rsidRPr="00B9597B">
            <w:rPr>
              <w:rFonts w:ascii="Times New Roman" w:eastAsia="Times New Roman" w:hAnsi="Times New Roman" w:cs="Times New Roman"/>
              <w:color w:val="000000"/>
              <w:sz w:val="20"/>
              <w:szCs w:val="20"/>
            </w:rPr>
            <w:tab/>
            <w:t xml:space="preserve">Bianco, S., Brunelle, M., Jangal, M., Magnani, L., and Gévry, N. (2014). LRH-1 governs vital transcriptional programs in endocrine-sensitive and -resistant breast cancer cells. Cancer Res </w:t>
          </w:r>
          <w:r w:rsidRPr="00B9597B">
            <w:rPr>
              <w:rFonts w:ascii="Times New Roman" w:eastAsia="Times New Roman" w:hAnsi="Times New Roman" w:cs="Times New Roman"/>
              <w:i/>
              <w:iCs/>
              <w:color w:val="000000"/>
              <w:sz w:val="20"/>
              <w:szCs w:val="20"/>
            </w:rPr>
            <w:t>74</w:t>
          </w:r>
          <w:r w:rsidRPr="00B9597B">
            <w:rPr>
              <w:rFonts w:ascii="Times New Roman" w:eastAsia="Times New Roman" w:hAnsi="Times New Roman" w:cs="Times New Roman"/>
              <w:color w:val="000000"/>
              <w:sz w:val="20"/>
              <w:szCs w:val="20"/>
            </w:rPr>
            <w:t>, 2015–2025. https://doi.org/10.1158/0008-5472.CAN-13-2351.</w:t>
          </w:r>
        </w:p>
        <w:p w14:paraId="0EA17722" w14:textId="77777777" w:rsidR="00847F15" w:rsidRPr="00B9597B" w:rsidRDefault="00847F15" w:rsidP="00715551">
          <w:pPr>
            <w:autoSpaceDE w:val="0"/>
            <w:autoSpaceDN w:val="0"/>
            <w:ind w:hanging="640"/>
            <w:divId w:val="17638487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63.</w:t>
          </w:r>
          <w:r w:rsidRPr="00B9597B">
            <w:rPr>
              <w:rFonts w:ascii="Times New Roman" w:eastAsia="Times New Roman" w:hAnsi="Times New Roman" w:cs="Times New Roman"/>
              <w:color w:val="000000"/>
              <w:sz w:val="20"/>
              <w:szCs w:val="20"/>
            </w:rPr>
            <w:tab/>
            <w:t xml:space="preserve">Smith, E.M., Zhang, Y., Baye, T.M., </w:t>
          </w:r>
          <w:proofErr w:type="spellStart"/>
          <w:r w:rsidRPr="00B9597B">
            <w:rPr>
              <w:rFonts w:ascii="Times New Roman" w:eastAsia="Times New Roman" w:hAnsi="Times New Roman" w:cs="Times New Roman"/>
              <w:color w:val="000000"/>
              <w:sz w:val="20"/>
              <w:szCs w:val="20"/>
            </w:rPr>
            <w:t>Gawrieh</w:t>
          </w:r>
          <w:proofErr w:type="spellEnd"/>
          <w:r w:rsidRPr="00B9597B">
            <w:rPr>
              <w:rFonts w:ascii="Times New Roman" w:eastAsia="Times New Roman" w:hAnsi="Times New Roman" w:cs="Times New Roman"/>
              <w:color w:val="000000"/>
              <w:sz w:val="20"/>
              <w:szCs w:val="20"/>
            </w:rPr>
            <w:t xml:space="preserve">, S., Cole, R., </w:t>
          </w:r>
          <w:proofErr w:type="spellStart"/>
          <w:r w:rsidRPr="00B9597B">
            <w:rPr>
              <w:rFonts w:ascii="Times New Roman" w:eastAsia="Times New Roman" w:hAnsi="Times New Roman" w:cs="Times New Roman"/>
              <w:color w:val="000000"/>
              <w:sz w:val="20"/>
              <w:szCs w:val="20"/>
            </w:rPr>
            <w:t>Blangero</w:t>
          </w:r>
          <w:proofErr w:type="spellEnd"/>
          <w:r w:rsidRPr="00B9597B">
            <w:rPr>
              <w:rFonts w:ascii="Times New Roman" w:eastAsia="Times New Roman" w:hAnsi="Times New Roman" w:cs="Times New Roman"/>
              <w:color w:val="000000"/>
              <w:sz w:val="20"/>
              <w:szCs w:val="20"/>
            </w:rPr>
            <w:t xml:space="preserve">, J., Carless, M.A., Curran, J.E., Dyer, T.D., Abraham, L.J., et al. (2010). INSIG1 influences obesity-related hypertriglyceridemia in humans. J Lipid Res </w:t>
          </w:r>
          <w:r w:rsidRPr="00B9597B">
            <w:rPr>
              <w:rFonts w:ascii="Times New Roman" w:eastAsia="Times New Roman" w:hAnsi="Times New Roman" w:cs="Times New Roman"/>
              <w:i/>
              <w:iCs/>
              <w:color w:val="000000"/>
              <w:sz w:val="20"/>
              <w:szCs w:val="20"/>
            </w:rPr>
            <w:t>51</w:t>
          </w:r>
          <w:r w:rsidRPr="00B9597B">
            <w:rPr>
              <w:rFonts w:ascii="Times New Roman" w:eastAsia="Times New Roman" w:hAnsi="Times New Roman" w:cs="Times New Roman"/>
              <w:color w:val="000000"/>
              <w:sz w:val="20"/>
              <w:szCs w:val="20"/>
            </w:rPr>
            <w:t>, 701. https://doi.org/10.1194/JLR.M001404.</w:t>
          </w:r>
        </w:p>
        <w:p w14:paraId="6363FD9C" w14:textId="77777777" w:rsidR="00847F15" w:rsidRPr="00B9597B" w:rsidRDefault="00847F15" w:rsidP="00715551">
          <w:pPr>
            <w:autoSpaceDE w:val="0"/>
            <w:autoSpaceDN w:val="0"/>
            <w:ind w:hanging="640"/>
            <w:divId w:val="37535219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64.</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Pramfalk</w:t>
          </w:r>
          <w:proofErr w:type="spellEnd"/>
          <w:r w:rsidRPr="00B9597B">
            <w:rPr>
              <w:rFonts w:ascii="Times New Roman" w:eastAsia="Times New Roman" w:hAnsi="Times New Roman" w:cs="Times New Roman"/>
              <w:color w:val="000000"/>
              <w:sz w:val="20"/>
              <w:szCs w:val="20"/>
            </w:rPr>
            <w:t xml:space="preserve">, C., Ahmed, O., Pedrelli, M., Minniti, M.E., Luquet, S., Denis, R.G.P., Olin, M., </w:t>
          </w:r>
          <w:proofErr w:type="spellStart"/>
          <w:r w:rsidRPr="00B9597B">
            <w:rPr>
              <w:rFonts w:ascii="Times New Roman" w:eastAsia="Times New Roman" w:hAnsi="Times New Roman" w:cs="Times New Roman"/>
              <w:color w:val="000000"/>
              <w:sz w:val="20"/>
              <w:szCs w:val="20"/>
            </w:rPr>
            <w:t>Härdfeldt</w:t>
          </w:r>
          <w:proofErr w:type="spellEnd"/>
          <w:r w:rsidRPr="00B9597B">
            <w:rPr>
              <w:rFonts w:ascii="Times New Roman" w:eastAsia="Times New Roman" w:hAnsi="Times New Roman" w:cs="Times New Roman"/>
              <w:color w:val="000000"/>
              <w:sz w:val="20"/>
              <w:szCs w:val="20"/>
            </w:rPr>
            <w:t xml:space="preserve">, J., Vedin, L.L., Steffensen, K.R., et al. (2022). Soat2 ties cholesterol metabolism to β-oxidation and glucose tolerance in male mice. J Intern Med </w:t>
          </w:r>
          <w:r w:rsidRPr="00B9597B">
            <w:rPr>
              <w:rFonts w:ascii="Times New Roman" w:eastAsia="Times New Roman" w:hAnsi="Times New Roman" w:cs="Times New Roman"/>
              <w:i/>
              <w:iCs/>
              <w:color w:val="000000"/>
              <w:sz w:val="20"/>
              <w:szCs w:val="20"/>
            </w:rPr>
            <w:t>292</w:t>
          </w:r>
          <w:r w:rsidRPr="00B9597B">
            <w:rPr>
              <w:rFonts w:ascii="Times New Roman" w:eastAsia="Times New Roman" w:hAnsi="Times New Roman" w:cs="Times New Roman"/>
              <w:color w:val="000000"/>
              <w:sz w:val="20"/>
              <w:szCs w:val="20"/>
            </w:rPr>
            <w:t>, 296–307. https://doi.org/10.1111/JOIM.13450.</w:t>
          </w:r>
        </w:p>
        <w:p w14:paraId="0E053499" w14:textId="77777777" w:rsidR="00847F15" w:rsidRPr="00B9597B" w:rsidRDefault="00847F15" w:rsidP="00715551">
          <w:pPr>
            <w:autoSpaceDE w:val="0"/>
            <w:autoSpaceDN w:val="0"/>
            <w:ind w:hanging="640"/>
            <w:divId w:val="10160901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65.</w:t>
          </w:r>
          <w:r w:rsidRPr="00B9597B">
            <w:rPr>
              <w:rFonts w:ascii="Times New Roman" w:eastAsia="Times New Roman" w:hAnsi="Times New Roman" w:cs="Times New Roman"/>
              <w:color w:val="000000"/>
              <w:sz w:val="20"/>
              <w:szCs w:val="20"/>
            </w:rPr>
            <w:tab/>
            <w:t xml:space="preserve">Lim, J.-H., and Cheon, Y.-P. (2025). The Steroidogenic Acute Regulatory (STAR) Gene Anatomy, Expression, and Roles. Dev Reprod </w:t>
          </w:r>
          <w:r w:rsidRPr="00B9597B">
            <w:rPr>
              <w:rFonts w:ascii="Times New Roman" w:eastAsia="Times New Roman" w:hAnsi="Times New Roman" w:cs="Times New Roman"/>
              <w:i/>
              <w:iCs/>
              <w:color w:val="000000"/>
              <w:sz w:val="20"/>
              <w:szCs w:val="20"/>
            </w:rPr>
            <w:t>29</w:t>
          </w:r>
          <w:r w:rsidRPr="00B9597B">
            <w:rPr>
              <w:rFonts w:ascii="Times New Roman" w:eastAsia="Times New Roman" w:hAnsi="Times New Roman" w:cs="Times New Roman"/>
              <w:color w:val="000000"/>
              <w:sz w:val="20"/>
              <w:szCs w:val="20"/>
            </w:rPr>
            <w:t>, 63. https://doi.org/10.12717/DR.2025.29.3.63.</w:t>
          </w:r>
        </w:p>
        <w:p w14:paraId="78BF8CC6" w14:textId="77777777" w:rsidR="00847F15" w:rsidRPr="00B9597B" w:rsidRDefault="00847F15" w:rsidP="00715551">
          <w:pPr>
            <w:autoSpaceDE w:val="0"/>
            <w:autoSpaceDN w:val="0"/>
            <w:ind w:hanging="640"/>
            <w:divId w:val="149811254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66.</w:t>
          </w:r>
          <w:r w:rsidRPr="00B9597B">
            <w:rPr>
              <w:rFonts w:ascii="Times New Roman" w:eastAsia="Times New Roman" w:hAnsi="Times New Roman" w:cs="Times New Roman"/>
              <w:color w:val="000000"/>
              <w:sz w:val="20"/>
              <w:szCs w:val="20"/>
            </w:rPr>
            <w:tab/>
            <w:t xml:space="preserve">Stocco, D.M., and Clark, B.J. (1997). The role of the steroidogenic acute regulatory protein in steroidogenesis. Steroids </w:t>
          </w:r>
          <w:r w:rsidRPr="00B9597B">
            <w:rPr>
              <w:rFonts w:ascii="Times New Roman" w:eastAsia="Times New Roman" w:hAnsi="Times New Roman" w:cs="Times New Roman"/>
              <w:i/>
              <w:iCs/>
              <w:color w:val="000000"/>
              <w:sz w:val="20"/>
              <w:szCs w:val="20"/>
            </w:rPr>
            <w:t>62</w:t>
          </w:r>
          <w:r w:rsidRPr="00B9597B">
            <w:rPr>
              <w:rFonts w:ascii="Times New Roman" w:eastAsia="Times New Roman" w:hAnsi="Times New Roman" w:cs="Times New Roman"/>
              <w:color w:val="000000"/>
              <w:sz w:val="20"/>
              <w:szCs w:val="20"/>
            </w:rPr>
            <w:t>, 29–36. https://doi.org/10.1016/S0039-128X(96)00155-9.</w:t>
          </w:r>
        </w:p>
        <w:p w14:paraId="678874CC" w14:textId="77777777" w:rsidR="00847F15" w:rsidRPr="00B9597B" w:rsidRDefault="00847F15" w:rsidP="00715551">
          <w:pPr>
            <w:autoSpaceDE w:val="0"/>
            <w:autoSpaceDN w:val="0"/>
            <w:ind w:hanging="640"/>
            <w:divId w:val="25024271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67.</w:t>
          </w:r>
          <w:r w:rsidRPr="00B9597B">
            <w:rPr>
              <w:rFonts w:ascii="Times New Roman" w:eastAsia="Times New Roman" w:hAnsi="Times New Roman" w:cs="Times New Roman"/>
              <w:color w:val="000000"/>
              <w:sz w:val="20"/>
              <w:szCs w:val="20"/>
            </w:rPr>
            <w:tab/>
            <w:t xml:space="preserve">Miller, W.L., and </w:t>
          </w:r>
          <w:proofErr w:type="spellStart"/>
          <w:r w:rsidRPr="00B9597B">
            <w:rPr>
              <w:rFonts w:ascii="Times New Roman" w:eastAsia="Times New Roman" w:hAnsi="Times New Roman" w:cs="Times New Roman"/>
              <w:color w:val="000000"/>
              <w:sz w:val="20"/>
              <w:szCs w:val="20"/>
            </w:rPr>
            <w:t>Auchus</w:t>
          </w:r>
          <w:proofErr w:type="spellEnd"/>
          <w:r w:rsidRPr="00B9597B">
            <w:rPr>
              <w:rFonts w:ascii="Times New Roman" w:eastAsia="Times New Roman" w:hAnsi="Times New Roman" w:cs="Times New Roman"/>
              <w:color w:val="000000"/>
              <w:sz w:val="20"/>
              <w:szCs w:val="20"/>
            </w:rPr>
            <w:t xml:space="preserve">, R.J. (2010). The Molecular Biology, Biochemistry, and Physiology of Human Steroidogenesis and Its Disorders. Endocr Rev </w:t>
          </w:r>
          <w:r w:rsidRPr="00B9597B">
            <w:rPr>
              <w:rFonts w:ascii="Times New Roman" w:eastAsia="Times New Roman" w:hAnsi="Times New Roman" w:cs="Times New Roman"/>
              <w:i/>
              <w:iCs/>
              <w:color w:val="000000"/>
              <w:sz w:val="20"/>
              <w:szCs w:val="20"/>
            </w:rPr>
            <w:t>32</w:t>
          </w:r>
          <w:r w:rsidRPr="00B9597B">
            <w:rPr>
              <w:rFonts w:ascii="Times New Roman" w:eastAsia="Times New Roman" w:hAnsi="Times New Roman" w:cs="Times New Roman"/>
              <w:color w:val="000000"/>
              <w:sz w:val="20"/>
              <w:szCs w:val="20"/>
            </w:rPr>
            <w:t>, 81. https://doi.org/10.1210/ER.2010-0013.</w:t>
          </w:r>
        </w:p>
        <w:p w14:paraId="78F5B376" w14:textId="77777777" w:rsidR="00847F15" w:rsidRPr="00B9597B" w:rsidRDefault="00847F15" w:rsidP="00715551">
          <w:pPr>
            <w:autoSpaceDE w:val="0"/>
            <w:autoSpaceDN w:val="0"/>
            <w:ind w:hanging="640"/>
            <w:divId w:val="136833136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68.</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Baddela</w:t>
          </w:r>
          <w:proofErr w:type="spellEnd"/>
          <w:r w:rsidRPr="00B9597B">
            <w:rPr>
              <w:rFonts w:ascii="Times New Roman" w:eastAsia="Times New Roman" w:hAnsi="Times New Roman" w:cs="Times New Roman"/>
              <w:color w:val="000000"/>
              <w:sz w:val="20"/>
              <w:szCs w:val="20"/>
            </w:rPr>
            <w:t xml:space="preserve">, V.S., Koczan, D., Viergutz, T., Vernunft, A., and Vanselow, J. (2018). Global gene expression analysis indicates that small luteal cells are involved in extracellular matrix modulation and immune cell recruitment in the bovine corpus luteum. Mol Cell Endocrinol </w:t>
          </w:r>
          <w:r w:rsidRPr="00B9597B">
            <w:rPr>
              <w:rFonts w:ascii="Times New Roman" w:eastAsia="Times New Roman" w:hAnsi="Times New Roman" w:cs="Times New Roman"/>
              <w:i/>
              <w:iCs/>
              <w:color w:val="000000"/>
              <w:sz w:val="20"/>
              <w:szCs w:val="20"/>
            </w:rPr>
            <w:t>474</w:t>
          </w:r>
          <w:r w:rsidRPr="00B9597B">
            <w:rPr>
              <w:rFonts w:ascii="Times New Roman" w:eastAsia="Times New Roman" w:hAnsi="Times New Roman" w:cs="Times New Roman"/>
              <w:color w:val="000000"/>
              <w:sz w:val="20"/>
              <w:szCs w:val="20"/>
            </w:rPr>
            <w:t>, 201–213. https://doi.org/10.1016/j.mce.2018.03.011.</w:t>
          </w:r>
        </w:p>
        <w:p w14:paraId="04F2B1A7" w14:textId="77777777" w:rsidR="00847F15" w:rsidRPr="00B9597B" w:rsidRDefault="00847F15" w:rsidP="00715551">
          <w:pPr>
            <w:autoSpaceDE w:val="0"/>
            <w:autoSpaceDN w:val="0"/>
            <w:ind w:hanging="640"/>
            <w:divId w:val="179313289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69.</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Romereim</w:t>
          </w:r>
          <w:proofErr w:type="spellEnd"/>
          <w:r w:rsidRPr="00B9597B">
            <w:rPr>
              <w:rFonts w:ascii="Times New Roman" w:eastAsia="Times New Roman" w:hAnsi="Times New Roman" w:cs="Times New Roman"/>
              <w:color w:val="000000"/>
              <w:sz w:val="20"/>
              <w:szCs w:val="20"/>
            </w:rPr>
            <w:t xml:space="preserve">, S.M., Summers, A.F., Pohlmeier, W.E., Zhang, P., Hou, X., Talbott, H.A., Cushman, R.A., Wood, J.R., Davis, J.S., and Cupp, A.S. (2017). Gene expression profiling of bovine ovarian follicular and luteal cells provides insight into cellular identities and functions. Mol Cell Endocrinol </w:t>
          </w:r>
          <w:r w:rsidRPr="00B9597B">
            <w:rPr>
              <w:rFonts w:ascii="Times New Roman" w:eastAsia="Times New Roman" w:hAnsi="Times New Roman" w:cs="Times New Roman"/>
              <w:i/>
              <w:iCs/>
              <w:color w:val="000000"/>
              <w:sz w:val="20"/>
              <w:szCs w:val="20"/>
            </w:rPr>
            <w:t>439</w:t>
          </w:r>
          <w:r w:rsidRPr="00B9597B">
            <w:rPr>
              <w:rFonts w:ascii="Times New Roman" w:eastAsia="Times New Roman" w:hAnsi="Times New Roman" w:cs="Times New Roman"/>
              <w:color w:val="000000"/>
              <w:sz w:val="20"/>
              <w:szCs w:val="20"/>
            </w:rPr>
            <w:t>, 379–394. https://doi.org/10.1016/j.mce.2016.09.029.</w:t>
          </w:r>
        </w:p>
        <w:p w14:paraId="6D9609D7" w14:textId="77777777" w:rsidR="00847F15" w:rsidRPr="00B9597B" w:rsidRDefault="00847F15" w:rsidP="00715551">
          <w:pPr>
            <w:autoSpaceDE w:val="0"/>
            <w:autoSpaceDN w:val="0"/>
            <w:ind w:hanging="640"/>
            <w:divId w:val="85919994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70.</w:t>
          </w:r>
          <w:r w:rsidRPr="00B9597B">
            <w:rPr>
              <w:rFonts w:ascii="Times New Roman" w:eastAsia="Times New Roman" w:hAnsi="Times New Roman" w:cs="Times New Roman"/>
              <w:color w:val="000000"/>
              <w:sz w:val="20"/>
              <w:szCs w:val="20"/>
            </w:rPr>
            <w:tab/>
            <w:t xml:space="preserve">Zhao, Z.H., Meng, T.G., Chen, X.Y., Gao, F., Schatten, H., Ou, X.H., and Sun, Q.Y. (2025). Spatiotemporal and single-cell atlases to dissect regional specific cell types of the developing ovary. Commun Biol </w:t>
          </w:r>
          <w:r w:rsidRPr="00B9597B">
            <w:rPr>
              <w:rFonts w:ascii="Times New Roman" w:eastAsia="Times New Roman" w:hAnsi="Times New Roman" w:cs="Times New Roman"/>
              <w:i/>
              <w:iCs/>
              <w:color w:val="000000"/>
              <w:sz w:val="20"/>
              <w:szCs w:val="20"/>
            </w:rPr>
            <w:t>8</w:t>
          </w:r>
          <w:r w:rsidRPr="00B9597B">
            <w:rPr>
              <w:rFonts w:ascii="Times New Roman" w:eastAsia="Times New Roman" w:hAnsi="Times New Roman" w:cs="Times New Roman"/>
              <w:color w:val="000000"/>
              <w:sz w:val="20"/>
              <w:szCs w:val="20"/>
            </w:rPr>
            <w:t>, 849. https://doi.org/10.1038/S42003-025-08277-4.</w:t>
          </w:r>
        </w:p>
        <w:p w14:paraId="30046375" w14:textId="77777777" w:rsidR="00847F15" w:rsidRPr="00B9597B" w:rsidRDefault="00847F15" w:rsidP="00715551">
          <w:pPr>
            <w:autoSpaceDE w:val="0"/>
            <w:autoSpaceDN w:val="0"/>
            <w:ind w:hanging="640"/>
            <w:divId w:val="201649542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71.</w:t>
          </w:r>
          <w:r w:rsidRPr="00B9597B">
            <w:rPr>
              <w:rFonts w:ascii="Times New Roman" w:eastAsia="Times New Roman" w:hAnsi="Times New Roman" w:cs="Times New Roman"/>
              <w:color w:val="000000"/>
              <w:sz w:val="20"/>
              <w:szCs w:val="20"/>
            </w:rPr>
            <w:tab/>
            <w:t xml:space="preserve">Huang, R., Kratka, C.E., Pea, J., McCann, C., Nelson, J., Bryan, J.P., Zhou, L.T., Russo, D.D., Zaniker-Gomez, E.J., Gandhi, A.H., et al. (2025). Single-cell and spatiotemporal profile of ovulation in the mouse ovary. </w:t>
          </w:r>
          <w:proofErr w:type="spellStart"/>
          <w:r w:rsidRPr="00B9597B">
            <w:rPr>
              <w:rFonts w:ascii="Times New Roman" w:eastAsia="Times New Roman" w:hAnsi="Times New Roman" w:cs="Times New Roman"/>
              <w:color w:val="000000"/>
              <w:sz w:val="20"/>
              <w:szCs w:val="20"/>
            </w:rPr>
            <w:t>PLoS</w:t>
          </w:r>
          <w:proofErr w:type="spellEnd"/>
          <w:r w:rsidRPr="00B9597B">
            <w:rPr>
              <w:rFonts w:ascii="Times New Roman" w:eastAsia="Times New Roman" w:hAnsi="Times New Roman" w:cs="Times New Roman"/>
              <w:color w:val="000000"/>
              <w:sz w:val="20"/>
              <w:szCs w:val="20"/>
            </w:rPr>
            <w:t xml:space="preserve"> Biol </w:t>
          </w:r>
          <w:r w:rsidRPr="00B9597B">
            <w:rPr>
              <w:rFonts w:ascii="Times New Roman" w:eastAsia="Times New Roman" w:hAnsi="Times New Roman" w:cs="Times New Roman"/>
              <w:i/>
              <w:iCs/>
              <w:color w:val="000000"/>
              <w:sz w:val="20"/>
              <w:szCs w:val="20"/>
            </w:rPr>
            <w:t>23</w:t>
          </w:r>
          <w:r w:rsidRPr="00B9597B">
            <w:rPr>
              <w:rFonts w:ascii="Times New Roman" w:eastAsia="Times New Roman" w:hAnsi="Times New Roman" w:cs="Times New Roman"/>
              <w:color w:val="000000"/>
              <w:sz w:val="20"/>
              <w:szCs w:val="20"/>
            </w:rPr>
            <w:t>. https://doi.org/10.1371/JOURNAL.PBIO.3003193.</w:t>
          </w:r>
        </w:p>
        <w:p w14:paraId="33685E24" w14:textId="77777777" w:rsidR="00847F15" w:rsidRPr="00B9597B" w:rsidRDefault="00847F15" w:rsidP="00715551">
          <w:pPr>
            <w:autoSpaceDE w:val="0"/>
            <w:autoSpaceDN w:val="0"/>
            <w:ind w:hanging="640"/>
            <w:divId w:val="1017537886"/>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72.</w:t>
          </w:r>
          <w:r w:rsidRPr="00B9597B">
            <w:rPr>
              <w:rFonts w:ascii="Times New Roman" w:eastAsia="Times New Roman" w:hAnsi="Times New Roman" w:cs="Times New Roman"/>
              <w:color w:val="000000"/>
              <w:sz w:val="20"/>
              <w:szCs w:val="20"/>
            </w:rPr>
            <w:tab/>
            <w:t xml:space="preserve">Morris, M.E., Meinsohn, M.C., Chauvin, M., </w:t>
          </w:r>
          <w:proofErr w:type="spellStart"/>
          <w:r w:rsidRPr="00B9597B">
            <w:rPr>
              <w:rFonts w:ascii="Times New Roman" w:eastAsia="Times New Roman" w:hAnsi="Times New Roman" w:cs="Times New Roman"/>
              <w:color w:val="000000"/>
              <w:sz w:val="20"/>
              <w:szCs w:val="20"/>
            </w:rPr>
            <w:t>Saatcioglu</w:t>
          </w:r>
          <w:proofErr w:type="spellEnd"/>
          <w:r w:rsidRPr="00B9597B">
            <w:rPr>
              <w:rFonts w:ascii="Times New Roman" w:eastAsia="Times New Roman" w:hAnsi="Times New Roman" w:cs="Times New Roman"/>
              <w:color w:val="000000"/>
              <w:sz w:val="20"/>
              <w:szCs w:val="20"/>
            </w:rPr>
            <w:t xml:space="preserve">, H.D., Kashiwagi, A., Sicher, N.A., Nguyen, N., Yuan, S., </w:t>
          </w:r>
          <w:proofErr w:type="spellStart"/>
          <w:r w:rsidRPr="00B9597B">
            <w:rPr>
              <w:rFonts w:ascii="Times New Roman" w:eastAsia="Times New Roman" w:hAnsi="Times New Roman" w:cs="Times New Roman"/>
              <w:color w:val="000000"/>
              <w:sz w:val="20"/>
              <w:szCs w:val="20"/>
            </w:rPr>
            <w:t>Stavely</w:t>
          </w:r>
          <w:proofErr w:type="spellEnd"/>
          <w:r w:rsidRPr="00B9597B">
            <w:rPr>
              <w:rFonts w:ascii="Times New Roman" w:eastAsia="Times New Roman" w:hAnsi="Times New Roman" w:cs="Times New Roman"/>
              <w:color w:val="000000"/>
              <w:sz w:val="20"/>
              <w:szCs w:val="20"/>
            </w:rPr>
            <w:t xml:space="preserve">, R., Hyun, M., et al. (2022). A single-cell atlas of the cycling murine ovary. Elife </w:t>
          </w:r>
          <w:r w:rsidRPr="00B9597B">
            <w:rPr>
              <w:rFonts w:ascii="Times New Roman" w:eastAsia="Times New Roman" w:hAnsi="Times New Roman" w:cs="Times New Roman"/>
              <w:i/>
              <w:iCs/>
              <w:color w:val="000000"/>
              <w:sz w:val="20"/>
              <w:szCs w:val="20"/>
            </w:rPr>
            <w:t>11</w:t>
          </w:r>
          <w:r w:rsidRPr="00B9597B">
            <w:rPr>
              <w:rFonts w:ascii="Times New Roman" w:eastAsia="Times New Roman" w:hAnsi="Times New Roman" w:cs="Times New Roman"/>
              <w:color w:val="000000"/>
              <w:sz w:val="20"/>
              <w:szCs w:val="20"/>
            </w:rPr>
            <w:t>, 77239. https://doi.org/10.7554/eLife.77239.</w:t>
          </w:r>
        </w:p>
        <w:p w14:paraId="45F04E5D" w14:textId="77777777" w:rsidR="00847F15" w:rsidRPr="00B9597B" w:rsidRDefault="00847F15" w:rsidP="00715551">
          <w:pPr>
            <w:autoSpaceDE w:val="0"/>
            <w:autoSpaceDN w:val="0"/>
            <w:ind w:hanging="640"/>
            <w:divId w:val="122167415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73.</w:t>
          </w:r>
          <w:r w:rsidRPr="00B9597B">
            <w:rPr>
              <w:rFonts w:ascii="Times New Roman" w:eastAsia="Times New Roman" w:hAnsi="Times New Roman" w:cs="Times New Roman"/>
              <w:color w:val="000000"/>
              <w:sz w:val="20"/>
              <w:szCs w:val="20"/>
            </w:rPr>
            <w:tab/>
            <w:t xml:space="preserve">González-Fernández, R., Martínez-Galisteo, E., </w:t>
          </w:r>
          <w:proofErr w:type="spellStart"/>
          <w:r w:rsidRPr="00B9597B">
            <w:rPr>
              <w:rFonts w:ascii="Times New Roman" w:eastAsia="Times New Roman" w:hAnsi="Times New Roman" w:cs="Times New Roman"/>
              <w:color w:val="000000"/>
              <w:sz w:val="20"/>
              <w:szCs w:val="20"/>
            </w:rPr>
            <w:t>Gaytán</w:t>
          </w:r>
          <w:proofErr w:type="spellEnd"/>
          <w:r w:rsidRPr="00B9597B">
            <w:rPr>
              <w:rFonts w:ascii="Times New Roman" w:eastAsia="Times New Roman" w:hAnsi="Times New Roman" w:cs="Times New Roman"/>
              <w:color w:val="000000"/>
              <w:sz w:val="20"/>
              <w:szCs w:val="20"/>
            </w:rPr>
            <w:t xml:space="preserve">, F., Bárcena, J.A., and Sánchez-Criado, J.E. (2008). Changes in the proteome of functional and regressing corpus luteum during pregnancy and lactation in the rat. Biol Reprod </w:t>
          </w:r>
          <w:r w:rsidRPr="00B9597B">
            <w:rPr>
              <w:rFonts w:ascii="Times New Roman" w:eastAsia="Times New Roman" w:hAnsi="Times New Roman" w:cs="Times New Roman"/>
              <w:i/>
              <w:iCs/>
              <w:color w:val="000000"/>
              <w:sz w:val="20"/>
              <w:szCs w:val="20"/>
            </w:rPr>
            <w:t>79</w:t>
          </w:r>
          <w:r w:rsidRPr="00B9597B">
            <w:rPr>
              <w:rFonts w:ascii="Times New Roman" w:eastAsia="Times New Roman" w:hAnsi="Times New Roman" w:cs="Times New Roman"/>
              <w:color w:val="000000"/>
              <w:sz w:val="20"/>
              <w:szCs w:val="20"/>
            </w:rPr>
            <w:t>, 100–114. https://doi.org/10.1095/BIOLREPROD.107.065474.</w:t>
          </w:r>
        </w:p>
        <w:p w14:paraId="2EFB23F9" w14:textId="77777777" w:rsidR="00847F15" w:rsidRPr="00B9597B" w:rsidRDefault="00847F15" w:rsidP="00715551">
          <w:pPr>
            <w:autoSpaceDE w:val="0"/>
            <w:autoSpaceDN w:val="0"/>
            <w:ind w:hanging="640"/>
            <w:divId w:val="1638985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lastRenderedPageBreak/>
            <w:t>74.</w:t>
          </w:r>
          <w:r w:rsidRPr="00B9597B">
            <w:rPr>
              <w:rFonts w:ascii="Times New Roman" w:eastAsia="Times New Roman" w:hAnsi="Times New Roman" w:cs="Times New Roman"/>
              <w:color w:val="000000"/>
              <w:sz w:val="20"/>
              <w:szCs w:val="20"/>
            </w:rPr>
            <w:tab/>
            <w:t xml:space="preserve">Farberov, S., and </w:t>
          </w:r>
          <w:proofErr w:type="spellStart"/>
          <w:r w:rsidRPr="00B9597B">
            <w:rPr>
              <w:rFonts w:ascii="Times New Roman" w:eastAsia="Times New Roman" w:hAnsi="Times New Roman" w:cs="Times New Roman"/>
              <w:color w:val="000000"/>
              <w:sz w:val="20"/>
              <w:szCs w:val="20"/>
            </w:rPr>
            <w:t>Meidan</w:t>
          </w:r>
          <w:proofErr w:type="spellEnd"/>
          <w:r w:rsidRPr="00B9597B">
            <w:rPr>
              <w:rFonts w:ascii="Times New Roman" w:eastAsia="Times New Roman" w:hAnsi="Times New Roman" w:cs="Times New Roman"/>
              <w:color w:val="000000"/>
              <w:sz w:val="20"/>
              <w:szCs w:val="20"/>
            </w:rPr>
            <w:t xml:space="preserve">, R. (2016). Thrombospondin-1 Affects Bovine Luteal Function via Transforming Growth Factor-Beta1-Dependent and Independent Actions. Biol Reprod </w:t>
          </w:r>
          <w:r w:rsidRPr="00B9597B">
            <w:rPr>
              <w:rFonts w:ascii="Times New Roman" w:eastAsia="Times New Roman" w:hAnsi="Times New Roman" w:cs="Times New Roman"/>
              <w:i/>
              <w:iCs/>
              <w:color w:val="000000"/>
              <w:sz w:val="20"/>
              <w:szCs w:val="20"/>
            </w:rPr>
            <w:t>94</w:t>
          </w:r>
          <w:r w:rsidRPr="00B9597B">
            <w:rPr>
              <w:rFonts w:ascii="Times New Roman" w:eastAsia="Times New Roman" w:hAnsi="Times New Roman" w:cs="Times New Roman"/>
              <w:color w:val="000000"/>
              <w:sz w:val="20"/>
              <w:szCs w:val="20"/>
            </w:rPr>
            <w:t>. https://doi.org/10.1095/BIOLREPROD.115.135822.</w:t>
          </w:r>
        </w:p>
        <w:p w14:paraId="739FC74B" w14:textId="77777777" w:rsidR="00847F15" w:rsidRPr="00B9597B" w:rsidRDefault="00847F15" w:rsidP="00715551">
          <w:pPr>
            <w:autoSpaceDE w:val="0"/>
            <w:autoSpaceDN w:val="0"/>
            <w:ind w:hanging="640"/>
            <w:divId w:val="145056516"/>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75.</w:t>
          </w:r>
          <w:r w:rsidRPr="00B9597B">
            <w:rPr>
              <w:rFonts w:ascii="Times New Roman" w:eastAsia="Times New Roman" w:hAnsi="Times New Roman" w:cs="Times New Roman"/>
              <w:color w:val="000000"/>
              <w:sz w:val="20"/>
              <w:szCs w:val="20"/>
            </w:rPr>
            <w:tab/>
            <w:t xml:space="preserve">Farberov, S., </w:t>
          </w:r>
          <w:proofErr w:type="spellStart"/>
          <w:r w:rsidRPr="00B9597B">
            <w:rPr>
              <w:rFonts w:ascii="Times New Roman" w:eastAsia="Times New Roman" w:hAnsi="Times New Roman" w:cs="Times New Roman"/>
              <w:color w:val="000000"/>
              <w:sz w:val="20"/>
              <w:szCs w:val="20"/>
            </w:rPr>
            <w:t>Basavaraja</w:t>
          </w:r>
          <w:proofErr w:type="spellEnd"/>
          <w:r w:rsidRPr="00B9597B">
            <w:rPr>
              <w:rFonts w:ascii="Times New Roman" w:eastAsia="Times New Roman" w:hAnsi="Times New Roman" w:cs="Times New Roman"/>
              <w:color w:val="000000"/>
              <w:sz w:val="20"/>
              <w:szCs w:val="20"/>
            </w:rPr>
            <w:t xml:space="preserve">, R., and </w:t>
          </w:r>
          <w:proofErr w:type="spellStart"/>
          <w:r w:rsidRPr="00B9597B">
            <w:rPr>
              <w:rFonts w:ascii="Times New Roman" w:eastAsia="Times New Roman" w:hAnsi="Times New Roman" w:cs="Times New Roman"/>
              <w:color w:val="000000"/>
              <w:sz w:val="20"/>
              <w:szCs w:val="20"/>
            </w:rPr>
            <w:t>Meidan</w:t>
          </w:r>
          <w:proofErr w:type="spellEnd"/>
          <w:r w:rsidRPr="00B9597B">
            <w:rPr>
              <w:rFonts w:ascii="Times New Roman" w:eastAsia="Times New Roman" w:hAnsi="Times New Roman" w:cs="Times New Roman"/>
              <w:color w:val="000000"/>
              <w:sz w:val="20"/>
              <w:szCs w:val="20"/>
            </w:rPr>
            <w:t xml:space="preserve">, R. (2019). Thrombospondin-1 at the crossroads of corpus luteum fate decisions. Reproduction </w:t>
          </w:r>
          <w:r w:rsidRPr="00B9597B">
            <w:rPr>
              <w:rFonts w:ascii="Times New Roman" w:eastAsia="Times New Roman" w:hAnsi="Times New Roman" w:cs="Times New Roman"/>
              <w:i/>
              <w:iCs/>
              <w:color w:val="000000"/>
              <w:sz w:val="20"/>
              <w:szCs w:val="20"/>
            </w:rPr>
            <w:t>157</w:t>
          </w:r>
          <w:r w:rsidRPr="00B9597B">
            <w:rPr>
              <w:rFonts w:ascii="Times New Roman" w:eastAsia="Times New Roman" w:hAnsi="Times New Roman" w:cs="Times New Roman"/>
              <w:color w:val="000000"/>
              <w:sz w:val="20"/>
              <w:szCs w:val="20"/>
            </w:rPr>
            <w:t>, R73–R83. https://doi.org/10.1530/REP-18-0530.</w:t>
          </w:r>
        </w:p>
        <w:p w14:paraId="53AD7F28" w14:textId="77777777" w:rsidR="00847F15" w:rsidRPr="00B9597B" w:rsidRDefault="00847F15" w:rsidP="00715551">
          <w:pPr>
            <w:autoSpaceDE w:val="0"/>
            <w:autoSpaceDN w:val="0"/>
            <w:ind w:hanging="640"/>
            <w:divId w:val="104760568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76.</w:t>
          </w:r>
          <w:r w:rsidRPr="00B9597B">
            <w:rPr>
              <w:rFonts w:ascii="Times New Roman" w:eastAsia="Times New Roman" w:hAnsi="Times New Roman" w:cs="Times New Roman"/>
              <w:color w:val="000000"/>
              <w:sz w:val="20"/>
              <w:szCs w:val="20"/>
            </w:rPr>
            <w:tab/>
            <w:t xml:space="preserve">Mara, J.N., Zhou, L.T., Larmore, M., Johnson, B., </w:t>
          </w:r>
          <w:proofErr w:type="spellStart"/>
          <w:r w:rsidRPr="00B9597B">
            <w:rPr>
              <w:rFonts w:ascii="Times New Roman" w:eastAsia="Times New Roman" w:hAnsi="Times New Roman" w:cs="Times New Roman"/>
              <w:color w:val="000000"/>
              <w:sz w:val="20"/>
              <w:szCs w:val="20"/>
            </w:rPr>
            <w:t>Ayiku</w:t>
          </w:r>
          <w:proofErr w:type="spellEnd"/>
          <w:r w:rsidRPr="00B9597B">
            <w:rPr>
              <w:rFonts w:ascii="Times New Roman" w:eastAsia="Times New Roman" w:hAnsi="Times New Roman" w:cs="Times New Roman"/>
              <w:color w:val="000000"/>
              <w:sz w:val="20"/>
              <w:szCs w:val="20"/>
            </w:rPr>
            <w:t xml:space="preserve">, R., </w:t>
          </w:r>
          <w:proofErr w:type="spellStart"/>
          <w:r w:rsidRPr="00B9597B">
            <w:rPr>
              <w:rFonts w:ascii="Times New Roman" w:eastAsia="Times New Roman" w:hAnsi="Times New Roman" w:cs="Times New Roman"/>
              <w:color w:val="000000"/>
              <w:sz w:val="20"/>
              <w:szCs w:val="20"/>
            </w:rPr>
            <w:t>Amargant</w:t>
          </w:r>
          <w:proofErr w:type="spellEnd"/>
          <w:r w:rsidRPr="00B9597B">
            <w:rPr>
              <w:rFonts w:ascii="Times New Roman" w:eastAsia="Times New Roman" w:hAnsi="Times New Roman" w:cs="Times New Roman"/>
              <w:color w:val="000000"/>
              <w:sz w:val="20"/>
              <w:szCs w:val="20"/>
            </w:rPr>
            <w:t xml:space="preserve">, F., Pritchard, M.T., and Duncan, F.E. (2020). Ovulation and ovarian wound healing are impaired with advanced reproductive age. Aging </w:t>
          </w:r>
          <w:r w:rsidRPr="00B9597B">
            <w:rPr>
              <w:rFonts w:ascii="Times New Roman" w:eastAsia="Times New Roman" w:hAnsi="Times New Roman" w:cs="Times New Roman"/>
              <w:i/>
              <w:iCs/>
              <w:color w:val="000000"/>
              <w:sz w:val="20"/>
              <w:szCs w:val="20"/>
            </w:rPr>
            <w:t>12</w:t>
          </w:r>
          <w:r w:rsidRPr="00B9597B">
            <w:rPr>
              <w:rFonts w:ascii="Times New Roman" w:eastAsia="Times New Roman" w:hAnsi="Times New Roman" w:cs="Times New Roman"/>
              <w:color w:val="000000"/>
              <w:sz w:val="20"/>
              <w:szCs w:val="20"/>
            </w:rPr>
            <w:t>, 9686–9713. https://doi.org/10.18632/AGING.103237.</w:t>
          </w:r>
        </w:p>
        <w:p w14:paraId="41F40590" w14:textId="77777777" w:rsidR="00847F15" w:rsidRPr="00B9597B" w:rsidRDefault="00847F15" w:rsidP="00715551">
          <w:pPr>
            <w:autoSpaceDE w:val="0"/>
            <w:autoSpaceDN w:val="0"/>
            <w:ind w:hanging="640"/>
            <w:divId w:val="34105228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77.</w:t>
          </w:r>
          <w:r w:rsidRPr="00B9597B">
            <w:rPr>
              <w:rFonts w:ascii="Times New Roman" w:eastAsia="Times New Roman" w:hAnsi="Times New Roman" w:cs="Times New Roman"/>
              <w:color w:val="000000"/>
              <w:sz w:val="20"/>
              <w:szCs w:val="20"/>
            </w:rPr>
            <w:tab/>
            <w:t xml:space="preserve">Nio, J., and Iwanaga, T. (2007). Galectins in the mouse ovary: concomitant expression of galectin-3 and progesterone degradation enzyme (20alpha-HSD) in the corpus luteum. J </w:t>
          </w:r>
          <w:proofErr w:type="spellStart"/>
          <w:r w:rsidRPr="00B9597B">
            <w:rPr>
              <w:rFonts w:ascii="Times New Roman" w:eastAsia="Times New Roman" w:hAnsi="Times New Roman" w:cs="Times New Roman"/>
              <w:color w:val="000000"/>
              <w:sz w:val="20"/>
              <w:szCs w:val="20"/>
            </w:rPr>
            <w:t>Histochem</w:t>
          </w:r>
          <w:proofErr w:type="spellEnd"/>
          <w:r w:rsidRPr="00B9597B">
            <w:rPr>
              <w:rFonts w:ascii="Times New Roman" w:eastAsia="Times New Roman" w:hAnsi="Times New Roman" w:cs="Times New Roman"/>
              <w:color w:val="000000"/>
              <w:sz w:val="20"/>
              <w:szCs w:val="20"/>
            </w:rPr>
            <w:t xml:space="preserve"> </w:t>
          </w:r>
          <w:proofErr w:type="spellStart"/>
          <w:r w:rsidRPr="00B9597B">
            <w:rPr>
              <w:rFonts w:ascii="Times New Roman" w:eastAsia="Times New Roman" w:hAnsi="Times New Roman" w:cs="Times New Roman"/>
              <w:color w:val="000000"/>
              <w:sz w:val="20"/>
              <w:szCs w:val="20"/>
            </w:rPr>
            <w:t>Cytochem</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55</w:t>
          </w:r>
          <w:r w:rsidRPr="00B9597B">
            <w:rPr>
              <w:rFonts w:ascii="Times New Roman" w:eastAsia="Times New Roman" w:hAnsi="Times New Roman" w:cs="Times New Roman"/>
              <w:color w:val="000000"/>
              <w:sz w:val="20"/>
              <w:szCs w:val="20"/>
            </w:rPr>
            <w:t>, 423–432. https://doi.org/10.1369/JHC.6A7053.2007.</w:t>
          </w:r>
        </w:p>
        <w:p w14:paraId="49862B98" w14:textId="77777777" w:rsidR="00847F15" w:rsidRPr="00B9597B" w:rsidRDefault="00847F15" w:rsidP="00715551">
          <w:pPr>
            <w:autoSpaceDE w:val="0"/>
            <w:autoSpaceDN w:val="0"/>
            <w:ind w:hanging="640"/>
            <w:divId w:val="76179932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78.</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Zaniker</w:t>
          </w:r>
          <w:proofErr w:type="spellEnd"/>
          <w:r w:rsidRPr="00B9597B">
            <w:rPr>
              <w:rFonts w:ascii="Times New Roman" w:eastAsia="Times New Roman" w:hAnsi="Times New Roman" w:cs="Times New Roman"/>
              <w:color w:val="000000"/>
              <w:sz w:val="20"/>
              <w:szCs w:val="20"/>
            </w:rPr>
            <w:t xml:space="preserve">, E.J., Zhang, J., Russo, D., Huang, R., </w:t>
          </w:r>
          <w:proofErr w:type="spellStart"/>
          <w:r w:rsidRPr="00B9597B">
            <w:rPr>
              <w:rFonts w:ascii="Times New Roman" w:eastAsia="Times New Roman" w:hAnsi="Times New Roman" w:cs="Times New Roman"/>
              <w:color w:val="000000"/>
              <w:sz w:val="20"/>
              <w:szCs w:val="20"/>
            </w:rPr>
            <w:t>Suritis</w:t>
          </w:r>
          <w:proofErr w:type="spellEnd"/>
          <w:r w:rsidRPr="00B9597B">
            <w:rPr>
              <w:rFonts w:ascii="Times New Roman" w:eastAsia="Times New Roman" w:hAnsi="Times New Roman" w:cs="Times New Roman"/>
              <w:color w:val="000000"/>
              <w:sz w:val="20"/>
              <w:szCs w:val="20"/>
            </w:rPr>
            <w:t xml:space="preserve">, K., Drake, R.S., Barlow-Smith, E., Shalek, A.K., Woodruff, T.K., Xiao, S., et al. (2024). Follicle-intrinsic and spatially distinct molecular programs drive follicle rupture and luteinization during ex vivo mammalian ovulation. Commun Biol </w:t>
          </w:r>
          <w:r w:rsidRPr="00B9597B">
            <w:rPr>
              <w:rFonts w:ascii="Times New Roman" w:eastAsia="Times New Roman" w:hAnsi="Times New Roman" w:cs="Times New Roman"/>
              <w:i/>
              <w:iCs/>
              <w:color w:val="000000"/>
              <w:sz w:val="20"/>
              <w:szCs w:val="20"/>
            </w:rPr>
            <w:t>7</w:t>
          </w:r>
          <w:r w:rsidRPr="00B9597B">
            <w:rPr>
              <w:rFonts w:ascii="Times New Roman" w:eastAsia="Times New Roman" w:hAnsi="Times New Roman" w:cs="Times New Roman"/>
              <w:color w:val="000000"/>
              <w:sz w:val="20"/>
              <w:szCs w:val="20"/>
            </w:rPr>
            <w:t>, 1374. https://doi.org/10.1038/S42003-024-07074-9.</w:t>
          </w:r>
        </w:p>
        <w:p w14:paraId="3B434E98" w14:textId="77777777" w:rsidR="00847F15" w:rsidRPr="00B9597B" w:rsidRDefault="00847F15" w:rsidP="00715551">
          <w:pPr>
            <w:autoSpaceDE w:val="0"/>
            <w:autoSpaceDN w:val="0"/>
            <w:ind w:hanging="640"/>
            <w:divId w:val="29703366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79.</w:t>
          </w:r>
          <w:r w:rsidRPr="00B9597B">
            <w:rPr>
              <w:rFonts w:ascii="Times New Roman" w:eastAsia="Times New Roman" w:hAnsi="Times New Roman" w:cs="Times New Roman"/>
              <w:color w:val="000000"/>
              <w:sz w:val="20"/>
              <w:szCs w:val="20"/>
            </w:rPr>
            <w:tab/>
            <w:t xml:space="preserve">Nakagawa, S., Shimada, M., Yanaka, K., Mito, M., Arai, T., Takahashi, E., Fujita, Y., Fujimori, T., Standaert, L., Marine, J.C., et al. (2014). The lncRNA Neat1 is required for corpus luteum formation and the establishment of pregnancy in a subpopulation of mice. Development </w:t>
          </w:r>
          <w:r w:rsidRPr="00B9597B">
            <w:rPr>
              <w:rFonts w:ascii="Times New Roman" w:eastAsia="Times New Roman" w:hAnsi="Times New Roman" w:cs="Times New Roman"/>
              <w:i/>
              <w:iCs/>
              <w:color w:val="000000"/>
              <w:sz w:val="20"/>
              <w:szCs w:val="20"/>
            </w:rPr>
            <w:t>141</w:t>
          </w:r>
          <w:r w:rsidRPr="00B9597B">
            <w:rPr>
              <w:rFonts w:ascii="Times New Roman" w:eastAsia="Times New Roman" w:hAnsi="Times New Roman" w:cs="Times New Roman"/>
              <w:color w:val="000000"/>
              <w:sz w:val="20"/>
              <w:szCs w:val="20"/>
            </w:rPr>
            <w:t>, 4618–4627. https://doi.org/10.1242/DEV.110544.</w:t>
          </w:r>
        </w:p>
        <w:p w14:paraId="202AF809" w14:textId="77777777" w:rsidR="00847F15" w:rsidRPr="00B9597B" w:rsidRDefault="00847F15" w:rsidP="00715551">
          <w:pPr>
            <w:autoSpaceDE w:val="0"/>
            <w:autoSpaceDN w:val="0"/>
            <w:ind w:hanging="640"/>
            <w:divId w:val="10488443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80.</w:t>
          </w:r>
          <w:r w:rsidRPr="00B9597B">
            <w:rPr>
              <w:rFonts w:ascii="Times New Roman" w:eastAsia="Times New Roman" w:hAnsi="Times New Roman" w:cs="Times New Roman"/>
              <w:color w:val="000000"/>
              <w:sz w:val="20"/>
              <w:szCs w:val="20"/>
            </w:rPr>
            <w:tab/>
            <w:t xml:space="preserve">Maybin, J.A., and Duncan, W.C. (2004). The human corpus luteum: which cells have progesterone receptors? Reproduction </w:t>
          </w:r>
          <w:r w:rsidRPr="00B9597B">
            <w:rPr>
              <w:rFonts w:ascii="Times New Roman" w:eastAsia="Times New Roman" w:hAnsi="Times New Roman" w:cs="Times New Roman"/>
              <w:i/>
              <w:iCs/>
              <w:color w:val="000000"/>
              <w:sz w:val="20"/>
              <w:szCs w:val="20"/>
            </w:rPr>
            <w:t>128</w:t>
          </w:r>
          <w:r w:rsidRPr="00B9597B">
            <w:rPr>
              <w:rFonts w:ascii="Times New Roman" w:eastAsia="Times New Roman" w:hAnsi="Times New Roman" w:cs="Times New Roman"/>
              <w:color w:val="000000"/>
              <w:sz w:val="20"/>
              <w:szCs w:val="20"/>
            </w:rPr>
            <w:t>, 423–431. https://doi.org/10.1530/REP.1.00051.</w:t>
          </w:r>
        </w:p>
        <w:p w14:paraId="2B7A2A71" w14:textId="77777777" w:rsidR="00847F15" w:rsidRPr="00B9597B" w:rsidRDefault="00847F15" w:rsidP="00715551">
          <w:pPr>
            <w:autoSpaceDE w:val="0"/>
            <w:autoSpaceDN w:val="0"/>
            <w:ind w:hanging="640"/>
            <w:divId w:val="103534840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81.</w:t>
          </w:r>
          <w:r w:rsidRPr="00B9597B">
            <w:rPr>
              <w:rFonts w:ascii="Times New Roman" w:eastAsia="Times New Roman" w:hAnsi="Times New Roman" w:cs="Times New Roman"/>
              <w:color w:val="000000"/>
              <w:sz w:val="20"/>
              <w:szCs w:val="20"/>
            </w:rPr>
            <w:tab/>
            <w:t xml:space="preserve">Shehu, A., Mao, J., </w:t>
          </w:r>
          <w:proofErr w:type="spellStart"/>
          <w:r w:rsidRPr="00B9597B">
            <w:rPr>
              <w:rFonts w:ascii="Times New Roman" w:eastAsia="Times New Roman" w:hAnsi="Times New Roman" w:cs="Times New Roman"/>
              <w:color w:val="000000"/>
              <w:sz w:val="20"/>
              <w:szCs w:val="20"/>
            </w:rPr>
            <w:t>Gibori</w:t>
          </w:r>
          <w:proofErr w:type="spellEnd"/>
          <w:r w:rsidRPr="00B9597B">
            <w:rPr>
              <w:rFonts w:ascii="Times New Roman" w:eastAsia="Times New Roman" w:hAnsi="Times New Roman" w:cs="Times New Roman"/>
              <w:color w:val="000000"/>
              <w:sz w:val="20"/>
              <w:szCs w:val="20"/>
            </w:rPr>
            <w:t xml:space="preserve">, G.B., Halperin, J., Le, J., Devi, Y.S., Merrill, B., Kiyokawa, H., and </w:t>
          </w:r>
          <w:proofErr w:type="spellStart"/>
          <w:r w:rsidRPr="00B9597B">
            <w:rPr>
              <w:rFonts w:ascii="Times New Roman" w:eastAsia="Times New Roman" w:hAnsi="Times New Roman" w:cs="Times New Roman"/>
              <w:color w:val="000000"/>
              <w:sz w:val="20"/>
              <w:szCs w:val="20"/>
            </w:rPr>
            <w:t>Gibori</w:t>
          </w:r>
          <w:proofErr w:type="spellEnd"/>
          <w:r w:rsidRPr="00B9597B">
            <w:rPr>
              <w:rFonts w:ascii="Times New Roman" w:eastAsia="Times New Roman" w:hAnsi="Times New Roman" w:cs="Times New Roman"/>
              <w:color w:val="000000"/>
              <w:sz w:val="20"/>
              <w:szCs w:val="20"/>
            </w:rPr>
            <w:t xml:space="preserve">, G. (2008). Prolactin receptor-associated protein/17beta-hydroxysteroid dehydrogenase type 7 gene (Hsd17b7) plays a crucial role in embryonic development and fetal survival. Mol Endocrinol </w:t>
          </w:r>
          <w:r w:rsidRPr="00B9597B">
            <w:rPr>
              <w:rFonts w:ascii="Times New Roman" w:eastAsia="Times New Roman" w:hAnsi="Times New Roman" w:cs="Times New Roman"/>
              <w:i/>
              <w:iCs/>
              <w:color w:val="000000"/>
              <w:sz w:val="20"/>
              <w:szCs w:val="20"/>
            </w:rPr>
            <w:t>22</w:t>
          </w:r>
          <w:r w:rsidRPr="00B9597B">
            <w:rPr>
              <w:rFonts w:ascii="Times New Roman" w:eastAsia="Times New Roman" w:hAnsi="Times New Roman" w:cs="Times New Roman"/>
              <w:color w:val="000000"/>
              <w:sz w:val="20"/>
              <w:szCs w:val="20"/>
            </w:rPr>
            <w:t>, 2268–2277. https://doi.org/10.1210/ME.2008-0165.</w:t>
          </w:r>
        </w:p>
        <w:p w14:paraId="08BAFB3C" w14:textId="77777777" w:rsidR="00847F15" w:rsidRPr="00B9597B" w:rsidRDefault="00847F15" w:rsidP="00715551">
          <w:pPr>
            <w:autoSpaceDE w:val="0"/>
            <w:autoSpaceDN w:val="0"/>
            <w:ind w:hanging="640"/>
            <w:divId w:val="104251270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82.</w:t>
          </w:r>
          <w:r w:rsidRPr="00B9597B">
            <w:rPr>
              <w:rFonts w:ascii="Times New Roman" w:eastAsia="Times New Roman" w:hAnsi="Times New Roman" w:cs="Times New Roman"/>
              <w:color w:val="000000"/>
              <w:sz w:val="20"/>
              <w:szCs w:val="20"/>
            </w:rPr>
            <w:tab/>
            <w:t xml:space="preserve">Yoshioka, S., Abe, H., Sakumoto, R., and Okuda, K. (2013). Proliferation of luteal steroidogenic cells in cattle. </w:t>
          </w:r>
          <w:proofErr w:type="spellStart"/>
          <w:r w:rsidRPr="00B9597B">
            <w:rPr>
              <w:rFonts w:ascii="Times New Roman" w:eastAsia="Times New Roman" w:hAnsi="Times New Roman" w:cs="Times New Roman"/>
              <w:color w:val="000000"/>
              <w:sz w:val="20"/>
              <w:szCs w:val="20"/>
            </w:rPr>
            <w:t>PLoS</w:t>
          </w:r>
          <w:proofErr w:type="spellEnd"/>
          <w:r w:rsidRPr="00B9597B">
            <w:rPr>
              <w:rFonts w:ascii="Times New Roman" w:eastAsia="Times New Roman" w:hAnsi="Times New Roman" w:cs="Times New Roman"/>
              <w:color w:val="000000"/>
              <w:sz w:val="20"/>
              <w:szCs w:val="20"/>
            </w:rPr>
            <w:t xml:space="preserve"> One </w:t>
          </w:r>
          <w:r w:rsidRPr="00B9597B">
            <w:rPr>
              <w:rFonts w:ascii="Times New Roman" w:eastAsia="Times New Roman" w:hAnsi="Times New Roman" w:cs="Times New Roman"/>
              <w:i/>
              <w:iCs/>
              <w:color w:val="000000"/>
              <w:sz w:val="20"/>
              <w:szCs w:val="20"/>
            </w:rPr>
            <w:t>8</w:t>
          </w:r>
          <w:r w:rsidRPr="00B9597B">
            <w:rPr>
              <w:rFonts w:ascii="Times New Roman" w:eastAsia="Times New Roman" w:hAnsi="Times New Roman" w:cs="Times New Roman"/>
              <w:color w:val="000000"/>
              <w:sz w:val="20"/>
              <w:szCs w:val="20"/>
            </w:rPr>
            <w:t>. https://doi.org/10.1371/JOURNAL.PONE.0084186.</w:t>
          </w:r>
        </w:p>
        <w:p w14:paraId="0844D988" w14:textId="77777777" w:rsidR="00847F15" w:rsidRPr="00B9597B" w:rsidRDefault="00847F15" w:rsidP="00715551">
          <w:pPr>
            <w:autoSpaceDE w:val="0"/>
            <w:autoSpaceDN w:val="0"/>
            <w:ind w:hanging="640"/>
            <w:divId w:val="99799635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83.</w:t>
          </w:r>
          <w:r w:rsidRPr="00B9597B">
            <w:rPr>
              <w:rFonts w:ascii="Times New Roman" w:eastAsia="Times New Roman" w:hAnsi="Times New Roman" w:cs="Times New Roman"/>
              <w:color w:val="000000"/>
              <w:sz w:val="20"/>
              <w:szCs w:val="20"/>
            </w:rPr>
            <w:tab/>
            <w:t xml:space="preserve">Cannon, J.D., Cherian-Shaw, M., and Chaffin, C.L. (2005). Proliferation of rat granulosa cells during the periovulatory interval. Endocrinology </w:t>
          </w:r>
          <w:r w:rsidRPr="00B9597B">
            <w:rPr>
              <w:rFonts w:ascii="Times New Roman" w:eastAsia="Times New Roman" w:hAnsi="Times New Roman" w:cs="Times New Roman"/>
              <w:i/>
              <w:iCs/>
              <w:color w:val="000000"/>
              <w:sz w:val="20"/>
              <w:szCs w:val="20"/>
            </w:rPr>
            <w:t>146</w:t>
          </w:r>
          <w:r w:rsidRPr="00B9597B">
            <w:rPr>
              <w:rFonts w:ascii="Times New Roman" w:eastAsia="Times New Roman" w:hAnsi="Times New Roman" w:cs="Times New Roman"/>
              <w:color w:val="000000"/>
              <w:sz w:val="20"/>
              <w:szCs w:val="20"/>
            </w:rPr>
            <w:t>, 414–422. https://doi.org/10.1210/EN.2004-0581.</w:t>
          </w:r>
        </w:p>
        <w:p w14:paraId="5459FABD" w14:textId="77777777" w:rsidR="00847F15" w:rsidRPr="00B9597B" w:rsidRDefault="00847F15" w:rsidP="00715551">
          <w:pPr>
            <w:autoSpaceDE w:val="0"/>
            <w:autoSpaceDN w:val="0"/>
            <w:ind w:hanging="640"/>
            <w:divId w:val="185159988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84.</w:t>
          </w:r>
          <w:r w:rsidRPr="00B9597B">
            <w:rPr>
              <w:rFonts w:ascii="Times New Roman" w:eastAsia="Times New Roman" w:hAnsi="Times New Roman" w:cs="Times New Roman"/>
              <w:color w:val="000000"/>
              <w:sz w:val="20"/>
              <w:szCs w:val="20"/>
            </w:rPr>
            <w:tab/>
            <w:t xml:space="preserve">Wiltbank, M.C., Salih, S.M., Atli, M.O., Luo, W., Bormann, C.L., Ottobre, J.S., Vezina, C.M., Mehta, V., Diaz, F.J., Tsai, S.J., et al. (2012). Comparison of endocrine and cellular mechanisms regulating the corpus luteum of primates and ruminants. Animal reproduction / Colegio Brasileiro de </w:t>
          </w:r>
          <w:proofErr w:type="spellStart"/>
          <w:r w:rsidRPr="00B9597B">
            <w:rPr>
              <w:rFonts w:ascii="Times New Roman" w:eastAsia="Times New Roman" w:hAnsi="Times New Roman" w:cs="Times New Roman"/>
              <w:color w:val="000000"/>
              <w:sz w:val="20"/>
              <w:szCs w:val="20"/>
            </w:rPr>
            <w:t>Reproducao</w:t>
          </w:r>
          <w:proofErr w:type="spellEnd"/>
          <w:r w:rsidRPr="00B9597B">
            <w:rPr>
              <w:rFonts w:ascii="Times New Roman" w:eastAsia="Times New Roman" w:hAnsi="Times New Roman" w:cs="Times New Roman"/>
              <w:color w:val="000000"/>
              <w:sz w:val="20"/>
              <w:szCs w:val="20"/>
            </w:rPr>
            <w:t xml:space="preserve"> Animal </w:t>
          </w:r>
          <w:r w:rsidRPr="00B9597B">
            <w:rPr>
              <w:rFonts w:ascii="Times New Roman" w:eastAsia="Times New Roman" w:hAnsi="Times New Roman" w:cs="Times New Roman"/>
              <w:i/>
              <w:iCs/>
              <w:color w:val="000000"/>
              <w:sz w:val="20"/>
              <w:szCs w:val="20"/>
            </w:rPr>
            <w:t>9</w:t>
          </w:r>
          <w:r w:rsidRPr="00B9597B">
            <w:rPr>
              <w:rFonts w:ascii="Times New Roman" w:eastAsia="Times New Roman" w:hAnsi="Times New Roman" w:cs="Times New Roman"/>
              <w:color w:val="000000"/>
              <w:sz w:val="20"/>
              <w:szCs w:val="20"/>
            </w:rPr>
            <w:t>, 242.</w:t>
          </w:r>
        </w:p>
        <w:p w14:paraId="1AF517AD" w14:textId="77777777" w:rsidR="00847F15" w:rsidRPr="00B9597B" w:rsidRDefault="00847F15" w:rsidP="00715551">
          <w:pPr>
            <w:autoSpaceDE w:val="0"/>
            <w:autoSpaceDN w:val="0"/>
            <w:ind w:hanging="640"/>
            <w:divId w:val="192807922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85.</w:t>
          </w:r>
          <w:r w:rsidRPr="00B9597B">
            <w:rPr>
              <w:rFonts w:ascii="Times New Roman" w:eastAsia="Times New Roman" w:hAnsi="Times New Roman" w:cs="Times New Roman"/>
              <w:color w:val="000000"/>
              <w:sz w:val="20"/>
              <w:szCs w:val="20"/>
            </w:rPr>
            <w:tab/>
            <w:t xml:space="preserve">Sahu, V., and Lu, C. (2025). Metabolism-driven chromatin dynamics: Molecular principles and technological advances. Mol Cell </w:t>
          </w:r>
          <w:r w:rsidRPr="00B9597B">
            <w:rPr>
              <w:rFonts w:ascii="Times New Roman" w:eastAsia="Times New Roman" w:hAnsi="Times New Roman" w:cs="Times New Roman"/>
              <w:i/>
              <w:iCs/>
              <w:color w:val="000000"/>
              <w:sz w:val="20"/>
              <w:szCs w:val="20"/>
            </w:rPr>
            <w:t>85</w:t>
          </w:r>
          <w:r w:rsidRPr="00B9597B">
            <w:rPr>
              <w:rFonts w:ascii="Times New Roman" w:eastAsia="Times New Roman" w:hAnsi="Times New Roman" w:cs="Times New Roman"/>
              <w:color w:val="000000"/>
              <w:sz w:val="20"/>
              <w:szCs w:val="20"/>
            </w:rPr>
            <w:t>, 262–275. https://doi.org/10.1016/j.molcel.2024.12.012.</w:t>
          </w:r>
        </w:p>
        <w:p w14:paraId="479A1AB8" w14:textId="77777777" w:rsidR="00847F15" w:rsidRPr="00B9597B" w:rsidRDefault="00847F15" w:rsidP="00715551">
          <w:pPr>
            <w:autoSpaceDE w:val="0"/>
            <w:autoSpaceDN w:val="0"/>
            <w:ind w:hanging="640"/>
            <w:divId w:val="12389523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86.</w:t>
          </w:r>
          <w:r w:rsidRPr="00B9597B">
            <w:rPr>
              <w:rFonts w:ascii="Times New Roman" w:eastAsia="Times New Roman" w:hAnsi="Times New Roman" w:cs="Times New Roman"/>
              <w:color w:val="000000"/>
              <w:sz w:val="20"/>
              <w:szCs w:val="20"/>
            </w:rPr>
            <w:tab/>
            <w:t xml:space="preserve">Tarazona, O.A., and </w:t>
          </w:r>
          <w:proofErr w:type="spellStart"/>
          <w:r w:rsidRPr="00B9597B">
            <w:rPr>
              <w:rFonts w:ascii="Times New Roman" w:eastAsia="Times New Roman" w:hAnsi="Times New Roman" w:cs="Times New Roman"/>
              <w:color w:val="000000"/>
              <w:sz w:val="20"/>
              <w:szCs w:val="20"/>
            </w:rPr>
            <w:t>Pourquié</w:t>
          </w:r>
          <w:proofErr w:type="spellEnd"/>
          <w:r w:rsidRPr="00B9597B">
            <w:rPr>
              <w:rFonts w:ascii="Times New Roman" w:eastAsia="Times New Roman" w:hAnsi="Times New Roman" w:cs="Times New Roman"/>
              <w:color w:val="000000"/>
              <w:sz w:val="20"/>
              <w:szCs w:val="20"/>
            </w:rPr>
            <w:t xml:space="preserve">, O. (2020). Exploring the Influence of Cell Metabolism on Cell Fate through Protein Post-translational Modifications. Dev Cell </w:t>
          </w:r>
          <w:r w:rsidRPr="00B9597B">
            <w:rPr>
              <w:rFonts w:ascii="Times New Roman" w:eastAsia="Times New Roman" w:hAnsi="Times New Roman" w:cs="Times New Roman"/>
              <w:i/>
              <w:iCs/>
              <w:color w:val="000000"/>
              <w:sz w:val="20"/>
              <w:szCs w:val="20"/>
            </w:rPr>
            <w:t>54</w:t>
          </w:r>
          <w:r w:rsidRPr="00B9597B">
            <w:rPr>
              <w:rFonts w:ascii="Times New Roman" w:eastAsia="Times New Roman" w:hAnsi="Times New Roman" w:cs="Times New Roman"/>
              <w:color w:val="000000"/>
              <w:sz w:val="20"/>
              <w:szCs w:val="20"/>
            </w:rPr>
            <w:t>, 282–292. https://doi.org/10.1016/j.devcel.2020.06.035.</w:t>
          </w:r>
        </w:p>
        <w:p w14:paraId="7DFFDAA2" w14:textId="77777777" w:rsidR="00847F15" w:rsidRPr="00B9597B" w:rsidRDefault="00847F15" w:rsidP="00715551">
          <w:pPr>
            <w:autoSpaceDE w:val="0"/>
            <w:autoSpaceDN w:val="0"/>
            <w:ind w:hanging="640"/>
            <w:divId w:val="191890293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87.</w:t>
          </w:r>
          <w:r w:rsidRPr="00B9597B">
            <w:rPr>
              <w:rFonts w:ascii="Times New Roman" w:eastAsia="Times New Roman" w:hAnsi="Times New Roman" w:cs="Times New Roman"/>
              <w:color w:val="000000"/>
              <w:sz w:val="20"/>
              <w:szCs w:val="20"/>
            </w:rPr>
            <w:tab/>
            <w:t xml:space="preserve">van der Knaap, J.A., and </w:t>
          </w:r>
          <w:proofErr w:type="spellStart"/>
          <w:r w:rsidRPr="00B9597B">
            <w:rPr>
              <w:rFonts w:ascii="Times New Roman" w:eastAsia="Times New Roman" w:hAnsi="Times New Roman" w:cs="Times New Roman"/>
              <w:color w:val="000000"/>
              <w:sz w:val="20"/>
              <w:szCs w:val="20"/>
            </w:rPr>
            <w:t>Verrijzer</w:t>
          </w:r>
          <w:proofErr w:type="spellEnd"/>
          <w:r w:rsidRPr="00B9597B">
            <w:rPr>
              <w:rFonts w:ascii="Times New Roman" w:eastAsia="Times New Roman" w:hAnsi="Times New Roman" w:cs="Times New Roman"/>
              <w:color w:val="000000"/>
              <w:sz w:val="20"/>
              <w:szCs w:val="20"/>
            </w:rPr>
            <w:t xml:space="preserve">, C.P. (2016). Undercover: gene control by metabolites and metabolic enzymes. Genes Dev </w:t>
          </w:r>
          <w:r w:rsidRPr="00B9597B">
            <w:rPr>
              <w:rFonts w:ascii="Times New Roman" w:eastAsia="Times New Roman" w:hAnsi="Times New Roman" w:cs="Times New Roman"/>
              <w:i/>
              <w:iCs/>
              <w:color w:val="000000"/>
              <w:sz w:val="20"/>
              <w:szCs w:val="20"/>
            </w:rPr>
            <w:t>30</w:t>
          </w:r>
          <w:r w:rsidRPr="00B9597B">
            <w:rPr>
              <w:rFonts w:ascii="Times New Roman" w:eastAsia="Times New Roman" w:hAnsi="Times New Roman" w:cs="Times New Roman"/>
              <w:color w:val="000000"/>
              <w:sz w:val="20"/>
              <w:szCs w:val="20"/>
            </w:rPr>
            <w:t>, 2345–2369. https://doi.org/10.1101/GAD.289140.116.</w:t>
          </w:r>
        </w:p>
        <w:p w14:paraId="5B73783A" w14:textId="77777777" w:rsidR="00847F15" w:rsidRPr="00B9597B" w:rsidRDefault="00847F15" w:rsidP="00715551">
          <w:pPr>
            <w:autoSpaceDE w:val="0"/>
            <w:autoSpaceDN w:val="0"/>
            <w:ind w:hanging="640"/>
            <w:divId w:val="180453943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88.</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Tatapudy</w:t>
          </w:r>
          <w:proofErr w:type="spellEnd"/>
          <w:r w:rsidRPr="00B9597B">
            <w:rPr>
              <w:rFonts w:ascii="Times New Roman" w:eastAsia="Times New Roman" w:hAnsi="Times New Roman" w:cs="Times New Roman"/>
              <w:color w:val="000000"/>
              <w:sz w:val="20"/>
              <w:szCs w:val="20"/>
            </w:rPr>
            <w:t xml:space="preserve">, S., Aloisio, F., Barber, D., and Nystul, T. (2017). Cell fate decisions: emerging roles for metabolic signals and cell morphology. EMBO Rep </w:t>
          </w:r>
          <w:r w:rsidRPr="00B9597B">
            <w:rPr>
              <w:rFonts w:ascii="Times New Roman" w:eastAsia="Times New Roman" w:hAnsi="Times New Roman" w:cs="Times New Roman"/>
              <w:i/>
              <w:iCs/>
              <w:color w:val="000000"/>
              <w:sz w:val="20"/>
              <w:szCs w:val="20"/>
            </w:rPr>
            <w:t>18</w:t>
          </w:r>
          <w:r w:rsidRPr="00B9597B">
            <w:rPr>
              <w:rFonts w:ascii="Times New Roman" w:eastAsia="Times New Roman" w:hAnsi="Times New Roman" w:cs="Times New Roman"/>
              <w:color w:val="000000"/>
              <w:sz w:val="20"/>
              <w:szCs w:val="20"/>
            </w:rPr>
            <w:t>, 2105–2118. https://doi.org/10.15252/EMBR.201744816.</w:t>
          </w:r>
        </w:p>
        <w:p w14:paraId="77D8412D" w14:textId="77777777" w:rsidR="00847F15" w:rsidRPr="00B9597B" w:rsidRDefault="00847F15" w:rsidP="00715551">
          <w:pPr>
            <w:autoSpaceDE w:val="0"/>
            <w:autoSpaceDN w:val="0"/>
            <w:ind w:hanging="640"/>
            <w:divId w:val="56349265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lastRenderedPageBreak/>
            <w:t>89.</w:t>
          </w:r>
          <w:r w:rsidRPr="00B9597B">
            <w:rPr>
              <w:rFonts w:ascii="Times New Roman" w:eastAsia="Times New Roman" w:hAnsi="Times New Roman" w:cs="Times New Roman"/>
              <w:color w:val="000000"/>
              <w:sz w:val="20"/>
              <w:szCs w:val="20"/>
            </w:rPr>
            <w:tab/>
            <w:t xml:space="preserve">Reid, M.A., Dai, Z., and </w:t>
          </w:r>
          <w:proofErr w:type="spellStart"/>
          <w:r w:rsidRPr="00B9597B">
            <w:rPr>
              <w:rFonts w:ascii="Times New Roman" w:eastAsia="Times New Roman" w:hAnsi="Times New Roman" w:cs="Times New Roman"/>
              <w:color w:val="000000"/>
              <w:sz w:val="20"/>
              <w:szCs w:val="20"/>
            </w:rPr>
            <w:t>Locasale</w:t>
          </w:r>
          <w:proofErr w:type="spellEnd"/>
          <w:r w:rsidRPr="00B9597B">
            <w:rPr>
              <w:rFonts w:ascii="Times New Roman" w:eastAsia="Times New Roman" w:hAnsi="Times New Roman" w:cs="Times New Roman"/>
              <w:color w:val="000000"/>
              <w:sz w:val="20"/>
              <w:szCs w:val="20"/>
            </w:rPr>
            <w:t xml:space="preserve">, J.W. (2017). The impact of cellular metabolism on chromatin dynamics and epigenetics. Nat Cell Biol </w:t>
          </w:r>
          <w:r w:rsidRPr="00B9597B">
            <w:rPr>
              <w:rFonts w:ascii="Times New Roman" w:eastAsia="Times New Roman" w:hAnsi="Times New Roman" w:cs="Times New Roman"/>
              <w:i/>
              <w:iCs/>
              <w:color w:val="000000"/>
              <w:sz w:val="20"/>
              <w:szCs w:val="20"/>
            </w:rPr>
            <w:t>19</w:t>
          </w:r>
          <w:r w:rsidRPr="00B9597B">
            <w:rPr>
              <w:rFonts w:ascii="Times New Roman" w:eastAsia="Times New Roman" w:hAnsi="Times New Roman" w:cs="Times New Roman"/>
              <w:color w:val="000000"/>
              <w:sz w:val="20"/>
              <w:szCs w:val="20"/>
            </w:rPr>
            <w:t>, 1298–1306. https://doi.org/10.1038/NCB3629.</w:t>
          </w:r>
        </w:p>
        <w:p w14:paraId="3E496212" w14:textId="77777777" w:rsidR="00847F15" w:rsidRPr="00B9597B" w:rsidRDefault="00847F15" w:rsidP="00715551">
          <w:pPr>
            <w:autoSpaceDE w:val="0"/>
            <w:autoSpaceDN w:val="0"/>
            <w:ind w:hanging="640"/>
            <w:divId w:val="44075867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90.</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Pietrocola</w:t>
          </w:r>
          <w:proofErr w:type="spellEnd"/>
          <w:r w:rsidRPr="00B9597B">
            <w:rPr>
              <w:rFonts w:ascii="Times New Roman" w:eastAsia="Times New Roman" w:hAnsi="Times New Roman" w:cs="Times New Roman"/>
              <w:color w:val="000000"/>
              <w:sz w:val="20"/>
              <w:szCs w:val="20"/>
            </w:rPr>
            <w:t xml:space="preserve">, F., Galluzzi, L., Bravo-San Pedro, J.M., Madeo, F., and Kroemer, G. (2015). Acetyl coenzyme A: A central metabolite and second messenger. Cell </w:t>
          </w:r>
          <w:proofErr w:type="spellStart"/>
          <w:r w:rsidRPr="00B9597B">
            <w:rPr>
              <w:rFonts w:ascii="Times New Roman" w:eastAsia="Times New Roman" w:hAnsi="Times New Roman" w:cs="Times New Roman"/>
              <w:color w:val="000000"/>
              <w:sz w:val="20"/>
              <w:szCs w:val="20"/>
            </w:rPr>
            <w:t>Metab</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21</w:t>
          </w:r>
          <w:r w:rsidRPr="00B9597B">
            <w:rPr>
              <w:rFonts w:ascii="Times New Roman" w:eastAsia="Times New Roman" w:hAnsi="Times New Roman" w:cs="Times New Roman"/>
              <w:color w:val="000000"/>
              <w:sz w:val="20"/>
              <w:szCs w:val="20"/>
            </w:rPr>
            <w:t>, 805–821. https://doi.org/10.1016/j.cmet.2015.05.014.</w:t>
          </w:r>
        </w:p>
        <w:p w14:paraId="204416CC" w14:textId="77777777" w:rsidR="00847F15" w:rsidRPr="00B9597B" w:rsidRDefault="00847F15" w:rsidP="00715551">
          <w:pPr>
            <w:autoSpaceDE w:val="0"/>
            <w:autoSpaceDN w:val="0"/>
            <w:ind w:hanging="640"/>
            <w:divId w:val="196176444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91.</w:t>
          </w:r>
          <w:r w:rsidRPr="00B9597B">
            <w:rPr>
              <w:rFonts w:ascii="Times New Roman" w:eastAsia="Times New Roman" w:hAnsi="Times New Roman" w:cs="Times New Roman"/>
              <w:color w:val="000000"/>
              <w:sz w:val="20"/>
              <w:szCs w:val="20"/>
            </w:rPr>
            <w:tab/>
            <w:t xml:space="preserve">Sivanand, S., Rhoades, S., Jiang, Q., Lee, J. V., Benci, J., Zhang, J., Yuan, S., Viney, I., Zhao, S., Carrer, A., et al. (2017). Nuclear Acetyl-CoA Production by ACLY Promotes Homologous Recombination. Mol Cell </w:t>
          </w:r>
          <w:r w:rsidRPr="00B9597B">
            <w:rPr>
              <w:rFonts w:ascii="Times New Roman" w:eastAsia="Times New Roman" w:hAnsi="Times New Roman" w:cs="Times New Roman"/>
              <w:i/>
              <w:iCs/>
              <w:color w:val="000000"/>
              <w:sz w:val="20"/>
              <w:szCs w:val="20"/>
            </w:rPr>
            <w:t>67</w:t>
          </w:r>
          <w:r w:rsidRPr="00B9597B">
            <w:rPr>
              <w:rFonts w:ascii="Times New Roman" w:eastAsia="Times New Roman" w:hAnsi="Times New Roman" w:cs="Times New Roman"/>
              <w:color w:val="000000"/>
              <w:sz w:val="20"/>
              <w:szCs w:val="20"/>
            </w:rPr>
            <w:t>, 252-265.e6. https://doi.org/10.1016/j.molcel.2017.06.008.</w:t>
          </w:r>
        </w:p>
        <w:p w14:paraId="6F2B43CF" w14:textId="77777777" w:rsidR="00847F15" w:rsidRPr="00B9597B" w:rsidRDefault="00847F15" w:rsidP="00715551">
          <w:pPr>
            <w:autoSpaceDE w:val="0"/>
            <w:autoSpaceDN w:val="0"/>
            <w:ind w:hanging="640"/>
            <w:divId w:val="33503293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92.</w:t>
          </w:r>
          <w:r w:rsidRPr="00B9597B">
            <w:rPr>
              <w:rFonts w:ascii="Times New Roman" w:eastAsia="Times New Roman" w:hAnsi="Times New Roman" w:cs="Times New Roman"/>
              <w:color w:val="000000"/>
              <w:sz w:val="20"/>
              <w:szCs w:val="20"/>
            </w:rPr>
            <w:tab/>
            <w:t xml:space="preserve">Gao, X., Lin, S.H., Ren, F., Li, J.T., Chen, J.J., Yao, C.B., Yang, H. Bin, Jiang, S.X., Yan, G.Q., Wang, D., et al. (2016). Acetate functions as an epigenetic metabolite to promote lipid synthesis under hypoxia. Nat Commun </w:t>
          </w:r>
          <w:r w:rsidRPr="00B9597B">
            <w:rPr>
              <w:rFonts w:ascii="Times New Roman" w:eastAsia="Times New Roman" w:hAnsi="Times New Roman" w:cs="Times New Roman"/>
              <w:i/>
              <w:iCs/>
              <w:color w:val="000000"/>
              <w:sz w:val="20"/>
              <w:szCs w:val="20"/>
            </w:rPr>
            <w:t>7</w:t>
          </w:r>
          <w:r w:rsidRPr="00B9597B">
            <w:rPr>
              <w:rFonts w:ascii="Times New Roman" w:eastAsia="Times New Roman" w:hAnsi="Times New Roman" w:cs="Times New Roman"/>
              <w:color w:val="000000"/>
              <w:sz w:val="20"/>
              <w:szCs w:val="20"/>
            </w:rPr>
            <w:t>. https://doi.org/10.1038/NCOMMS11960.</w:t>
          </w:r>
        </w:p>
        <w:p w14:paraId="69D542C6" w14:textId="77777777" w:rsidR="00847F15" w:rsidRPr="00B9597B" w:rsidRDefault="00847F15" w:rsidP="00715551">
          <w:pPr>
            <w:autoSpaceDE w:val="0"/>
            <w:autoSpaceDN w:val="0"/>
            <w:ind w:hanging="640"/>
            <w:divId w:val="143367067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93.</w:t>
          </w:r>
          <w:r w:rsidRPr="00B9597B">
            <w:rPr>
              <w:rFonts w:ascii="Times New Roman" w:eastAsia="Times New Roman" w:hAnsi="Times New Roman" w:cs="Times New Roman"/>
              <w:color w:val="000000"/>
              <w:sz w:val="20"/>
              <w:szCs w:val="20"/>
            </w:rPr>
            <w:tab/>
            <w:t xml:space="preserve">Mews, P., Donahue, G., Drake, A.M., Luczak, V., Abel, T., and Berger, S.L. (2017). Acetyl-CoA synthetase regulates histone acetylation and hippocampal memory. Nature </w:t>
          </w:r>
          <w:r w:rsidRPr="00B9597B">
            <w:rPr>
              <w:rFonts w:ascii="Times New Roman" w:eastAsia="Times New Roman" w:hAnsi="Times New Roman" w:cs="Times New Roman"/>
              <w:i/>
              <w:iCs/>
              <w:color w:val="000000"/>
              <w:sz w:val="20"/>
              <w:szCs w:val="20"/>
            </w:rPr>
            <w:t>546</w:t>
          </w:r>
          <w:r w:rsidRPr="00B9597B">
            <w:rPr>
              <w:rFonts w:ascii="Times New Roman" w:eastAsia="Times New Roman" w:hAnsi="Times New Roman" w:cs="Times New Roman"/>
              <w:color w:val="000000"/>
              <w:sz w:val="20"/>
              <w:szCs w:val="20"/>
            </w:rPr>
            <w:t>, 381–386. https://doi.org/10.1038/NATURE22405.</w:t>
          </w:r>
        </w:p>
        <w:p w14:paraId="356F9965" w14:textId="77777777" w:rsidR="00847F15" w:rsidRPr="00B9597B" w:rsidRDefault="00847F15" w:rsidP="00715551">
          <w:pPr>
            <w:autoSpaceDE w:val="0"/>
            <w:autoSpaceDN w:val="0"/>
            <w:ind w:hanging="640"/>
            <w:divId w:val="12374063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94.</w:t>
          </w:r>
          <w:r w:rsidRPr="00B9597B">
            <w:rPr>
              <w:rFonts w:ascii="Times New Roman" w:eastAsia="Times New Roman" w:hAnsi="Times New Roman" w:cs="Times New Roman"/>
              <w:color w:val="000000"/>
              <w:sz w:val="20"/>
              <w:szCs w:val="20"/>
            </w:rPr>
            <w:tab/>
            <w:t xml:space="preserve">Li, X., Yu, W., Qian, X., Xia, Y., Zheng, Y., Lee, J.H., Li, W., Lyu, J., Rao, G., Zhang, X., et al. (2017). Nucleus-Translocated ACSS2 Promotes Gene Transcription for Lysosomal Biogenesis and Autophagy. Mol Cell </w:t>
          </w:r>
          <w:r w:rsidRPr="00B9597B">
            <w:rPr>
              <w:rFonts w:ascii="Times New Roman" w:eastAsia="Times New Roman" w:hAnsi="Times New Roman" w:cs="Times New Roman"/>
              <w:i/>
              <w:iCs/>
              <w:color w:val="000000"/>
              <w:sz w:val="20"/>
              <w:szCs w:val="20"/>
            </w:rPr>
            <w:t>66</w:t>
          </w:r>
          <w:r w:rsidRPr="00B9597B">
            <w:rPr>
              <w:rFonts w:ascii="Times New Roman" w:eastAsia="Times New Roman" w:hAnsi="Times New Roman" w:cs="Times New Roman"/>
              <w:color w:val="000000"/>
              <w:sz w:val="20"/>
              <w:szCs w:val="20"/>
            </w:rPr>
            <w:t>, 684-697.e9. https://doi.org/10.1016/j.molcel.2017.04.026.</w:t>
          </w:r>
        </w:p>
        <w:p w14:paraId="155C8E03" w14:textId="77777777" w:rsidR="00847F15" w:rsidRPr="00B9597B" w:rsidRDefault="00847F15" w:rsidP="00715551">
          <w:pPr>
            <w:autoSpaceDE w:val="0"/>
            <w:autoSpaceDN w:val="0"/>
            <w:ind w:hanging="640"/>
            <w:divId w:val="6449443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95.</w:t>
          </w:r>
          <w:r w:rsidRPr="00B9597B">
            <w:rPr>
              <w:rFonts w:ascii="Times New Roman" w:eastAsia="Times New Roman" w:hAnsi="Times New Roman" w:cs="Times New Roman"/>
              <w:color w:val="000000"/>
              <w:sz w:val="20"/>
              <w:szCs w:val="20"/>
            </w:rPr>
            <w:tab/>
            <w:t xml:space="preserve">Wellen, K.E., </w:t>
          </w:r>
          <w:proofErr w:type="spellStart"/>
          <w:r w:rsidRPr="00B9597B">
            <w:rPr>
              <w:rFonts w:ascii="Times New Roman" w:eastAsia="Times New Roman" w:hAnsi="Times New Roman" w:cs="Times New Roman"/>
              <w:color w:val="000000"/>
              <w:sz w:val="20"/>
              <w:szCs w:val="20"/>
            </w:rPr>
            <w:t>Hatzivassiliou</w:t>
          </w:r>
          <w:proofErr w:type="spellEnd"/>
          <w:r w:rsidRPr="00B9597B">
            <w:rPr>
              <w:rFonts w:ascii="Times New Roman" w:eastAsia="Times New Roman" w:hAnsi="Times New Roman" w:cs="Times New Roman"/>
              <w:color w:val="000000"/>
              <w:sz w:val="20"/>
              <w:szCs w:val="20"/>
            </w:rPr>
            <w:t xml:space="preserve">, G., Sachdeva, U.M., Bui, T. V., Cross, J.R., and Thompson, C.B. (2009). ATP-citrate lyase links cellular metabolism to histone acetylation. Science </w:t>
          </w:r>
          <w:r w:rsidRPr="00B9597B">
            <w:rPr>
              <w:rFonts w:ascii="Times New Roman" w:eastAsia="Times New Roman" w:hAnsi="Times New Roman" w:cs="Times New Roman"/>
              <w:i/>
              <w:iCs/>
              <w:color w:val="000000"/>
              <w:sz w:val="20"/>
              <w:szCs w:val="20"/>
            </w:rPr>
            <w:t>324</w:t>
          </w:r>
          <w:r w:rsidRPr="00B9597B">
            <w:rPr>
              <w:rFonts w:ascii="Times New Roman" w:eastAsia="Times New Roman" w:hAnsi="Times New Roman" w:cs="Times New Roman"/>
              <w:color w:val="000000"/>
              <w:sz w:val="20"/>
              <w:szCs w:val="20"/>
            </w:rPr>
            <w:t>, 1076–1080. https://doi.org/10.1126/SCIENCE.1164097.</w:t>
          </w:r>
        </w:p>
        <w:p w14:paraId="1AC0C629" w14:textId="77777777" w:rsidR="00847F15" w:rsidRPr="00B9597B" w:rsidRDefault="00847F15" w:rsidP="00715551">
          <w:pPr>
            <w:autoSpaceDE w:val="0"/>
            <w:autoSpaceDN w:val="0"/>
            <w:ind w:hanging="640"/>
            <w:divId w:val="176345271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96.</w:t>
          </w:r>
          <w:r w:rsidRPr="00B9597B">
            <w:rPr>
              <w:rFonts w:ascii="Times New Roman" w:eastAsia="Times New Roman" w:hAnsi="Times New Roman" w:cs="Times New Roman"/>
              <w:color w:val="000000"/>
              <w:sz w:val="20"/>
              <w:szCs w:val="20"/>
            </w:rPr>
            <w:tab/>
            <w:t xml:space="preserve">Kinnaird, A., Zhao, S., Wellen, K.E., and Michelakis, E.D. (2016). Metabolic control of epigenetics in cancer. Nat Rev Cancer </w:t>
          </w:r>
          <w:r w:rsidRPr="00B9597B">
            <w:rPr>
              <w:rFonts w:ascii="Times New Roman" w:eastAsia="Times New Roman" w:hAnsi="Times New Roman" w:cs="Times New Roman"/>
              <w:i/>
              <w:iCs/>
              <w:color w:val="000000"/>
              <w:sz w:val="20"/>
              <w:szCs w:val="20"/>
            </w:rPr>
            <w:t>16</w:t>
          </w:r>
          <w:r w:rsidRPr="00B9597B">
            <w:rPr>
              <w:rFonts w:ascii="Times New Roman" w:eastAsia="Times New Roman" w:hAnsi="Times New Roman" w:cs="Times New Roman"/>
              <w:color w:val="000000"/>
              <w:sz w:val="20"/>
              <w:szCs w:val="20"/>
            </w:rPr>
            <w:t>, 694–707. https://doi.org/10.1038/NRC.2016.82.</w:t>
          </w:r>
        </w:p>
        <w:p w14:paraId="707EC7CB" w14:textId="77777777" w:rsidR="00847F15" w:rsidRPr="00B9597B" w:rsidRDefault="00847F15" w:rsidP="00715551">
          <w:pPr>
            <w:autoSpaceDE w:val="0"/>
            <w:autoSpaceDN w:val="0"/>
            <w:ind w:hanging="640"/>
            <w:divId w:val="138047177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97.</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Hatzivassiliou</w:t>
          </w:r>
          <w:proofErr w:type="spellEnd"/>
          <w:r w:rsidRPr="00B9597B">
            <w:rPr>
              <w:rFonts w:ascii="Times New Roman" w:eastAsia="Times New Roman" w:hAnsi="Times New Roman" w:cs="Times New Roman"/>
              <w:color w:val="000000"/>
              <w:sz w:val="20"/>
              <w:szCs w:val="20"/>
            </w:rPr>
            <w:t xml:space="preserve">, G., Zhao, F., Bauer, D.E., Andreadis, C., Shaw, A.N., </w:t>
          </w:r>
          <w:proofErr w:type="spellStart"/>
          <w:r w:rsidRPr="00B9597B">
            <w:rPr>
              <w:rFonts w:ascii="Times New Roman" w:eastAsia="Times New Roman" w:hAnsi="Times New Roman" w:cs="Times New Roman"/>
              <w:color w:val="000000"/>
              <w:sz w:val="20"/>
              <w:szCs w:val="20"/>
            </w:rPr>
            <w:t>Dhanak</w:t>
          </w:r>
          <w:proofErr w:type="spellEnd"/>
          <w:r w:rsidRPr="00B9597B">
            <w:rPr>
              <w:rFonts w:ascii="Times New Roman" w:eastAsia="Times New Roman" w:hAnsi="Times New Roman" w:cs="Times New Roman"/>
              <w:color w:val="000000"/>
              <w:sz w:val="20"/>
              <w:szCs w:val="20"/>
            </w:rPr>
            <w:t xml:space="preserve">, D., Hingorani, S.R., Tuveson, D.A., and Thompson, C.B. (2005). ATP citrate lyase inhibition can suppress tumor cell growth. Cancer Cell </w:t>
          </w:r>
          <w:r w:rsidRPr="00B9597B">
            <w:rPr>
              <w:rFonts w:ascii="Times New Roman" w:eastAsia="Times New Roman" w:hAnsi="Times New Roman" w:cs="Times New Roman"/>
              <w:i/>
              <w:iCs/>
              <w:color w:val="000000"/>
              <w:sz w:val="20"/>
              <w:szCs w:val="20"/>
            </w:rPr>
            <w:t>8</w:t>
          </w:r>
          <w:r w:rsidRPr="00B9597B">
            <w:rPr>
              <w:rFonts w:ascii="Times New Roman" w:eastAsia="Times New Roman" w:hAnsi="Times New Roman" w:cs="Times New Roman"/>
              <w:color w:val="000000"/>
              <w:sz w:val="20"/>
              <w:szCs w:val="20"/>
            </w:rPr>
            <w:t>, 311–321. https://doi.org/10.1016/j.ccr.2005.09.008.</w:t>
          </w:r>
        </w:p>
        <w:p w14:paraId="4AC399BA" w14:textId="77777777" w:rsidR="00847F15" w:rsidRPr="00B9597B" w:rsidRDefault="00847F15" w:rsidP="00715551">
          <w:pPr>
            <w:autoSpaceDE w:val="0"/>
            <w:autoSpaceDN w:val="0"/>
            <w:ind w:hanging="640"/>
            <w:divId w:val="29976863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98.</w:t>
          </w:r>
          <w:r w:rsidRPr="00B9597B">
            <w:rPr>
              <w:rFonts w:ascii="Times New Roman" w:eastAsia="Times New Roman" w:hAnsi="Times New Roman" w:cs="Times New Roman"/>
              <w:color w:val="000000"/>
              <w:sz w:val="20"/>
              <w:szCs w:val="20"/>
            </w:rPr>
            <w:tab/>
            <w:t xml:space="preserve">Sola-García, A., Cáliz-Molina, M.Á., Espadas, I., Petr, M., Panadero-Morón, C., González-Morán, D., Martín-Vázquez, M.E., </w:t>
          </w:r>
          <w:proofErr w:type="spellStart"/>
          <w:r w:rsidRPr="00B9597B">
            <w:rPr>
              <w:rFonts w:ascii="Times New Roman" w:eastAsia="Times New Roman" w:hAnsi="Times New Roman" w:cs="Times New Roman"/>
              <w:color w:val="000000"/>
              <w:sz w:val="20"/>
              <w:szCs w:val="20"/>
            </w:rPr>
            <w:t>Narbona</w:t>
          </w:r>
          <w:proofErr w:type="spellEnd"/>
          <w:r w:rsidRPr="00B9597B">
            <w:rPr>
              <w:rFonts w:ascii="Times New Roman" w:eastAsia="Times New Roman" w:hAnsi="Times New Roman" w:cs="Times New Roman"/>
              <w:color w:val="000000"/>
              <w:sz w:val="20"/>
              <w:szCs w:val="20"/>
            </w:rPr>
            <w:t xml:space="preserve">-Pérez, Á.J., López-Noriega, L., Martínez-Corrales, G., et al. (2023). Metabolic reprogramming by Acly inhibition using SB-204990 alters </w:t>
          </w:r>
          <w:proofErr w:type="spellStart"/>
          <w:r w:rsidRPr="00B9597B">
            <w:rPr>
              <w:rFonts w:ascii="Times New Roman" w:eastAsia="Times New Roman" w:hAnsi="Times New Roman" w:cs="Times New Roman"/>
              <w:color w:val="000000"/>
              <w:sz w:val="20"/>
              <w:szCs w:val="20"/>
            </w:rPr>
            <w:t>glucoregulation</w:t>
          </w:r>
          <w:proofErr w:type="spellEnd"/>
          <w:r w:rsidRPr="00B9597B">
            <w:rPr>
              <w:rFonts w:ascii="Times New Roman" w:eastAsia="Times New Roman" w:hAnsi="Times New Roman" w:cs="Times New Roman"/>
              <w:color w:val="000000"/>
              <w:sz w:val="20"/>
              <w:szCs w:val="20"/>
            </w:rPr>
            <w:t xml:space="preserve"> and modulates molecular mechanisms associated with aging. Commun Biol </w:t>
          </w:r>
          <w:r w:rsidRPr="00B9597B">
            <w:rPr>
              <w:rFonts w:ascii="Times New Roman" w:eastAsia="Times New Roman" w:hAnsi="Times New Roman" w:cs="Times New Roman"/>
              <w:i/>
              <w:iCs/>
              <w:color w:val="000000"/>
              <w:sz w:val="20"/>
              <w:szCs w:val="20"/>
            </w:rPr>
            <w:t>6</w:t>
          </w:r>
          <w:r w:rsidRPr="00B9597B">
            <w:rPr>
              <w:rFonts w:ascii="Times New Roman" w:eastAsia="Times New Roman" w:hAnsi="Times New Roman" w:cs="Times New Roman"/>
              <w:color w:val="000000"/>
              <w:sz w:val="20"/>
              <w:szCs w:val="20"/>
            </w:rPr>
            <w:t>, 250. https://doi.org/10.1038/S42003-023-04625-4.</w:t>
          </w:r>
        </w:p>
        <w:p w14:paraId="4CED4C76" w14:textId="77777777" w:rsidR="00847F15" w:rsidRPr="00B9597B" w:rsidRDefault="00847F15" w:rsidP="00715551">
          <w:pPr>
            <w:autoSpaceDE w:val="0"/>
            <w:autoSpaceDN w:val="0"/>
            <w:ind w:hanging="640"/>
            <w:divId w:val="115707034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99.</w:t>
          </w:r>
          <w:r w:rsidRPr="00B9597B">
            <w:rPr>
              <w:rFonts w:ascii="Times New Roman" w:eastAsia="Times New Roman" w:hAnsi="Times New Roman" w:cs="Times New Roman"/>
              <w:color w:val="000000"/>
              <w:sz w:val="20"/>
              <w:szCs w:val="20"/>
            </w:rPr>
            <w:tab/>
            <w:t xml:space="preserve">Li, Z., Liu, H., He, J., Wang, Z., Yin, Z., You, G., Wang, Z., Davis, R.E., Lin, P., Bergsagel, P.L., et al. (2021). Acetyl-CoA synthetase 2: a critical linkage in obesity-induced tumorigenesis in myeloma. Cell </w:t>
          </w:r>
          <w:proofErr w:type="spellStart"/>
          <w:r w:rsidRPr="00B9597B">
            <w:rPr>
              <w:rFonts w:ascii="Times New Roman" w:eastAsia="Times New Roman" w:hAnsi="Times New Roman" w:cs="Times New Roman"/>
              <w:color w:val="000000"/>
              <w:sz w:val="20"/>
              <w:szCs w:val="20"/>
            </w:rPr>
            <w:t>Metab</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33</w:t>
          </w:r>
          <w:r w:rsidRPr="00B9597B">
            <w:rPr>
              <w:rFonts w:ascii="Times New Roman" w:eastAsia="Times New Roman" w:hAnsi="Times New Roman" w:cs="Times New Roman"/>
              <w:color w:val="000000"/>
              <w:sz w:val="20"/>
              <w:szCs w:val="20"/>
            </w:rPr>
            <w:t>, 78. https://doi.org/10.1016/J.CMET.2020.12.011.</w:t>
          </w:r>
        </w:p>
        <w:p w14:paraId="469B272E" w14:textId="77777777" w:rsidR="00847F15" w:rsidRPr="00B9597B" w:rsidRDefault="00847F15" w:rsidP="00715551">
          <w:pPr>
            <w:autoSpaceDE w:val="0"/>
            <w:autoSpaceDN w:val="0"/>
            <w:ind w:hanging="640"/>
            <w:divId w:val="178438054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100.</w:t>
          </w:r>
          <w:r w:rsidRPr="00B9597B">
            <w:rPr>
              <w:rFonts w:ascii="Times New Roman" w:eastAsia="Times New Roman" w:hAnsi="Times New Roman" w:cs="Times New Roman"/>
              <w:color w:val="000000"/>
              <w:sz w:val="20"/>
              <w:szCs w:val="20"/>
            </w:rPr>
            <w:tab/>
            <w:t xml:space="preserve">Kobayashi, W., </w:t>
          </w:r>
          <w:proofErr w:type="spellStart"/>
          <w:r w:rsidRPr="00B9597B">
            <w:rPr>
              <w:rFonts w:ascii="Times New Roman" w:eastAsia="Times New Roman" w:hAnsi="Times New Roman" w:cs="Times New Roman"/>
              <w:color w:val="000000"/>
              <w:sz w:val="20"/>
              <w:szCs w:val="20"/>
            </w:rPr>
            <w:t>Sappler</w:t>
          </w:r>
          <w:proofErr w:type="spellEnd"/>
          <w:r w:rsidRPr="00B9597B">
            <w:rPr>
              <w:rFonts w:ascii="Times New Roman" w:eastAsia="Times New Roman" w:hAnsi="Times New Roman" w:cs="Times New Roman"/>
              <w:color w:val="000000"/>
              <w:sz w:val="20"/>
              <w:szCs w:val="20"/>
            </w:rPr>
            <w:t xml:space="preserve">, A.H., Bollschweiler, D., </w:t>
          </w:r>
          <w:proofErr w:type="spellStart"/>
          <w:r w:rsidRPr="00B9597B">
            <w:rPr>
              <w:rFonts w:ascii="Times New Roman" w:eastAsia="Times New Roman" w:hAnsi="Times New Roman" w:cs="Times New Roman"/>
              <w:color w:val="000000"/>
              <w:sz w:val="20"/>
              <w:szCs w:val="20"/>
            </w:rPr>
            <w:t>Kümmecke</w:t>
          </w:r>
          <w:proofErr w:type="spellEnd"/>
          <w:r w:rsidRPr="00B9597B">
            <w:rPr>
              <w:rFonts w:ascii="Times New Roman" w:eastAsia="Times New Roman" w:hAnsi="Times New Roman" w:cs="Times New Roman"/>
              <w:color w:val="000000"/>
              <w:sz w:val="20"/>
              <w:szCs w:val="20"/>
            </w:rPr>
            <w:t xml:space="preserve">, M., Basquin, J., Arslantas, E.N., </w:t>
          </w:r>
          <w:proofErr w:type="spellStart"/>
          <w:r w:rsidRPr="00B9597B">
            <w:rPr>
              <w:rFonts w:ascii="Times New Roman" w:eastAsia="Times New Roman" w:hAnsi="Times New Roman" w:cs="Times New Roman"/>
              <w:color w:val="000000"/>
              <w:sz w:val="20"/>
              <w:szCs w:val="20"/>
            </w:rPr>
            <w:t>Ruangroengkulrith</w:t>
          </w:r>
          <w:proofErr w:type="spellEnd"/>
          <w:r w:rsidRPr="00B9597B">
            <w:rPr>
              <w:rFonts w:ascii="Times New Roman" w:eastAsia="Times New Roman" w:hAnsi="Times New Roman" w:cs="Times New Roman"/>
              <w:color w:val="000000"/>
              <w:sz w:val="20"/>
              <w:szCs w:val="20"/>
            </w:rPr>
            <w:t xml:space="preserve">, S., Hornberger, R., Duderstadt, K., and Tachibana, K. (2024). Nucleosome-bound NR5A2 structure reveals pioneer factor mechanism by DNA minor groove anchor competition. Nat Struct Mol Biol </w:t>
          </w:r>
          <w:r w:rsidRPr="00B9597B">
            <w:rPr>
              <w:rFonts w:ascii="Times New Roman" w:eastAsia="Times New Roman" w:hAnsi="Times New Roman" w:cs="Times New Roman"/>
              <w:i/>
              <w:iCs/>
              <w:color w:val="000000"/>
              <w:sz w:val="20"/>
              <w:szCs w:val="20"/>
            </w:rPr>
            <w:t>31</w:t>
          </w:r>
          <w:r w:rsidRPr="00B9597B">
            <w:rPr>
              <w:rFonts w:ascii="Times New Roman" w:eastAsia="Times New Roman" w:hAnsi="Times New Roman" w:cs="Times New Roman"/>
              <w:color w:val="000000"/>
              <w:sz w:val="20"/>
              <w:szCs w:val="20"/>
            </w:rPr>
            <w:t>, 757–766. https://doi.org/10.1038/S41594-024-01239-0.</w:t>
          </w:r>
        </w:p>
        <w:p w14:paraId="493AE128" w14:textId="77777777" w:rsidR="00847F15" w:rsidRPr="00B9597B" w:rsidRDefault="00847F15" w:rsidP="00715551">
          <w:pPr>
            <w:autoSpaceDE w:val="0"/>
            <w:autoSpaceDN w:val="0"/>
            <w:ind w:hanging="640"/>
            <w:divId w:val="34225004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101.</w:t>
          </w:r>
          <w:r w:rsidRPr="00B9597B">
            <w:rPr>
              <w:rFonts w:ascii="Times New Roman" w:eastAsia="Times New Roman" w:hAnsi="Times New Roman" w:cs="Times New Roman"/>
              <w:color w:val="000000"/>
              <w:sz w:val="20"/>
              <w:szCs w:val="20"/>
            </w:rPr>
            <w:tab/>
            <w:t xml:space="preserve">Gassler, J., Kobayashi, W., Gáspár, I., </w:t>
          </w:r>
          <w:proofErr w:type="spellStart"/>
          <w:r w:rsidRPr="00B9597B">
            <w:rPr>
              <w:rFonts w:ascii="Times New Roman" w:eastAsia="Times New Roman" w:hAnsi="Times New Roman" w:cs="Times New Roman"/>
              <w:color w:val="000000"/>
              <w:sz w:val="20"/>
              <w:szCs w:val="20"/>
            </w:rPr>
            <w:t>Ruangroengkulrith</w:t>
          </w:r>
          <w:proofErr w:type="spellEnd"/>
          <w:r w:rsidRPr="00B9597B">
            <w:rPr>
              <w:rFonts w:ascii="Times New Roman" w:eastAsia="Times New Roman" w:hAnsi="Times New Roman" w:cs="Times New Roman"/>
              <w:color w:val="000000"/>
              <w:sz w:val="20"/>
              <w:szCs w:val="20"/>
            </w:rPr>
            <w:t xml:space="preserve">, S., Mohanan, A., Hernández, L.G., Kravchenko, P., </w:t>
          </w:r>
          <w:proofErr w:type="spellStart"/>
          <w:r w:rsidRPr="00B9597B">
            <w:rPr>
              <w:rFonts w:ascii="Times New Roman" w:eastAsia="Times New Roman" w:hAnsi="Times New Roman" w:cs="Times New Roman"/>
              <w:color w:val="000000"/>
              <w:sz w:val="20"/>
              <w:szCs w:val="20"/>
            </w:rPr>
            <w:t>Kümmecke</w:t>
          </w:r>
          <w:proofErr w:type="spellEnd"/>
          <w:r w:rsidRPr="00B9597B">
            <w:rPr>
              <w:rFonts w:ascii="Times New Roman" w:eastAsia="Times New Roman" w:hAnsi="Times New Roman" w:cs="Times New Roman"/>
              <w:color w:val="000000"/>
              <w:sz w:val="20"/>
              <w:szCs w:val="20"/>
            </w:rPr>
            <w:t xml:space="preserve">, M., Lalic, A., </w:t>
          </w:r>
          <w:proofErr w:type="spellStart"/>
          <w:r w:rsidRPr="00B9597B">
            <w:rPr>
              <w:rFonts w:ascii="Times New Roman" w:eastAsia="Times New Roman" w:hAnsi="Times New Roman" w:cs="Times New Roman"/>
              <w:color w:val="000000"/>
              <w:sz w:val="20"/>
              <w:szCs w:val="20"/>
            </w:rPr>
            <w:t>Rifel</w:t>
          </w:r>
          <w:proofErr w:type="spellEnd"/>
          <w:r w:rsidRPr="00B9597B">
            <w:rPr>
              <w:rFonts w:ascii="Times New Roman" w:eastAsia="Times New Roman" w:hAnsi="Times New Roman" w:cs="Times New Roman"/>
              <w:color w:val="000000"/>
              <w:sz w:val="20"/>
              <w:szCs w:val="20"/>
            </w:rPr>
            <w:t xml:space="preserve">, N., et al. (2022). Zygotic genome activation by the totipotency pioneer factor Nr5a2. Science </w:t>
          </w:r>
          <w:r w:rsidRPr="00B9597B">
            <w:rPr>
              <w:rFonts w:ascii="Times New Roman" w:eastAsia="Times New Roman" w:hAnsi="Times New Roman" w:cs="Times New Roman"/>
              <w:i/>
              <w:iCs/>
              <w:color w:val="000000"/>
              <w:sz w:val="20"/>
              <w:szCs w:val="20"/>
            </w:rPr>
            <w:t>378</w:t>
          </w:r>
          <w:r w:rsidRPr="00B9597B">
            <w:rPr>
              <w:rFonts w:ascii="Times New Roman" w:eastAsia="Times New Roman" w:hAnsi="Times New Roman" w:cs="Times New Roman"/>
              <w:color w:val="000000"/>
              <w:sz w:val="20"/>
              <w:szCs w:val="20"/>
            </w:rPr>
            <w:t>, 1305–1315. https://doi.org/10.1126/SCIENCE.ABN7478.</w:t>
          </w:r>
        </w:p>
        <w:p w14:paraId="72DCA660" w14:textId="77777777" w:rsidR="00847F15" w:rsidRPr="00B9597B" w:rsidRDefault="00847F15" w:rsidP="00715551">
          <w:pPr>
            <w:autoSpaceDE w:val="0"/>
            <w:autoSpaceDN w:val="0"/>
            <w:ind w:hanging="640"/>
            <w:divId w:val="450126113"/>
            <w:rPr>
              <w:rFonts w:ascii="Times New Roman" w:eastAsia="Times New Roman" w:hAnsi="Times New Roman" w:cs="Times New Roman"/>
              <w:color w:val="000000"/>
              <w:sz w:val="20"/>
              <w:szCs w:val="20"/>
              <w:lang w:val="fr-CA"/>
            </w:rPr>
          </w:pPr>
          <w:r w:rsidRPr="00B9597B">
            <w:rPr>
              <w:rFonts w:ascii="Times New Roman" w:eastAsia="Times New Roman" w:hAnsi="Times New Roman" w:cs="Times New Roman"/>
              <w:color w:val="000000"/>
              <w:sz w:val="20"/>
              <w:szCs w:val="20"/>
            </w:rPr>
            <w:t>102.</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Festuccia</w:t>
          </w:r>
          <w:proofErr w:type="spellEnd"/>
          <w:r w:rsidRPr="00B9597B">
            <w:rPr>
              <w:rFonts w:ascii="Times New Roman" w:eastAsia="Times New Roman" w:hAnsi="Times New Roman" w:cs="Times New Roman"/>
              <w:color w:val="000000"/>
              <w:sz w:val="20"/>
              <w:szCs w:val="20"/>
            </w:rPr>
            <w:t xml:space="preserve">, N., Vandormael-Pournin, S., </w:t>
          </w:r>
          <w:proofErr w:type="spellStart"/>
          <w:r w:rsidRPr="00B9597B">
            <w:rPr>
              <w:rFonts w:ascii="Times New Roman" w:eastAsia="Times New Roman" w:hAnsi="Times New Roman" w:cs="Times New Roman"/>
              <w:color w:val="000000"/>
              <w:sz w:val="20"/>
              <w:szCs w:val="20"/>
            </w:rPr>
            <w:t>Chervova</w:t>
          </w:r>
          <w:proofErr w:type="spellEnd"/>
          <w:r w:rsidRPr="00B9597B">
            <w:rPr>
              <w:rFonts w:ascii="Times New Roman" w:eastAsia="Times New Roman" w:hAnsi="Times New Roman" w:cs="Times New Roman"/>
              <w:color w:val="000000"/>
              <w:sz w:val="20"/>
              <w:szCs w:val="20"/>
            </w:rPr>
            <w:t xml:space="preserve">, A., Geiselmann, A., Langa-Vives, F., </w:t>
          </w:r>
          <w:proofErr w:type="spellStart"/>
          <w:r w:rsidRPr="00B9597B">
            <w:rPr>
              <w:rFonts w:ascii="Times New Roman" w:eastAsia="Times New Roman" w:hAnsi="Times New Roman" w:cs="Times New Roman"/>
              <w:color w:val="000000"/>
              <w:sz w:val="20"/>
              <w:szCs w:val="20"/>
            </w:rPr>
            <w:t>Coux</w:t>
          </w:r>
          <w:proofErr w:type="spellEnd"/>
          <w:r w:rsidRPr="00B9597B">
            <w:rPr>
              <w:rFonts w:ascii="Times New Roman" w:eastAsia="Times New Roman" w:hAnsi="Times New Roman" w:cs="Times New Roman"/>
              <w:color w:val="000000"/>
              <w:sz w:val="20"/>
              <w:szCs w:val="20"/>
            </w:rPr>
            <w:t>, R.X., Gonzalez, I., Collet, G.G., Cohen-</w:t>
          </w:r>
          <w:proofErr w:type="spellStart"/>
          <w:r w:rsidRPr="00B9597B">
            <w:rPr>
              <w:rFonts w:ascii="Times New Roman" w:eastAsia="Times New Roman" w:hAnsi="Times New Roman" w:cs="Times New Roman"/>
              <w:color w:val="000000"/>
              <w:sz w:val="20"/>
              <w:szCs w:val="20"/>
            </w:rPr>
            <w:t>Tannoudji</w:t>
          </w:r>
          <w:proofErr w:type="spellEnd"/>
          <w:r w:rsidRPr="00B9597B">
            <w:rPr>
              <w:rFonts w:ascii="Times New Roman" w:eastAsia="Times New Roman" w:hAnsi="Times New Roman" w:cs="Times New Roman"/>
              <w:color w:val="000000"/>
              <w:sz w:val="20"/>
              <w:szCs w:val="20"/>
            </w:rPr>
            <w:t xml:space="preserve">, M., and Navarro, P. (2024). Nr5a2 is dispensable for zygotic </w:t>
          </w:r>
          <w:r w:rsidRPr="00B9597B">
            <w:rPr>
              <w:rFonts w:ascii="Times New Roman" w:eastAsia="Times New Roman" w:hAnsi="Times New Roman" w:cs="Times New Roman"/>
              <w:color w:val="000000"/>
              <w:sz w:val="20"/>
              <w:szCs w:val="20"/>
            </w:rPr>
            <w:lastRenderedPageBreak/>
            <w:t xml:space="preserve">genome activation but essential for morula development. </w:t>
          </w:r>
          <w:r w:rsidRPr="00B9597B">
            <w:rPr>
              <w:rFonts w:ascii="Times New Roman" w:eastAsia="Times New Roman" w:hAnsi="Times New Roman" w:cs="Times New Roman"/>
              <w:color w:val="000000"/>
              <w:sz w:val="20"/>
              <w:szCs w:val="20"/>
              <w:lang w:val="fr-CA"/>
            </w:rPr>
            <w:t xml:space="preserve">Science </w:t>
          </w:r>
          <w:r w:rsidRPr="00B9597B">
            <w:rPr>
              <w:rFonts w:ascii="Times New Roman" w:eastAsia="Times New Roman" w:hAnsi="Times New Roman" w:cs="Times New Roman"/>
              <w:i/>
              <w:iCs/>
              <w:color w:val="000000"/>
              <w:sz w:val="20"/>
              <w:szCs w:val="20"/>
              <w:lang w:val="fr-CA"/>
            </w:rPr>
            <w:t>386</w:t>
          </w:r>
          <w:r w:rsidRPr="00B9597B">
            <w:rPr>
              <w:rFonts w:ascii="Times New Roman" w:eastAsia="Times New Roman" w:hAnsi="Times New Roman" w:cs="Times New Roman"/>
              <w:color w:val="000000"/>
              <w:sz w:val="20"/>
              <w:szCs w:val="20"/>
              <w:lang w:val="fr-CA"/>
            </w:rPr>
            <w:t>. https://doi.org/10.1126/SCIENCE.ADG7325.</w:t>
          </w:r>
        </w:p>
        <w:p w14:paraId="15E7B1D4" w14:textId="77777777" w:rsidR="00847F15" w:rsidRPr="00B9597B" w:rsidRDefault="00847F15" w:rsidP="00715551">
          <w:pPr>
            <w:autoSpaceDE w:val="0"/>
            <w:autoSpaceDN w:val="0"/>
            <w:ind w:hanging="640"/>
            <w:divId w:val="1546599653"/>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lang w:val="fr-CA"/>
            </w:rPr>
            <w:t>103.</w:t>
          </w:r>
          <w:r w:rsidRPr="00B9597B">
            <w:rPr>
              <w:rFonts w:ascii="Times New Roman" w:eastAsia="Times New Roman" w:hAnsi="Times New Roman" w:cs="Times New Roman"/>
              <w:color w:val="000000"/>
              <w:sz w:val="20"/>
              <w:szCs w:val="20"/>
              <w:lang w:val="fr-CA"/>
            </w:rPr>
            <w:tab/>
            <w:t xml:space="preserve">Coste, A., </w:t>
          </w:r>
          <w:proofErr w:type="spellStart"/>
          <w:r w:rsidRPr="00B9597B">
            <w:rPr>
              <w:rFonts w:ascii="Times New Roman" w:eastAsia="Times New Roman" w:hAnsi="Times New Roman" w:cs="Times New Roman"/>
              <w:color w:val="000000"/>
              <w:sz w:val="20"/>
              <w:szCs w:val="20"/>
              <w:lang w:val="fr-CA"/>
            </w:rPr>
            <w:t>Dubuquoy</w:t>
          </w:r>
          <w:proofErr w:type="spellEnd"/>
          <w:r w:rsidRPr="00B9597B">
            <w:rPr>
              <w:rFonts w:ascii="Times New Roman" w:eastAsia="Times New Roman" w:hAnsi="Times New Roman" w:cs="Times New Roman"/>
              <w:color w:val="000000"/>
              <w:sz w:val="20"/>
              <w:szCs w:val="20"/>
              <w:lang w:val="fr-CA"/>
            </w:rPr>
            <w:t xml:space="preserve">, L., </w:t>
          </w:r>
          <w:proofErr w:type="spellStart"/>
          <w:r w:rsidRPr="00B9597B">
            <w:rPr>
              <w:rFonts w:ascii="Times New Roman" w:eastAsia="Times New Roman" w:hAnsi="Times New Roman" w:cs="Times New Roman"/>
              <w:color w:val="000000"/>
              <w:sz w:val="20"/>
              <w:szCs w:val="20"/>
              <w:lang w:val="fr-CA"/>
            </w:rPr>
            <w:t>Barnouin</w:t>
          </w:r>
          <w:proofErr w:type="spellEnd"/>
          <w:r w:rsidRPr="00B9597B">
            <w:rPr>
              <w:rFonts w:ascii="Times New Roman" w:eastAsia="Times New Roman" w:hAnsi="Times New Roman" w:cs="Times New Roman"/>
              <w:color w:val="000000"/>
              <w:sz w:val="20"/>
              <w:szCs w:val="20"/>
              <w:lang w:val="fr-CA"/>
            </w:rPr>
            <w:t xml:space="preserve">, R., </w:t>
          </w:r>
          <w:proofErr w:type="spellStart"/>
          <w:r w:rsidRPr="00B9597B">
            <w:rPr>
              <w:rFonts w:ascii="Times New Roman" w:eastAsia="Times New Roman" w:hAnsi="Times New Roman" w:cs="Times New Roman"/>
              <w:color w:val="000000"/>
              <w:sz w:val="20"/>
              <w:szCs w:val="20"/>
              <w:lang w:val="fr-CA"/>
            </w:rPr>
            <w:t>Annicotte</w:t>
          </w:r>
          <w:proofErr w:type="spellEnd"/>
          <w:r w:rsidRPr="00B9597B">
            <w:rPr>
              <w:rFonts w:ascii="Times New Roman" w:eastAsia="Times New Roman" w:hAnsi="Times New Roman" w:cs="Times New Roman"/>
              <w:color w:val="000000"/>
              <w:sz w:val="20"/>
              <w:szCs w:val="20"/>
              <w:lang w:val="fr-CA"/>
            </w:rPr>
            <w:t xml:space="preserve">, J.S., Magnier, B., </w:t>
          </w:r>
          <w:proofErr w:type="spellStart"/>
          <w:r w:rsidRPr="00B9597B">
            <w:rPr>
              <w:rFonts w:ascii="Times New Roman" w:eastAsia="Times New Roman" w:hAnsi="Times New Roman" w:cs="Times New Roman"/>
              <w:color w:val="000000"/>
              <w:sz w:val="20"/>
              <w:szCs w:val="20"/>
              <w:lang w:val="fr-CA"/>
            </w:rPr>
            <w:t>Notti</w:t>
          </w:r>
          <w:proofErr w:type="spellEnd"/>
          <w:r w:rsidRPr="00B9597B">
            <w:rPr>
              <w:rFonts w:ascii="Times New Roman" w:eastAsia="Times New Roman" w:hAnsi="Times New Roman" w:cs="Times New Roman"/>
              <w:color w:val="000000"/>
              <w:sz w:val="20"/>
              <w:szCs w:val="20"/>
              <w:lang w:val="fr-CA"/>
            </w:rPr>
            <w:t xml:space="preserve">, M., </w:t>
          </w:r>
          <w:proofErr w:type="spellStart"/>
          <w:r w:rsidRPr="00B9597B">
            <w:rPr>
              <w:rFonts w:ascii="Times New Roman" w:eastAsia="Times New Roman" w:hAnsi="Times New Roman" w:cs="Times New Roman"/>
              <w:color w:val="000000"/>
              <w:sz w:val="20"/>
              <w:szCs w:val="20"/>
              <w:lang w:val="fr-CA"/>
            </w:rPr>
            <w:t>Corazza</w:t>
          </w:r>
          <w:proofErr w:type="spellEnd"/>
          <w:r w:rsidRPr="00B9597B">
            <w:rPr>
              <w:rFonts w:ascii="Times New Roman" w:eastAsia="Times New Roman" w:hAnsi="Times New Roman" w:cs="Times New Roman"/>
              <w:color w:val="000000"/>
              <w:sz w:val="20"/>
              <w:szCs w:val="20"/>
              <w:lang w:val="fr-CA"/>
            </w:rPr>
            <w:t xml:space="preserve">, N., Antal, M.C., Metzger, D., </w:t>
          </w:r>
          <w:proofErr w:type="spellStart"/>
          <w:r w:rsidRPr="00B9597B">
            <w:rPr>
              <w:rFonts w:ascii="Times New Roman" w:eastAsia="Times New Roman" w:hAnsi="Times New Roman" w:cs="Times New Roman"/>
              <w:color w:val="000000"/>
              <w:sz w:val="20"/>
              <w:szCs w:val="20"/>
              <w:lang w:val="fr-CA"/>
            </w:rPr>
            <w:t>Desreumaux</w:t>
          </w:r>
          <w:proofErr w:type="spellEnd"/>
          <w:r w:rsidRPr="00B9597B">
            <w:rPr>
              <w:rFonts w:ascii="Times New Roman" w:eastAsia="Times New Roman" w:hAnsi="Times New Roman" w:cs="Times New Roman"/>
              <w:color w:val="000000"/>
              <w:sz w:val="20"/>
              <w:szCs w:val="20"/>
              <w:lang w:val="fr-CA"/>
            </w:rPr>
            <w:t xml:space="preserve">, P., et al. </w:t>
          </w:r>
          <w:r w:rsidRPr="00B9597B">
            <w:rPr>
              <w:rFonts w:ascii="Times New Roman" w:eastAsia="Times New Roman" w:hAnsi="Times New Roman" w:cs="Times New Roman"/>
              <w:color w:val="000000"/>
              <w:sz w:val="20"/>
              <w:szCs w:val="20"/>
            </w:rPr>
            <w:t xml:space="preserve">(2007). LRH-1-mediated glucocorticoid synthesis in enterocytes protects against inflammatory bowel disease. Proc Natl </w:t>
          </w:r>
          <w:proofErr w:type="spellStart"/>
          <w:r w:rsidRPr="00B9597B">
            <w:rPr>
              <w:rFonts w:ascii="Times New Roman" w:eastAsia="Times New Roman" w:hAnsi="Times New Roman" w:cs="Times New Roman"/>
              <w:color w:val="000000"/>
              <w:sz w:val="20"/>
              <w:szCs w:val="20"/>
            </w:rPr>
            <w:t>Acad</w:t>
          </w:r>
          <w:proofErr w:type="spellEnd"/>
          <w:r w:rsidRPr="00B9597B">
            <w:rPr>
              <w:rFonts w:ascii="Times New Roman" w:eastAsia="Times New Roman" w:hAnsi="Times New Roman" w:cs="Times New Roman"/>
              <w:color w:val="000000"/>
              <w:sz w:val="20"/>
              <w:szCs w:val="20"/>
            </w:rPr>
            <w:t xml:space="preserve"> Sci U S A </w:t>
          </w:r>
          <w:r w:rsidRPr="00B9597B">
            <w:rPr>
              <w:rFonts w:ascii="Times New Roman" w:eastAsia="Times New Roman" w:hAnsi="Times New Roman" w:cs="Times New Roman"/>
              <w:i/>
              <w:iCs/>
              <w:color w:val="000000"/>
              <w:sz w:val="20"/>
              <w:szCs w:val="20"/>
            </w:rPr>
            <w:t>104</w:t>
          </w:r>
          <w:r w:rsidRPr="00B9597B">
            <w:rPr>
              <w:rFonts w:ascii="Times New Roman" w:eastAsia="Times New Roman" w:hAnsi="Times New Roman" w:cs="Times New Roman"/>
              <w:color w:val="000000"/>
              <w:sz w:val="20"/>
              <w:szCs w:val="20"/>
            </w:rPr>
            <w:t>, 13098–13103. https://doi.org/10.1073/PNAS.0702440104.</w:t>
          </w:r>
        </w:p>
        <w:p w14:paraId="749DDCB7" w14:textId="77777777" w:rsidR="00847F15" w:rsidRPr="00B9597B" w:rsidRDefault="00847F15" w:rsidP="00715551">
          <w:pPr>
            <w:autoSpaceDE w:val="0"/>
            <w:autoSpaceDN w:val="0"/>
            <w:ind w:hanging="640"/>
            <w:divId w:val="157077053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104.</w:t>
          </w:r>
          <w:r w:rsidRPr="00B9597B">
            <w:rPr>
              <w:rFonts w:ascii="Times New Roman" w:eastAsia="Times New Roman" w:hAnsi="Times New Roman" w:cs="Times New Roman"/>
              <w:color w:val="000000"/>
              <w:sz w:val="20"/>
              <w:szCs w:val="20"/>
            </w:rPr>
            <w:tab/>
            <w:t xml:space="preserve">Bankhead, P., Loughrey, M.B., Fernández, J.A., Dombrowski, Y., </w:t>
          </w:r>
          <w:proofErr w:type="spellStart"/>
          <w:r w:rsidRPr="00B9597B">
            <w:rPr>
              <w:rFonts w:ascii="Times New Roman" w:eastAsia="Times New Roman" w:hAnsi="Times New Roman" w:cs="Times New Roman"/>
              <w:color w:val="000000"/>
              <w:sz w:val="20"/>
              <w:szCs w:val="20"/>
            </w:rPr>
            <w:t>McArt</w:t>
          </w:r>
          <w:proofErr w:type="spellEnd"/>
          <w:r w:rsidRPr="00B9597B">
            <w:rPr>
              <w:rFonts w:ascii="Times New Roman" w:eastAsia="Times New Roman" w:hAnsi="Times New Roman" w:cs="Times New Roman"/>
              <w:color w:val="000000"/>
              <w:sz w:val="20"/>
              <w:szCs w:val="20"/>
            </w:rPr>
            <w:t xml:space="preserve">, D.G., Dunne, P.D., McQuaid, S., Gray, R.T., Murray, L.J., Coleman, H.G., et al. (2017). </w:t>
          </w:r>
          <w:proofErr w:type="spellStart"/>
          <w:r w:rsidRPr="00B9597B">
            <w:rPr>
              <w:rFonts w:ascii="Times New Roman" w:eastAsia="Times New Roman" w:hAnsi="Times New Roman" w:cs="Times New Roman"/>
              <w:color w:val="000000"/>
              <w:sz w:val="20"/>
              <w:szCs w:val="20"/>
            </w:rPr>
            <w:t>QuPath</w:t>
          </w:r>
          <w:proofErr w:type="spellEnd"/>
          <w:r w:rsidRPr="00B9597B">
            <w:rPr>
              <w:rFonts w:ascii="Times New Roman" w:eastAsia="Times New Roman" w:hAnsi="Times New Roman" w:cs="Times New Roman"/>
              <w:color w:val="000000"/>
              <w:sz w:val="20"/>
              <w:szCs w:val="20"/>
            </w:rPr>
            <w:t xml:space="preserve">: </w:t>
          </w:r>
          <w:proofErr w:type="gramStart"/>
          <w:r w:rsidRPr="00B9597B">
            <w:rPr>
              <w:rFonts w:ascii="Times New Roman" w:eastAsia="Times New Roman" w:hAnsi="Times New Roman" w:cs="Times New Roman"/>
              <w:color w:val="000000"/>
              <w:sz w:val="20"/>
              <w:szCs w:val="20"/>
            </w:rPr>
            <w:t>Open source</w:t>
          </w:r>
          <w:proofErr w:type="gramEnd"/>
          <w:r w:rsidRPr="00B9597B">
            <w:rPr>
              <w:rFonts w:ascii="Times New Roman" w:eastAsia="Times New Roman" w:hAnsi="Times New Roman" w:cs="Times New Roman"/>
              <w:color w:val="000000"/>
              <w:sz w:val="20"/>
              <w:szCs w:val="20"/>
            </w:rPr>
            <w:t xml:space="preserve"> software for digital pathology image analysis. Sci Rep </w:t>
          </w:r>
          <w:r w:rsidRPr="00B9597B">
            <w:rPr>
              <w:rFonts w:ascii="Times New Roman" w:eastAsia="Times New Roman" w:hAnsi="Times New Roman" w:cs="Times New Roman"/>
              <w:i/>
              <w:iCs/>
              <w:color w:val="000000"/>
              <w:sz w:val="20"/>
              <w:szCs w:val="20"/>
            </w:rPr>
            <w:t>7</w:t>
          </w:r>
          <w:r w:rsidRPr="00B9597B">
            <w:rPr>
              <w:rFonts w:ascii="Times New Roman" w:eastAsia="Times New Roman" w:hAnsi="Times New Roman" w:cs="Times New Roman"/>
              <w:color w:val="000000"/>
              <w:sz w:val="20"/>
              <w:szCs w:val="20"/>
            </w:rPr>
            <w:t>. https://doi.org/10.1038/S41598-017-17204-5.</w:t>
          </w:r>
        </w:p>
        <w:p w14:paraId="67295C5A" w14:textId="77777777" w:rsidR="00847F15" w:rsidRPr="00B9597B" w:rsidRDefault="00847F15" w:rsidP="00715551">
          <w:pPr>
            <w:autoSpaceDE w:val="0"/>
            <w:autoSpaceDN w:val="0"/>
            <w:ind w:hanging="640"/>
            <w:divId w:val="1756390346"/>
            <w:rPr>
              <w:rFonts w:ascii="Times New Roman" w:eastAsia="Times New Roman" w:hAnsi="Times New Roman" w:cs="Times New Roman"/>
              <w:color w:val="000000"/>
              <w:sz w:val="20"/>
              <w:szCs w:val="20"/>
            </w:rPr>
          </w:pPr>
          <w:r w:rsidRPr="7D58EA5A">
            <w:rPr>
              <w:rFonts w:ascii="Times New Roman" w:eastAsia="Times New Roman" w:hAnsi="Times New Roman" w:cs="Times New Roman"/>
              <w:color w:val="000000" w:themeColor="text1"/>
              <w:sz w:val="20"/>
              <w:szCs w:val="20"/>
            </w:rPr>
            <w:t>105.</w:t>
          </w:r>
          <w:r>
            <w:tab/>
          </w:r>
          <w:commentRangeStart w:id="0"/>
          <w:r w:rsidRPr="7D58EA5A">
            <w:rPr>
              <w:rFonts w:ascii="Times New Roman" w:eastAsia="Times New Roman" w:hAnsi="Times New Roman" w:cs="Times New Roman"/>
              <w:color w:val="000000" w:themeColor="text1"/>
              <w:sz w:val="20"/>
              <w:szCs w:val="20"/>
            </w:rPr>
            <w:t>Weigert, M., and Schmidt, U. (2022). Nuclei instance segmentation and classification in histopathology images with StarDist. ISBIC 2022 - International Symposium on Biomedical Imaging Challenges, Proceedings. https://doi.org/10.1109/ISBIC56247.2022.9854534</w:t>
          </w:r>
          <w:commentRangeEnd w:id="0"/>
          <w:r>
            <w:commentReference w:id="0"/>
          </w:r>
          <w:r w:rsidRPr="7D58EA5A">
            <w:rPr>
              <w:rFonts w:ascii="Times New Roman" w:eastAsia="Times New Roman" w:hAnsi="Times New Roman" w:cs="Times New Roman"/>
              <w:color w:val="000000" w:themeColor="text1"/>
              <w:sz w:val="20"/>
              <w:szCs w:val="20"/>
            </w:rPr>
            <w:t>.</w:t>
          </w:r>
        </w:p>
        <w:p w14:paraId="38C8DCE9" w14:textId="77777777" w:rsidR="00847F15" w:rsidRPr="00B9597B" w:rsidRDefault="00847F15" w:rsidP="00715551">
          <w:pPr>
            <w:autoSpaceDE w:val="0"/>
            <w:autoSpaceDN w:val="0"/>
            <w:ind w:hanging="640"/>
            <w:divId w:val="1132601726"/>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106.</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Schindelin</w:t>
          </w:r>
          <w:proofErr w:type="spellEnd"/>
          <w:r w:rsidRPr="00B9597B">
            <w:rPr>
              <w:rFonts w:ascii="Times New Roman" w:eastAsia="Times New Roman" w:hAnsi="Times New Roman" w:cs="Times New Roman"/>
              <w:color w:val="000000"/>
              <w:sz w:val="20"/>
              <w:szCs w:val="20"/>
            </w:rPr>
            <w:t xml:space="preserve">, J., Arganda-Carreras, I., Frise, E., </w:t>
          </w:r>
          <w:proofErr w:type="spellStart"/>
          <w:r w:rsidRPr="00B9597B">
            <w:rPr>
              <w:rFonts w:ascii="Times New Roman" w:eastAsia="Times New Roman" w:hAnsi="Times New Roman" w:cs="Times New Roman"/>
              <w:color w:val="000000"/>
              <w:sz w:val="20"/>
              <w:szCs w:val="20"/>
            </w:rPr>
            <w:t>Kaynig</w:t>
          </w:r>
          <w:proofErr w:type="spellEnd"/>
          <w:r w:rsidRPr="00B9597B">
            <w:rPr>
              <w:rFonts w:ascii="Times New Roman" w:eastAsia="Times New Roman" w:hAnsi="Times New Roman" w:cs="Times New Roman"/>
              <w:color w:val="000000"/>
              <w:sz w:val="20"/>
              <w:szCs w:val="20"/>
            </w:rPr>
            <w:t xml:space="preserve">, V., Longair, M., Pietzsch, T., </w:t>
          </w:r>
          <w:proofErr w:type="spellStart"/>
          <w:r w:rsidRPr="00B9597B">
            <w:rPr>
              <w:rFonts w:ascii="Times New Roman" w:eastAsia="Times New Roman" w:hAnsi="Times New Roman" w:cs="Times New Roman"/>
              <w:color w:val="000000"/>
              <w:sz w:val="20"/>
              <w:szCs w:val="20"/>
            </w:rPr>
            <w:t>Preibisch</w:t>
          </w:r>
          <w:proofErr w:type="spellEnd"/>
          <w:r w:rsidRPr="00B9597B">
            <w:rPr>
              <w:rFonts w:ascii="Times New Roman" w:eastAsia="Times New Roman" w:hAnsi="Times New Roman" w:cs="Times New Roman"/>
              <w:color w:val="000000"/>
              <w:sz w:val="20"/>
              <w:szCs w:val="20"/>
            </w:rPr>
            <w:t xml:space="preserve">, S., Rueden, C., Saalfeld, S., Schmid, B., et al. (2012). Fiji: an open-source platform for biological-image analysis. Nat Methods </w:t>
          </w:r>
          <w:r w:rsidRPr="00B9597B">
            <w:rPr>
              <w:rFonts w:ascii="Times New Roman" w:eastAsia="Times New Roman" w:hAnsi="Times New Roman" w:cs="Times New Roman"/>
              <w:i/>
              <w:iCs/>
              <w:color w:val="000000"/>
              <w:sz w:val="20"/>
              <w:szCs w:val="20"/>
            </w:rPr>
            <w:t>9</w:t>
          </w:r>
          <w:r w:rsidRPr="00B9597B">
            <w:rPr>
              <w:rFonts w:ascii="Times New Roman" w:eastAsia="Times New Roman" w:hAnsi="Times New Roman" w:cs="Times New Roman"/>
              <w:color w:val="000000"/>
              <w:sz w:val="20"/>
              <w:szCs w:val="20"/>
            </w:rPr>
            <w:t>, 676–682. https://doi.org/10.1038/NMETH.2019.</w:t>
          </w:r>
        </w:p>
        <w:p w14:paraId="0CCFA5EC" w14:textId="77777777" w:rsidR="00847F15" w:rsidRPr="00B9597B" w:rsidRDefault="00847F15" w:rsidP="00715551">
          <w:pPr>
            <w:autoSpaceDE w:val="0"/>
            <w:autoSpaceDN w:val="0"/>
            <w:ind w:hanging="640"/>
            <w:divId w:val="1176270436"/>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107.</w:t>
          </w:r>
          <w:r w:rsidRPr="00B9597B">
            <w:rPr>
              <w:rFonts w:ascii="Times New Roman" w:eastAsia="Times New Roman" w:hAnsi="Times New Roman" w:cs="Times New Roman"/>
              <w:color w:val="000000"/>
              <w:sz w:val="20"/>
              <w:szCs w:val="20"/>
            </w:rPr>
            <w:tab/>
            <w:t xml:space="preserve">Stringer, C., Wang, T., </w:t>
          </w:r>
          <w:proofErr w:type="spellStart"/>
          <w:r w:rsidRPr="00B9597B">
            <w:rPr>
              <w:rFonts w:ascii="Times New Roman" w:eastAsia="Times New Roman" w:hAnsi="Times New Roman" w:cs="Times New Roman"/>
              <w:color w:val="000000"/>
              <w:sz w:val="20"/>
              <w:szCs w:val="20"/>
            </w:rPr>
            <w:t>Michaelos</w:t>
          </w:r>
          <w:proofErr w:type="spellEnd"/>
          <w:r w:rsidRPr="00B9597B">
            <w:rPr>
              <w:rFonts w:ascii="Times New Roman" w:eastAsia="Times New Roman" w:hAnsi="Times New Roman" w:cs="Times New Roman"/>
              <w:color w:val="000000"/>
              <w:sz w:val="20"/>
              <w:szCs w:val="20"/>
            </w:rPr>
            <w:t xml:space="preserve">, M., and </w:t>
          </w:r>
          <w:proofErr w:type="spellStart"/>
          <w:r w:rsidRPr="00B9597B">
            <w:rPr>
              <w:rFonts w:ascii="Times New Roman" w:eastAsia="Times New Roman" w:hAnsi="Times New Roman" w:cs="Times New Roman"/>
              <w:color w:val="000000"/>
              <w:sz w:val="20"/>
              <w:szCs w:val="20"/>
            </w:rPr>
            <w:t>Pachitariu</w:t>
          </w:r>
          <w:proofErr w:type="spellEnd"/>
          <w:r w:rsidRPr="00B9597B">
            <w:rPr>
              <w:rFonts w:ascii="Times New Roman" w:eastAsia="Times New Roman" w:hAnsi="Times New Roman" w:cs="Times New Roman"/>
              <w:color w:val="000000"/>
              <w:sz w:val="20"/>
              <w:szCs w:val="20"/>
            </w:rPr>
            <w:t xml:space="preserve">, M. (2021). </w:t>
          </w:r>
          <w:proofErr w:type="spellStart"/>
          <w:r w:rsidRPr="00B9597B">
            <w:rPr>
              <w:rFonts w:ascii="Times New Roman" w:eastAsia="Times New Roman" w:hAnsi="Times New Roman" w:cs="Times New Roman"/>
              <w:color w:val="000000"/>
              <w:sz w:val="20"/>
              <w:szCs w:val="20"/>
            </w:rPr>
            <w:t>Cellpose</w:t>
          </w:r>
          <w:proofErr w:type="spellEnd"/>
          <w:r w:rsidRPr="00B9597B">
            <w:rPr>
              <w:rFonts w:ascii="Times New Roman" w:eastAsia="Times New Roman" w:hAnsi="Times New Roman" w:cs="Times New Roman"/>
              <w:color w:val="000000"/>
              <w:sz w:val="20"/>
              <w:szCs w:val="20"/>
            </w:rPr>
            <w:t xml:space="preserve">: a generalist algorithm for cellular segmentation. Nat Methods </w:t>
          </w:r>
          <w:r w:rsidRPr="00B9597B">
            <w:rPr>
              <w:rFonts w:ascii="Times New Roman" w:eastAsia="Times New Roman" w:hAnsi="Times New Roman" w:cs="Times New Roman"/>
              <w:i/>
              <w:iCs/>
              <w:color w:val="000000"/>
              <w:sz w:val="20"/>
              <w:szCs w:val="20"/>
            </w:rPr>
            <w:t>18</w:t>
          </w:r>
          <w:r w:rsidRPr="00B9597B">
            <w:rPr>
              <w:rFonts w:ascii="Times New Roman" w:eastAsia="Times New Roman" w:hAnsi="Times New Roman" w:cs="Times New Roman"/>
              <w:color w:val="000000"/>
              <w:sz w:val="20"/>
              <w:szCs w:val="20"/>
            </w:rPr>
            <w:t>, 100–106. https://doi.org/10.1038/S41592-020-01018-X.</w:t>
          </w:r>
        </w:p>
        <w:p w14:paraId="151D08F5" w14:textId="77777777" w:rsidR="00847F15" w:rsidRPr="00B9597B" w:rsidRDefault="00847F15" w:rsidP="00715551">
          <w:pPr>
            <w:autoSpaceDE w:val="0"/>
            <w:autoSpaceDN w:val="0"/>
            <w:ind w:hanging="640"/>
            <w:divId w:val="72340828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108.</w:t>
          </w:r>
          <w:r w:rsidRPr="00B9597B">
            <w:rPr>
              <w:rFonts w:ascii="Times New Roman" w:eastAsia="Times New Roman" w:hAnsi="Times New Roman" w:cs="Times New Roman"/>
              <w:color w:val="000000"/>
              <w:sz w:val="20"/>
              <w:szCs w:val="20"/>
            </w:rPr>
            <w:tab/>
            <w:t xml:space="preserve">Carpenter, A.E., Jones, T.R., Lamprecht, M.R., Clarke, C., Kang, I.H., Friman, O., Guertin, D.A., Chang, J.H., Lindquist, R.A., Moffat, J., et al. (2006). </w:t>
          </w:r>
          <w:proofErr w:type="spellStart"/>
          <w:r w:rsidRPr="00B9597B">
            <w:rPr>
              <w:rFonts w:ascii="Times New Roman" w:eastAsia="Times New Roman" w:hAnsi="Times New Roman" w:cs="Times New Roman"/>
              <w:color w:val="000000"/>
              <w:sz w:val="20"/>
              <w:szCs w:val="20"/>
            </w:rPr>
            <w:t>CellProfiler</w:t>
          </w:r>
          <w:proofErr w:type="spellEnd"/>
          <w:r w:rsidRPr="00B9597B">
            <w:rPr>
              <w:rFonts w:ascii="Times New Roman" w:eastAsia="Times New Roman" w:hAnsi="Times New Roman" w:cs="Times New Roman"/>
              <w:color w:val="000000"/>
              <w:sz w:val="20"/>
              <w:szCs w:val="20"/>
            </w:rPr>
            <w:t xml:space="preserve">: image analysis software for identifying and quantifying cell phenotypes. Genome Biol </w:t>
          </w:r>
          <w:r w:rsidRPr="00B9597B">
            <w:rPr>
              <w:rFonts w:ascii="Times New Roman" w:eastAsia="Times New Roman" w:hAnsi="Times New Roman" w:cs="Times New Roman"/>
              <w:i/>
              <w:iCs/>
              <w:color w:val="000000"/>
              <w:sz w:val="20"/>
              <w:szCs w:val="20"/>
            </w:rPr>
            <w:t>7</w:t>
          </w:r>
          <w:r w:rsidRPr="00B9597B">
            <w:rPr>
              <w:rFonts w:ascii="Times New Roman" w:eastAsia="Times New Roman" w:hAnsi="Times New Roman" w:cs="Times New Roman"/>
              <w:color w:val="000000"/>
              <w:sz w:val="20"/>
              <w:szCs w:val="20"/>
            </w:rPr>
            <w:t>. https://doi.org/10.1186/GB-2006-7-10-R100.</w:t>
          </w:r>
        </w:p>
        <w:p w14:paraId="15ED57A7" w14:textId="77777777" w:rsidR="00847F15" w:rsidRPr="00B9597B" w:rsidRDefault="00847F15" w:rsidP="00715551">
          <w:pPr>
            <w:autoSpaceDE w:val="0"/>
            <w:autoSpaceDN w:val="0"/>
            <w:ind w:hanging="640"/>
            <w:divId w:val="17630917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109.</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Ewels</w:t>
          </w:r>
          <w:proofErr w:type="spellEnd"/>
          <w:r w:rsidRPr="00B9597B">
            <w:rPr>
              <w:rFonts w:ascii="Times New Roman" w:eastAsia="Times New Roman" w:hAnsi="Times New Roman" w:cs="Times New Roman"/>
              <w:color w:val="000000"/>
              <w:sz w:val="20"/>
              <w:szCs w:val="20"/>
            </w:rPr>
            <w:t xml:space="preserve">, P., Magnusson, M., Lundin, S., and </w:t>
          </w:r>
          <w:proofErr w:type="spellStart"/>
          <w:r w:rsidRPr="00B9597B">
            <w:rPr>
              <w:rFonts w:ascii="Times New Roman" w:eastAsia="Times New Roman" w:hAnsi="Times New Roman" w:cs="Times New Roman"/>
              <w:color w:val="000000"/>
              <w:sz w:val="20"/>
              <w:szCs w:val="20"/>
            </w:rPr>
            <w:t>Käller</w:t>
          </w:r>
          <w:proofErr w:type="spellEnd"/>
          <w:r w:rsidRPr="00B9597B">
            <w:rPr>
              <w:rFonts w:ascii="Times New Roman" w:eastAsia="Times New Roman" w:hAnsi="Times New Roman" w:cs="Times New Roman"/>
              <w:color w:val="000000"/>
              <w:sz w:val="20"/>
              <w:szCs w:val="20"/>
            </w:rPr>
            <w:t xml:space="preserve">, M. (2016). </w:t>
          </w:r>
          <w:proofErr w:type="spellStart"/>
          <w:r w:rsidRPr="00B9597B">
            <w:rPr>
              <w:rFonts w:ascii="Times New Roman" w:eastAsia="Times New Roman" w:hAnsi="Times New Roman" w:cs="Times New Roman"/>
              <w:color w:val="000000"/>
              <w:sz w:val="20"/>
              <w:szCs w:val="20"/>
            </w:rPr>
            <w:t>MultiQC</w:t>
          </w:r>
          <w:proofErr w:type="spellEnd"/>
          <w:r w:rsidRPr="00B9597B">
            <w:rPr>
              <w:rFonts w:ascii="Times New Roman" w:eastAsia="Times New Roman" w:hAnsi="Times New Roman" w:cs="Times New Roman"/>
              <w:color w:val="000000"/>
              <w:sz w:val="20"/>
              <w:szCs w:val="20"/>
            </w:rPr>
            <w:t xml:space="preserve">: summarize analysis results for multiple tools and samples in a single report. Bioinformatics </w:t>
          </w:r>
          <w:r w:rsidRPr="00B9597B">
            <w:rPr>
              <w:rFonts w:ascii="Times New Roman" w:eastAsia="Times New Roman" w:hAnsi="Times New Roman" w:cs="Times New Roman"/>
              <w:i/>
              <w:iCs/>
              <w:color w:val="000000"/>
              <w:sz w:val="20"/>
              <w:szCs w:val="20"/>
            </w:rPr>
            <w:t>32</w:t>
          </w:r>
          <w:r w:rsidRPr="00B9597B">
            <w:rPr>
              <w:rFonts w:ascii="Times New Roman" w:eastAsia="Times New Roman" w:hAnsi="Times New Roman" w:cs="Times New Roman"/>
              <w:color w:val="000000"/>
              <w:sz w:val="20"/>
              <w:szCs w:val="20"/>
            </w:rPr>
            <w:t>, 3047–3048. https://doi.org/10.1093/BIOINFORMATICS/BTW354.</w:t>
          </w:r>
        </w:p>
        <w:p w14:paraId="4D48616E" w14:textId="77777777" w:rsidR="00847F15" w:rsidRPr="00B9597B" w:rsidRDefault="00847F15" w:rsidP="00715551">
          <w:pPr>
            <w:autoSpaceDE w:val="0"/>
            <w:autoSpaceDN w:val="0"/>
            <w:ind w:hanging="640"/>
            <w:divId w:val="105080453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110.</w:t>
          </w:r>
          <w:r w:rsidRPr="00B9597B">
            <w:rPr>
              <w:rFonts w:ascii="Times New Roman" w:eastAsia="Times New Roman" w:hAnsi="Times New Roman" w:cs="Times New Roman"/>
              <w:color w:val="000000"/>
              <w:sz w:val="20"/>
              <w:szCs w:val="20"/>
            </w:rPr>
            <w:tab/>
            <w:t xml:space="preserve">Bourgey, M., Dali, R., Eveleigh, R., Chen, K.C., Letourneau, L., Fillon, J., Michaud, M., Caron, M., Sandoval, J., Lefebvre, F., et al. (2019). </w:t>
          </w:r>
          <w:proofErr w:type="spellStart"/>
          <w:r w:rsidRPr="00B9597B">
            <w:rPr>
              <w:rFonts w:ascii="Times New Roman" w:eastAsia="Times New Roman" w:hAnsi="Times New Roman" w:cs="Times New Roman"/>
              <w:color w:val="000000"/>
              <w:sz w:val="20"/>
              <w:szCs w:val="20"/>
            </w:rPr>
            <w:t>GenPipes</w:t>
          </w:r>
          <w:proofErr w:type="spellEnd"/>
          <w:r w:rsidRPr="00B9597B">
            <w:rPr>
              <w:rFonts w:ascii="Times New Roman" w:eastAsia="Times New Roman" w:hAnsi="Times New Roman" w:cs="Times New Roman"/>
              <w:color w:val="000000"/>
              <w:sz w:val="20"/>
              <w:szCs w:val="20"/>
            </w:rPr>
            <w:t xml:space="preserve">: an open-source framework for distributed and scalable genomic analyses. </w:t>
          </w:r>
          <w:proofErr w:type="spellStart"/>
          <w:r w:rsidRPr="00B9597B">
            <w:rPr>
              <w:rFonts w:ascii="Times New Roman" w:eastAsia="Times New Roman" w:hAnsi="Times New Roman" w:cs="Times New Roman"/>
              <w:color w:val="000000"/>
              <w:sz w:val="20"/>
              <w:szCs w:val="20"/>
            </w:rPr>
            <w:t>Gigascience</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8</w:t>
          </w:r>
          <w:r w:rsidRPr="00B9597B">
            <w:rPr>
              <w:rFonts w:ascii="Times New Roman" w:eastAsia="Times New Roman" w:hAnsi="Times New Roman" w:cs="Times New Roman"/>
              <w:color w:val="000000"/>
              <w:sz w:val="20"/>
              <w:szCs w:val="20"/>
            </w:rPr>
            <w:t>. https://doi.org/10.1093/GIGASCIENCE/GIZ037.</w:t>
          </w:r>
        </w:p>
        <w:p w14:paraId="6CCEA8E7" w14:textId="77777777" w:rsidR="00847F15" w:rsidRPr="00B9597B" w:rsidRDefault="00847F15" w:rsidP="00715551">
          <w:pPr>
            <w:autoSpaceDE w:val="0"/>
            <w:autoSpaceDN w:val="0"/>
            <w:ind w:hanging="640"/>
            <w:divId w:val="149356592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111.</w:t>
          </w:r>
          <w:r w:rsidRPr="00B9597B">
            <w:rPr>
              <w:rFonts w:ascii="Times New Roman" w:eastAsia="Times New Roman" w:hAnsi="Times New Roman" w:cs="Times New Roman"/>
              <w:color w:val="000000"/>
              <w:sz w:val="20"/>
              <w:szCs w:val="20"/>
            </w:rPr>
            <w:tab/>
            <w:t xml:space="preserve">Love, M.I., Huber, W., and Anders, S. (2014). Moderated estimation of fold change and dispersion for RNA-seq data with DESeq2. Genome Biol </w:t>
          </w:r>
          <w:r w:rsidRPr="00B9597B">
            <w:rPr>
              <w:rFonts w:ascii="Times New Roman" w:eastAsia="Times New Roman" w:hAnsi="Times New Roman" w:cs="Times New Roman"/>
              <w:i/>
              <w:iCs/>
              <w:color w:val="000000"/>
              <w:sz w:val="20"/>
              <w:szCs w:val="20"/>
            </w:rPr>
            <w:t>15</w:t>
          </w:r>
          <w:r w:rsidRPr="00B9597B">
            <w:rPr>
              <w:rFonts w:ascii="Times New Roman" w:eastAsia="Times New Roman" w:hAnsi="Times New Roman" w:cs="Times New Roman"/>
              <w:color w:val="000000"/>
              <w:sz w:val="20"/>
              <w:szCs w:val="20"/>
            </w:rPr>
            <w:t>. https://doi.org/10.1186/S13059-014-0550-8.</w:t>
          </w:r>
        </w:p>
        <w:p w14:paraId="4F328DFE" w14:textId="77777777" w:rsidR="00847F15" w:rsidRPr="00B9597B" w:rsidRDefault="00847F15" w:rsidP="00715551">
          <w:pPr>
            <w:autoSpaceDE w:val="0"/>
            <w:autoSpaceDN w:val="0"/>
            <w:ind w:hanging="640"/>
            <w:divId w:val="145706572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112.</w:t>
          </w:r>
          <w:r w:rsidRPr="00B9597B">
            <w:rPr>
              <w:rFonts w:ascii="Times New Roman" w:eastAsia="Times New Roman" w:hAnsi="Times New Roman" w:cs="Times New Roman"/>
              <w:color w:val="000000"/>
              <w:sz w:val="20"/>
              <w:szCs w:val="20"/>
            </w:rPr>
            <w:tab/>
            <w:t xml:space="preserve">Zhang, Y., Parmigiani, G., and Johnson, W.E. (2020). </w:t>
          </w:r>
          <w:proofErr w:type="spellStart"/>
          <w:r w:rsidRPr="00B9597B">
            <w:rPr>
              <w:rFonts w:ascii="Times New Roman" w:eastAsia="Times New Roman" w:hAnsi="Times New Roman" w:cs="Times New Roman"/>
              <w:color w:val="000000"/>
              <w:sz w:val="20"/>
              <w:szCs w:val="20"/>
            </w:rPr>
            <w:t>ComBat</w:t>
          </w:r>
          <w:proofErr w:type="spellEnd"/>
          <w:r w:rsidRPr="00B9597B">
            <w:rPr>
              <w:rFonts w:ascii="Times New Roman" w:eastAsia="Times New Roman" w:hAnsi="Times New Roman" w:cs="Times New Roman"/>
              <w:color w:val="000000"/>
              <w:sz w:val="20"/>
              <w:szCs w:val="20"/>
            </w:rPr>
            <w:t xml:space="preserve">-seq: batch effect adjustment for RNA-seq count data. NAR </w:t>
          </w:r>
          <w:proofErr w:type="spellStart"/>
          <w:r w:rsidRPr="00B9597B">
            <w:rPr>
              <w:rFonts w:ascii="Times New Roman" w:eastAsia="Times New Roman" w:hAnsi="Times New Roman" w:cs="Times New Roman"/>
              <w:color w:val="000000"/>
              <w:sz w:val="20"/>
              <w:szCs w:val="20"/>
            </w:rPr>
            <w:t>Genom</w:t>
          </w:r>
          <w:proofErr w:type="spellEnd"/>
          <w:r w:rsidRPr="00B9597B">
            <w:rPr>
              <w:rFonts w:ascii="Times New Roman" w:eastAsia="Times New Roman" w:hAnsi="Times New Roman" w:cs="Times New Roman"/>
              <w:color w:val="000000"/>
              <w:sz w:val="20"/>
              <w:szCs w:val="20"/>
            </w:rPr>
            <w:t xml:space="preserve"> </w:t>
          </w:r>
          <w:proofErr w:type="spellStart"/>
          <w:r w:rsidRPr="00B9597B">
            <w:rPr>
              <w:rFonts w:ascii="Times New Roman" w:eastAsia="Times New Roman" w:hAnsi="Times New Roman" w:cs="Times New Roman"/>
              <w:color w:val="000000"/>
              <w:sz w:val="20"/>
              <w:szCs w:val="20"/>
            </w:rPr>
            <w:t>Bioinform</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2</w:t>
          </w:r>
          <w:r w:rsidRPr="00B9597B">
            <w:rPr>
              <w:rFonts w:ascii="Times New Roman" w:eastAsia="Times New Roman" w:hAnsi="Times New Roman" w:cs="Times New Roman"/>
              <w:color w:val="000000"/>
              <w:sz w:val="20"/>
              <w:szCs w:val="20"/>
            </w:rPr>
            <w:t>. https://doi.org/10.1093/NARGAB/LQAA078.</w:t>
          </w:r>
        </w:p>
        <w:p w14:paraId="617E2EA6" w14:textId="77777777" w:rsidR="00847F15" w:rsidRPr="00B9597B" w:rsidRDefault="00847F15" w:rsidP="00715551">
          <w:pPr>
            <w:autoSpaceDE w:val="0"/>
            <w:autoSpaceDN w:val="0"/>
            <w:ind w:hanging="640"/>
            <w:divId w:val="196210537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113.</w:t>
          </w:r>
          <w:r w:rsidRPr="00B9597B">
            <w:rPr>
              <w:rFonts w:ascii="Times New Roman" w:eastAsia="Times New Roman" w:hAnsi="Times New Roman" w:cs="Times New Roman"/>
              <w:color w:val="000000"/>
              <w:sz w:val="20"/>
              <w:szCs w:val="20"/>
            </w:rPr>
            <w:tab/>
            <w:t xml:space="preserve">Gu, Z., </w:t>
          </w:r>
          <w:proofErr w:type="spellStart"/>
          <w:r w:rsidRPr="00B9597B">
            <w:rPr>
              <w:rFonts w:ascii="Times New Roman" w:eastAsia="Times New Roman" w:hAnsi="Times New Roman" w:cs="Times New Roman"/>
              <w:color w:val="000000"/>
              <w:sz w:val="20"/>
              <w:szCs w:val="20"/>
            </w:rPr>
            <w:t>Eils</w:t>
          </w:r>
          <w:proofErr w:type="spellEnd"/>
          <w:r w:rsidRPr="00B9597B">
            <w:rPr>
              <w:rFonts w:ascii="Times New Roman" w:eastAsia="Times New Roman" w:hAnsi="Times New Roman" w:cs="Times New Roman"/>
              <w:color w:val="000000"/>
              <w:sz w:val="20"/>
              <w:szCs w:val="20"/>
            </w:rPr>
            <w:t xml:space="preserve">, R., and Schlesner, M. (2016). Complex heatmaps reveal patterns and correlations in multidimensional genomic data. Bioinformatics </w:t>
          </w:r>
          <w:r w:rsidRPr="00B9597B">
            <w:rPr>
              <w:rFonts w:ascii="Times New Roman" w:eastAsia="Times New Roman" w:hAnsi="Times New Roman" w:cs="Times New Roman"/>
              <w:i/>
              <w:iCs/>
              <w:color w:val="000000"/>
              <w:sz w:val="20"/>
              <w:szCs w:val="20"/>
            </w:rPr>
            <w:t>32</w:t>
          </w:r>
          <w:r w:rsidRPr="00B9597B">
            <w:rPr>
              <w:rFonts w:ascii="Times New Roman" w:eastAsia="Times New Roman" w:hAnsi="Times New Roman" w:cs="Times New Roman"/>
              <w:color w:val="000000"/>
              <w:sz w:val="20"/>
              <w:szCs w:val="20"/>
            </w:rPr>
            <w:t>, 2847–2849. https://doi.org/10.1093/BIOINFORMATICS/BTW313.</w:t>
          </w:r>
        </w:p>
        <w:p w14:paraId="40D08D4B" w14:textId="77777777" w:rsidR="00847F15" w:rsidRPr="00B9597B" w:rsidRDefault="00847F15" w:rsidP="00715551">
          <w:pPr>
            <w:autoSpaceDE w:val="0"/>
            <w:autoSpaceDN w:val="0"/>
            <w:ind w:hanging="640"/>
            <w:divId w:val="140090207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114.</w:t>
          </w:r>
          <w:r w:rsidRPr="00B9597B">
            <w:rPr>
              <w:rFonts w:ascii="Times New Roman" w:eastAsia="Times New Roman" w:hAnsi="Times New Roman" w:cs="Times New Roman"/>
              <w:color w:val="000000"/>
              <w:sz w:val="20"/>
              <w:szCs w:val="20"/>
            </w:rPr>
            <w:tab/>
            <w:t xml:space="preserve">Subramanian, A., Tamayo, P., Mootha, V.K., Mukherjee, S., Ebert, B.L., Gillette, M.A., Paulovich, A., Pomeroy, S.L., Golub, T.R., Lander, E.S., et al. (2005). Gene set enrichment analysis: a knowledge-based approach for interpreting genome-wide expression profiles. Proc Natl </w:t>
          </w:r>
          <w:proofErr w:type="spellStart"/>
          <w:r w:rsidRPr="00B9597B">
            <w:rPr>
              <w:rFonts w:ascii="Times New Roman" w:eastAsia="Times New Roman" w:hAnsi="Times New Roman" w:cs="Times New Roman"/>
              <w:color w:val="000000"/>
              <w:sz w:val="20"/>
              <w:szCs w:val="20"/>
            </w:rPr>
            <w:t>Acad</w:t>
          </w:r>
          <w:proofErr w:type="spellEnd"/>
          <w:r w:rsidRPr="00B9597B">
            <w:rPr>
              <w:rFonts w:ascii="Times New Roman" w:eastAsia="Times New Roman" w:hAnsi="Times New Roman" w:cs="Times New Roman"/>
              <w:color w:val="000000"/>
              <w:sz w:val="20"/>
              <w:szCs w:val="20"/>
            </w:rPr>
            <w:t xml:space="preserve"> Sci U S A </w:t>
          </w:r>
          <w:r w:rsidRPr="00B9597B">
            <w:rPr>
              <w:rFonts w:ascii="Times New Roman" w:eastAsia="Times New Roman" w:hAnsi="Times New Roman" w:cs="Times New Roman"/>
              <w:i/>
              <w:iCs/>
              <w:color w:val="000000"/>
              <w:sz w:val="20"/>
              <w:szCs w:val="20"/>
            </w:rPr>
            <w:t>102</w:t>
          </w:r>
          <w:r w:rsidRPr="00B9597B">
            <w:rPr>
              <w:rFonts w:ascii="Times New Roman" w:eastAsia="Times New Roman" w:hAnsi="Times New Roman" w:cs="Times New Roman"/>
              <w:color w:val="000000"/>
              <w:sz w:val="20"/>
              <w:szCs w:val="20"/>
            </w:rPr>
            <w:t>, 15545–15550. https://doi.org/10.1073/PNAS.0506580102.</w:t>
          </w:r>
        </w:p>
        <w:p w14:paraId="1BC93ACF" w14:textId="77777777" w:rsidR="00847F15" w:rsidRPr="00B9597B" w:rsidRDefault="00847F15" w:rsidP="00715551">
          <w:pPr>
            <w:autoSpaceDE w:val="0"/>
            <w:autoSpaceDN w:val="0"/>
            <w:ind w:hanging="640"/>
            <w:divId w:val="2099209710"/>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115.</w:t>
          </w:r>
          <w:r w:rsidRPr="00B9597B">
            <w:rPr>
              <w:rFonts w:ascii="Times New Roman" w:eastAsia="Times New Roman" w:hAnsi="Times New Roman" w:cs="Times New Roman"/>
              <w:color w:val="000000"/>
              <w:sz w:val="20"/>
              <w:szCs w:val="20"/>
            </w:rPr>
            <w:tab/>
            <w:t xml:space="preserve">Shannon, P., Markiel, A., Ozier, O., Baliga, N.S., Wang, J.T., Ramage, D., Amin, N., Schwikowski, B., and Ideker, T. (2003). </w:t>
          </w:r>
          <w:proofErr w:type="spellStart"/>
          <w:r w:rsidRPr="00B9597B">
            <w:rPr>
              <w:rFonts w:ascii="Times New Roman" w:eastAsia="Times New Roman" w:hAnsi="Times New Roman" w:cs="Times New Roman"/>
              <w:color w:val="000000"/>
              <w:sz w:val="20"/>
              <w:szCs w:val="20"/>
            </w:rPr>
            <w:t>Cytoscape</w:t>
          </w:r>
          <w:proofErr w:type="spellEnd"/>
          <w:r w:rsidRPr="00B9597B">
            <w:rPr>
              <w:rFonts w:ascii="Times New Roman" w:eastAsia="Times New Roman" w:hAnsi="Times New Roman" w:cs="Times New Roman"/>
              <w:color w:val="000000"/>
              <w:sz w:val="20"/>
              <w:szCs w:val="20"/>
            </w:rPr>
            <w:t xml:space="preserve">: a software environment for integrated models of biomolecular interaction networks. Genome Res </w:t>
          </w:r>
          <w:r w:rsidRPr="00B9597B">
            <w:rPr>
              <w:rFonts w:ascii="Times New Roman" w:eastAsia="Times New Roman" w:hAnsi="Times New Roman" w:cs="Times New Roman"/>
              <w:i/>
              <w:iCs/>
              <w:color w:val="000000"/>
              <w:sz w:val="20"/>
              <w:szCs w:val="20"/>
            </w:rPr>
            <w:t>13</w:t>
          </w:r>
          <w:r w:rsidRPr="00B9597B">
            <w:rPr>
              <w:rFonts w:ascii="Times New Roman" w:eastAsia="Times New Roman" w:hAnsi="Times New Roman" w:cs="Times New Roman"/>
              <w:color w:val="000000"/>
              <w:sz w:val="20"/>
              <w:szCs w:val="20"/>
            </w:rPr>
            <w:t>, 2498–2504. https://doi.org/10.1101/GR.1239303.</w:t>
          </w:r>
        </w:p>
        <w:p w14:paraId="11E1D265" w14:textId="77777777" w:rsidR="00847F15" w:rsidRPr="00B9597B" w:rsidRDefault="00847F15" w:rsidP="00715551">
          <w:pPr>
            <w:autoSpaceDE w:val="0"/>
            <w:autoSpaceDN w:val="0"/>
            <w:ind w:hanging="640"/>
            <w:divId w:val="35123042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116.</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Reimand</w:t>
          </w:r>
          <w:proofErr w:type="spellEnd"/>
          <w:r w:rsidRPr="00B9597B">
            <w:rPr>
              <w:rFonts w:ascii="Times New Roman" w:eastAsia="Times New Roman" w:hAnsi="Times New Roman" w:cs="Times New Roman"/>
              <w:color w:val="000000"/>
              <w:sz w:val="20"/>
              <w:szCs w:val="20"/>
            </w:rPr>
            <w:t xml:space="preserve">, J., </w:t>
          </w:r>
          <w:proofErr w:type="spellStart"/>
          <w:r w:rsidRPr="00B9597B">
            <w:rPr>
              <w:rFonts w:ascii="Times New Roman" w:eastAsia="Times New Roman" w:hAnsi="Times New Roman" w:cs="Times New Roman"/>
              <w:color w:val="000000"/>
              <w:sz w:val="20"/>
              <w:szCs w:val="20"/>
            </w:rPr>
            <w:t>Isserlin</w:t>
          </w:r>
          <w:proofErr w:type="spellEnd"/>
          <w:r w:rsidRPr="00B9597B">
            <w:rPr>
              <w:rFonts w:ascii="Times New Roman" w:eastAsia="Times New Roman" w:hAnsi="Times New Roman" w:cs="Times New Roman"/>
              <w:color w:val="000000"/>
              <w:sz w:val="20"/>
              <w:szCs w:val="20"/>
            </w:rPr>
            <w:t xml:space="preserve">, R., Voisin, V., Kucera, M., Tannus-Lopes, C., Rostamianfar, A., Wadi, L., Meyer, M., Wong, J., Xu, C., et al. (2019). Pathway enrichment analysis and visualization of omics data using </w:t>
          </w:r>
          <w:proofErr w:type="spellStart"/>
          <w:proofErr w:type="gramStart"/>
          <w:r w:rsidRPr="00B9597B">
            <w:rPr>
              <w:rFonts w:ascii="Times New Roman" w:eastAsia="Times New Roman" w:hAnsi="Times New Roman" w:cs="Times New Roman"/>
              <w:color w:val="000000"/>
              <w:sz w:val="20"/>
              <w:szCs w:val="20"/>
            </w:rPr>
            <w:t>g:Profiler</w:t>
          </w:r>
          <w:proofErr w:type="spellEnd"/>
          <w:proofErr w:type="gram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color w:val="000000"/>
              <w:sz w:val="20"/>
              <w:szCs w:val="20"/>
            </w:rPr>
            <w:lastRenderedPageBreak/>
            <w:t xml:space="preserve">GSEA, </w:t>
          </w:r>
          <w:proofErr w:type="spellStart"/>
          <w:r w:rsidRPr="00B9597B">
            <w:rPr>
              <w:rFonts w:ascii="Times New Roman" w:eastAsia="Times New Roman" w:hAnsi="Times New Roman" w:cs="Times New Roman"/>
              <w:color w:val="000000"/>
              <w:sz w:val="20"/>
              <w:szCs w:val="20"/>
            </w:rPr>
            <w:t>Cytoscape</w:t>
          </w:r>
          <w:proofErr w:type="spellEnd"/>
          <w:r w:rsidRPr="00B9597B">
            <w:rPr>
              <w:rFonts w:ascii="Times New Roman" w:eastAsia="Times New Roman" w:hAnsi="Times New Roman" w:cs="Times New Roman"/>
              <w:color w:val="000000"/>
              <w:sz w:val="20"/>
              <w:szCs w:val="20"/>
            </w:rPr>
            <w:t xml:space="preserve"> and </w:t>
          </w:r>
          <w:proofErr w:type="spellStart"/>
          <w:r w:rsidRPr="00B9597B">
            <w:rPr>
              <w:rFonts w:ascii="Times New Roman" w:eastAsia="Times New Roman" w:hAnsi="Times New Roman" w:cs="Times New Roman"/>
              <w:color w:val="000000"/>
              <w:sz w:val="20"/>
              <w:szCs w:val="20"/>
            </w:rPr>
            <w:t>EnrichmentMap</w:t>
          </w:r>
          <w:proofErr w:type="spellEnd"/>
          <w:r w:rsidRPr="00B9597B">
            <w:rPr>
              <w:rFonts w:ascii="Times New Roman" w:eastAsia="Times New Roman" w:hAnsi="Times New Roman" w:cs="Times New Roman"/>
              <w:color w:val="000000"/>
              <w:sz w:val="20"/>
              <w:szCs w:val="20"/>
            </w:rPr>
            <w:t xml:space="preserve">. Nat </w:t>
          </w:r>
          <w:proofErr w:type="spellStart"/>
          <w:r w:rsidRPr="00B9597B">
            <w:rPr>
              <w:rFonts w:ascii="Times New Roman" w:eastAsia="Times New Roman" w:hAnsi="Times New Roman" w:cs="Times New Roman"/>
              <w:color w:val="000000"/>
              <w:sz w:val="20"/>
              <w:szCs w:val="20"/>
            </w:rPr>
            <w:t>Protoc</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14</w:t>
          </w:r>
          <w:r w:rsidRPr="00B9597B">
            <w:rPr>
              <w:rFonts w:ascii="Times New Roman" w:eastAsia="Times New Roman" w:hAnsi="Times New Roman" w:cs="Times New Roman"/>
              <w:color w:val="000000"/>
              <w:sz w:val="20"/>
              <w:szCs w:val="20"/>
            </w:rPr>
            <w:t>, 482–517. https://doi.org/10.1038/S41596-018-0103-9.</w:t>
          </w:r>
        </w:p>
        <w:p w14:paraId="1F513334" w14:textId="77777777" w:rsidR="00847F15" w:rsidRPr="00B9597B" w:rsidRDefault="00847F15" w:rsidP="00715551">
          <w:pPr>
            <w:autoSpaceDE w:val="0"/>
            <w:autoSpaceDN w:val="0"/>
            <w:ind w:hanging="640"/>
            <w:divId w:val="16497702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117.</w:t>
          </w:r>
          <w:r w:rsidRPr="00B9597B">
            <w:rPr>
              <w:rFonts w:ascii="Times New Roman" w:eastAsia="Times New Roman" w:hAnsi="Times New Roman" w:cs="Times New Roman"/>
              <w:color w:val="000000"/>
              <w:sz w:val="20"/>
              <w:szCs w:val="20"/>
            </w:rPr>
            <w:tab/>
          </w:r>
          <w:proofErr w:type="spellStart"/>
          <w:r w:rsidRPr="00B9597B">
            <w:rPr>
              <w:rFonts w:ascii="Times New Roman" w:eastAsia="Times New Roman" w:hAnsi="Times New Roman" w:cs="Times New Roman"/>
              <w:color w:val="000000"/>
              <w:sz w:val="20"/>
              <w:szCs w:val="20"/>
            </w:rPr>
            <w:t>Svotelis</w:t>
          </w:r>
          <w:proofErr w:type="spellEnd"/>
          <w:r w:rsidRPr="00B9597B">
            <w:rPr>
              <w:rFonts w:ascii="Times New Roman" w:eastAsia="Times New Roman" w:hAnsi="Times New Roman" w:cs="Times New Roman"/>
              <w:color w:val="000000"/>
              <w:sz w:val="20"/>
              <w:szCs w:val="20"/>
            </w:rPr>
            <w:t xml:space="preserve">, A., Gévry, N., and Gaudreau, L. (2009). Chromatin immunoprecipitation in mammalian cells. Methods Mol Biol </w:t>
          </w:r>
          <w:r w:rsidRPr="00B9597B">
            <w:rPr>
              <w:rFonts w:ascii="Times New Roman" w:eastAsia="Times New Roman" w:hAnsi="Times New Roman" w:cs="Times New Roman"/>
              <w:i/>
              <w:iCs/>
              <w:color w:val="000000"/>
              <w:sz w:val="20"/>
              <w:szCs w:val="20"/>
            </w:rPr>
            <w:t>543</w:t>
          </w:r>
          <w:r w:rsidRPr="00B9597B">
            <w:rPr>
              <w:rFonts w:ascii="Times New Roman" w:eastAsia="Times New Roman" w:hAnsi="Times New Roman" w:cs="Times New Roman"/>
              <w:color w:val="000000"/>
              <w:sz w:val="20"/>
              <w:szCs w:val="20"/>
            </w:rPr>
            <w:t>, 243–251. https://doi.org/10.1007/978-1-60327-015-1_16.</w:t>
          </w:r>
        </w:p>
        <w:p w14:paraId="09260273" w14:textId="77777777" w:rsidR="00847F15" w:rsidRPr="00B9597B" w:rsidRDefault="00847F15" w:rsidP="00715551">
          <w:pPr>
            <w:autoSpaceDE w:val="0"/>
            <w:autoSpaceDN w:val="0"/>
            <w:ind w:hanging="640"/>
            <w:divId w:val="90965241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118.</w:t>
          </w:r>
          <w:r w:rsidRPr="00B9597B">
            <w:rPr>
              <w:rFonts w:ascii="Times New Roman" w:eastAsia="Times New Roman" w:hAnsi="Times New Roman" w:cs="Times New Roman"/>
              <w:color w:val="000000"/>
              <w:sz w:val="20"/>
              <w:szCs w:val="20"/>
            </w:rPr>
            <w:tab/>
            <w:t xml:space="preserve">Zhang, Y., Liu, T., Meyer, C.A., </w:t>
          </w:r>
          <w:proofErr w:type="spellStart"/>
          <w:r w:rsidRPr="00B9597B">
            <w:rPr>
              <w:rFonts w:ascii="Times New Roman" w:eastAsia="Times New Roman" w:hAnsi="Times New Roman" w:cs="Times New Roman"/>
              <w:color w:val="000000"/>
              <w:sz w:val="20"/>
              <w:szCs w:val="20"/>
            </w:rPr>
            <w:t>Eeckhoute</w:t>
          </w:r>
          <w:proofErr w:type="spellEnd"/>
          <w:r w:rsidRPr="00B9597B">
            <w:rPr>
              <w:rFonts w:ascii="Times New Roman" w:eastAsia="Times New Roman" w:hAnsi="Times New Roman" w:cs="Times New Roman"/>
              <w:color w:val="000000"/>
              <w:sz w:val="20"/>
              <w:szCs w:val="20"/>
            </w:rPr>
            <w:t xml:space="preserve">, J., Johnson, D.S., Bernstein, B.E., Nussbaum, C., Myers, R.M., Brown, M., Li, W., et al. (2008). Model-based analysis of ChIP-Seq (MACS). Genome Biol </w:t>
          </w:r>
          <w:r w:rsidRPr="00B9597B">
            <w:rPr>
              <w:rFonts w:ascii="Times New Roman" w:eastAsia="Times New Roman" w:hAnsi="Times New Roman" w:cs="Times New Roman"/>
              <w:i/>
              <w:iCs/>
              <w:color w:val="000000"/>
              <w:sz w:val="20"/>
              <w:szCs w:val="20"/>
            </w:rPr>
            <w:t>9</w:t>
          </w:r>
          <w:r w:rsidRPr="00B9597B">
            <w:rPr>
              <w:rFonts w:ascii="Times New Roman" w:eastAsia="Times New Roman" w:hAnsi="Times New Roman" w:cs="Times New Roman"/>
              <w:color w:val="000000"/>
              <w:sz w:val="20"/>
              <w:szCs w:val="20"/>
            </w:rPr>
            <w:t>. https://doi.org/10.1186/GB-2008-9-9-R137.</w:t>
          </w:r>
        </w:p>
        <w:p w14:paraId="12389DDE" w14:textId="77777777" w:rsidR="00847F15" w:rsidRPr="00B9597B" w:rsidRDefault="00847F15" w:rsidP="00715551">
          <w:pPr>
            <w:autoSpaceDE w:val="0"/>
            <w:autoSpaceDN w:val="0"/>
            <w:ind w:hanging="640"/>
            <w:divId w:val="13577088"/>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119.</w:t>
          </w:r>
          <w:r w:rsidRPr="00B9597B">
            <w:rPr>
              <w:rFonts w:ascii="Times New Roman" w:eastAsia="Times New Roman" w:hAnsi="Times New Roman" w:cs="Times New Roman"/>
              <w:color w:val="000000"/>
              <w:sz w:val="20"/>
              <w:szCs w:val="20"/>
            </w:rPr>
            <w:tab/>
            <w:t xml:space="preserve">Li, Q., Brown, J.B., Huang, H., and Bickel, P.J. (2011). Measuring reproducibility of high-throughput experiments. https://doi.org/10.1214/11-AOAS466 </w:t>
          </w:r>
          <w:r w:rsidRPr="00B9597B">
            <w:rPr>
              <w:rFonts w:ascii="Times New Roman" w:eastAsia="Times New Roman" w:hAnsi="Times New Roman" w:cs="Times New Roman"/>
              <w:i/>
              <w:iCs/>
              <w:color w:val="000000"/>
              <w:sz w:val="20"/>
              <w:szCs w:val="20"/>
            </w:rPr>
            <w:t>5</w:t>
          </w:r>
          <w:r w:rsidRPr="00B9597B">
            <w:rPr>
              <w:rFonts w:ascii="Times New Roman" w:eastAsia="Times New Roman" w:hAnsi="Times New Roman" w:cs="Times New Roman"/>
              <w:color w:val="000000"/>
              <w:sz w:val="20"/>
              <w:szCs w:val="20"/>
            </w:rPr>
            <w:t>, 1752–1779. https://doi.org/10.1214/11-AOAS466.</w:t>
          </w:r>
        </w:p>
        <w:p w14:paraId="210D07F2" w14:textId="77777777" w:rsidR="00847F15" w:rsidRPr="00B9597B" w:rsidRDefault="00847F15" w:rsidP="00715551">
          <w:pPr>
            <w:autoSpaceDE w:val="0"/>
            <w:autoSpaceDN w:val="0"/>
            <w:ind w:hanging="640"/>
            <w:divId w:val="210508156"/>
            <w:rPr>
              <w:rFonts w:ascii="Times New Roman" w:eastAsia="Times New Roman" w:hAnsi="Times New Roman" w:cs="Times New Roman"/>
              <w:color w:val="000000"/>
              <w:sz w:val="20"/>
              <w:szCs w:val="20"/>
            </w:rPr>
          </w:pPr>
          <w:r w:rsidRPr="7D58EA5A">
            <w:rPr>
              <w:rFonts w:ascii="Times New Roman" w:eastAsia="Times New Roman" w:hAnsi="Times New Roman" w:cs="Times New Roman"/>
              <w:color w:val="000000" w:themeColor="text1"/>
              <w:sz w:val="20"/>
              <w:szCs w:val="20"/>
            </w:rPr>
            <w:t>120.</w:t>
          </w:r>
          <w:r>
            <w:tab/>
          </w:r>
          <w:commentRangeStart w:id="1"/>
          <w:r w:rsidRPr="7D58EA5A">
            <w:rPr>
              <w:rFonts w:ascii="Times New Roman" w:eastAsia="Times New Roman" w:hAnsi="Times New Roman" w:cs="Times New Roman"/>
              <w:color w:val="000000" w:themeColor="text1"/>
              <w:sz w:val="20"/>
              <w:szCs w:val="20"/>
            </w:rPr>
            <w:t xml:space="preserve">Stark, R., and Brown, G. (2012). </w:t>
          </w:r>
          <w:proofErr w:type="gramStart"/>
          <w:r w:rsidRPr="7D58EA5A">
            <w:rPr>
              <w:rFonts w:ascii="Times New Roman" w:eastAsia="Times New Roman" w:hAnsi="Times New Roman" w:cs="Times New Roman"/>
              <w:color w:val="000000" w:themeColor="text1"/>
              <w:sz w:val="20"/>
              <w:szCs w:val="20"/>
            </w:rPr>
            <w:t>DiffBind :</w:t>
          </w:r>
          <w:proofErr w:type="gramEnd"/>
          <w:r w:rsidRPr="7D58EA5A">
            <w:rPr>
              <w:rFonts w:ascii="Times New Roman" w:eastAsia="Times New Roman" w:hAnsi="Times New Roman" w:cs="Times New Roman"/>
              <w:color w:val="000000" w:themeColor="text1"/>
              <w:sz w:val="20"/>
              <w:szCs w:val="20"/>
            </w:rPr>
            <w:t xml:space="preserve"> differential binding analysis of ChIP-Seq peak data.</w:t>
          </w:r>
          <w:commentRangeEnd w:id="1"/>
          <w:r>
            <w:commentReference w:id="1"/>
          </w:r>
        </w:p>
        <w:p w14:paraId="0BF68E88" w14:textId="77777777" w:rsidR="00847F15" w:rsidRPr="00B9597B" w:rsidRDefault="00847F15" w:rsidP="00715551">
          <w:pPr>
            <w:autoSpaceDE w:val="0"/>
            <w:autoSpaceDN w:val="0"/>
            <w:ind w:hanging="640"/>
            <w:divId w:val="1445423917"/>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121.</w:t>
          </w:r>
          <w:r w:rsidRPr="00B9597B">
            <w:rPr>
              <w:rFonts w:ascii="Times New Roman" w:eastAsia="Times New Roman" w:hAnsi="Times New Roman" w:cs="Times New Roman"/>
              <w:color w:val="000000"/>
              <w:sz w:val="20"/>
              <w:szCs w:val="20"/>
            </w:rPr>
            <w:tab/>
            <w:t xml:space="preserve">Ross-Innes, C.S., Stark, R., Teschendorff, A.E., Holmes, K.A., Ali, H.R., Dunning, M.J., Brown, G.D., Gojis, O., Ellis, I.O., Green, A.R., et al. (2012). Differential oestrogen receptor binding is associated with clinical outcome in breast cancer. Nature </w:t>
          </w:r>
          <w:r w:rsidRPr="00B9597B">
            <w:rPr>
              <w:rFonts w:ascii="Times New Roman" w:eastAsia="Times New Roman" w:hAnsi="Times New Roman" w:cs="Times New Roman"/>
              <w:i/>
              <w:iCs/>
              <w:color w:val="000000"/>
              <w:sz w:val="20"/>
              <w:szCs w:val="20"/>
            </w:rPr>
            <w:t>481</w:t>
          </w:r>
          <w:r w:rsidRPr="00B9597B">
            <w:rPr>
              <w:rFonts w:ascii="Times New Roman" w:eastAsia="Times New Roman" w:hAnsi="Times New Roman" w:cs="Times New Roman"/>
              <w:color w:val="000000"/>
              <w:sz w:val="20"/>
              <w:szCs w:val="20"/>
            </w:rPr>
            <w:t>, 389–393. https://doi.org/10.1038/NATURE10730.</w:t>
          </w:r>
        </w:p>
        <w:p w14:paraId="0CC6B30D" w14:textId="77777777" w:rsidR="00847F15" w:rsidRPr="00B9597B" w:rsidRDefault="00847F15" w:rsidP="00715551">
          <w:pPr>
            <w:autoSpaceDE w:val="0"/>
            <w:autoSpaceDN w:val="0"/>
            <w:ind w:hanging="640"/>
            <w:divId w:val="83657505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122.</w:t>
          </w:r>
          <w:r w:rsidRPr="00B9597B">
            <w:rPr>
              <w:rFonts w:ascii="Times New Roman" w:eastAsia="Times New Roman" w:hAnsi="Times New Roman" w:cs="Times New Roman"/>
              <w:color w:val="000000"/>
              <w:sz w:val="20"/>
              <w:szCs w:val="20"/>
            </w:rPr>
            <w:tab/>
            <w:t xml:space="preserve">Robinson, M.D., McCarthy, D.J., and Smyth, G.K. (2010). </w:t>
          </w:r>
          <w:proofErr w:type="spellStart"/>
          <w:r w:rsidRPr="00B9597B">
            <w:rPr>
              <w:rFonts w:ascii="Times New Roman" w:eastAsia="Times New Roman" w:hAnsi="Times New Roman" w:cs="Times New Roman"/>
              <w:color w:val="000000"/>
              <w:sz w:val="20"/>
              <w:szCs w:val="20"/>
            </w:rPr>
            <w:t>edgeR</w:t>
          </w:r>
          <w:proofErr w:type="spellEnd"/>
          <w:r w:rsidRPr="00B9597B">
            <w:rPr>
              <w:rFonts w:ascii="Times New Roman" w:eastAsia="Times New Roman" w:hAnsi="Times New Roman" w:cs="Times New Roman"/>
              <w:color w:val="000000"/>
              <w:sz w:val="20"/>
              <w:szCs w:val="20"/>
            </w:rPr>
            <w:t xml:space="preserve">: a Bioconductor package for differential expression analysis of digital gene expression data. Bioinformatics </w:t>
          </w:r>
          <w:r w:rsidRPr="00B9597B">
            <w:rPr>
              <w:rFonts w:ascii="Times New Roman" w:eastAsia="Times New Roman" w:hAnsi="Times New Roman" w:cs="Times New Roman"/>
              <w:i/>
              <w:iCs/>
              <w:color w:val="000000"/>
              <w:sz w:val="20"/>
              <w:szCs w:val="20"/>
            </w:rPr>
            <w:t>26</w:t>
          </w:r>
          <w:r w:rsidRPr="00B9597B">
            <w:rPr>
              <w:rFonts w:ascii="Times New Roman" w:eastAsia="Times New Roman" w:hAnsi="Times New Roman" w:cs="Times New Roman"/>
              <w:color w:val="000000"/>
              <w:sz w:val="20"/>
              <w:szCs w:val="20"/>
            </w:rPr>
            <w:t>, 139–140. https://doi.org/10.1093/BIOINFORMATICS/BTP616.</w:t>
          </w:r>
        </w:p>
        <w:p w14:paraId="3DCFC3AD" w14:textId="77777777" w:rsidR="00847F15" w:rsidRPr="00B9597B" w:rsidRDefault="00847F15" w:rsidP="00715551">
          <w:pPr>
            <w:autoSpaceDE w:val="0"/>
            <w:autoSpaceDN w:val="0"/>
            <w:ind w:hanging="640"/>
            <w:divId w:val="59193644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123.</w:t>
          </w:r>
          <w:r w:rsidRPr="00B9597B">
            <w:rPr>
              <w:rFonts w:ascii="Times New Roman" w:eastAsia="Times New Roman" w:hAnsi="Times New Roman" w:cs="Times New Roman"/>
              <w:color w:val="000000"/>
              <w:sz w:val="20"/>
              <w:szCs w:val="20"/>
            </w:rPr>
            <w:tab/>
            <w:t xml:space="preserve">McLean, C.Y., Bristor, D., Hiller, M., Clarke, S.L., Schaar, B.T., Lowe, C.B., Wenger, A.M., and Bejerano, G. (2010). GREAT improves functional interpretation of cis-regulatory regions. Nat </w:t>
          </w:r>
          <w:proofErr w:type="spellStart"/>
          <w:r w:rsidRPr="00B9597B">
            <w:rPr>
              <w:rFonts w:ascii="Times New Roman" w:eastAsia="Times New Roman" w:hAnsi="Times New Roman" w:cs="Times New Roman"/>
              <w:color w:val="000000"/>
              <w:sz w:val="20"/>
              <w:szCs w:val="20"/>
            </w:rPr>
            <w:t>Biotechnol</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28</w:t>
          </w:r>
          <w:r w:rsidRPr="00B9597B">
            <w:rPr>
              <w:rFonts w:ascii="Times New Roman" w:eastAsia="Times New Roman" w:hAnsi="Times New Roman" w:cs="Times New Roman"/>
              <w:color w:val="000000"/>
              <w:sz w:val="20"/>
              <w:szCs w:val="20"/>
            </w:rPr>
            <w:t>, 495–501. https://doi.org/10.1038/NBT.1630.</w:t>
          </w:r>
        </w:p>
        <w:p w14:paraId="6692A866" w14:textId="77777777" w:rsidR="00847F15" w:rsidRPr="00B9597B" w:rsidRDefault="00847F15" w:rsidP="00715551">
          <w:pPr>
            <w:autoSpaceDE w:val="0"/>
            <w:autoSpaceDN w:val="0"/>
            <w:ind w:hanging="640"/>
            <w:divId w:val="60504239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124.</w:t>
          </w:r>
          <w:r w:rsidRPr="00B9597B">
            <w:rPr>
              <w:rFonts w:ascii="Times New Roman" w:eastAsia="Times New Roman" w:hAnsi="Times New Roman" w:cs="Times New Roman"/>
              <w:color w:val="000000"/>
              <w:sz w:val="20"/>
              <w:szCs w:val="20"/>
            </w:rPr>
            <w:tab/>
            <w:t xml:space="preserve">Yu, G., Wang, L.G., and He, Q.Y. (2015). </w:t>
          </w:r>
          <w:proofErr w:type="spellStart"/>
          <w:r w:rsidRPr="00B9597B">
            <w:rPr>
              <w:rFonts w:ascii="Times New Roman" w:eastAsia="Times New Roman" w:hAnsi="Times New Roman" w:cs="Times New Roman"/>
              <w:color w:val="000000"/>
              <w:sz w:val="20"/>
              <w:szCs w:val="20"/>
            </w:rPr>
            <w:t>ChIPseeker</w:t>
          </w:r>
          <w:proofErr w:type="spellEnd"/>
          <w:r w:rsidRPr="00B9597B">
            <w:rPr>
              <w:rFonts w:ascii="Times New Roman" w:eastAsia="Times New Roman" w:hAnsi="Times New Roman" w:cs="Times New Roman"/>
              <w:color w:val="000000"/>
              <w:sz w:val="20"/>
              <w:szCs w:val="20"/>
            </w:rPr>
            <w:t xml:space="preserve">: an R/Bioconductor package for ChIP peak annotation, comparison and visualization. Bioinformatics </w:t>
          </w:r>
          <w:r w:rsidRPr="00B9597B">
            <w:rPr>
              <w:rFonts w:ascii="Times New Roman" w:eastAsia="Times New Roman" w:hAnsi="Times New Roman" w:cs="Times New Roman"/>
              <w:i/>
              <w:iCs/>
              <w:color w:val="000000"/>
              <w:sz w:val="20"/>
              <w:szCs w:val="20"/>
            </w:rPr>
            <w:t>31</w:t>
          </w:r>
          <w:r w:rsidRPr="00B9597B">
            <w:rPr>
              <w:rFonts w:ascii="Times New Roman" w:eastAsia="Times New Roman" w:hAnsi="Times New Roman" w:cs="Times New Roman"/>
              <w:color w:val="000000"/>
              <w:sz w:val="20"/>
              <w:szCs w:val="20"/>
            </w:rPr>
            <w:t>, 2382–2383. https://doi.org/10.1093/BIOINFORMATICS/BTV145.</w:t>
          </w:r>
        </w:p>
        <w:p w14:paraId="2353481E" w14:textId="77777777" w:rsidR="00847F15" w:rsidRPr="00B9597B" w:rsidRDefault="00847F15" w:rsidP="00715551">
          <w:pPr>
            <w:autoSpaceDE w:val="0"/>
            <w:autoSpaceDN w:val="0"/>
            <w:ind w:hanging="640"/>
            <w:divId w:val="1066539085"/>
            <w:rPr>
              <w:rFonts w:ascii="Times New Roman" w:eastAsia="Times New Roman" w:hAnsi="Times New Roman" w:cs="Times New Roman"/>
              <w:color w:val="000000"/>
              <w:sz w:val="20"/>
              <w:szCs w:val="20"/>
            </w:rPr>
          </w:pPr>
          <w:r w:rsidRPr="7D58EA5A">
            <w:rPr>
              <w:rFonts w:ascii="Times New Roman" w:eastAsia="Times New Roman" w:hAnsi="Times New Roman" w:cs="Times New Roman"/>
              <w:color w:val="000000" w:themeColor="text1"/>
              <w:sz w:val="20"/>
              <w:szCs w:val="20"/>
            </w:rPr>
            <w:t>125.</w:t>
          </w:r>
          <w:r>
            <w:tab/>
          </w:r>
          <w:commentRangeStart w:id="2"/>
          <w:r w:rsidRPr="7D58EA5A">
            <w:rPr>
              <w:rFonts w:ascii="Times New Roman" w:eastAsia="Times New Roman" w:hAnsi="Times New Roman" w:cs="Times New Roman"/>
              <w:color w:val="000000" w:themeColor="text1"/>
              <w:sz w:val="20"/>
              <w:szCs w:val="20"/>
            </w:rPr>
            <w:t>Picard Tools - By Broad Institute https://broadinstitute.github.io/picard/.</w:t>
          </w:r>
          <w:commentRangeEnd w:id="2"/>
          <w:r>
            <w:commentReference w:id="2"/>
          </w:r>
        </w:p>
        <w:p w14:paraId="4D02726D" w14:textId="77777777" w:rsidR="00847F15" w:rsidRPr="00B9597B" w:rsidRDefault="00847F15" w:rsidP="00715551">
          <w:pPr>
            <w:autoSpaceDE w:val="0"/>
            <w:autoSpaceDN w:val="0"/>
            <w:ind w:hanging="640"/>
            <w:divId w:val="181687647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126.</w:t>
          </w:r>
          <w:r w:rsidRPr="00B9597B">
            <w:rPr>
              <w:rFonts w:ascii="Times New Roman" w:eastAsia="Times New Roman" w:hAnsi="Times New Roman" w:cs="Times New Roman"/>
              <w:color w:val="000000"/>
              <w:sz w:val="20"/>
              <w:szCs w:val="20"/>
            </w:rPr>
            <w:tab/>
            <w:t xml:space="preserve">Ramírez, F., Dündar, F., Diehl, S., </w:t>
          </w:r>
          <w:proofErr w:type="spellStart"/>
          <w:r w:rsidRPr="00B9597B">
            <w:rPr>
              <w:rFonts w:ascii="Times New Roman" w:eastAsia="Times New Roman" w:hAnsi="Times New Roman" w:cs="Times New Roman"/>
              <w:color w:val="000000"/>
              <w:sz w:val="20"/>
              <w:szCs w:val="20"/>
            </w:rPr>
            <w:t>Grüning</w:t>
          </w:r>
          <w:proofErr w:type="spellEnd"/>
          <w:r w:rsidRPr="00B9597B">
            <w:rPr>
              <w:rFonts w:ascii="Times New Roman" w:eastAsia="Times New Roman" w:hAnsi="Times New Roman" w:cs="Times New Roman"/>
              <w:color w:val="000000"/>
              <w:sz w:val="20"/>
              <w:szCs w:val="20"/>
            </w:rPr>
            <w:t xml:space="preserve">, B.A., and Manke, T. (2014). </w:t>
          </w:r>
          <w:proofErr w:type="spellStart"/>
          <w:r w:rsidRPr="00B9597B">
            <w:rPr>
              <w:rFonts w:ascii="Times New Roman" w:eastAsia="Times New Roman" w:hAnsi="Times New Roman" w:cs="Times New Roman"/>
              <w:color w:val="000000"/>
              <w:sz w:val="20"/>
              <w:szCs w:val="20"/>
            </w:rPr>
            <w:t>deepTools</w:t>
          </w:r>
          <w:proofErr w:type="spellEnd"/>
          <w:r w:rsidRPr="00B9597B">
            <w:rPr>
              <w:rFonts w:ascii="Times New Roman" w:eastAsia="Times New Roman" w:hAnsi="Times New Roman" w:cs="Times New Roman"/>
              <w:color w:val="000000"/>
              <w:sz w:val="20"/>
              <w:szCs w:val="20"/>
            </w:rPr>
            <w:t xml:space="preserve">: a flexible platform for exploring deep-sequencing data. Nucleic Acids Res </w:t>
          </w:r>
          <w:r w:rsidRPr="00B9597B">
            <w:rPr>
              <w:rFonts w:ascii="Times New Roman" w:eastAsia="Times New Roman" w:hAnsi="Times New Roman" w:cs="Times New Roman"/>
              <w:i/>
              <w:iCs/>
              <w:color w:val="000000"/>
              <w:sz w:val="20"/>
              <w:szCs w:val="20"/>
            </w:rPr>
            <w:t>42</w:t>
          </w:r>
          <w:r w:rsidRPr="00B9597B">
            <w:rPr>
              <w:rFonts w:ascii="Times New Roman" w:eastAsia="Times New Roman" w:hAnsi="Times New Roman" w:cs="Times New Roman"/>
              <w:color w:val="000000"/>
              <w:sz w:val="20"/>
              <w:szCs w:val="20"/>
            </w:rPr>
            <w:t>. https://doi.org/10.1093/NAR/GKU365.</w:t>
          </w:r>
        </w:p>
        <w:p w14:paraId="71EC9D08" w14:textId="77777777" w:rsidR="00847F15" w:rsidRPr="00B9597B" w:rsidRDefault="00847F15" w:rsidP="00715551">
          <w:pPr>
            <w:autoSpaceDE w:val="0"/>
            <w:autoSpaceDN w:val="0"/>
            <w:ind w:hanging="640"/>
            <w:divId w:val="2087874809"/>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127.</w:t>
          </w:r>
          <w:r w:rsidRPr="00B9597B">
            <w:rPr>
              <w:rFonts w:ascii="Times New Roman" w:eastAsia="Times New Roman" w:hAnsi="Times New Roman" w:cs="Times New Roman"/>
              <w:color w:val="000000"/>
              <w:sz w:val="20"/>
              <w:szCs w:val="20"/>
            </w:rPr>
            <w:tab/>
            <w:t xml:space="preserve">Kurtenbach, S., and Harbour, J.W. (2019). </w:t>
          </w:r>
          <w:proofErr w:type="spellStart"/>
          <w:r w:rsidRPr="00B9597B">
            <w:rPr>
              <w:rFonts w:ascii="Times New Roman" w:eastAsia="Times New Roman" w:hAnsi="Times New Roman" w:cs="Times New Roman"/>
              <w:color w:val="000000"/>
              <w:sz w:val="20"/>
              <w:szCs w:val="20"/>
            </w:rPr>
            <w:t>SparK</w:t>
          </w:r>
          <w:proofErr w:type="spellEnd"/>
          <w:r w:rsidRPr="00B9597B">
            <w:rPr>
              <w:rFonts w:ascii="Times New Roman" w:eastAsia="Times New Roman" w:hAnsi="Times New Roman" w:cs="Times New Roman"/>
              <w:color w:val="000000"/>
              <w:sz w:val="20"/>
              <w:szCs w:val="20"/>
            </w:rPr>
            <w:t xml:space="preserve">: A Publication-quality NGS Visualization Tool. </w:t>
          </w:r>
          <w:proofErr w:type="spellStart"/>
          <w:r w:rsidRPr="00B9597B">
            <w:rPr>
              <w:rFonts w:ascii="Times New Roman" w:eastAsia="Times New Roman" w:hAnsi="Times New Roman" w:cs="Times New Roman"/>
              <w:color w:val="000000"/>
              <w:sz w:val="20"/>
              <w:szCs w:val="20"/>
            </w:rPr>
            <w:t>bioRxiv</w:t>
          </w:r>
          <w:proofErr w:type="spellEnd"/>
          <w:r w:rsidRPr="00B9597B">
            <w:rPr>
              <w:rFonts w:ascii="Times New Roman" w:eastAsia="Times New Roman" w:hAnsi="Times New Roman" w:cs="Times New Roman"/>
              <w:color w:val="000000"/>
              <w:sz w:val="20"/>
              <w:szCs w:val="20"/>
            </w:rPr>
            <w:t>, 845529. https://doi.org/10.1101/845529.</w:t>
          </w:r>
        </w:p>
        <w:p w14:paraId="1D512927" w14:textId="77777777" w:rsidR="00847F15" w:rsidRPr="00B9597B" w:rsidRDefault="00847F15" w:rsidP="00715551">
          <w:pPr>
            <w:autoSpaceDE w:val="0"/>
            <w:autoSpaceDN w:val="0"/>
            <w:ind w:hanging="640"/>
            <w:divId w:val="1614824062"/>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128.</w:t>
          </w:r>
          <w:r w:rsidRPr="00B9597B">
            <w:rPr>
              <w:rFonts w:ascii="Times New Roman" w:eastAsia="Times New Roman" w:hAnsi="Times New Roman" w:cs="Times New Roman"/>
              <w:color w:val="000000"/>
              <w:sz w:val="20"/>
              <w:szCs w:val="20"/>
            </w:rPr>
            <w:tab/>
            <w:t xml:space="preserve">Heinz, S., Benner, C., Spann, N., Bertolino, E., Lin, Y.C., Laslo, P., Cheng, J.X., Murre, C., Singh, H., and Glass, C.K. (2010). Simple Combinations of Lineage-Determining Transcription Factors Prime </w:t>
          </w:r>
          <w:proofErr w:type="gramStart"/>
          <w:r w:rsidRPr="00B9597B">
            <w:rPr>
              <w:rFonts w:ascii="Times New Roman" w:eastAsia="Times New Roman" w:hAnsi="Times New Roman" w:cs="Times New Roman"/>
              <w:color w:val="000000"/>
              <w:sz w:val="20"/>
              <w:szCs w:val="20"/>
            </w:rPr>
            <w:t>cis</w:t>
          </w:r>
          <w:proofErr w:type="gramEnd"/>
          <w:r w:rsidRPr="00B9597B">
            <w:rPr>
              <w:rFonts w:ascii="Times New Roman" w:eastAsia="Times New Roman" w:hAnsi="Times New Roman" w:cs="Times New Roman"/>
              <w:color w:val="000000"/>
              <w:sz w:val="20"/>
              <w:szCs w:val="20"/>
            </w:rPr>
            <w:t xml:space="preserve">-Regulatory Elements Required for Macrophage and B Cell Identities. Mol Cell </w:t>
          </w:r>
          <w:r w:rsidRPr="00B9597B">
            <w:rPr>
              <w:rFonts w:ascii="Times New Roman" w:eastAsia="Times New Roman" w:hAnsi="Times New Roman" w:cs="Times New Roman"/>
              <w:i/>
              <w:iCs/>
              <w:color w:val="000000"/>
              <w:sz w:val="20"/>
              <w:szCs w:val="20"/>
            </w:rPr>
            <w:t>38</w:t>
          </w:r>
          <w:r w:rsidRPr="00B9597B">
            <w:rPr>
              <w:rFonts w:ascii="Times New Roman" w:eastAsia="Times New Roman" w:hAnsi="Times New Roman" w:cs="Times New Roman"/>
              <w:color w:val="000000"/>
              <w:sz w:val="20"/>
              <w:szCs w:val="20"/>
            </w:rPr>
            <w:t>, 576–589. https://doi.org/10.1016/j.molcel.2010.05.004.</w:t>
          </w:r>
        </w:p>
        <w:p w14:paraId="4DA490B6" w14:textId="77777777" w:rsidR="00847F15" w:rsidRPr="00B9597B" w:rsidRDefault="00847F15" w:rsidP="00715551">
          <w:pPr>
            <w:autoSpaceDE w:val="0"/>
            <w:autoSpaceDN w:val="0"/>
            <w:ind w:hanging="640"/>
            <w:divId w:val="7667794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129.</w:t>
          </w:r>
          <w:r w:rsidRPr="00B9597B">
            <w:rPr>
              <w:rFonts w:ascii="Times New Roman" w:eastAsia="Times New Roman" w:hAnsi="Times New Roman" w:cs="Times New Roman"/>
              <w:color w:val="000000"/>
              <w:sz w:val="20"/>
              <w:szCs w:val="20"/>
            </w:rPr>
            <w:tab/>
            <w:t xml:space="preserve">Satija, R., Farrell, J.A., </w:t>
          </w:r>
          <w:proofErr w:type="spellStart"/>
          <w:r w:rsidRPr="00B9597B">
            <w:rPr>
              <w:rFonts w:ascii="Times New Roman" w:eastAsia="Times New Roman" w:hAnsi="Times New Roman" w:cs="Times New Roman"/>
              <w:color w:val="000000"/>
              <w:sz w:val="20"/>
              <w:szCs w:val="20"/>
            </w:rPr>
            <w:t>Gennert</w:t>
          </w:r>
          <w:proofErr w:type="spellEnd"/>
          <w:r w:rsidRPr="00B9597B">
            <w:rPr>
              <w:rFonts w:ascii="Times New Roman" w:eastAsia="Times New Roman" w:hAnsi="Times New Roman" w:cs="Times New Roman"/>
              <w:color w:val="000000"/>
              <w:sz w:val="20"/>
              <w:szCs w:val="20"/>
            </w:rPr>
            <w:t xml:space="preserve">, D., Schier, A.F., and Regev, A. (2015). Spatial reconstruction of single-cell gene expression data. Nat </w:t>
          </w:r>
          <w:proofErr w:type="spellStart"/>
          <w:r w:rsidRPr="00B9597B">
            <w:rPr>
              <w:rFonts w:ascii="Times New Roman" w:eastAsia="Times New Roman" w:hAnsi="Times New Roman" w:cs="Times New Roman"/>
              <w:color w:val="000000"/>
              <w:sz w:val="20"/>
              <w:szCs w:val="20"/>
            </w:rPr>
            <w:t>Biotechnol</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33</w:t>
          </w:r>
          <w:r w:rsidRPr="00B9597B">
            <w:rPr>
              <w:rFonts w:ascii="Times New Roman" w:eastAsia="Times New Roman" w:hAnsi="Times New Roman" w:cs="Times New Roman"/>
              <w:color w:val="000000"/>
              <w:sz w:val="20"/>
              <w:szCs w:val="20"/>
            </w:rPr>
            <w:t>, 495–502. https://doi.org/10.1038/NBT.3192.</w:t>
          </w:r>
        </w:p>
        <w:p w14:paraId="3D508443" w14:textId="77777777" w:rsidR="00847F15" w:rsidRPr="00B9597B" w:rsidRDefault="00847F15" w:rsidP="00715551">
          <w:pPr>
            <w:autoSpaceDE w:val="0"/>
            <w:autoSpaceDN w:val="0"/>
            <w:ind w:hanging="640"/>
            <w:divId w:val="194773638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130.</w:t>
          </w:r>
          <w:r w:rsidRPr="00B9597B">
            <w:rPr>
              <w:rFonts w:ascii="Times New Roman" w:eastAsia="Times New Roman" w:hAnsi="Times New Roman" w:cs="Times New Roman"/>
              <w:color w:val="000000"/>
              <w:sz w:val="20"/>
              <w:szCs w:val="20"/>
            </w:rPr>
            <w:tab/>
            <w:t xml:space="preserve">Hao, Y., Stuart, T., Kowalski, M.H., Choudhary, S., Hoffman, P., Hartman, A., Srivastava, A., Molla, G., Madad, S., Fernandez-Granda, C., et al. (2024). Dictionary learning for integrative, multimodal and scalable single-cell analysis. Nat </w:t>
          </w:r>
          <w:proofErr w:type="spellStart"/>
          <w:r w:rsidRPr="00B9597B">
            <w:rPr>
              <w:rFonts w:ascii="Times New Roman" w:eastAsia="Times New Roman" w:hAnsi="Times New Roman" w:cs="Times New Roman"/>
              <w:color w:val="000000"/>
              <w:sz w:val="20"/>
              <w:szCs w:val="20"/>
            </w:rPr>
            <w:t>Biotechnol</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42</w:t>
          </w:r>
          <w:r w:rsidRPr="00B9597B">
            <w:rPr>
              <w:rFonts w:ascii="Times New Roman" w:eastAsia="Times New Roman" w:hAnsi="Times New Roman" w:cs="Times New Roman"/>
              <w:color w:val="000000"/>
              <w:sz w:val="20"/>
              <w:szCs w:val="20"/>
            </w:rPr>
            <w:t>, 293–304. https://doi.org/10.1038/S41587-023-01767-Y.</w:t>
          </w:r>
        </w:p>
        <w:p w14:paraId="54EED8A1" w14:textId="77777777" w:rsidR="00847F15" w:rsidRPr="00B9597B" w:rsidRDefault="00847F15" w:rsidP="00715551">
          <w:pPr>
            <w:autoSpaceDE w:val="0"/>
            <w:autoSpaceDN w:val="0"/>
            <w:ind w:hanging="640"/>
            <w:divId w:val="637150612"/>
            <w:rPr>
              <w:rFonts w:ascii="Times New Roman" w:eastAsia="Times New Roman" w:hAnsi="Times New Roman" w:cs="Times New Roman"/>
              <w:color w:val="000000"/>
              <w:sz w:val="20"/>
              <w:szCs w:val="20"/>
            </w:rPr>
          </w:pPr>
          <w:r w:rsidRPr="7D58EA5A">
            <w:rPr>
              <w:rFonts w:ascii="Times New Roman" w:eastAsia="Times New Roman" w:hAnsi="Times New Roman" w:cs="Times New Roman"/>
              <w:color w:val="000000" w:themeColor="text1"/>
              <w:sz w:val="20"/>
              <w:szCs w:val="20"/>
            </w:rPr>
            <w:t>131.</w:t>
          </w:r>
          <w:r>
            <w:tab/>
          </w:r>
          <w:commentRangeStart w:id="3"/>
          <w:r w:rsidRPr="7D58EA5A">
            <w:rPr>
              <w:rFonts w:ascii="Times New Roman" w:eastAsia="Times New Roman" w:hAnsi="Times New Roman" w:cs="Times New Roman"/>
              <w:color w:val="000000" w:themeColor="text1"/>
              <w:sz w:val="20"/>
              <w:szCs w:val="20"/>
            </w:rPr>
            <w:t>R Core Team (2021) R A Language and Environment for Statistical Computing. R Foundation for Statistical Computing, Vienna. - References - Scientific Research Publishing https://www.scirp.org/reference/referencespapers?referenceid=3131254.</w:t>
          </w:r>
          <w:commentRangeEnd w:id="3"/>
          <w:r>
            <w:commentReference w:id="3"/>
          </w:r>
        </w:p>
        <w:p w14:paraId="69F96D9B" w14:textId="77777777" w:rsidR="00847F15" w:rsidRPr="00B9597B" w:rsidRDefault="00847F15" w:rsidP="00715551">
          <w:pPr>
            <w:autoSpaceDE w:val="0"/>
            <w:autoSpaceDN w:val="0"/>
            <w:ind w:hanging="640"/>
            <w:divId w:val="106549160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132.</w:t>
          </w:r>
          <w:r w:rsidRPr="00B9597B">
            <w:rPr>
              <w:rFonts w:ascii="Times New Roman" w:eastAsia="Times New Roman" w:hAnsi="Times New Roman" w:cs="Times New Roman"/>
              <w:color w:val="000000"/>
              <w:sz w:val="20"/>
              <w:szCs w:val="20"/>
            </w:rPr>
            <w:tab/>
          </w:r>
          <w:commentRangeStart w:id="4"/>
          <w:proofErr w:type="spellStart"/>
          <w:r w:rsidRPr="00B9597B">
            <w:rPr>
              <w:rFonts w:ascii="Times New Roman" w:eastAsia="Times New Roman" w:hAnsi="Times New Roman" w:cs="Times New Roman"/>
              <w:color w:val="000000"/>
              <w:sz w:val="20"/>
              <w:szCs w:val="20"/>
            </w:rPr>
            <w:t>Struyf</w:t>
          </w:r>
          <w:proofErr w:type="spellEnd"/>
          <w:r w:rsidRPr="00B9597B">
            <w:rPr>
              <w:rFonts w:ascii="Times New Roman" w:eastAsia="Times New Roman" w:hAnsi="Times New Roman" w:cs="Times New Roman"/>
              <w:color w:val="000000"/>
              <w:sz w:val="20"/>
              <w:szCs w:val="20"/>
            </w:rPr>
            <w:t xml:space="preserve">, A., Hubert, M., and </w:t>
          </w:r>
          <w:proofErr w:type="spellStart"/>
          <w:r w:rsidRPr="00B9597B">
            <w:rPr>
              <w:rFonts w:ascii="Times New Roman" w:eastAsia="Times New Roman" w:hAnsi="Times New Roman" w:cs="Times New Roman"/>
              <w:color w:val="000000"/>
              <w:sz w:val="20"/>
              <w:szCs w:val="20"/>
            </w:rPr>
            <w:t>Rousseeuw</w:t>
          </w:r>
          <w:proofErr w:type="spellEnd"/>
          <w:r w:rsidRPr="00B9597B">
            <w:rPr>
              <w:rFonts w:ascii="Times New Roman" w:eastAsia="Times New Roman" w:hAnsi="Times New Roman" w:cs="Times New Roman"/>
              <w:color w:val="000000"/>
              <w:sz w:val="20"/>
              <w:szCs w:val="20"/>
            </w:rPr>
            <w:t xml:space="preserve">, P.J. (1997). Clustering in an Object-Oriented Environment. J Stat </w:t>
          </w:r>
          <w:proofErr w:type="spellStart"/>
          <w:r w:rsidRPr="00B9597B">
            <w:rPr>
              <w:rFonts w:ascii="Times New Roman" w:eastAsia="Times New Roman" w:hAnsi="Times New Roman" w:cs="Times New Roman"/>
              <w:color w:val="000000"/>
              <w:sz w:val="20"/>
              <w:szCs w:val="20"/>
            </w:rPr>
            <w:t>Softw</w:t>
          </w:r>
          <w:proofErr w:type="spellEnd"/>
          <w:r w:rsidRPr="00B9597B">
            <w:rPr>
              <w:rFonts w:ascii="Times New Roman" w:eastAsia="Times New Roman" w:hAnsi="Times New Roman" w:cs="Times New Roman"/>
              <w:color w:val="000000"/>
              <w:sz w:val="20"/>
              <w:szCs w:val="20"/>
            </w:rPr>
            <w:t xml:space="preserve"> </w:t>
          </w:r>
          <w:r w:rsidRPr="00B9597B">
            <w:rPr>
              <w:rFonts w:ascii="Times New Roman" w:eastAsia="Times New Roman" w:hAnsi="Times New Roman" w:cs="Times New Roman"/>
              <w:i/>
              <w:iCs/>
              <w:color w:val="000000"/>
              <w:sz w:val="20"/>
              <w:szCs w:val="20"/>
            </w:rPr>
            <w:t>1</w:t>
          </w:r>
          <w:r w:rsidRPr="00B9597B">
            <w:rPr>
              <w:rFonts w:ascii="Times New Roman" w:eastAsia="Times New Roman" w:hAnsi="Times New Roman" w:cs="Times New Roman"/>
              <w:color w:val="000000"/>
              <w:sz w:val="20"/>
              <w:szCs w:val="20"/>
            </w:rPr>
            <w:t>, 1–30. https://doi.org/10.18637/JSS.V001.I04.</w:t>
          </w:r>
          <w:commentRangeEnd w:id="4"/>
          <w:r w:rsidRPr="00B9597B">
            <w:rPr>
              <w:rStyle w:val="Marquedecommentaire"/>
              <w:rFonts w:ascii="Times New Roman" w:eastAsia="Times New Roman" w:hAnsi="Times New Roman" w:cs="Times New Roman"/>
              <w:color w:val="000000"/>
              <w:sz w:val="20"/>
              <w:szCs w:val="20"/>
            </w:rPr>
            <w:commentReference w:id="4"/>
          </w:r>
        </w:p>
        <w:p w14:paraId="20EEBA56" w14:textId="77777777" w:rsidR="00847F15" w:rsidRPr="00B9597B" w:rsidRDefault="00847F15" w:rsidP="00715551">
          <w:pPr>
            <w:autoSpaceDE w:val="0"/>
            <w:autoSpaceDN w:val="0"/>
            <w:ind w:hanging="640"/>
            <w:divId w:val="853686745"/>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lastRenderedPageBreak/>
            <w:t>133.</w:t>
          </w:r>
          <w:r w:rsidRPr="00B9597B">
            <w:rPr>
              <w:rFonts w:ascii="Times New Roman" w:eastAsia="Times New Roman" w:hAnsi="Times New Roman" w:cs="Times New Roman"/>
              <w:color w:val="000000"/>
              <w:sz w:val="20"/>
              <w:szCs w:val="20"/>
            </w:rPr>
            <w:tab/>
          </w:r>
          <w:commentRangeStart w:id="5"/>
          <w:r w:rsidRPr="00B9597B">
            <w:rPr>
              <w:rFonts w:ascii="Times New Roman" w:eastAsia="Times New Roman" w:hAnsi="Times New Roman" w:cs="Times New Roman"/>
              <w:color w:val="000000"/>
              <w:sz w:val="20"/>
              <w:szCs w:val="20"/>
            </w:rPr>
            <w:t xml:space="preserve">Efficient Computations of Standard Clustering Comparison Measures • </w:t>
          </w:r>
          <w:proofErr w:type="spellStart"/>
          <w:r w:rsidRPr="00B9597B">
            <w:rPr>
              <w:rFonts w:ascii="Times New Roman" w:eastAsia="Times New Roman" w:hAnsi="Times New Roman" w:cs="Times New Roman"/>
              <w:color w:val="000000"/>
              <w:sz w:val="20"/>
              <w:szCs w:val="20"/>
            </w:rPr>
            <w:t>aricode</w:t>
          </w:r>
          <w:proofErr w:type="spellEnd"/>
          <w:r w:rsidRPr="00B9597B">
            <w:rPr>
              <w:rFonts w:ascii="Times New Roman" w:eastAsia="Times New Roman" w:hAnsi="Times New Roman" w:cs="Times New Roman"/>
              <w:color w:val="000000"/>
              <w:sz w:val="20"/>
              <w:szCs w:val="20"/>
            </w:rPr>
            <w:t xml:space="preserve"> https://jchiquet.github.io/aricode/.</w:t>
          </w:r>
          <w:commentRangeEnd w:id="5"/>
          <w:r w:rsidRPr="00B9597B">
            <w:rPr>
              <w:rStyle w:val="Marquedecommentaire"/>
              <w:rFonts w:ascii="Times New Roman" w:eastAsia="Times New Roman" w:hAnsi="Times New Roman" w:cs="Times New Roman"/>
              <w:color w:val="000000"/>
              <w:sz w:val="20"/>
              <w:szCs w:val="20"/>
            </w:rPr>
            <w:commentReference w:id="5"/>
          </w:r>
        </w:p>
        <w:p w14:paraId="016F45B8" w14:textId="77777777" w:rsidR="00847F15" w:rsidRPr="00B9597B" w:rsidRDefault="00847F15" w:rsidP="00715551">
          <w:pPr>
            <w:autoSpaceDE w:val="0"/>
            <w:autoSpaceDN w:val="0"/>
            <w:ind w:hanging="640"/>
            <w:divId w:val="571819331"/>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134.</w:t>
          </w:r>
          <w:r w:rsidRPr="00B9597B">
            <w:rPr>
              <w:rFonts w:ascii="Times New Roman" w:eastAsia="Times New Roman" w:hAnsi="Times New Roman" w:cs="Times New Roman"/>
              <w:color w:val="000000"/>
              <w:sz w:val="20"/>
              <w:szCs w:val="20"/>
            </w:rPr>
            <w:tab/>
            <w:t xml:space="preserve">Sundqvist, M., Chiquet, J., and </w:t>
          </w:r>
          <w:proofErr w:type="spellStart"/>
          <w:r w:rsidRPr="00B9597B">
            <w:rPr>
              <w:rFonts w:ascii="Times New Roman" w:eastAsia="Times New Roman" w:hAnsi="Times New Roman" w:cs="Times New Roman"/>
              <w:color w:val="000000"/>
              <w:sz w:val="20"/>
              <w:szCs w:val="20"/>
            </w:rPr>
            <w:t>Rigaill</w:t>
          </w:r>
          <w:proofErr w:type="spellEnd"/>
          <w:r w:rsidRPr="00B9597B">
            <w:rPr>
              <w:rFonts w:ascii="Times New Roman" w:eastAsia="Times New Roman" w:hAnsi="Times New Roman" w:cs="Times New Roman"/>
              <w:color w:val="000000"/>
              <w:sz w:val="20"/>
              <w:szCs w:val="20"/>
            </w:rPr>
            <w:t xml:space="preserve">, G. (2023). Adjusting the adjusted Rand Index: A multinomial story. </w:t>
          </w:r>
          <w:proofErr w:type="spellStart"/>
          <w:r w:rsidRPr="00B9597B">
            <w:rPr>
              <w:rFonts w:ascii="Times New Roman" w:eastAsia="Times New Roman" w:hAnsi="Times New Roman" w:cs="Times New Roman"/>
              <w:color w:val="000000"/>
              <w:sz w:val="20"/>
              <w:szCs w:val="20"/>
            </w:rPr>
            <w:t>Comput</w:t>
          </w:r>
          <w:proofErr w:type="spellEnd"/>
          <w:r w:rsidRPr="00B9597B">
            <w:rPr>
              <w:rFonts w:ascii="Times New Roman" w:eastAsia="Times New Roman" w:hAnsi="Times New Roman" w:cs="Times New Roman"/>
              <w:color w:val="000000"/>
              <w:sz w:val="20"/>
              <w:szCs w:val="20"/>
            </w:rPr>
            <w:t xml:space="preserve"> Stat </w:t>
          </w:r>
          <w:r w:rsidRPr="00B9597B">
            <w:rPr>
              <w:rFonts w:ascii="Times New Roman" w:eastAsia="Times New Roman" w:hAnsi="Times New Roman" w:cs="Times New Roman"/>
              <w:i/>
              <w:iCs/>
              <w:color w:val="000000"/>
              <w:sz w:val="20"/>
              <w:szCs w:val="20"/>
            </w:rPr>
            <w:t>38</w:t>
          </w:r>
          <w:r w:rsidRPr="00B9597B">
            <w:rPr>
              <w:rFonts w:ascii="Times New Roman" w:eastAsia="Times New Roman" w:hAnsi="Times New Roman" w:cs="Times New Roman"/>
              <w:color w:val="000000"/>
              <w:sz w:val="20"/>
              <w:szCs w:val="20"/>
            </w:rPr>
            <w:t>, 327–347. https://doi.org/10.1007/S00180-022-01230-7.</w:t>
          </w:r>
        </w:p>
        <w:p w14:paraId="24D25A78" w14:textId="77777777" w:rsidR="00847F15" w:rsidRPr="00B9597B" w:rsidRDefault="00847F15" w:rsidP="00715551">
          <w:pPr>
            <w:autoSpaceDE w:val="0"/>
            <w:autoSpaceDN w:val="0"/>
            <w:ind w:hanging="640"/>
            <w:divId w:val="100339674"/>
            <w:rPr>
              <w:rFonts w:ascii="Times New Roman" w:eastAsia="Times New Roman" w:hAnsi="Times New Roman" w:cs="Times New Roman"/>
              <w:color w:val="000000"/>
              <w:sz w:val="20"/>
              <w:szCs w:val="20"/>
            </w:rPr>
          </w:pPr>
          <w:r w:rsidRPr="00B9597B">
            <w:rPr>
              <w:rFonts w:ascii="Times New Roman" w:eastAsia="Times New Roman" w:hAnsi="Times New Roman" w:cs="Times New Roman"/>
              <w:color w:val="000000"/>
              <w:sz w:val="20"/>
              <w:szCs w:val="20"/>
            </w:rPr>
            <w:t>135.</w:t>
          </w:r>
          <w:r w:rsidRPr="00B9597B">
            <w:rPr>
              <w:rFonts w:ascii="Times New Roman" w:eastAsia="Times New Roman" w:hAnsi="Times New Roman" w:cs="Times New Roman"/>
              <w:color w:val="000000"/>
              <w:sz w:val="20"/>
              <w:szCs w:val="20"/>
            </w:rPr>
            <w:tab/>
            <w:t xml:space="preserve">Ge, S.X., Jung, D., Jung, D., and Yao, R. (2020). </w:t>
          </w:r>
          <w:proofErr w:type="spellStart"/>
          <w:r w:rsidRPr="00B9597B">
            <w:rPr>
              <w:rFonts w:ascii="Times New Roman" w:eastAsia="Times New Roman" w:hAnsi="Times New Roman" w:cs="Times New Roman"/>
              <w:color w:val="000000"/>
              <w:sz w:val="20"/>
              <w:szCs w:val="20"/>
            </w:rPr>
            <w:t>ShinyGO</w:t>
          </w:r>
          <w:proofErr w:type="spellEnd"/>
          <w:r w:rsidRPr="00B9597B">
            <w:rPr>
              <w:rFonts w:ascii="Times New Roman" w:eastAsia="Times New Roman" w:hAnsi="Times New Roman" w:cs="Times New Roman"/>
              <w:color w:val="000000"/>
              <w:sz w:val="20"/>
              <w:szCs w:val="20"/>
            </w:rPr>
            <w:t xml:space="preserve">: a graphical gene-set enrichment tool for animals and plants. Bioinformatics </w:t>
          </w:r>
          <w:r w:rsidRPr="00B9597B">
            <w:rPr>
              <w:rFonts w:ascii="Times New Roman" w:eastAsia="Times New Roman" w:hAnsi="Times New Roman" w:cs="Times New Roman"/>
              <w:i/>
              <w:iCs/>
              <w:color w:val="000000"/>
              <w:sz w:val="20"/>
              <w:szCs w:val="20"/>
            </w:rPr>
            <w:t>36</w:t>
          </w:r>
          <w:r w:rsidRPr="00B9597B">
            <w:rPr>
              <w:rFonts w:ascii="Times New Roman" w:eastAsia="Times New Roman" w:hAnsi="Times New Roman" w:cs="Times New Roman"/>
              <w:color w:val="000000"/>
              <w:sz w:val="20"/>
              <w:szCs w:val="20"/>
            </w:rPr>
            <w:t>, 2628–2629. https://doi.org/10.1093/BIOINFORMATICS/BTZ931.</w:t>
          </w:r>
        </w:p>
        <w:p w14:paraId="53550488" w14:textId="34E57108" w:rsidR="00292D79" w:rsidRDefault="00847F15" w:rsidP="00715551">
          <w:r w:rsidRPr="00B9597B">
            <w:rPr>
              <w:rFonts w:ascii="Times New Roman" w:eastAsia="Times New Roman" w:hAnsi="Times New Roman" w:cs="Times New Roman"/>
              <w:color w:val="000000"/>
              <w:sz w:val="20"/>
              <w:szCs w:val="20"/>
            </w:rPr>
            <w:t> </w:t>
          </w:r>
        </w:p>
      </w:sdtContent>
    </w:sdt>
    <w:p w14:paraId="15C97117" w14:textId="77777777" w:rsidR="00292D79" w:rsidRDefault="00292D79" w:rsidP="00715551"/>
    <w:p w14:paraId="7C1E3902" w14:textId="77777777" w:rsidR="00292D79" w:rsidRDefault="00292D79" w:rsidP="00715551"/>
    <w:p w14:paraId="31A72A05" w14:textId="77777777" w:rsidR="00292D79" w:rsidRDefault="00292D79" w:rsidP="00715551"/>
    <w:p w14:paraId="6B4E60E6" w14:textId="7E4C7034" w:rsidR="7D58EA5A" w:rsidRDefault="7D58EA5A" w:rsidP="00715551">
      <w:pPr>
        <w:rPr>
          <w:rFonts w:ascii="Times New Roman" w:hAnsi="Times New Roman" w:cs="Times New Roman"/>
          <w:b/>
          <w:bCs/>
          <w:sz w:val="36"/>
          <w:szCs w:val="36"/>
        </w:rPr>
      </w:pPr>
    </w:p>
    <w:p w14:paraId="3AE5DA3A" w14:textId="6D87E143" w:rsidR="00292D79" w:rsidRDefault="00292D79" w:rsidP="00715551">
      <w:pPr>
        <w:rPr>
          <w:rFonts w:ascii="Times New Roman" w:hAnsi="Times New Roman" w:cs="Times New Roman"/>
          <w:b/>
          <w:bCs/>
          <w:sz w:val="36"/>
          <w:szCs w:val="36"/>
        </w:rPr>
      </w:pPr>
      <w:r w:rsidRPr="7D58EA5A">
        <w:rPr>
          <w:rFonts w:ascii="Times New Roman" w:hAnsi="Times New Roman" w:cs="Times New Roman"/>
          <w:b/>
          <w:bCs/>
          <w:sz w:val="36"/>
          <w:szCs w:val="36"/>
        </w:rPr>
        <w:t>Figure legends</w:t>
      </w:r>
    </w:p>
    <w:p w14:paraId="3C4E4509" w14:textId="77777777" w:rsidR="00292D79" w:rsidRDefault="00292D79" w:rsidP="00715551">
      <w:pPr>
        <w:rPr>
          <w:rFonts w:ascii="Times New Roman" w:hAnsi="Times New Roman" w:cs="Times New Roman"/>
          <w:b/>
          <w:bCs/>
          <w:sz w:val="36"/>
          <w:szCs w:val="36"/>
        </w:rPr>
      </w:pPr>
    </w:p>
    <w:p w14:paraId="3F272D16" w14:textId="39CAF081" w:rsidR="00292D79" w:rsidRDefault="78296964" w:rsidP="00715551">
      <w:pPr>
        <w:jc w:val="both"/>
        <w:rPr>
          <w:rFonts w:ascii="Times New Roman" w:eastAsia="Times New Roman" w:hAnsi="Times New Roman" w:cs="Times New Roman"/>
          <w:b/>
          <w:bCs/>
          <w:sz w:val="24"/>
          <w:szCs w:val="24"/>
        </w:rPr>
      </w:pPr>
      <w:r w:rsidRPr="167C3DC5">
        <w:rPr>
          <w:rFonts w:ascii="Times New Roman" w:eastAsia="Times New Roman" w:hAnsi="Times New Roman" w:cs="Times New Roman"/>
          <w:b/>
          <w:bCs/>
          <w:sz w:val="24"/>
          <w:szCs w:val="24"/>
        </w:rPr>
        <w:t xml:space="preserve">Figure 1. Loss of LRH-1 </w:t>
      </w:r>
      <w:r w:rsidR="652A47E3" w:rsidRPr="167C3DC5">
        <w:rPr>
          <w:rFonts w:ascii="Times New Roman" w:eastAsia="Times New Roman" w:hAnsi="Times New Roman" w:cs="Times New Roman"/>
          <w:b/>
          <w:bCs/>
          <w:sz w:val="24"/>
          <w:szCs w:val="24"/>
        </w:rPr>
        <w:t>d</w:t>
      </w:r>
      <w:r w:rsidRPr="167C3DC5">
        <w:rPr>
          <w:rFonts w:ascii="Times New Roman" w:eastAsia="Times New Roman" w:hAnsi="Times New Roman" w:cs="Times New Roman"/>
          <w:b/>
          <w:bCs/>
          <w:sz w:val="24"/>
          <w:szCs w:val="24"/>
        </w:rPr>
        <w:t xml:space="preserve">isrupts </w:t>
      </w:r>
      <w:r w:rsidR="4135D92A" w:rsidRPr="167C3DC5">
        <w:rPr>
          <w:rFonts w:ascii="Times New Roman" w:eastAsia="Times New Roman" w:hAnsi="Times New Roman" w:cs="Times New Roman"/>
          <w:b/>
          <w:bCs/>
          <w:sz w:val="24"/>
          <w:szCs w:val="24"/>
        </w:rPr>
        <w:t>l</w:t>
      </w:r>
      <w:r w:rsidRPr="167C3DC5">
        <w:rPr>
          <w:rFonts w:ascii="Times New Roman" w:eastAsia="Times New Roman" w:hAnsi="Times New Roman" w:cs="Times New Roman"/>
          <w:b/>
          <w:bCs/>
          <w:sz w:val="24"/>
          <w:szCs w:val="24"/>
        </w:rPr>
        <w:t xml:space="preserve">ipid </w:t>
      </w:r>
      <w:r w:rsidR="7C18D4A1" w:rsidRPr="167C3DC5">
        <w:rPr>
          <w:rFonts w:ascii="Times New Roman" w:eastAsia="Times New Roman" w:hAnsi="Times New Roman" w:cs="Times New Roman"/>
          <w:b/>
          <w:bCs/>
          <w:sz w:val="24"/>
          <w:szCs w:val="24"/>
        </w:rPr>
        <w:t>a</w:t>
      </w:r>
      <w:r w:rsidRPr="167C3DC5">
        <w:rPr>
          <w:rFonts w:ascii="Times New Roman" w:eastAsia="Times New Roman" w:hAnsi="Times New Roman" w:cs="Times New Roman"/>
          <w:b/>
          <w:bCs/>
          <w:sz w:val="24"/>
          <w:szCs w:val="24"/>
        </w:rPr>
        <w:t xml:space="preserve">ccumulation and </w:t>
      </w:r>
      <w:r w:rsidR="550AAA5E" w:rsidRPr="167C3DC5">
        <w:rPr>
          <w:rFonts w:ascii="Times New Roman" w:eastAsia="Times New Roman" w:hAnsi="Times New Roman" w:cs="Times New Roman"/>
          <w:b/>
          <w:bCs/>
          <w:sz w:val="24"/>
          <w:szCs w:val="24"/>
        </w:rPr>
        <w:t>m</w:t>
      </w:r>
      <w:r w:rsidRPr="167C3DC5">
        <w:rPr>
          <w:rFonts w:ascii="Times New Roman" w:eastAsia="Times New Roman" w:hAnsi="Times New Roman" w:cs="Times New Roman"/>
          <w:b/>
          <w:bCs/>
          <w:sz w:val="24"/>
          <w:szCs w:val="24"/>
        </w:rPr>
        <w:t xml:space="preserve">etabolic </w:t>
      </w:r>
      <w:r w:rsidR="51ED1D0A" w:rsidRPr="167C3DC5">
        <w:rPr>
          <w:rFonts w:ascii="Times New Roman" w:eastAsia="Times New Roman" w:hAnsi="Times New Roman" w:cs="Times New Roman"/>
          <w:b/>
          <w:bCs/>
          <w:sz w:val="24"/>
          <w:szCs w:val="24"/>
        </w:rPr>
        <w:t>g</w:t>
      </w:r>
      <w:r w:rsidRPr="167C3DC5">
        <w:rPr>
          <w:rFonts w:ascii="Times New Roman" w:eastAsia="Times New Roman" w:hAnsi="Times New Roman" w:cs="Times New Roman"/>
          <w:b/>
          <w:bCs/>
          <w:sz w:val="24"/>
          <w:szCs w:val="24"/>
        </w:rPr>
        <w:t xml:space="preserve">ene </w:t>
      </w:r>
      <w:r w:rsidR="344080FB" w:rsidRPr="167C3DC5">
        <w:rPr>
          <w:rFonts w:ascii="Times New Roman" w:eastAsia="Times New Roman" w:hAnsi="Times New Roman" w:cs="Times New Roman"/>
          <w:b/>
          <w:bCs/>
          <w:sz w:val="24"/>
          <w:szCs w:val="24"/>
        </w:rPr>
        <w:t>n</w:t>
      </w:r>
      <w:r w:rsidRPr="167C3DC5">
        <w:rPr>
          <w:rFonts w:ascii="Times New Roman" w:eastAsia="Times New Roman" w:hAnsi="Times New Roman" w:cs="Times New Roman"/>
          <w:b/>
          <w:bCs/>
          <w:sz w:val="24"/>
          <w:szCs w:val="24"/>
        </w:rPr>
        <w:t xml:space="preserve">etworks in </w:t>
      </w:r>
      <w:r w:rsidR="51A3AE64" w:rsidRPr="167C3DC5">
        <w:rPr>
          <w:rFonts w:ascii="Times New Roman" w:eastAsia="Times New Roman" w:hAnsi="Times New Roman" w:cs="Times New Roman"/>
          <w:b/>
          <w:bCs/>
          <w:sz w:val="24"/>
          <w:szCs w:val="24"/>
        </w:rPr>
        <w:t>l</w:t>
      </w:r>
      <w:r w:rsidRPr="167C3DC5">
        <w:rPr>
          <w:rFonts w:ascii="Times New Roman" w:eastAsia="Times New Roman" w:hAnsi="Times New Roman" w:cs="Times New Roman"/>
          <w:b/>
          <w:bCs/>
          <w:sz w:val="24"/>
          <w:szCs w:val="24"/>
        </w:rPr>
        <w:t xml:space="preserve">uteal </w:t>
      </w:r>
      <w:r w:rsidR="5FC50DF4" w:rsidRPr="167C3DC5">
        <w:rPr>
          <w:rFonts w:ascii="Times New Roman" w:eastAsia="Times New Roman" w:hAnsi="Times New Roman" w:cs="Times New Roman"/>
          <w:b/>
          <w:bCs/>
          <w:sz w:val="24"/>
          <w:szCs w:val="24"/>
        </w:rPr>
        <w:t>c</w:t>
      </w:r>
      <w:r w:rsidRPr="167C3DC5">
        <w:rPr>
          <w:rFonts w:ascii="Times New Roman" w:eastAsia="Times New Roman" w:hAnsi="Times New Roman" w:cs="Times New Roman"/>
          <w:b/>
          <w:bCs/>
          <w:sz w:val="24"/>
          <w:szCs w:val="24"/>
        </w:rPr>
        <w:t>ells.</w:t>
      </w:r>
    </w:p>
    <w:p w14:paraId="7C066B70" w14:textId="601A4069" w:rsidR="00292D79" w:rsidRDefault="55D62A2A" w:rsidP="00715551">
      <w:pPr>
        <w:jc w:val="both"/>
      </w:pPr>
      <w:r w:rsidRPr="3DA4C4C9">
        <w:rPr>
          <w:rFonts w:ascii="Times New Roman" w:eastAsia="Times New Roman" w:hAnsi="Times New Roman" w:cs="Times New Roman"/>
          <w:sz w:val="24"/>
          <w:szCs w:val="24"/>
        </w:rPr>
        <w:t xml:space="preserve">(A) Schematic of the mouse ovarian </w:t>
      </w:r>
      <w:proofErr w:type="spellStart"/>
      <w:r w:rsidRPr="3DA4C4C9">
        <w:rPr>
          <w:rFonts w:ascii="Times New Roman" w:eastAsia="Times New Roman" w:hAnsi="Times New Roman" w:cs="Times New Roman"/>
          <w:sz w:val="24"/>
          <w:szCs w:val="24"/>
        </w:rPr>
        <w:t>superstimulation</w:t>
      </w:r>
      <w:proofErr w:type="spellEnd"/>
      <w:r w:rsidRPr="3DA4C4C9">
        <w:rPr>
          <w:rFonts w:ascii="Times New Roman" w:eastAsia="Times New Roman" w:hAnsi="Times New Roman" w:cs="Times New Roman"/>
          <w:sz w:val="24"/>
          <w:szCs w:val="24"/>
        </w:rPr>
        <w:t xml:space="preserve"> protocol and timing of </w:t>
      </w:r>
      <w:proofErr w:type="spellStart"/>
      <w:r w:rsidRPr="3DA4C4C9">
        <w:rPr>
          <w:rFonts w:ascii="Times New Roman" w:eastAsia="Times New Roman" w:hAnsi="Times New Roman" w:cs="Times New Roman"/>
          <w:i/>
          <w:iCs/>
          <w:sz w:val="24"/>
          <w:szCs w:val="24"/>
        </w:rPr>
        <w:t>Pgr</w:t>
      </w:r>
      <w:proofErr w:type="spellEnd"/>
      <w:r w:rsidRPr="3DA4C4C9">
        <w:rPr>
          <w:rFonts w:ascii="Times New Roman" w:eastAsia="Times New Roman" w:hAnsi="Times New Roman" w:cs="Times New Roman"/>
          <w:i/>
          <w:iCs/>
          <w:sz w:val="24"/>
          <w:szCs w:val="24"/>
        </w:rPr>
        <w:t>-Cre</w:t>
      </w:r>
      <w:r w:rsidRPr="3DA4C4C9">
        <w:rPr>
          <w:rFonts w:ascii="Times New Roman" w:eastAsia="Times New Roman" w:hAnsi="Times New Roman" w:cs="Times New Roman"/>
          <w:sz w:val="24"/>
          <w:szCs w:val="24"/>
        </w:rPr>
        <w:t xml:space="preserve"> </w:t>
      </w:r>
      <w:r w:rsidR="620597DC" w:rsidRPr="3DA4C4C9">
        <w:rPr>
          <w:rFonts w:ascii="Times New Roman" w:eastAsia="Times New Roman" w:hAnsi="Times New Roman" w:cs="Times New Roman"/>
          <w:sz w:val="24"/>
          <w:szCs w:val="24"/>
        </w:rPr>
        <w:t>express</w:t>
      </w:r>
      <w:r w:rsidRPr="3DA4C4C9">
        <w:rPr>
          <w:rFonts w:ascii="Times New Roman" w:eastAsia="Times New Roman" w:hAnsi="Times New Roman" w:cs="Times New Roman"/>
          <w:sz w:val="24"/>
          <w:szCs w:val="24"/>
        </w:rPr>
        <w:t xml:space="preserve">ion. Created with BioRender.com. </w:t>
      </w:r>
      <w:proofErr w:type="spellStart"/>
      <w:r w:rsidRPr="3DA4C4C9">
        <w:rPr>
          <w:rFonts w:ascii="Times New Roman" w:eastAsia="Times New Roman" w:hAnsi="Times New Roman" w:cs="Times New Roman"/>
          <w:sz w:val="24"/>
          <w:szCs w:val="24"/>
        </w:rPr>
        <w:t>eCG</w:t>
      </w:r>
      <w:proofErr w:type="spellEnd"/>
      <w:r w:rsidRPr="3DA4C4C9">
        <w:rPr>
          <w:rFonts w:ascii="Times New Roman" w:eastAsia="Times New Roman" w:hAnsi="Times New Roman" w:cs="Times New Roman"/>
          <w:sz w:val="24"/>
          <w:szCs w:val="24"/>
        </w:rPr>
        <w:t>, equine chorionic gonadotropin; hCG, human chorionic gonadotropin.</w:t>
      </w:r>
      <w:r w:rsidR="00292D79">
        <w:br/>
      </w:r>
      <w:r w:rsidR="6B19FF3B" w:rsidRPr="3DA4C4C9">
        <w:rPr>
          <w:rFonts w:ascii="Times New Roman" w:eastAsia="Times New Roman" w:hAnsi="Times New Roman" w:cs="Times New Roman"/>
          <w:sz w:val="24"/>
          <w:szCs w:val="24"/>
        </w:rPr>
        <w:t xml:space="preserve">(B) LRH-1 loss does not affect corpus luteum number. Representative H&amp;E-stained ovarian sections from control </w:t>
      </w:r>
      <w:r w:rsidR="2E20001E" w:rsidRPr="3DA4C4C9">
        <w:rPr>
          <w:rFonts w:ascii="Times New Roman" w:eastAsia="Times New Roman" w:hAnsi="Times New Roman" w:cs="Times New Roman"/>
          <w:sz w:val="24"/>
          <w:szCs w:val="24"/>
        </w:rPr>
        <w:t xml:space="preserve">(CON; </w:t>
      </w:r>
      <w:r w:rsidR="2E20001E" w:rsidRPr="3DA4C4C9">
        <w:rPr>
          <w:rFonts w:ascii="Times New Roman" w:eastAsia="Times New Roman" w:hAnsi="Times New Roman" w:cs="Times New Roman"/>
          <w:i/>
          <w:iCs/>
          <w:sz w:val="24"/>
          <w:szCs w:val="24"/>
        </w:rPr>
        <w:t>Nr5a2</w:t>
      </w:r>
      <w:r w:rsidR="2E20001E" w:rsidRPr="3DA4C4C9">
        <w:rPr>
          <w:rFonts w:ascii="Times New Roman" w:eastAsia="Times New Roman" w:hAnsi="Times New Roman" w:cs="Times New Roman"/>
          <w:i/>
          <w:iCs/>
          <w:sz w:val="24"/>
          <w:szCs w:val="24"/>
          <w:vertAlign w:val="superscript"/>
        </w:rPr>
        <w:t>flox/flox</w:t>
      </w:r>
      <w:r w:rsidR="2E20001E" w:rsidRPr="3DA4C4C9">
        <w:rPr>
          <w:rFonts w:ascii="Times New Roman" w:eastAsia="Times New Roman" w:hAnsi="Times New Roman" w:cs="Times New Roman"/>
          <w:sz w:val="24"/>
          <w:szCs w:val="24"/>
        </w:rPr>
        <w:t>)</w:t>
      </w:r>
      <w:r w:rsidR="6B19FF3B" w:rsidRPr="3DA4C4C9">
        <w:rPr>
          <w:rFonts w:ascii="Times New Roman" w:eastAsia="Times New Roman" w:hAnsi="Times New Roman" w:cs="Times New Roman"/>
          <w:sz w:val="24"/>
          <w:szCs w:val="24"/>
        </w:rPr>
        <w:t xml:space="preserve"> and LRH-1 conditional knockout (</w:t>
      </w:r>
      <w:proofErr w:type="spellStart"/>
      <w:r w:rsidR="4F5DE8AD" w:rsidRPr="3DA4C4C9">
        <w:rPr>
          <w:rFonts w:ascii="Times New Roman" w:eastAsia="Times New Roman" w:hAnsi="Times New Roman" w:cs="Times New Roman"/>
          <w:sz w:val="24"/>
          <w:szCs w:val="24"/>
        </w:rPr>
        <w:t>cKO</w:t>
      </w:r>
      <w:proofErr w:type="spellEnd"/>
      <w:r w:rsidR="4F5DE8AD" w:rsidRPr="3DA4C4C9">
        <w:rPr>
          <w:rFonts w:ascii="Times New Roman" w:eastAsia="Times New Roman" w:hAnsi="Times New Roman" w:cs="Times New Roman"/>
          <w:sz w:val="24"/>
          <w:szCs w:val="24"/>
        </w:rPr>
        <w:t xml:space="preserve">; </w:t>
      </w:r>
      <w:r w:rsidR="4F5DE8AD" w:rsidRPr="3DA4C4C9">
        <w:rPr>
          <w:rFonts w:ascii="Times New Roman" w:eastAsia="Times New Roman" w:hAnsi="Times New Roman" w:cs="Times New Roman"/>
          <w:i/>
          <w:iCs/>
          <w:sz w:val="24"/>
          <w:szCs w:val="24"/>
        </w:rPr>
        <w:t>Nr5a2</w:t>
      </w:r>
      <w:r w:rsidR="4F5DE8AD" w:rsidRPr="3DA4C4C9">
        <w:rPr>
          <w:rFonts w:ascii="Times New Roman" w:eastAsia="Times New Roman" w:hAnsi="Times New Roman" w:cs="Times New Roman"/>
          <w:i/>
          <w:iCs/>
          <w:sz w:val="24"/>
          <w:szCs w:val="24"/>
          <w:vertAlign w:val="superscript"/>
        </w:rPr>
        <w:t>fl/</w:t>
      </w:r>
      <w:proofErr w:type="spellStart"/>
      <w:r w:rsidR="4F5DE8AD" w:rsidRPr="3DA4C4C9">
        <w:rPr>
          <w:rFonts w:ascii="Times New Roman" w:eastAsia="Times New Roman" w:hAnsi="Times New Roman" w:cs="Times New Roman"/>
          <w:i/>
          <w:iCs/>
          <w:sz w:val="24"/>
          <w:szCs w:val="24"/>
          <w:vertAlign w:val="superscript"/>
        </w:rPr>
        <w:t>fl</w:t>
      </w:r>
      <w:proofErr w:type="spellEnd"/>
      <w:r w:rsidR="4F5DE8AD" w:rsidRPr="3DA4C4C9">
        <w:rPr>
          <w:rFonts w:ascii="Times New Roman" w:eastAsia="Times New Roman" w:hAnsi="Times New Roman" w:cs="Times New Roman"/>
          <w:sz w:val="24"/>
          <w:szCs w:val="24"/>
        </w:rPr>
        <w:t>; </w:t>
      </w:r>
      <w:proofErr w:type="spellStart"/>
      <w:r w:rsidR="4F5DE8AD" w:rsidRPr="3DA4C4C9">
        <w:rPr>
          <w:rFonts w:ascii="Times New Roman" w:eastAsia="Times New Roman" w:hAnsi="Times New Roman" w:cs="Times New Roman"/>
          <w:i/>
          <w:iCs/>
          <w:sz w:val="24"/>
          <w:szCs w:val="24"/>
        </w:rPr>
        <w:t>Pgr</w:t>
      </w:r>
      <w:r w:rsidR="4F5DE8AD" w:rsidRPr="3DA4C4C9">
        <w:rPr>
          <w:rFonts w:ascii="Times New Roman" w:eastAsia="Times New Roman" w:hAnsi="Times New Roman" w:cs="Times New Roman"/>
          <w:i/>
          <w:iCs/>
          <w:sz w:val="24"/>
          <w:szCs w:val="24"/>
          <w:vertAlign w:val="superscript"/>
        </w:rPr>
        <w:t>Cre</w:t>
      </w:r>
      <w:proofErr w:type="spellEnd"/>
      <w:r w:rsidR="4F5DE8AD" w:rsidRPr="3DA4C4C9">
        <w:rPr>
          <w:rFonts w:ascii="Times New Roman" w:eastAsia="Times New Roman" w:hAnsi="Times New Roman" w:cs="Times New Roman"/>
          <w:i/>
          <w:iCs/>
          <w:sz w:val="24"/>
          <w:szCs w:val="24"/>
          <w:vertAlign w:val="superscript"/>
        </w:rPr>
        <w:t>/+</w:t>
      </w:r>
      <w:r w:rsidR="6B19FF3B" w:rsidRPr="3DA4C4C9">
        <w:rPr>
          <w:rFonts w:ascii="Times New Roman" w:eastAsia="Times New Roman" w:hAnsi="Times New Roman" w:cs="Times New Roman"/>
          <w:sz w:val="24"/>
          <w:szCs w:val="24"/>
        </w:rPr>
        <w:t xml:space="preserve">) mice at 48h post-hCG, with quantification of </w:t>
      </w:r>
      <w:r w:rsidR="4ABF3317" w:rsidRPr="3DA4C4C9">
        <w:rPr>
          <w:rFonts w:ascii="Times New Roman" w:eastAsia="Times New Roman" w:hAnsi="Times New Roman" w:cs="Times New Roman"/>
          <w:sz w:val="24"/>
          <w:szCs w:val="24"/>
        </w:rPr>
        <w:t>corpus luteum</w:t>
      </w:r>
      <w:r w:rsidR="6B19FF3B" w:rsidRPr="3DA4C4C9">
        <w:rPr>
          <w:rFonts w:ascii="Times New Roman" w:eastAsia="Times New Roman" w:hAnsi="Times New Roman" w:cs="Times New Roman"/>
          <w:sz w:val="24"/>
          <w:szCs w:val="24"/>
        </w:rPr>
        <w:t xml:space="preserve"> per section (CON, </w:t>
      </w:r>
      <w:r w:rsidR="6B19FF3B" w:rsidRPr="3DA4C4C9">
        <w:rPr>
          <w:rFonts w:ascii="Times New Roman" w:eastAsia="Times New Roman" w:hAnsi="Times New Roman" w:cs="Times New Roman"/>
          <w:i/>
          <w:iCs/>
          <w:sz w:val="24"/>
          <w:szCs w:val="24"/>
        </w:rPr>
        <w:t>n</w:t>
      </w:r>
      <w:r w:rsidR="6B19FF3B" w:rsidRPr="3DA4C4C9">
        <w:rPr>
          <w:rFonts w:ascii="Times New Roman" w:eastAsia="Times New Roman" w:hAnsi="Times New Roman" w:cs="Times New Roman"/>
          <w:sz w:val="24"/>
          <w:szCs w:val="24"/>
        </w:rPr>
        <w:t xml:space="preserve"> = 13; cKO, </w:t>
      </w:r>
      <w:r w:rsidR="6B19FF3B" w:rsidRPr="3DA4C4C9">
        <w:rPr>
          <w:rFonts w:ascii="Times New Roman" w:eastAsia="Times New Roman" w:hAnsi="Times New Roman" w:cs="Times New Roman"/>
          <w:i/>
          <w:iCs/>
          <w:sz w:val="24"/>
          <w:szCs w:val="24"/>
        </w:rPr>
        <w:t>n</w:t>
      </w:r>
      <w:r w:rsidR="6B19FF3B" w:rsidRPr="3DA4C4C9">
        <w:rPr>
          <w:rFonts w:ascii="Times New Roman" w:eastAsia="Times New Roman" w:hAnsi="Times New Roman" w:cs="Times New Roman"/>
          <w:sz w:val="24"/>
          <w:szCs w:val="24"/>
        </w:rPr>
        <w:t xml:space="preserve"> = 10; Student’s </w:t>
      </w:r>
      <w:r w:rsidR="6B19FF3B" w:rsidRPr="3DA4C4C9">
        <w:rPr>
          <w:rFonts w:ascii="Times New Roman" w:eastAsia="Times New Roman" w:hAnsi="Times New Roman" w:cs="Times New Roman"/>
          <w:i/>
          <w:iCs/>
          <w:sz w:val="24"/>
          <w:szCs w:val="24"/>
        </w:rPr>
        <w:t>t</w:t>
      </w:r>
      <w:r w:rsidR="6B19FF3B" w:rsidRPr="3DA4C4C9">
        <w:rPr>
          <w:rFonts w:ascii="Times New Roman" w:eastAsia="Times New Roman" w:hAnsi="Times New Roman" w:cs="Times New Roman"/>
          <w:sz w:val="24"/>
          <w:szCs w:val="24"/>
        </w:rPr>
        <w:t>-test).</w:t>
      </w:r>
      <w:r w:rsidR="00292D79">
        <w:br/>
      </w:r>
      <w:r w:rsidR="017D137E" w:rsidRPr="3DA4C4C9">
        <w:rPr>
          <w:rFonts w:ascii="Times New Roman" w:eastAsia="Times New Roman" w:hAnsi="Times New Roman" w:cs="Times New Roman"/>
          <w:sz w:val="24"/>
          <w:szCs w:val="24"/>
        </w:rPr>
        <w:t xml:space="preserve">(C) LRH-1 expression is markedly reduced in luteal cells of cKO mice. </w:t>
      </w:r>
      <w:r w:rsidR="37FD8126" w:rsidRPr="3DA4C4C9">
        <w:rPr>
          <w:rFonts w:ascii="Times New Roman" w:eastAsia="Times New Roman" w:hAnsi="Times New Roman" w:cs="Times New Roman"/>
          <w:sz w:val="24"/>
          <w:szCs w:val="24"/>
        </w:rPr>
        <w:t>Representative i</w:t>
      </w:r>
      <w:r w:rsidR="017D137E" w:rsidRPr="3DA4C4C9">
        <w:rPr>
          <w:rFonts w:ascii="Times New Roman" w:eastAsia="Times New Roman" w:hAnsi="Times New Roman" w:cs="Times New Roman"/>
          <w:sz w:val="24"/>
          <w:szCs w:val="24"/>
        </w:rPr>
        <w:t>mmunofluorescence</w:t>
      </w:r>
      <w:r w:rsidR="2C7D56B1" w:rsidRPr="3DA4C4C9">
        <w:rPr>
          <w:rFonts w:ascii="Times New Roman" w:eastAsia="Times New Roman" w:hAnsi="Times New Roman" w:cs="Times New Roman"/>
          <w:sz w:val="24"/>
          <w:szCs w:val="24"/>
        </w:rPr>
        <w:t xml:space="preserve"> images</w:t>
      </w:r>
      <w:r w:rsidR="017D137E" w:rsidRPr="3DA4C4C9">
        <w:rPr>
          <w:rFonts w:ascii="Times New Roman" w:eastAsia="Times New Roman" w:hAnsi="Times New Roman" w:cs="Times New Roman"/>
          <w:sz w:val="24"/>
          <w:szCs w:val="24"/>
        </w:rPr>
        <w:t xml:space="preserve"> of LRH-1 (yellow) in ovarian sections from CON and cKO mice. </w:t>
      </w:r>
      <w:r w:rsidR="1F6365B4" w:rsidRPr="3DA4C4C9">
        <w:rPr>
          <w:rFonts w:ascii="Times New Roman" w:eastAsia="Times New Roman" w:hAnsi="Times New Roman" w:cs="Times New Roman"/>
          <w:sz w:val="24"/>
          <w:szCs w:val="24"/>
        </w:rPr>
        <w:t>White outlines indicate</w:t>
      </w:r>
      <w:r w:rsidR="3312268E" w:rsidRPr="3DA4C4C9">
        <w:rPr>
          <w:rFonts w:ascii="Times New Roman" w:eastAsia="Times New Roman" w:hAnsi="Times New Roman" w:cs="Times New Roman"/>
          <w:sz w:val="24"/>
          <w:szCs w:val="24"/>
        </w:rPr>
        <w:t xml:space="preserve"> corp</w:t>
      </w:r>
      <w:r w:rsidR="4FB5F2EC" w:rsidRPr="3DA4C4C9">
        <w:rPr>
          <w:rFonts w:ascii="Times New Roman" w:eastAsia="Times New Roman" w:hAnsi="Times New Roman" w:cs="Times New Roman"/>
          <w:sz w:val="24"/>
          <w:szCs w:val="24"/>
        </w:rPr>
        <w:t>us luteum</w:t>
      </w:r>
      <w:r w:rsidR="3312268E" w:rsidRPr="3DA4C4C9">
        <w:rPr>
          <w:rFonts w:ascii="Times New Roman" w:eastAsia="Times New Roman" w:hAnsi="Times New Roman" w:cs="Times New Roman"/>
          <w:sz w:val="24"/>
          <w:szCs w:val="24"/>
        </w:rPr>
        <w:t>.</w:t>
      </w:r>
      <w:r w:rsidR="017D137E" w:rsidRPr="3DA4C4C9">
        <w:rPr>
          <w:rFonts w:ascii="Times New Roman" w:eastAsia="Times New Roman" w:hAnsi="Times New Roman" w:cs="Times New Roman"/>
          <w:sz w:val="24"/>
          <w:szCs w:val="24"/>
        </w:rPr>
        <w:t xml:space="preserve"> Quantification of nuclear LRH-1 intensity (</w:t>
      </w:r>
      <w:r w:rsidR="1CBCB226" w:rsidRPr="3DA4C4C9">
        <w:rPr>
          <w:rFonts w:ascii="Times New Roman" w:eastAsia="Times New Roman" w:hAnsi="Times New Roman" w:cs="Times New Roman"/>
          <w:sz w:val="24"/>
          <w:szCs w:val="24"/>
        </w:rPr>
        <w:t xml:space="preserve">CON, </w:t>
      </w:r>
      <w:r w:rsidR="1CBCB226" w:rsidRPr="3DA4C4C9">
        <w:rPr>
          <w:rFonts w:ascii="Times New Roman" w:eastAsia="Times New Roman" w:hAnsi="Times New Roman" w:cs="Times New Roman"/>
          <w:i/>
          <w:iCs/>
          <w:sz w:val="24"/>
          <w:szCs w:val="24"/>
        </w:rPr>
        <w:t>n</w:t>
      </w:r>
      <w:r w:rsidR="1CBCB226" w:rsidRPr="3DA4C4C9">
        <w:rPr>
          <w:rFonts w:ascii="Times New Roman" w:eastAsia="Times New Roman" w:hAnsi="Times New Roman" w:cs="Times New Roman"/>
          <w:sz w:val="24"/>
          <w:szCs w:val="24"/>
        </w:rPr>
        <w:t xml:space="preserve"> = 6; cKO, </w:t>
      </w:r>
      <w:r w:rsidR="1CBCB226" w:rsidRPr="3DA4C4C9">
        <w:rPr>
          <w:rFonts w:ascii="Times New Roman" w:eastAsia="Times New Roman" w:hAnsi="Times New Roman" w:cs="Times New Roman"/>
          <w:i/>
          <w:iCs/>
          <w:sz w:val="24"/>
          <w:szCs w:val="24"/>
        </w:rPr>
        <w:t>n</w:t>
      </w:r>
      <w:r w:rsidR="1CBCB226" w:rsidRPr="3DA4C4C9">
        <w:rPr>
          <w:rFonts w:ascii="Times New Roman" w:eastAsia="Times New Roman" w:hAnsi="Times New Roman" w:cs="Times New Roman"/>
          <w:sz w:val="24"/>
          <w:szCs w:val="24"/>
        </w:rPr>
        <w:t xml:space="preserve"> = 5; </w:t>
      </w:r>
      <w:r w:rsidR="017D137E" w:rsidRPr="3DA4C4C9">
        <w:rPr>
          <w:rFonts w:ascii="Times New Roman" w:eastAsia="Times New Roman" w:hAnsi="Times New Roman" w:cs="Times New Roman"/>
          <w:sz w:val="24"/>
          <w:szCs w:val="24"/>
        </w:rPr>
        <w:t xml:space="preserve">nested </w:t>
      </w:r>
      <w:r w:rsidR="017D137E" w:rsidRPr="3DA4C4C9">
        <w:rPr>
          <w:rFonts w:ascii="Times New Roman" w:eastAsia="Times New Roman" w:hAnsi="Times New Roman" w:cs="Times New Roman"/>
          <w:i/>
          <w:iCs/>
          <w:sz w:val="24"/>
          <w:szCs w:val="24"/>
        </w:rPr>
        <w:t>t</w:t>
      </w:r>
      <w:r w:rsidR="017D137E" w:rsidRPr="3DA4C4C9">
        <w:rPr>
          <w:rFonts w:ascii="Times New Roman" w:eastAsia="Times New Roman" w:hAnsi="Times New Roman" w:cs="Times New Roman"/>
          <w:sz w:val="24"/>
          <w:szCs w:val="24"/>
        </w:rPr>
        <w:t>-test).</w:t>
      </w:r>
      <w:r w:rsidR="00292D79">
        <w:br/>
      </w:r>
      <w:r w:rsidRPr="3DA4C4C9">
        <w:rPr>
          <w:rFonts w:ascii="Times New Roman" w:eastAsia="Times New Roman" w:hAnsi="Times New Roman" w:cs="Times New Roman"/>
          <w:sz w:val="24"/>
          <w:szCs w:val="24"/>
        </w:rPr>
        <w:t>(D)</w:t>
      </w:r>
      <w:r w:rsidR="059B234A" w:rsidRPr="3DA4C4C9">
        <w:rPr>
          <w:rFonts w:ascii="Times New Roman" w:eastAsia="Times New Roman" w:hAnsi="Times New Roman" w:cs="Times New Roman"/>
          <w:sz w:val="24"/>
          <w:szCs w:val="24"/>
        </w:rPr>
        <w:t xml:space="preserve"> </w:t>
      </w:r>
      <w:r w:rsidRPr="3DA4C4C9">
        <w:rPr>
          <w:rFonts w:ascii="Times New Roman" w:eastAsia="Times New Roman" w:hAnsi="Times New Roman" w:cs="Times New Roman"/>
          <w:sz w:val="24"/>
          <w:szCs w:val="24"/>
        </w:rPr>
        <w:t>Enrichment map of Gene Ontology biological processes from GSEA analysis (FDR &lt; 0.2), highlighting pathways related to lipid metabolism and energy production.</w:t>
      </w:r>
      <w:r w:rsidR="00292D79">
        <w:br/>
      </w:r>
      <w:r w:rsidR="6E389A37" w:rsidRPr="3DA4C4C9">
        <w:rPr>
          <w:rFonts w:ascii="Times New Roman" w:eastAsia="Times New Roman" w:hAnsi="Times New Roman" w:cs="Times New Roman"/>
          <w:sz w:val="24"/>
          <w:szCs w:val="24"/>
        </w:rPr>
        <w:t xml:space="preserve">(E) </w:t>
      </w:r>
      <w:r w:rsidR="295A3474" w:rsidRPr="3DA4C4C9">
        <w:rPr>
          <w:rFonts w:ascii="Times New Roman" w:eastAsia="Times New Roman" w:hAnsi="Times New Roman" w:cs="Times New Roman"/>
          <w:sz w:val="24"/>
          <w:szCs w:val="24"/>
        </w:rPr>
        <w:t xml:space="preserve">Heatmap of </w:t>
      </w:r>
      <w:proofErr w:type="spellStart"/>
      <w:r w:rsidR="295A3474" w:rsidRPr="3DA4C4C9">
        <w:rPr>
          <w:rFonts w:ascii="Times New Roman" w:eastAsia="Times New Roman" w:hAnsi="Times New Roman" w:cs="Times New Roman"/>
          <w:sz w:val="24"/>
          <w:szCs w:val="24"/>
        </w:rPr>
        <w:t>rlog</w:t>
      </w:r>
      <w:proofErr w:type="spellEnd"/>
      <w:r w:rsidR="295A3474" w:rsidRPr="3DA4C4C9">
        <w:rPr>
          <w:rFonts w:ascii="Times New Roman" w:eastAsia="Times New Roman" w:hAnsi="Times New Roman" w:cs="Times New Roman"/>
          <w:sz w:val="24"/>
          <w:szCs w:val="24"/>
        </w:rPr>
        <w:t>-normalized counts from CON (</w:t>
      </w:r>
      <w:r w:rsidR="295A3474" w:rsidRPr="3DA4C4C9">
        <w:rPr>
          <w:rFonts w:ascii="Times New Roman" w:eastAsia="Times New Roman" w:hAnsi="Times New Roman" w:cs="Times New Roman"/>
          <w:i/>
          <w:iCs/>
          <w:sz w:val="24"/>
          <w:szCs w:val="24"/>
        </w:rPr>
        <w:t>n</w:t>
      </w:r>
      <w:r w:rsidR="295A3474" w:rsidRPr="3DA4C4C9">
        <w:rPr>
          <w:rFonts w:ascii="Times New Roman" w:eastAsia="Times New Roman" w:hAnsi="Times New Roman" w:cs="Times New Roman"/>
          <w:sz w:val="24"/>
          <w:szCs w:val="24"/>
        </w:rPr>
        <w:t xml:space="preserve"> = 4) and cKO (</w:t>
      </w:r>
      <w:r w:rsidR="295A3474" w:rsidRPr="3DA4C4C9">
        <w:rPr>
          <w:rFonts w:ascii="Times New Roman" w:eastAsia="Times New Roman" w:hAnsi="Times New Roman" w:cs="Times New Roman"/>
          <w:i/>
          <w:iCs/>
          <w:sz w:val="24"/>
          <w:szCs w:val="24"/>
        </w:rPr>
        <w:t>n</w:t>
      </w:r>
      <w:r w:rsidR="295A3474" w:rsidRPr="3DA4C4C9">
        <w:rPr>
          <w:rFonts w:ascii="Times New Roman" w:eastAsia="Times New Roman" w:hAnsi="Times New Roman" w:cs="Times New Roman"/>
          <w:sz w:val="24"/>
          <w:szCs w:val="24"/>
        </w:rPr>
        <w:t xml:space="preserve"> = 5) ovaries, showing leading-edge genes representative of major downregulated pathway clusters.</w:t>
      </w:r>
      <w:r w:rsidR="00292D79">
        <w:br/>
      </w:r>
      <w:r w:rsidR="0585C2AC" w:rsidRPr="3DA4C4C9">
        <w:rPr>
          <w:rFonts w:ascii="Times New Roman" w:eastAsia="Times New Roman" w:hAnsi="Times New Roman" w:cs="Times New Roman"/>
          <w:sz w:val="24"/>
          <w:szCs w:val="24"/>
        </w:rPr>
        <w:t>(F) LRH-1 loss disrupts lipid droplet</w:t>
      </w:r>
      <w:r w:rsidR="795DFA6B" w:rsidRPr="3DA4C4C9">
        <w:rPr>
          <w:rFonts w:ascii="Times New Roman" w:eastAsia="Times New Roman" w:hAnsi="Times New Roman" w:cs="Times New Roman"/>
          <w:sz w:val="24"/>
          <w:szCs w:val="24"/>
        </w:rPr>
        <w:t>s</w:t>
      </w:r>
      <w:r w:rsidR="0585C2AC" w:rsidRPr="3DA4C4C9">
        <w:rPr>
          <w:rFonts w:ascii="Times New Roman" w:eastAsia="Times New Roman" w:hAnsi="Times New Roman" w:cs="Times New Roman"/>
          <w:sz w:val="24"/>
          <w:szCs w:val="24"/>
        </w:rPr>
        <w:t xml:space="preserve"> accumulation. Representative Nile Red staining of corp</w:t>
      </w:r>
      <w:r w:rsidR="050720FE" w:rsidRPr="3DA4C4C9">
        <w:rPr>
          <w:rFonts w:ascii="Times New Roman" w:eastAsia="Times New Roman" w:hAnsi="Times New Roman" w:cs="Times New Roman"/>
          <w:sz w:val="24"/>
          <w:szCs w:val="24"/>
        </w:rPr>
        <w:t>us</w:t>
      </w:r>
      <w:r w:rsidR="0585C2AC" w:rsidRPr="3DA4C4C9">
        <w:rPr>
          <w:rFonts w:ascii="Times New Roman" w:eastAsia="Times New Roman" w:hAnsi="Times New Roman" w:cs="Times New Roman"/>
          <w:sz w:val="24"/>
          <w:szCs w:val="24"/>
        </w:rPr>
        <w:t xml:space="preserve"> lute</w:t>
      </w:r>
      <w:r w:rsidR="043C80CB" w:rsidRPr="3DA4C4C9">
        <w:rPr>
          <w:rFonts w:ascii="Times New Roman" w:eastAsia="Times New Roman" w:hAnsi="Times New Roman" w:cs="Times New Roman"/>
          <w:sz w:val="24"/>
          <w:szCs w:val="24"/>
        </w:rPr>
        <w:t>um</w:t>
      </w:r>
      <w:r w:rsidR="0585C2AC" w:rsidRPr="3DA4C4C9">
        <w:rPr>
          <w:rFonts w:ascii="Times New Roman" w:eastAsia="Times New Roman" w:hAnsi="Times New Roman" w:cs="Times New Roman"/>
          <w:sz w:val="24"/>
          <w:szCs w:val="24"/>
        </w:rPr>
        <w:t xml:space="preserve"> from CON and cKO mice</w:t>
      </w:r>
      <w:r w:rsidR="6633A841" w:rsidRPr="3DA4C4C9">
        <w:rPr>
          <w:rFonts w:ascii="Times New Roman" w:eastAsia="Times New Roman" w:hAnsi="Times New Roman" w:cs="Times New Roman"/>
          <w:sz w:val="24"/>
          <w:szCs w:val="24"/>
        </w:rPr>
        <w:t xml:space="preserve">. </w:t>
      </w:r>
      <w:r w:rsidR="225C73B3" w:rsidRPr="3DA4C4C9">
        <w:rPr>
          <w:rFonts w:ascii="Times New Roman" w:eastAsia="Times New Roman" w:hAnsi="Times New Roman" w:cs="Times New Roman"/>
          <w:sz w:val="24"/>
          <w:szCs w:val="24"/>
        </w:rPr>
        <w:t>White outlines indicate</w:t>
      </w:r>
      <w:r w:rsidR="6633A841" w:rsidRPr="3DA4C4C9">
        <w:rPr>
          <w:rFonts w:ascii="Times New Roman" w:eastAsia="Times New Roman" w:hAnsi="Times New Roman" w:cs="Times New Roman"/>
          <w:sz w:val="24"/>
          <w:szCs w:val="24"/>
        </w:rPr>
        <w:t xml:space="preserve"> corp</w:t>
      </w:r>
      <w:r w:rsidR="7CCC3718" w:rsidRPr="3DA4C4C9">
        <w:rPr>
          <w:rFonts w:ascii="Times New Roman" w:eastAsia="Times New Roman" w:hAnsi="Times New Roman" w:cs="Times New Roman"/>
          <w:sz w:val="24"/>
          <w:szCs w:val="24"/>
        </w:rPr>
        <w:t>us luteum</w:t>
      </w:r>
      <w:r w:rsidR="6633A841" w:rsidRPr="3DA4C4C9">
        <w:rPr>
          <w:rFonts w:ascii="Times New Roman" w:eastAsia="Times New Roman" w:hAnsi="Times New Roman" w:cs="Times New Roman"/>
          <w:sz w:val="24"/>
          <w:szCs w:val="24"/>
        </w:rPr>
        <w:t>.</w:t>
      </w:r>
      <w:r w:rsidR="0585C2AC" w:rsidRPr="3DA4C4C9">
        <w:rPr>
          <w:rFonts w:ascii="Times New Roman" w:eastAsia="Times New Roman" w:hAnsi="Times New Roman" w:cs="Times New Roman"/>
          <w:sz w:val="24"/>
          <w:szCs w:val="24"/>
        </w:rPr>
        <w:t xml:space="preserve"> </w:t>
      </w:r>
      <w:r w:rsidR="5FDFB444" w:rsidRPr="3DA4C4C9">
        <w:rPr>
          <w:rFonts w:ascii="Times New Roman" w:eastAsia="Times New Roman" w:hAnsi="Times New Roman" w:cs="Times New Roman"/>
          <w:sz w:val="24"/>
          <w:szCs w:val="24"/>
        </w:rPr>
        <w:t>Q</w:t>
      </w:r>
      <w:r w:rsidR="0585C2AC" w:rsidRPr="3DA4C4C9">
        <w:rPr>
          <w:rFonts w:ascii="Times New Roman" w:eastAsia="Times New Roman" w:hAnsi="Times New Roman" w:cs="Times New Roman"/>
          <w:sz w:val="24"/>
          <w:szCs w:val="24"/>
        </w:rPr>
        <w:t xml:space="preserve">uantification of </w:t>
      </w:r>
      <w:r w:rsidR="4BD98068" w:rsidRPr="3DA4C4C9">
        <w:rPr>
          <w:rFonts w:ascii="Times New Roman" w:eastAsia="Times New Roman" w:hAnsi="Times New Roman" w:cs="Times New Roman"/>
          <w:sz w:val="24"/>
          <w:szCs w:val="24"/>
        </w:rPr>
        <w:t xml:space="preserve">Nile Red </w:t>
      </w:r>
      <w:r w:rsidR="0585C2AC" w:rsidRPr="3DA4C4C9">
        <w:rPr>
          <w:rFonts w:ascii="Times New Roman" w:eastAsia="Times New Roman" w:hAnsi="Times New Roman" w:cs="Times New Roman"/>
          <w:sz w:val="24"/>
          <w:szCs w:val="24"/>
        </w:rPr>
        <w:t>mean fluorescence intensity. (</w:t>
      </w:r>
      <w:r w:rsidR="0585C2AC" w:rsidRPr="3DA4C4C9">
        <w:rPr>
          <w:rFonts w:ascii="Times New Roman" w:eastAsia="Times New Roman" w:hAnsi="Times New Roman" w:cs="Times New Roman"/>
          <w:i/>
          <w:iCs/>
          <w:sz w:val="24"/>
          <w:szCs w:val="24"/>
        </w:rPr>
        <w:t>n</w:t>
      </w:r>
      <w:r w:rsidR="0585C2AC" w:rsidRPr="3DA4C4C9">
        <w:rPr>
          <w:rFonts w:ascii="Times New Roman" w:eastAsia="Times New Roman" w:hAnsi="Times New Roman" w:cs="Times New Roman"/>
          <w:sz w:val="24"/>
          <w:szCs w:val="24"/>
        </w:rPr>
        <w:t xml:space="preserve"> = 4 per group; nested </w:t>
      </w:r>
      <w:r w:rsidR="0585C2AC" w:rsidRPr="3DA4C4C9">
        <w:rPr>
          <w:rFonts w:ascii="Times New Roman" w:eastAsia="Times New Roman" w:hAnsi="Times New Roman" w:cs="Times New Roman"/>
          <w:i/>
          <w:iCs/>
          <w:sz w:val="24"/>
          <w:szCs w:val="24"/>
        </w:rPr>
        <w:t>t</w:t>
      </w:r>
      <w:r w:rsidR="0585C2AC" w:rsidRPr="3DA4C4C9">
        <w:rPr>
          <w:rFonts w:ascii="Times New Roman" w:eastAsia="Times New Roman" w:hAnsi="Times New Roman" w:cs="Times New Roman"/>
          <w:sz w:val="24"/>
          <w:szCs w:val="24"/>
        </w:rPr>
        <w:t>-test)</w:t>
      </w:r>
      <w:r w:rsidR="27DD1664" w:rsidRPr="3DA4C4C9">
        <w:rPr>
          <w:rFonts w:ascii="Times New Roman" w:eastAsia="Times New Roman" w:hAnsi="Times New Roman" w:cs="Times New Roman"/>
          <w:sz w:val="24"/>
          <w:szCs w:val="24"/>
        </w:rPr>
        <w:t>.</w:t>
      </w:r>
    </w:p>
    <w:p w14:paraId="261CEFC5" w14:textId="72A9BFA9" w:rsidR="00292D79" w:rsidRDefault="3B72A9C5" w:rsidP="00715551">
      <w:pPr>
        <w:jc w:val="both"/>
        <w:rPr>
          <w:rFonts w:ascii="Times New Roman" w:eastAsia="Times New Roman" w:hAnsi="Times New Roman" w:cs="Times New Roman"/>
          <w:sz w:val="24"/>
          <w:szCs w:val="24"/>
        </w:rPr>
      </w:pPr>
      <w:r w:rsidRPr="167C3DC5">
        <w:rPr>
          <w:rFonts w:ascii="Times New Roman" w:eastAsia="Times New Roman" w:hAnsi="Times New Roman" w:cs="Times New Roman"/>
          <w:sz w:val="24"/>
          <w:szCs w:val="24"/>
        </w:rPr>
        <w:t xml:space="preserve">Data are </w:t>
      </w:r>
      <w:r w:rsidR="07BD9168" w:rsidRPr="167C3DC5">
        <w:rPr>
          <w:rFonts w:ascii="Times New Roman" w:eastAsia="Times New Roman" w:hAnsi="Times New Roman" w:cs="Times New Roman"/>
          <w:sz w:val="24"/>
          <w:szCs w:val="24"/>
        </w:rPr>
        <w:t>re</w:t>
      </w:r>
      <w:r w:rsidRPr="167C3DC5">
        <w:rPr>
          <w:rFonts w:ascii="Times New Roman" w:eastAsia="Times New Roman" w:hAnsi="Times New Roman" w:cs="Times New Roman"/>
          <w:sz w:val="24"/>
          <w:szCs w:val="24"/>
        </w:rPr>
        <w:t xml:space="preserve">presented as mean ± SEM; </w:t>
      </w:r>
      <w:r w:rsidR="2CFD657F" w:rsidRPr="167C3DC5">
        <w:rPr>
          <w:rFonts w:ascii="Times New Roman" w:eastAsia="Times New Roman" w:hAnsi="Times New Roman" w:cs="Times New Roman"/>
          <w:sz w:val="24"/>
          <w:szCs w:val="24"/>
        </w:rPr>
        <w:t>∗p &lt; 0.05; ∗∗p &lt; 0.01</w:t>
      </w:r>
      <w:r w:rsidRPr="167C3DC5">
        <w:rPr>
          <w:rFonts w:ascii="Times New Roman" w:eastAsia="Times New Roman" w:hAnsi="Times New Roman" w:cs="Times New Roman"/>
          <w:sz w:val="24"/>
          <w:szCs w:val="24"/>
        </w:rPr>
        <w:t xml:space="preserve">. </w:t>
      </w:r>
      <w:r w:rsidR="7A9E3993" w:rsidRPr="167C3DC5">
        <w:rPr>
          <w:rFonts w:ascii="Times New Roman" w:eastAsia="Times New Roman" w:hAnsi="Times New Roman" w:cs="Times New Roman"/>
          <w:sz w:val="24"/>
          <w:szCs w:val="24"/>
        </w:rPr>
        <w:t xml:space="preserve">Each </w:t>
      </w:r>
      <w:r w:rsidR="7A9E3993" w:rsidRPr="167C3DC5">
        <w:rPr>
          <w:rFonts w:ascii="Times New Roman" w:eastAsia="Times New Roman" w:hAnsi="Times New Roman" w:cs="Times New Roman"/>
          <w:i/>
          <w:iCs/>
          <w:sz w:val="24"/>
          <w:szCs w:val="24"/>
        </w:rPr>
        <w:t>n</w:t>
      </w:r>
      <w:r w:rsidR="7A9E3993" w:rsidRPr="167C3DC5">
        <w:rPr>
          <w:rFonts w:ascii="Times New Roman" w:eastAsia="Times New Roman" w:hAnsi="Times New Roman" w:cs="Times New Roman"/>
          <w:sz w:val="24"/>
          <w:szCs w:val="24"/>
        </w:rPr>
        <w:t xml:space="preserve"> represents a biological replicate, corresponding to one mouse.</w:t>
      </w:r>
      <w:r w:rsidR="7610B030" w:rsidRPr="167C3DC5">
        <w:rPr>
          <w:rFonts w:ascii="Times New Roman" w:eastAsia="Times New Roman" w:hAnsi="Times New Roman" w:cs="Times New Roman"/>
          <w:sz w:val="24"/>
          <w:szCs w:val="24"/>
        </w:rPr>
        <w:t xml:space="preserve"> </w:t>
      </w:r>
    </w:p>
    <w:p w14:paraId="2FDFB0F7" w14:textId="77777777" w:rsidR="00C81D66" w:rsidRDefault="00C81D66" w:rsidP="00715551">
      <w:pPr>
        <w:rPr>
          <w:rFonts w:ascii="Times New Roman" w:hAnsi="Times New Roman" w:cs="Times New Roman"/>
          <w:b/>
          <w:bCs/>
          <w:sz w:val="24"/>
          <w:szCs w:val="24"/>
        </w:rPr>
      </w:pPr>
    </w:p>
    <w:p w14:paraId="5FB73288" w14:textId="7888B665" w:rsidR="00C81D66" w:rsidRDefault="3ADF7A95" w:rsidP="00715551">
      <w:pPr>
        <w:jc w:val="both"/>
        <w:rPr>
          <w:rFonts w:ascii="Times New Roman" w:eastAsia="Times New Roman" w:hAnsi="Times New Roman" w:cs="Times New Roman"/>
          <w:b/>
          <w:bCs/>
          <w:sz w:val="24"/>
          <w:szCs w:val="24"/>
        </w:rPr>
      </w:pPr>
      <w:r w:rsidRPr="22E08D90">
        <w:rPr>
          <w:rFonts w:ascii="Times New Roman" w:eastAsia="Times New Roman" w:hAnsi="Times New Roman" w:cs="Times New Roman"/>
          <w:b/>
          <w:bCs/>
          <w:sz w:val="24"/>
          <w:szCs w:val="24"/>
        </w:rPr>
        <w:lastRenderedPageBreak/>
        <w:t xml:space="preserve">Figure 2. </w:t>
      </w:r>
      <w:r w:rsidR="326AEF91" w:rsidRPr="22E08D90">
        <w:rPr>
          <w:rFonts w:ascii="Times New Roman" w:eastAsia="Times New Roman" w:hAnsi="Times New Roman" w:cs="Times New Roman"/>
          <w:b/>
          <w:bCs/>
          <w:sz w:val="24"/>
          <w:szCs w:val="24"/>
        </w:rPr>
        <w:t xml:space="preserve"> </w:t>
      </w:r>
      <w:r w:rsidR="26F540A2" w:rsidRPr="22E08D90">
        <w:rPr>
          <w:rFonts w:ascii="Times New Roman" w:eastAsia="Times New Roman" w:hAnsi="Times New Roman" w:cs="Times New Roman"/>
          <w:b/>
          <w:bCs/>
          <w:sz w:val="24"/>
          <w:szCs w:val="24"/>
        </w:rPr>
        <w:t>Temporal LRH-1 binding dynamics coordinate metabolic gene programs in luteal cells.</w:t>
      </w:r>
    </w:p>
    <w:p w14:paraId="3D1662AD" w14:textId="2ED0536A" w:rsidR="674147AB" w:rsidRDefault="5F6C623D" w:rsidP="00715551">
      <w:pPr>
        <w:jc w:val="both"/>
      </w:pPr>
      <w:r w:rsidRPr="4A966F2F">
        <w:rPr>
          <w:rFonts w:ascii="Times New Roman" w:eastAsia="Times New Roman" w:hAnsi="Times New Roman" w:cs="Times New Roman"/>
          <w:sz w:val="24"/>
          <w:szCs w:val="24"/>
        </w:rPr>
        <w:t>(A)</w:t>
      </w:r>
      <w:r w:rsidR="71A09CE3" w:rsidRPr="4A966F2F">
        <w:rPr>
          <w:rFonts w:ascii="Times New Roman" w:eastAsia="Times New Roman" w:hAnsi="Times New Roman" w:cs="Times New Roman"/>
          <w:sz w:val="24"/>
          <w:szCs w:val="24"/>
        </w:rPr>
        <w:t xml:space="preserve"> LRH-1 binding sites are remodeled in luteal cells. Average ChIP–seq signal profiles and heatmap for LRH-1 regions classified as 0 h</w:t>
      </w:r>
      <w:r w:rsidR="5CE88D6B" w:rsidRPr="4A966F2F">
        <w:rPr>
          <w:rFonts w:ascii="Times New Roman" w:eastAsia="Times New Roman" w:hAnsi="Times New Roman" w:cs="Times New Roman"/>
          <w:sz w:val="24"/>
          <w:szCs w:val="24"/>
        </w:rPr>
        <w:t xml:space="preserve"> </w:t>
      </w:r>
      <w:r w:rsidR="71A09CE3" w:rsidRPr="4A966F2F">
        <w:rPr>
          <w:rFonts w:ascii="Times New Roman" w:eastAsia="Times New Roman" w:hAnsi="Times New Roman" w:cs="Times New Roman"/>
          <w:sz w:val="24"/>
          <w:szCs w:val="24"/>
        </w:rPr>
        <w:t>specific, common, or 48 h</w:t>
      </w:r>
      <w:r w:rsidR="7C666757" w:rsidRPr="4A966F2F">
        <w:rPr>
          <w:rFonts w:ascii="Times New Roman" w:eastAsia="Times New Roman" w:hAnsi="Times New Roman" w:cs="Times New Roman"/>
          <w:sz w:val="24"/>
          <w:szCs w:val="24"/>
        </w:rPr>
        <w:t xml:space="preserve"> </w:t>
      </w:r>
      <w:r w:rsidR="71A09CE3" w:rsidRPr="4A966F2F">
        <w:rPr>
          <w:rFonts w:ascii="Times New Roman" w:eastAsia="Times New Roman" w:hAnsi="Times New Roman" w:cs="Times New Roman"/>
          <w:sz w:val="24"/>
          <w:szCs w:val="24"/>
        </w:rPr>
        <w:t>specific (</w:t>
      </w:r>
      <w:proofErr w:type="spellStart"/>
      <w:r w:rsidR="71A09CE3" w:rsidRPr="4A966F2F">
        <w:rPr>
          <w:rFonts w:ascii="Times New Roman" w:eastAsia="Times New Roman" w:hAnsi="Times New Roman" w:cs="Times New Roman"/>
          <w:sz w:val="24"/>
          <w:szCs w:val="24"/>
        </w:rPr>
        <w:t>DiffBind</w:t>
      </w:r>
      <w:proofErr w:type="spellEnd"/>
      <w:r w:rsidR="71A09CE3" w:rsidRPr="4A966F2F">
        <w:rPr>
          <w:rFonts w:ascii="Times New Roman" w:eastAsia="Times New Roman" w:hAnsi="Times New Roman" w:cs="Times New Roman"/>
          <w:sz w:val="24"/>
          <w:szCs w:val="24"/>
        </w:rPr>
        <w:t xml:space="preserve">; </w:t>
      </w:r>
      <w:proofErr w:type="spellStart"/>
      <w:r w:rsidR="71A09CE3" w:rsidRPr="4A966F2F">
        <w:rPr>
          <w:rFonts w:ascii="Times New Roman" w:eastAsia="Times New Roman" w:hAnsi="Times New Roman" w:cs="Times New Roman"/>
          <w:sz w:val="24"/>
          <w:szCs w:val="24"/>
        </w:rPr>
        <w:t>log₂FC</w:t>
      </w:r>
      <w:proofErr w:type="spellEnd"/>
      <w:r w:rsidR="71A09CE3" w:rsidRPr="4A966F2F">
        <w:rPr>
          <w:rFonts w:ascii="Times New Roman" w:eastAsia="Times New Roman" w:hAnsi="Times New Roman" w:cs="Times New Roman"/>
          <w:sz w:val="24"/>
          <w:szCs w:val="24"/>
        </w:rPr>
        <w:t xml:space="preserve"> &gt; |1.5|, FDR &lt; 0.1) are centered on summits within a ±3 kb window. Both visualizations display normalized CPM signal from merged replicates, grouped by dynamic category.</w:t>
      </w:r>
    </w:p>
    <w:p w14:paraId="294FDE2F" w14:textId="3573F20D" w:rsidR="3ADF7A95" w:rsidRDefault="3ADF7A95" w:rsidP="00715551">
      <w:pPr>
        <w:jc w:val="both"/>
      </w:pPr>
      <w:r w:rsidRPr="22E08D90">
        <w:rPr>
          <w:rFonts w:ascii="Times New Roman" w:eastAsia="Times New Roman" w:hAnsi="Times New Roman" w:cs="Times New Roman"/>
          <w:sz w:val="24"/>
          <w:szCs w:val="24"/>
        </w:rPr>
        <w:t xml:space="preserve">(B) </w:t>
      </w:r>
      <w:r w:rsidR="06680416" w:rsidRPr="22E08D90">
        <w:rPr>
          <w:rFonts w:ascii="Times New Roman" w:eastAsia="Times New Roman" w:hAnsi="Times New Roman" w:cs="Times New Roman"/>
          <w:sz w:val="24"/>
          <w:szCs w:val="24"/>
        </w:rPr>
        <w:t>LRH-1 consistently binds its own NR5A1/2 motif across all dynamic categories. The top four motifs enriched at LRH-1 summits (±150 bp) in each category were identified by HOMER</w:t>
      </w:r>
      <w:r w:rsidR="06680416" w:rsidRPr="22E08D90">
        <w:rPr>
          <w:rFonts w:ascii="Times New Roman" w:eastAsia="Times New Roman" w:hAnsi="Times New Roman" w:cs="Times New Roman"/>
          <w:i/>
          <w:iCs/>
          <w:sz w:val="24"/>
          <w:szCs w:val="24"/>
        </w:rPr>
        <w:t xml:space="preserve"> de novo </w:t>
      </w:r>
      <w:r w:rsidR="06680416" w:rsidRPr="22E08D90">
        <w:rPr>
          <w:rFonts w:ascii="Times New Roman" w:eastAsia="Times New Roman" w:hAnsi="Times New Roman" w:cs="Times New Roman"/>
          <w:sz w:val="24"/>
          <w:szCs w:val="24"/>
        </w:rPr>
        <w:t>analysis.</w:t>
      </w:r>
    </w:p>
    <w:p w14:paraId="2F93D538" w14:textId="396DE9BC" w:rsidR="004A76BE" w:rsidRDefault="68964D4E" w:rsidP="00715551">
      <w:pPr>
        <w:jc w:val="both"/>
      </w:pPr>
      <w:r w:rsidRPr="4A966F2F">
        <w:rPr>
          <w:rFonts w:ascii="Times New Roman" w:eastAsia="Times New Roman" w:hAnsi="Times New Roman" w:cs="Times New Roman"/>
          <w:sz w:val="24"/>
          <w:szCs w:val="24"/>
        </w:rPr>
        <w:t>(C)</w:t>
      </w:r>
      <w:r w:rsidR="3D8B3EFA" w:rsidRPr="4A966F2F">
        <w:rPr>
          <w:rFonts w:ascii="Times New Roman" w:eastAsia="Times New Roman" w:hAnsi="Times New Roman" w:cs="Times New Roman"/>
          <w:sz w:val="24"/>
          <w:szCs w:val="24"/>
        </w:rPr>
        <w:t xml:space="preserve"> LRH-1 48 h-specific binding sites are associated with lipid and hormone metabolism.</w:t>
      </w:r>
      <w:r w:rsidR="0D5272F7" w:rsidRPr="4A966F2F">
        <w:rPr>
          <w:rFonts w:ascii="Times New Roman" w:eastAsia="Times New Roman" w:hAnsi="Times New Roman" w:cs="Times New Roman"/>
          <w:sz w:val="24"/>
          <w:szCs w:val="24"/>
        </w:rPr>
        <w:t xml:space="preserve"> </w:t>
      </w:r>
      <w:r w:rsidR="0FC7755C" w:rsidRPr="4A966F2F">
        <w:rPr>
          <w:rFonts w:ascii="Times New Roman" w:eastAsia="Times New Roman" w:hAnsi="Times New Roman" w:cs="Times New Roman"/>
          <w:sz w:val="24"/>
          <w:szCs w:val="24"/>
        </w:rPr>
        <w:t>Gene Ontology (GO) analysis of biological processes associated with LRH-1 binding categories using GREAT (</w:t>
      </w:r>
      <w:proofErr w:type="spellStart"/>
      <w:r w:rsidR="0FC7755C" w:rsidRPr="4A966F2F">
        <w:rPr>
          <w:rFonts w:ascii="Times New Roman" w:eastAsia="Times New Roman" w:hAnsi="Times New Roman" w:cs="Times New Roman"/>
          <w:sz w:val="24"/>
          <w:szCs w:val="24"/>
        </w:rPr>
        <w:t>Basal+extension</w:t>
      </w:r>
      <w:proofErr w:type="spellEnd"/>
      <w:r w:rsidR="0FC7755C" w:rsidRPr="4A966F2F">
        <w:rPr>
          <w:rFonts w:ascii="Times New Roman" w:eastAsia="Times New Roman" w:hAnsi="Times New Roman" w:cs="Times New Roman"/>
          <w:sz w:val="24"/>
          <w:szCs w:val="24"/>
        </w:rPr>
        <w:t xml:space="preserve"> rule: 5 kb upstream, 1 kb downstream, 300 kb max extension, curated domains included)</w:t>
      </w:r>
      <w:r w:rsidR="1ADFEBC9" w:rsidRPr="4A966F2F">
        <w:rPr>
          <w:rFonts w:ascii="Times New Roman" w:eastAsia="Times New Roman" w:hAnsi="Times New Roman" w:cs="Times New Roman"/>
          <w:sz w:val="24"/>
          <w:szCs w:val="24"/>
        </w:rPr>
        <w:t>.</w:t>
      </w:r>
      <w:r w:rsidR="004A76BE">
        <w:br/>
      </w:r>
      <w:r w:rsidRPr="4A966F2F">
        <w:rPr>
          <w:rFonts w:ascii="Times New Roman" w:eastAsia="Times New Roman" w:hAnsi="Times New Roman" w:cs="Times New Roman"/>
          <w:sz w:val="24"/>
          <w:szCs w:val="24"/>
        </w:rPr>
        <w:t>(D)</w:t>
      </w:r>
      <w:r w:rsidR="06CFA3CE" w:rsidRPr="4A966F2F">
        <w:rPr>
          <w:rFonts w:ascii="Times New Roman" w:eastAsia="Times New Roman" w:hAnsi="Times New Roman" w:cs="Times New Roman"/>
          <w:sz w:val="24"/>
          <w:szCs w:val="24"/>
        </w:rPr>
        <w:t xml:space="preserve"> Enrichment map of GO biological processes from GSEA (FDR &lt; 0.2) highlighting pathways linked to lipid metabolism and energy production in cKO mRNA-seq data. </w:t>
      </w:r>
      <w:r w:rsidR="56BCCB87" w:rsidRPr="4A966F2F">
        <w:rPr>
          <w:rFonts w:ascii="Times New Roman" w:eastAsia="Times New Roman" w:hAnsi="Times New Roman" w:cs="Times New Roman"/>
          <w:sz w:val="24"/>
          <w:szCs w:val="24"/>
        </w:rPr>
        <w:t>Clusters with positive normalized enrichment scores (NES) are indicated in red, and those with negative NES in blue</w:t>
      </w:r>
      <w:r w:rsidR="45E951A9" w:rsidRPr="4A966F2F">
        <w:rPr>
          <w:rFonts w:ascii="Times New Roman" w:eastAsia="Times New Roman" w:hAnsi="Times New Roman" w:cs="Times New Roman"/>
          <w:sz w:val="24"/>
          <w:szCs w:val="24"/>
        </w:rPr>
        <w:t xml:space="preserve">. </w:t>
      </w:r>
      <w:r w:rsidR="06CFA3CE" w:rsidRPr="4A966F2F">
        <w:rPr>
          <w:rFonts w:ascii="Times New Roman" w:eastAsia="Times New Roman" w:hAnsi="Times New Roman" w:cs="Times New Roman"/>
          <w:sz w:val="24"/>
          <w:szCs w:val="24"/>
        </w:rPr>
        <w:t>Leading-edge genes (</w:t>
      </w:r>
      <w:r w:rsidR="06CFA3CE" w:rsidRPr="4A966F2F">
        <w:rPr>
          <w:rFonts w:ascii="Times New Roman" w:eastAsia="Times New Roman" w:hAnsi="Times New Roman" w:cs="Times New Roman"/>
          <w:i/>
          <w:iCs/>
          <w:sz w:val="24"/>
          <w:szCs w:val="24"/>
        </w:rPr>
        <w:t>n</w:t>
      </w:r>
      <w:r w:rsidR="06CFA3CE" w:rsidRPr="4A966F2F">
        <w:rPr>
          <w:rFonts w:ascii="Times New Roman" w:eastAsia="Times New Roman" w:hAnsi="Times New Roman" w:cs="Times New Roman"/>
          <w:sz w:val="24"/>
          <w:szCs w:val="24"/>
        </w:rPr>
        <w:t xml:space="preserve"> = 455) were overlapped with LRH-1 binding categories; genes present in multiple categories were assigned to 48 h</w:t>
      </w:r>
      <w:r w:rsidR="11241ACC" w:rsidRPr="4A966F2F">
        <w:rPr>
          <w:rFonts w:ascii="Times New Roman" w:eastAsia="Times New Roman" w:hAnsi="Times New Roman" w:cs="Times New Roman"/>
          <w:sz w:val="24"/>
          <w:szCs w:val="24"/>
        </w:rPr>
        <w:t xml:space="preserve"> </w:t>
      </w:r>
      <w:r w:rsidR="06CFA3CE" w:rsidRPr="4A966F2F">
        <w:rPr>
          <w:rFonts w:ascii="Times New Roman" w:eastAsia="Times New Roman" w:hAnsi="Times New Roman" w:cs="Times New Roman"/>
          <w:sz w:val="24"/>
          <w:szCs w:val="24"/>
        </w:rPr>
        <w:t>specific sites (48 h &amp; common = 48 h; 48 h &amp; 0 h = 48 h; 0 h &amp; common = common). No leading-edge genes were exclusive to 0 h</w:t>
      </w:r>
      <w:r w:rsidR="1249EAAA" w:rsidRPr="4A966F2F">
        <w:rPr>
          <w:rFonts w:ascii="Times New Roman" w:eastAsia="Times New Roman" w:hAnsi="Times New Roman" w:cs="Times New Roman"/>
          <w:sz w:val="24"/>
          <w:szCs w:val="24"/>
        </w:rPr>
        <w:t xml:space="preserve"> </w:t>
      </w:r>
      <w:r w:rsidR="06CFA3CE" w:rsidRPr="4A966F2F">
        <w:rPr>
          <w:rFonts w:ascii="Times New Roman" w:eastAsia="Times New Roman" w:hAnsi="Times New Roman" w:cs="Times New Roman"/>
          <w:sz w:val="24"/>
          <w:szCs w:val="24"/>
        </w:rPr>
        <w:t>specific sites.</w:t>
      </w:r>
    </w:p>
    <w:p w14:paraId="68B32C6E" w14:textId="2BC91E01" w:rsidR="22E08D90" w:rsidRDefault="68964D4E" w:rsidP="00715551">
      <w:pPr>
        <w:jc w:val="both"/>
      </w:pPr>
      <w:r w:rsidRPr="4A966F2F">
        <w:rPr>
          <w:rFonts w:ascii="Times New Roman" w:eastAsia="Times New Roman" w:hAnsi="Times New Roman" w:cs="Times New Roman"/>
          <w:sz w:val="24"/>
          <w:szCs w:val="24"/>
        </w:rPr>
        <w:t xml:space="preserve">(E) </w:t>
      </w:r>
      <w:r w:rsidR="6BFE60DC" w:rsidRPr="4A966F2F">
        <w:rPr>
          <w:rFonts w:ascii="Times New Roman" w:eastAsia="Times New Roman" w:hAnsi="Times New Roman" w:cs="Times New Roman"/>
          <w:sz w:val="24"/>
          <w:szCs w:val="24"/>
        </w:rPr>
        <w:t xml:space="preserve">Genome browser snapshot of LRH-1 binding at steroid metabolism genes. Tracks show LRH-1 ChIP–seq signal at 0 h (purple) and 48 h </w:t>
      </w:r>
      <w:r w:rsidR="10D66444" w:rsidRPr="4A966F2F">
        <w:rPr>
          <w:rFonts w:ascii="Times New Roman" w:eastAsia="Times New Roman" w:hAnsi="Times New Roman" w:cs="Times New Roman"/>
          <w:sz w:val="24"/>
          <w:szCs w:val="24"/>
        </w:rPr>
        <w:t>post-</w:t>
      </w:r>
      <w:r w:rsidR="6BFE60DC" w:rsidRPr="4A966F2F">
        <w:rPr>
          <w:rFonts w:ascii="Times New Roman" w:eastAsia="Times New Roman" w:hAnsi="Times New Roman" w:cs="Times New Roman"/>
          <w:sz w:val="24"/>
          <w:szCs w:val="24"/>
        </w:rPr>
        <w:t>hCG (orange). Gray boxes indicate common peaks; orange boxes indicate 48 h</w:t>
      </w:r>
      <w:r w:rsidR="3B7227DC" w:rsidRPr="4A966F2F">
        <w:rPr>
          <w:rFonts w:ascii="Times New Roman" w:eastAsia="Times New Roman" w:hAnsi="Times New Roman" w:cs="Times New Roman"/>
          <w:sz w:val="24"/>
          <w:szCs w:val="24"/>
        </w:rPr>
        <w:t xml:space="preserve"> </w:t>
      </w:r>
      <w:r w:rsidR="6BFE60DC" w:rsidRPr="4A966F2F">
        <w:rPr>
          <w:rFonts w:ascii="Times New Roman" w:eastAsia="Times New Roman" w:hAnsi="Times New Roman" w:cs="Times New Roman"/>
          <w:sz w:val="24"/>
          <w:szCs w:val="24"/>
        </w:rPr>
        <w:t>specific reprogrammed sites.</w:t>
      </w:r>
    </w:p>
    <w:p w14:paraId="4727D715" w14:textId="16C8A321" w:rsidR="4B7948A8" w:rsidRDefault="4B7948A8" w:rsidP="00715551">
      <w:pPr>
        <w:jc w:val="both"/>
        <w:rPr>
          <w:rFonts w:ascii="Times New Roman" w:eastAsia="Times New Roman" w:hAnsi="Times New Roman" w:cs="Times New Roman"/>
          <w:sz w:val="24"/>
          <w:szCs w:val="24"/>
        </w:rPr>
      </w:pPr>
    </w:p>
    <w:p w14:paraId="2E567E86" w14:textId="0672D8A4" w:rsidR="04DC5D6C" w:rsidRDefault="4E2E57AB" w:rsidP="00715551">
      <w:r w:rsidRPr="4A966F2F">
        <w:rPr>
          <w:rFonts w:ascii="Times New Roman" w:hAnsi="Times New Roman" w:cs="Times New Roman"/>
          <w:b/>
          <w:bCs/>
          <w:sz w:val="24"/>
          <w:szCs w:val="24"/>
        </w:rPr>
        <w:t>Figure 3. Single-cell transcriptomics uncovers distinct molecular signatures of active luteal cell populations in the ovary</w:t>
      </w:r>
      <w:r w:rsidR="60FCF780" w:rsidRPr="4A966F2F">
        <w:rPr>
          <w:rFonts w:ascii="Times New Roman" w:hAnsi="Times New Roman" w:cs="Times New Roman"/>
          <w:b/>
          <w:bCs/>
          <w:sz w:val="24"/>
          <w:szCs w:val="24"/>
        </w:rPr>
        <w:t>.</w:t>
      </w:r>
    </w:p>
    <w:p w14:paraId="23C50A5C" w14:textId="06120137" w:rsidR="4FCBB25D" w:rsidRDefault="4FCBB25D" w:rsidP="00715551">
      <w:pPr>
        <w:jc w:val="both"/>
      </w:pPr>
      <w:r w:rsidRPr="4B7948A8">
        <w:rPr>
          <w:rFonts w:ascii="Times New Roman" w:hAnsi="Times New Roman" w:cs="Times New Roman"/>
          <w:sz w:val="24"/>
          <w:szCs w:val="24"/>
        </w:rPr>
        <w:t>(A)</w:t>
      </w:r>
      <w:r w:rsidR="7F78059E" w:rsidRPr="4B7948A8">
        <w:rPr>
          <w:rFonts w:ascii="Times New Roman" w:hAnsi="Times New Roman" w:cs="Times New Roman"/>
          <w:sz w:val="24"/>
          <w:szCs w:val="24"/>
        </w:rPr>
        <w:t xml:space="preserve"> </w:t>
      </w:r>
      <w:r w:rsidR="3CA11C31" w:rsidRPr="4B7948A8">
        <w:rPr>
          <w:rFonts w:ascii="Times New Roman" w:hAnsi="Times New Roman" w:cs="Times New Roman"/>
          <w:sz w:val="24"/>
          <w:szCs w:val="24"/>
        </w:rPr>
        <w:t xml:space="preserve">Luteal cell heterogeneity. Clustering analysis identified seven transcriptionally distinct luteal cell subpopulations. Uniform Manifold Approximation and Projection (UMAP) visualization of luteal cells from cycling whole ovaries (data from Morris </w:t>
      </w:r>
      <w:r w:rsidR="3CA11C31" w:rsidRPr="4B7948A8">
        <w:rPr>
          <w:rFonts w:ascii="Times New Roman" w:hAnsi="Times New Roman" w:cs="Times New Roman"/>
          <w:i/>
          <w:iCs/>
          <w:sz w:val="24"/>
          <w:szCs w:val="24"/>
        </w:rPr>
        <w:t>et al.</w:t>
      </w:r>
      <w:r w:rsidR="3CA11C31" w:rsidRPr="4B7948A8">
        <w:rPr>
          <w:rFonts w:ascii="Times New Roman" w:hAnsi="Times New Roman" w:cs="Times New Roman"/>
          <w:sz w:val="24"/>
          <w:szCs w:val="24"/>
        </w:rPr>
        <w:t xml:space="preserve">). </w:t>
      </w:r>
    </w:p>
    <w:p w14:paraId="5B4F8E10" w14:textId="3C4CF9DB" w:rsidR="4FCBB25D" w:rsidRDefault="4FCBB25D" w:rsidP="00715551">
      <w:pPr>
        <w:jc w:val="both"/>
      </w:pPr>
      <w:r w:rsidRPr="70970C58">
        <w:rPr>
          <w:rFonts w:ascii="Times New Roman" w:hAnsi="Times New Roman" w:cs="Times New Roman"/>
          <w:sz w:val="24"/>
          <w:szCs w:val="24"/>
        </w:rPr>
        <w:t>(B)</w:t>
      </w:r>
      <w:r w:rsidR="17AAF8C7" w:rsidRPr="70970C58">
        <w:rPr>
          <w:rFonts w:ascii="Times New Roman" w:hAnsi="Times New Roman" w:cs="Times New Roman"/>
          <w:sz w:val="24"/>
          <w:szCs w:val="24"/>
        </w:rPr>
        <w:t xml:space="preserve"> </w:t>
      </w:r>
      <w:r w:rsidR="180A83C5" w:rsidRPr="70970C58">
        <w:rPr>
          <w:rFonts w:ascii="Times New Roman" w:hAnsi="Times New Roman" w:cs="Times New Roman"/>
          <w:sz w:val="24"/>
          <w:szCs w:val="24"/>
        </w:rPr>
        <w:t>Estrous cycle representation across clusters. UMAP and bar</w:t>
      </w:r>
      <w:r w:rsidR="0EB43182" w:rsidRPr="70970C58">
        <w:rPr>
          <w:rFonts w:ascii="Times New Roman" w:hAnsi="Times New Roman" w:cs="Times New Roman"/>
          <w:sz w:val="24"/>
          <w:szCs w:val="24"/>
        </w:rPr>
        <w:t xml:space="preserve"> plot</w:t>
      </w:r>
      <w:r w:rsidR="180A83C5" w:rsidRPr="70970C58">
        <w:rPr>
          <w:rFonts w:ascii="Times New Roman" w:hAnsi="Times New Roman" w:cs="Times New Roman"/>
          <w:sz w:val="24"/>
          <w:szCs w:val="24"/>
        </w:rPr>
        <w:t xml:space="preserve"> show the distribution of cells from proestrus, estrus, metestrus, and diestrus within each cluster.</w:t>
      </w:r>
    </w:p>
    <w:p w14:paraId="2D72CCE3" w14:textId="76487B77" w:rsidR="4FCBB25D" w:rsidRDefault="1D042663" w:rsidP="00715551">
      <w:pPr>
        <w:jc w:val="both"/>
        <w:rPr>
          <w:rFonts w:ascii="Times New Roman" w:eastAsia="Times New Roman" w:hAnsi="Times New Roman" w:cs="Times New Roman"/>
          <w:sz w:val="24"/>
          <w:szCs w:val="24"/>
        </w:rPr>
      </w:pPr>
      <w:r w:rsidRPr="4A966F2F">
        <w:rPr>
          <w:rFonts w:ascii="Times New Roman" w:hAnsi="Times New Roman" w:cs="Times New Roman"/>
          <w:sz w:val="24"/>
          <w:szCs w:val="24"/>
        </w:rPr>
        <w:t>(</w:t>
      </w:r>
      <w:r w:rsidR="73DB1409" w:rsidRPr="4A966F2F">
        <w:rPr>
          <w:rFonts w:ascii="Times New Roman" w:hAnsi="Times New Roman" w:cs="Times New Roman"/>
          <w:sz w:val="24"/>
          <w:szCs w:val="24"/>
        </w:rPr>
        <w:t>C</w:t>
      </w:r>
      <w:r w:rsidRPr="4A966F2F">
        <w:rPr>
          <w:rFonts w:ascii="Times New Roman" w:hAnsi="Times New Roman" w:cs="Times New Roman"/>
          <w:sz w:val="24"/>
          <w:szCs w:val="24"/>
        </w:rPr>
        <w:t>)</w:t>
      </w:r>
      <w:r w:rsidR="2E59A7D9" w:rsidRPr="4A966F2F">
        <w:rPr>
          <w:rFonts w:ascii="Times New Roman" w:hAnsi="Times New Roman" w:cs="Times New Roman"/>
          <w:sz w:val="24"/>
          <w:szCs w:val="24"/>
        </w:rPr>
        <w:t xml:space="preserve"> </w:t>
      </w:r>
      <w:r w:rsidR="125F2816" w:rsidRPr="4A966F2F">
        <w:rPr>
          <w:rFonts w:ascii="Times New Roman" w:eastAsia="Times New Roman" w:hAnsi="Times New Roman" w:cs="Times New Roman"/>
          <w:sz w:val="24"/>
          <w:szCs w:val="24"/>
        </w:rPr>
        <w:t>Cluster-specific marker genes. Heatmap of the top 10 marker genes per cluster, curated to highlight functionally relevant markers. Log₂(fold-change) values from LRH-1 cKO bulk mRNA-seq were clipped between –3 and 3 to visualize LRH-1 impact on marker genes. LRH-1 ChIP-seq binding is indicated; genes were classified as LRH-1–reprogrammed if ChIP-seq peaks occurred within ±150 kb of the transcription start site and ≥33.3% of peaks were dynamically gained or lost between 0</w:t>
      </w:r>
      <w:r w:rsidR="51C332B9" w:rsidRPr="4A966F2F">
        <w:rPr>
          <w:rFonts w:ascii="Times New Roman" w:eastAsia="Times New Roman" w:hAnsi="Times New Roman" w:cs="Times New Roman"/>
          <w:sz w:val="24"/>
          <w:szCs w:val="24"/>
        </w:rPr>
        <w:t xml:space="preserve"> </w:t>
      </w:r>
      <w:r w:rsidR="125F2816" w:rsidRPr="4A966F2F">
        <w:rPr>
          <w:rFonts w:ascii="Times New Roman" w:eastAsia="Times New Roman" w:hAnsi="Times New Roman" w:cs="Times New Roman"/>
          <w:sz w:val="24"/>
          <w:szCs w:val="24"/>
        </w:rPr>
        <w:t>h and 48</w:t>
      </w:r>
      <w:r w:rsidR="51C332B9" w:rsidRPr="4A966F2F">
        <w:rPr>
          <w:rFonts w:ascii="Times New Roman" w:eastAsia="Times New Roman" w:hAnsi="Times New Roman" w:cs="Times New Roman"/>
          <w:sz w:val="24"/>
          <w:szCs w:val="24"/>
        </w:rPr>
        <w:t xml:space="preserve"> </w:t>
      </w:r>
      <w:r w:rsidR="125F2816" w:rsidRPr="4A966F2F">
        <w:rPr>
          <w:rFonts w:ascii="Times New Roman" w:eastAsia="Times New Roman" w:hAnsi="Times New Roman" w:cs="Times New Roman"/>
          <w:sz w:val="24"/>
          <w:szCs w:val="24"/>
        </w:rPr>
        <w:t xml:space="preserve">h </w:t>
      </w:r>
      <w:r w:rsidR="6E3573DB" w:rsidRPr="4A966F2F">
        <w:rPr>
          <w:rFonts w:ascii="Times New Roman" w:eastAsia="Times New Roman" w:hAnsi="Times New Roman" w:cs="Times New Roman"/>
          <w:sz w:val="24"/>
          <w:szCs w:val="24"/>
        </w:rPr>
        <w:t>post-</w:t>
      </w:r>
      <w:r w:rsidR="125F2816" w:rsidRPr="4A966F2F">
        <w:rPr>
          <w:rFonts w:ascii="Times New Roman" w:eastAsia="Times New Roman" w:hAnsi="Times New Roman" w:cs="Times New Roman"/>
          <w:sz w:val="24"/>
          <w:szCs w:val="24"/>
        </w:rPr>
        <w:t>hCG</w:t>
      </w:r>
      <w:r w:rsidR="77C94FD9" w:rsidRPr="4A966F2F">
        <w:rPr>
          <w:rFonts w:ascii="Times New Roman" w:eastAsia="Times New Roman" w:hAnsi="Times New Roman" w:cs="Times New Roman"/>
          <w:sz w:val="24"/>
          <w:szCs w:val="24"/>
        </w:rPr>
        <w:t xml:space="preserve">. </w:t>
      </w:r>
    </w:p>
    <w:p w14:paraId="5F92412A" w14:textId="06D8D42A" w:rsidR="7AA36ECF" w:rsidRDefault="7AA36ECF" w:rsidP="00715551">
      <w:pPr>
        <w:jc w:val="both"/>
      </w:pPr>
      <w:r w:rsidRPr="70970C58">
        <w:rPr>
          <w:rFonts w:ascii="Times New Roman" w:hAnsi="Times New Roman" w:cs="Times New Roman"/>
          <w:sz w:val="24"/>
          <w:szCs w:val="24"/>
        </w:rPr>
        <w:t>(</w:t>
      </w:r>
      <w:r w:rsidR="1DB5E474" w:rsidRPr="70970C58">
        <w:rPr>
          <w:rFonts w:ascii="Times New Roman" w:hAnsi="Times New Roman" w:cs="Times New Roman"/>
          <w:sz w:val="24"/>
          <w:szCs w:val="24"/>
        </w:rPr>
        <w:t>D</w:t>
      </w:r>
      <w:r w:rsidRPr="70970C58">
        <w:rPr>
          <w:rFonts w:ascii="Times New Roman" w:hAnsi="Times New Roman" w:cs="Times New Roman"/>
          <w:sz w:val="24"/>
          <w:szCs w:val="24"/>
        </w:rPr>
        <w:t>) Identification of active luteal cell</w:t>
      </w:r>
      <w:r w:rsidR="5FF61005" w:rsidRPr="70970C58">
        <w:rPr>
          <w:rFonts w:ascii="Times New Roman" w:hAnsi="Times New Roman" w:cs="Times New Roman"/>
          <w:sz w:val="24"/>
          <w:szCs w:val="24"/>
        </w:rPr>
        <w:t xml:space="preserve"> clusters</w:t>
      </w:r>
      <w:r w:rsidRPr="70970C58">
        <w:rPr>
          <w:rFonts w:ascii="Times New Roman" w:hAnsi="Times New Roman" w:cs="Times New Roman"/>
          <w:sz w:val="24"/>
          <w:szCs w:val="24"/>
        </w:rPr>
        <w:t xml:space="preserve">. Clusters 4 and 6 exhibit high expression of </w:t>
      </w:r>
      <w:r w:rsidRPr="70970C58">
        <w:rPr>
          <w:rFonts w:ascii="Times New Roman" w:hAnsi="Times New Roman" w:cs="Times New Roman"/>
          <w:i/>
          <w:iCs/>
          <w:sz w:val="24"/>
          <w:szCs w:val="24"/>
        </w:rPr>
        <w:t>Hsd3b1</w:t>
      </w:r>
      <w:r w:rsidRPr="70970C58">
        <w:rPr>
          <w:rFonts w:ascii="Times New Roman" w:hAnsi="Times New Roman" w:cs="Times New Roman"/>
          <w:sz w:val="24"/>
          <w:szCs w:val="24"/>
        </w:rPr>
        <w:t xml:space="preserve">, a key enzyme in progesterone biosynthesis. UMAP visualization of </w:t>
      </w:r>
      <w:r w:rsidRPr="70970C58">
        <w:rPr>
          <w:rFonts w:ascii="Times New Roman" w:hAnsi="Times New Roman" w:cs="Times New Roman"/>
          <w:i/>
          <w:iCs/>
          <w:sz w:val="24"/>
          <w:szCs w:val="24"/>
        </w:rPr>
        <w:t>Hsd3b1</w:t>
      </w:r>
      <w:r w:rsidRPr="70970C58">
        <w:rPr>
          <w:rFonts w:ascii="Times New Roman" w:hAnsi="Times New Roman" w:cs="Times New Roman"/>
          <w:sz w:val="24"/>
          <w:szCs w:val="24"/>
        </w:rPr>
        <w:t xml:space="preserve"> expression.</w:t>
      </w:r>
    </w:p>
    <w:p w14:paraId="5BD99030" w14:textId="032DCA54" w:rsidR="4FCBB25D" w:rsidRDefault="4FCBB25D" w:rsidP="00715551">
      <w:pPr>
        <w:jc w:val="both"/>
      </w:pPr>
      <w:r w:rsidRPr="70970C58">
        <w:rPr>
          <w:rFonts w:ascii="Times New Roman" w:hAnsi="Times New Roman" w:cs="Times New Roman"/>
          <w:sz w:val="24"/>
          <w:szCs w:val="24"/>
        </w:rPr>
        <w:lastRenderedPageBreak/>
        <w:t>(E)</w:t>
      </w:r>
      <w:r w:rsidR="30BC5F7E" w:rsidRPr="70970C58">
        <w:rPr>
          <w:rFonts w:ascii="Times New Roman" w:hAnsi="Times New Roman" w:cs="Times New Roman"/>
          <w:sz w:val="24"/>
          <w:szCs w:val="24"/>
        </w:rPr>
        <w:t xml:space="preserve"> </w:t>
      </w:r>
      <w:r w:rsidR="41EE46C8" w:rsidRPr="70970C58">
        <w:rPr>
          <w:rFonts w:ascii="Times New Roman" w:eastAsia="Times New Roman" w:hAnsi="Times New Roman" w:cs="Times New Roman"/>
          <w:sz w:val="24"/>
          <w:szCs w:val="24"/>
        </w:rPr>
        <w:t>Active luteal marker overlap</w:t>
      </w:r>
      <w:r w:rsidR="66A12858" w:rsidRPr="70970C58">
        <w:rPr>
          <w:rFonts w:ascii="Times New Roman" w:hAnsi="Times New Roman" w:cs="Times New Roman"/>
          <w:sz w:val="24"/>
          <w:szCs w:val="24"/>
        </w:rPr>
        <w:t xml:space="preserve">. </w:t>
      </w:r>
      <w:r w:rsidR="4ED36A40" w:rsidRPr="70970C58">
        <w:rPr>
          <w:rFonts w:ascii="Times New Roman" w:eastAsia="Times New Roman" w:hAnsi="Times New Roman" w:cs="Times New Roman"/>
          <w:sz w:val="24"/>
          <w:szCs w:val="24"/>
        </w:rPr>
        <w:t>Venn diagram comparing the top 150 markers of clusters 4 and 6. Marker genes were defined by integrating clusters 4 and 6 into the whole-ovary dataset</w:t>
      </w:r>
      <w:r w:rsidR="3FF5E06F" w:rsidRPr="70970C58">
        <w:rPr>
          <w:rFonts w:ascii="Times New Roman" w:eastAsia="Times New Roman" w:hAnsi="Times New Roman" w:cs="Times New Roman"/>
          <w:sz w:val="24"/>
          <w:szCs w:val="24"/>
        </w:rPr>
        <w:t xml:space="preserve"> and rerunning differential expression analysis to identify global markers </w:t>
      </w:r>
      <w:r w:rsidR="4ED36A40" w:rsidRPr="70970C58">
        <w:rPr>
          <w:rFonts w:ascii="Times New Roman" w:eastAsia="Times New Roman" w:hAnsi="Times New Roman" w:cs="Times New Roman"/>
          <w:sz w:val="24"/>
          <w:szCs w:val="24"/>
        </w:rPr>
        <w:t>(</w:t>
      </w:r>
      <w:r w:rsidR="4ED36A40" w:rsidRPr="70970C58">
        <w:rPr>
          <w:rFonts w:ascii="Times New Roman" w:eastAsia="Times New Roman" w:hAnsi="Times New Roman" w:cs="Times New Roman"/>
          <w:b/>
          <w:bCs/>
          <w:sz w:val="24"/>
          <w:szCs w:val="24"/>
        </w:rPr>
        <w:t>Figure S3D</w:t>
      </w:r>
      <w:r w:rsidR="4ED36A40" w:rsidRPr="70970C58">
        <w:rPr>
          <w:rFonts w:ascii="Times New Roman" w:eastAsia="Times New Roman" w:hAnsi="Times New Roman" w:cs="Times New Roman"/>
          <w:sz w:val="24"/>
          <w:szCs w:val="24"/>
        </w:rPr>
        <w:t>).</w:t>
      </w:r>
    </w:p>
    <w:p w14:paraId="09A84451" w14:textId="2F025638" w:rsidR="4FCBB25D" w:rsidRDefault="4FCBB25D" w:rsidP="00715551">
      <w:pPr>
        <w:spacing w:before="240" w:after="240"/>
        <w:jc w:val="both"/>
      </w:pPr>
      <w:r w:rsidRPr="70970C58">
        <w:rPr>
          <w:rFonts w:ascii="Times New Roman" w:hAnsi="Times New Roman" w:cs="Times New Roman"/>
          <w:sz w:val="24"/>
          <w:szCs w:val="24"/>
        </w:rPr>
        <w:t>(F)</w:t>
      </w:r>
      <w:r w:rsidR="5A5A4C82" w:rsidRPr="70970C58">
        <w:rPr>
          <w:rFonts w:ascii="Times New Roman" w:hAnsi="Times New Roman" w:cs="Times New Roman"/>
          <w:sz w:val="24"/>
          <w:szCs w:val="24"/>
        </w:rPr>
        <w:t xml:space="preserve"> </w:t>
      </w:r>
      <w:r w:rsidR="667ED946" w:rsidRPr="70970C58">
        <w:rPr>
          <w:rFonts w:ascii="Times New Roman" w:hAnsi="Times New Roman" w:cs="Times New Roman"/>
          <w:sz w:val="24"/>
          <w:szCs w:val="24"/>
        </w:rPr>
        <w:t>Active luteal-</w:t>
      </w:r>
      <w:r w:rsidR="3784FE72" w:rsidRPr="70970C58">
        <w:rPr>
          <w:rFonts w:ascii="Times New Roman" w:hAnsi="Times New Roman" w:cs="Times New Roman"/>
          <w:sz w:val="24"/>
          <w:szCs w:val="24"/>
        </w:rPr>
        <w:t xml:space="preserve">specific markers. </w:t>
      </w:r>
      <w:r w:rsidR="02F6B117" w:rsidRPr="70970C58">
        <w:rPr>
          <w:rFonts w:ascii="Times New Roman" w:eastAsia="Times New Roman" w:hAnsi="Times New Roman" w:cs="Times New Roman"/>
          <w:sz w:val="24"/>
          <w:szCs w:val="24"/>
        </w:rPr>
        <w:t>Dot plot of the top 10 markers for clusters 4 and 6 alongside common luteal markers.</w:t>
      </w:r>
    </w:p>
    <w:p w14:paraId="514A9A5C" w14:textId="4147DA64" w:rsidR="4FCBB25D" w:rsidRDefault="4FCBB25D" w:rsidP="00715551">
      <w:pPr>
        <w:spacing w:before="240" w:after="240"/>
        <w:jc w:val="both"/>
      </w:pPr>
      <w:r w:rsidRPr="70970C58">
        <w:rPr>
          <w:rFonts w:ascii="Times New Roman" w:hAnsi="Times New Roman" w:cs="Times New Roman"/>
          <w:sz w:val="24"/>
          <w:szCs w:val="24"/>
        </w:rPr>
        <w:t>(G)</w:t>
      </w:r>
      <w:r w:rsidR="6A8BC3A2" w:rsidRPr="70970C58">
        <w:rPr>
          <w:rFonts w:ascii="Times New Roman" w:hAnsi="Times New Roman" w:cs="Times New Roman"/>
          <w:sz w:val="24"/>
          <w:szCs w:val="24"/>
        </w:rPr>
        <w:t xml:space="preserve"> </w:t>
      </w:r>
      <w:r w:rsidR="0F23C356" w:rsidRPr="70970C58">
        <w:rPr>
          <w:rFonts w:ascii="Times New Roman" w:eastAsia="Times New Roman" w:hAnsi="Times New Roman" w:cs="Times New Roman"/>
          <w:sz w:val="24"/>
          <w:szCs w:val="24"/>
        </w:rPr>
        <w:t>Luteal cell markers are enriched in lipid and steroid metabolism.</w:t>
      </w:r>
      <w:r w:rsidR="08F27855" w:rsidRPr="70970C58">
        <w:rPr>
          <w:rFonts w:ascii="Times New Roman" w:hAnsi="Times New Roman" w:cs="Times New Roman"/>
          <w:sz w:val="24"/>
          <w:szCs w:val="24"/>
        </w:rPr>
        <w:t xml:space="preserve"> </w:t>
      </w:r>
      <w:r w:rsidR="63EAC04E" w:rsidRPr="70970C58">
        <w:rPr>
          <w:rFonts w:ascii="Times New Roman" w:eastAsia="Times New Roman" w:hAnsi="Times New Roman" w:cs="Times New Roman"/>
          <w:sz w:val="24"/>
          <w:szCs w:val="24"/>
        </w:rPr>
        <w:t xml:space="preserve">The top four non-redundant Gene Ontology biological processes for marker genes specific to clusters 4 and 6, as well as common luteal markers, were identified using </w:t>
      </w:r>
      <w:proofErr w:type="spellStart"/>
      <w:r w:rsidR="63EAC04E" w:rsidRPr="70970C58">
        <w:rPr>
          <w:rFonts w:ascii="Times New Roman" w:eastAsia="Times New Roman" w:hAnsi="Times New Roman" w:cs="Times New Roman"/>
          <w:sz w:val="24"/>
          <w:szCs w:val="24"/>
        </w:rPr>
        <w:t>ShinyGO</w:t>
      </w:r>
      <w:proofErr w:type="spellEnd"/>
      <w:r w:rsidR="63EAC04E" w:rsidRPr="70970C58">
        <w:rPr>
          <w:rFonts w:ascii="Times New Roman" w:eastAsia="Times New Roman" w:hAnsi="Times New Roman" w:cs="Times New Roman"/>
          <w:sz w:val="24"/>
          <w:szCs w:val="24"/>
        </w:rPr>
        <w:t>.</w:t>
      </w:r>
    </w:p>
    <w:p w14:paraId="538CA528" w14:textId="564E9BF8" w:rsidR="4FCBB25D" w:rsidRDefault="4FCBB25D" w:rsidP="00715551">
      <w:pPr>
        <w:spacing w:before="240" w:after="240"/>
        <w:jc w:val="both"/>
      </w:pPr>
      <w:r w:rsidRPr="70970C58">
        <w:rPr>
          <w:rFonts w:ascii="Times New Roman" w:hAnsi="Times New Roman" w:cs="Times New Roman"/>
          <w:sz w:val="24"/>
          <w:szCs w:val="24"/>
        </w:rPr>
        <w:t>(H)</w:t>
      </w:r>
      <w:r w:rsidR="346D14CC" w:rsidRPr="70970C58">
        <w:rPr>
          <w:rFonts w:ascii="Times New Roman" w:hAnsi="Times New Roman" w:cs="Times New Roman"/>
          <w:sz w:val="24"/>
          <w:szCs w:val="24"/>
        </w:rPr>
        <w:t xml:space="preserve"> </w:t>
      </w:r>
      <w:r w:rsidR="2A65757E" w:rsidRPr="70970C58">
        <w:rPr>
          <w:rFonts w:ascii="Times New Roman" w:hAnsi="Times New Roman" w:cs="Times New Roman"/>
          <w:i/>
          <w:iCs/>
          <w:sz w:val="24"/>
          <w:szCs w:val="24"/>
        </w:rPr>
        <w:t>Nr5a2</w:t>
      </w:r>
      <w:r w:rsidR="2A65757E" w:rsidRPr="70970C58">
        <w:rPr>
          <w:rFonts w:ascii="Times New Roman" w:hAnsi="Times New Roman" w:cs="Times New Roman"/>
          <w:sz w:val="24"/>
          <w:szCs w:val="24"/>
        </w:rPr>
        <w:t xml:space="preserve"> (LRH-1) expression is absent in active luteal cluster 6 and reduced in regressing cluster 3. UMAP visualization of </w:t>
      </w:r>
      <w:r w:rsidR="2A65757E" w:rsidRPr="70970C58">
        <w:rPr>
          <w:rFonts w:ascii="Times New Roman" w:hAnsi="Times New Roman" w:cs="Times New Roman"/>
          <w:i/>
          <w:iCs/>
          <w:sz w:val="24"/>
          <w:szCs w:val="24"/>
        </w:rPr>
        <w:t>Nr5a2</w:t>
      </w:r>
      <w:r w:rsidR="2A65757E" w:rsidRPr="70970C58">
        <w:rPr>
          <w:rFonts w:ascii="Times New Roman" w:hAnsi="Times New Roman" w:cs="Times New Roman"/>
          <w:sz w:val="24"/>
          <w:szCs w:val="24"/>
        </w:rPr>
        <w:t xml:space="preserve"> expression.</w:t>
      </w:r>
    </w:p>
    <w:p w14:paraId="79262696" w14:textId="03A0CF5B" w:rsidR="4FCBB25D" w:rsidRDefault="1D042663" w:rsidP="00715551">
      <w:pPr>
        <w:spacing w:before="240" w:after="240"/>
        <w:jc w:val="both"/>
      </w:pPr>
      <w:r w:rsidRPr="4A966F2F">
        <w:rPr>
          <w:rFonts w:ascii="Times New Roman" w:hAnsi="Times New Roman" w:cs="Times New Roman"/>
          <w:sz w:val="24"/>
          <w:szCs w:val="24"/>
        </w:rPr>
        <w:t>(I)</w:t>
      </w:r>
      <w:r w:rsidR="1D728589" w:rsidRPr="4A966F2F">
        <w:rPr>
          <w:rFonts w:ascii="Times New Roman" w:hAnsi="Times New Roman" w:cs="Times New Roman"/>
          <w:sz w:val="24"/>
          <w:szCs w:val="24"/>
        </w:rPr>
        <w:t xml:space="preserve"> </w:t>
      </w:r>
      <w:r w:rsidR="4FCA99B6" w:rsidRPr="4A966F2F">
        <w:rPr>
          <w:rFonts w:ascii="Times New Roman" w:eastAsia="Times New Roman" w:hAnsi="Times New Roman" w:cs="Times New Roman"/>
          <w:sz w:val="24"/>
          <w:szCs w:val="24"/>
        </w:rPr>
        <w:t>Putative LRH-1 target genes are enriched in active luteal cluster 4. Genes downregulated in LRH-1 cKO and associated with LRH-1 ChIP-seq peaks at 48</w:t>
      </w:r>
      <w:r w:rsidR="32D1E3D6" w:rsidRPr="4A966F2F">
        <w:rPr>
          <w:rFonts w:ascii="Times New Roman" w:eastAsia="Times New Roman" w:hAnsi="Times New Roman" w:cs="Times New Roman"/>
          <w:sz w:val="24"/>
          <w:szCs w:val="24"/>
        </w:rPr>
        <w:t xml:space="preserve"> </w:t>
      </w:r>
      <w:r w:rsidR="4FCA99B6" w:rsidRPr="4A966F2F">
        <w:rPr>
          <w:rFonts w:ascii="Times New Roman" w:eastAsia="Times New Roman" w:hAnsi="Times New Roman" w:cs="Times New Roman"/>
          <w:sz w:val="24"/>
          <w:szCs w:val="24"/>
        </w:rPr>
        <w:t xml:space="preserve">h </w:t>
      </w:r>
      <w:r w:rsidR="734B56C3" w:rsidRPr="4A966F2F">
        <w:rPr>
          <w:rFonts w:ascii="Times New Roman" w:eastAsia="Times New Roman" w:hAnsi="Times New Roman" w:cs="Times New Roman"/>
          <w:sz w:val="24"/>
          <w:szCs w:val="24"/>
        </w:rPr>
        <w:t>post-</w:t>
      </w:r>
      <w:r w:rsidR="4FCA99B6" w:rsidRPr="4A966F2F">
        <w:rPr>
          <w:rFonts w:ascii="Times New Roman" w:eastAsia="Times New Roman" w:hAnsi="Times New Roman" w:cs="Times New Roman"/>
          <w:sz w:val="24"/>
          <w:szCs w:val="24"/>
        </w:rPr>
        <w:t>hCG (</w:t>
      </w:r>
      <w:r w:rsidR="4FCA99B6" w:rsidRPr="4A966F2F">
        <w:rPr>
          <w:rFonts w:ascii="Times New Roman" w:eastAsia="Times New Roman" w:hAnsi="Times New Roman" w:cs="Times New Roman"/>
          <w:i/>
          <w:iCs/>
          <w:sz w:val="24"/>
          <w:szCs w:val="24"/>
        </w:rPr>
        <w:t>n</w:t>
      </w:r>
      <w:r w:rsidR="4FCA99B6" w:rsidRPr="4A966F2F">
        <w:rPr>
          <w:rFonts w:ascii="Times New Roman" w:eastAsia="Times New Roman" w:hAnsi="Times New Roman" w:cs="Times New Roman"/>
          <w:sz w:val="24"/>
          <w:szCs w:val="24"/>
        </w:rPr>
        <w:t xml:space="preserve"> = 398; including common and 48</w:t>
      </w:r>
      <w:r w:rsidR="270C5386" w:rsidRPr="4A966F2F">
        <w:rPr>
          <w:rFonts w:ascii="Times New Roman" w:eastAsia="Times New Roman" w:hAnsi="Times New Roman" w:cs="Times New Roman"/>
          <w:sz w:val="24"/>
          <w:szCs w:val="24"/>
        </w:rPr>
        <w:t xml:space="preserve"> </w:t>
      </w:r>
      <w:r w:rsidR="4FCA99B6" w:rsidRPr="4A966F2F">
        <w:rPr>
          <w:rFonts w:ascii="Times New Roman" w:eastAsia="Times New Roman" w:hAnsi="Times New Roman" w:cs="Times New Roman"/>
          <w:sz w:val="24"/>
          <w:szCs w:val="24"/>
        </w:rPr>
        <w:t>h-specific binding) show significant enrichment in cluster 4.</w:t>
      </w:r>
    </w:p>
    <w:p w14:paraId="26757903" w14:textId="6F67BBBC" w:rsidR="70970C58" w:rsidRDefault="70970C58" w:rsidP="00715551">
      <w:pPr>
        <w:spacing w:before="240" w:after="240"/>
        <w:jc w:val="both"/>
        <w:rPr>
          <w:rFonts w:ascii="Times New Roman" w:eastAsia="Times New Roman" w:hAnsi="Times New Roman" w:cs="Times New Roman"/>
          <w:sz w:val="24"/>
          <w:szCs w:val="24"/>
        </w:rPr>
      </w:pPr>
    </w:p>
    <w:p w14:paraId="27EEBCAB" w14:textId="7659981C" w:rsidR="36238380" w:rsidRDefault="17ED5E59" w:rsidP="00715551">
      <w:pPr>
        <w:spacing w:before="240" w:after="240"/>
        <w:jc w:val="both"/>
        <w:rPr>
          <w:rFonts w:ascii="Times New Roman" w:eastAsia="Times New Roman" w:hAnsi="Times New Roman" w:cs="Times New Roman"/>
          <w:b/>
          <w:bCs/>
          <w:sz w:val="24"/>
          <w:szCs w:val="24"/>
        </w:rPr>
      </w:pPr>
      <w:r w:rsidRPr="4A966F2F">
        <w:rPr>
          <w:rFonts w:ascii="Times New Roman" w:eastAsia="Times New Roman" w:hAnsi="Times New Roman" w:cs="Times New Roman"/>
          <w:b/>
          <w:bCs/>
          <w:sz w:val="24"/>
          <w:szCs w:val="24"/>
        </w:rPr>
        <w:t>Figure 4.</w:t>
      </w:r>
      <w:r w:rsidR="25E79574" w:rsidRPr="4A966F2F">
        <w:rPr>
          <w:rFonts w:ascii="Times New Roman" w:eastAsia="Times New Roman" w:hAnsi="Times New Roman" w:cs="Times New Roman"/>
          <w:b/>
          <w:bCs/>
          <w:sz w:val="24"/>
          <w:szCs w:val="24"/>
        </w:rPr>
        <w:t xml:space="preserve"> LRH-1 coordinates large luteal cell identity</w:t>
      </w:r>
      <w:r w:rsidR="5891DDAA" w:rsidRPr="4A966F2F">
        <w:rPr>
          <w:rFonts w:ascii="Times New Roman" w:eastAsia="Times New Roman" w:hAnsi="Times New Roman" w:cs="Times New Roman"/>
          <w:b/>
          <w:bCs/>
          <w:sz w:val="24"/>
          <w:szCs w:val="24"/>
        </w:rPr>
        <w:t>.</w:t>
      </w:r>
      <w:r w:rsidR="25E79574" w:rsidRPr="4A966F2F">
        <w:rPr>
          <w:rFonts w:ascii="Times New Roman" w:eastAsia="Times New Roman" w:hAnsi="Times New Roman" w:cs="Times New Roman"/>
          <w:b/>
          <w:bCs/>
          <w:sz w:val="24"/>
          <w:szCs w:val="24"/>
        </w:rPr>
        <w:t xml:space="preserve"> </w:t>
      </w:r>
    </w:p>
    <w:p w14:paraId="439B9F66" w14:textId="2B846E85" w:rsidR="36238380" w:rsidRDefault="240F7E59" w:rsidP="00715551">
      <w:pPr>
        <w:spacing w:before="240" w:after="240"/>
        <w:jc w:val="both"/>
      </w:pPr>
      <w:r w:rsidRPr="3DA4C4C9">
        <w:rPr>
          <w:rFonts w:ascii="Times New Roman" w:eastAsia="Times New Roman" w:hAnsi="Times New Roman" w:cs="Times New Roman"/>
          <w:sz w:val="24"/>
          <w:szCs w:val="24"/>
        </w:rPr>
        <w:t>(A)</w:t>
      </w:r>
      <w:r w:rsidR="77C194EE" w:rsidRPr="3DA4C4C9">
        <w:rPr>
          <w:rFonts w:ascii="Times New Roman" w:eastAsia="Times New Roman" w:hAnsi="Times New Roman" w:cs="Times New Roman"/>
          <w:sz w:val="24"/>
          <w:szCs w:val="24"/>
        </w:rPr>
        <w:t xml:space="preserve"> </w:t>
      </w:r>
      <w:r w:rsidR="4A0BB802" w:rsidRPr="3DA4C4C9">
        <w:rPr>
          <w:rFonts w:ascii="Times New Roman" w:eastAsia="Times New Roman" w:hAnsi="Times New Roman" w:cs="Times New Roman"/>
          <w:sz w:val="24"/>
          <w:szCs w:val="24"/>
        </w:rPr>
        <w:t>BACE2</w:t>
      </w:r>
      <w:r w:rsidR="56523475" w:rsidRPr="3DA4C4C9">
        <w:rPr>
          <w:rFonts w:ascii="Times New Roman" w:eastAsia="Times New Roman" w:hAnsi="Times New Roman" w:cs="Times New Roman"/>
          <w:sz w:val="24"/>
          <w:szCs w:val="24"/>
        </w:rPr>
        <w:t>, BHMT</w:t>
      </w:r>
      <w:r w:rsidR="4A0BB802" w:rsidRPr="3DA4C4C9">
        <w:rPr>
          <w:rFonts w:ascii="Times New Roman" w:eastAsia="Times New Roman" w:hAnsi="Times New Roman" w:cs="Times New Roman"/>
          <w:sz w:val="24"/>
          <w:szCs w:val="24"/>
        </w:rPr>
        <w:t xml:space="preserve"> and PLIN4 are</w:t>
      </w:r>
      <w:r w:rsidR="0F5634E1" w:rsidRPr="3DA4C4C9">
        <w:rPr>
          <w:rFonts w:ascii="Times New Roman" w:eastAsia="Times New Roman" w:hAnsi="Times New Roman" w:cs="Times New Roman"/>
          <w:sz w:val="24"/>
          <w:szCs w:val="24"/>
        </w:rPr>
        <w:t xml:space="preserve"> specifically</w:t>
      </w:r>
      <w:r w:rsidR="4A0BB802" w:rsidRPr="3DA4C4C9">
        <w:rPr>
          <w:rFonts w:ascii="Times New Roman" w:eastAsia="Times New Roman" w:hAnsi="Times New Roman" w:cs="Times New Roman"/>
          <w:sz w:val="24"/>
          <w:szCs w:val="24"/>
        </w:rPr>
        <w:t xml:space="preserve"> expressed in luteal cells compared to granulosa cells. </w:t>
      </w:r>
      <w:r w:rsidR="08A5DFF3" w:rsidRPr="3DA4C4C9">
        <w:rPr>
          <w:rFonts w:ascii="Times New Roman" w:eastAsia="Times New Roman" w:hAnsi="Times New Roman" w:cs="Times New Roman"/>
          <w:sz w:val="24"/>
          <w:szCs w:val="24"/>
        </w:rPr>
        <w:t>Representative i</w:t>
      </w:r>
      <w:r w:rsidR="4A0BB802" w:rsidRPr="3DA4C4C9">
        <w:rPr>
          <w:rFonts w:ascii="Times New Roman" w:eastAsia="Times New Roman" w:hAnsi="Times New Roman" w:cs="Times New Roman"/>
          <w:sz w:val="24"/>
          <w:szCs w:val="24"/>
        </w:rPr>
        <w:t>mmunofluorescence</w:t>
      </w:r>
      <w:r w:rsidR="367E4836" w:rsidRPr="3DA4C4C9">
        <w:rPr>
          <w:rFonts w:ascii="Times New Roman" w:eastAsia="Times New Roman" w:hAnsi="Times New Roman" w:cs="Times New Roman"/>
          <w:sz w:val="24"/>
          <w:szCs w:val="24"/>
        </w:rPr>
        <w:t xml:space="preserve"> images</w:t>
      </w:r>
      <w:r w:rsidR="4A0BB802" w:rsidRPr="3DA4C4C9">
        <w:rPr>
          <w:rFonts w:ascii="Times New Roman" w:eastAsia="Times New Roman" w:hAnsi="Times New Roman" w:cs="Times New Roman"/>
          <w:sz w:val="24"/>
          <w:szCs w:val="24"/>
        </w:rPr>
        <w:t xml:space="preserve"> of </w:t>
      </w:r>
      <w:r w:rsidR="275077FF" w:rsidRPr="3DA4C4C9">
        <w:rPr>
          <w:rFonts w:ascii="Times New Roman" w:eastAsia="Times New Roman" w:hAnsi="Times New Roman" w:cs="Times New Roman"/>
          <w:sz w:val="24"/>
          <w:szCs w:val="24"/>
        </w:rPr>
        <w:t>BACE2, BHMT or PLIN4</w:t>
      </w:r>
      <w:r w:rsidR="4A0BB802" w:rsidRPr="3DA4C4C9">
        <w:rPr>
          <w:rFonts w:ascii="Times New Roman" w:eastAsia="Times New Roman" w:hAnsi="Times New Roman" w:cs="Times New Roman"/>
          <w:sz w:val="24"/>
          <w:szCs w:val="24"/>
        </w:rPr>
        <w:t xml:space="preserve"> (</w:t>
      </w:r>
      <w:r w:rsidR="1BE092C1" w:rsidRPr="3DA4C4C9">
        <w:rPr>
          <w:rFonts w:ascii="Times New Roman" w:eastAsia="Times New Roman" w:hAnsi="Times New Roman" w:cs="Times New Roman"/>
          <w:sz w:val="24"/>
          <w:szCs w:val="24"/>
        </w:rPr>
        <w:t>magenta</w:t>
      </w:r>
      <w:r w:rsidR="4A0BB802" w:rsidRPr="3DA4C4C9">
        <w:rPr>
          <w:rFonts w:ascii="Times New Roman" w:eastAsia="Times New Roman" w:hAnsi="Times New Roman" w:cs="Times New Roman"/>
          <w:sz w:val="24"/>
          <w:szCs w:val="24"/>
        </w:rPr>
        <w:t xml:space="preserve">) </w:t>
      </w:r>
      <w:r w:rsidR="53942C9F" w:rsidRPr="3DA4C4C9">
        <w:rPr>
          <w:rFonts w:ascii="Times New Roman" w:eastAsia="Times New Roman" w:hAnsi="Times New Roman" w:cs="Times New Roman"/>
          <w:sz w:val="24"/>
          <w:szCs w:val="24"/>
        </w:rPr>
        <w:t>of follicle (0 h hCG) and corp</w:t>
      </w:r>
      <w:r w:rsidR="0FF774E9" w:rsidRPr="3DA4C4C9">
        <w:rPr>
          <w:rFonts w:ascii="Times New Roman" w:eastAsia="Times New Roman" w:hAnsi="Times New Roman" w:cs="Times New Roman"/>
          <w:sz w:val="24"/>
          <w:szCs w:val="24"/>
        </w:rPr>
        <w:t>us luteum</w:t>
      </w:r>
      <w:r w:rsidR="53942C9F" w:rsidRPr="3DA4C4C9">
        <w:rPr>
          <w:rFonts w:ascii="Times New Roman" w:eastAsia="Times New Roman" w:hAnsi="Times New Roman" w:cs="Times New Roman"/>
          <w:sz w:val="24"/>
          <w:szCs w:val="24"/>
        </w:rPr>
        <w:t xml:space="preserve"> (48 h hCG)</w:t>
      </w:r>
      <w:r w:rsidR="4A0BB802" w:rsidRPr="3DA4C4C9">
        <w:rPr>
          <w:rFonts w:ascii="Times New Roman" w:eastAsia="Times New Roman" w:hAnsi="Times New Roman" w:cs="Times New Roman"/>
          <w:sz w:val="24"/>
          <w:szCs w:val="24"/>
        </w:rPr>
        <w:t xml:space="preserve">. </w:t>
      </w:r>
      <w:r w:rsidR="6A76073F" w:rsidRPr="3DA4C4C9">
        <w:rPr>
          <w:rFonts w:ascii="Times New Roman" w:eastAsia="Times New Roman" w:hAnsi="Times New Roman" w:cs="Times New Roman"/>
          <w:sz w:val="24"/>
          <w:szCs w:val="24"/>
        </w:rPr>
        <w:t>White outlines indicate</w:t>
      </w:r>
      <w:r w:rsidR="5F0882CE" w:rsidRPr="3DA4C4C9">
        <w:rPr>
          <w:rFonts w:ascii="Times New Roman" w:eastAsia="Times New Roman" w:hAnsi="Times New Roman" w:cs="Times New Roman"/>
          <w:sz w:val="24"/>
          <w:szCs w:val="24"/>
        </w:rPr>
        <w:t xml:space="preserve"> </w:t>
      </w:r>
      <w:r w:rsidR="16EB8BBF" w:rsidRPr="3DA4C4C9">
        <w:rPr>
          <w:rFonts w:ascii="Times New Roman" w:eastAsia="Times New Roman" w:hAnsi="Times New Roman" w:cs="Times New Roman"/>
          <w:sz w:val="24"/>
          <w:szCs w:val="24"/>
        </w:rPr>
        <w:t>follicle</w:t>
      </w:r>
      <w:r w:rsidR="5F0882CE" w:rsidRPr="3DA4C4C9">
        <w:rPr>
          <w:rFonts w:ascii="Times New Roman" w:eastAsia="Times New Roman" w:hAnsi="Times New Roman" w:cs="Times New Roman"/>
          <w:sz w:val="24"/>
          <w:szCs w:val="24"/>
        </w:rPr>
        <w:t xml:space="preserve"> or </w:t>
      </w:r>
      <w:r w:rsidR="4A0BB802" w:rsidRPr="3DA4C4C9">
        <w:rPr>
          <w:rFonts w:ascii="Times New Roman" w:eastAsia="Times New Roman" w:hAnsi="Times New Roman" w:cs="Times New Roman"/>
          <w:sz w:val="24"/>
          <w:szCs w:val="24"/>
        </w:rPr>
        <w:t>corp</w:t>
      </w:r>
      <w:r w:rsidR="101D52CB" w:rsidRPr="3DA4C4C9">
        <w:rPr>
          <w:rFonts w:ascii="Times New Roman" w:eastAsia="Times New Roman" w:hAnsi="Times New Roman" w:cs="Times New Roman"/>
          <w:sz w:val="24"/>
          <w:szCs w:val="24"/>
        </w:rPr>
        <w:t>us luteum</w:t>
      </w:r>
      <w:r w:rsidR="4A0BB802" w:rsidRPr="3DA4C4C9">
        <w:rPr>
          <w:rFonts w:ascii="Times New Roman" w:eastAsia="Times New Roman" w:hAnsi="Times New Roman" w:cs="Times New Roman"/>
          <w:sz w:val="24"/>
          <w:szCs w:val="24"/>
        </w:rPr>
        <w:t xml:space="preserve">. </w:t>
      </w:r>
      <w:r w:rsidR="0A922BBE" w:rsidRPr="3DA4C4C9">
        <w:rPr>
          <w:rFonts w:ascii="Times New Roman" w:eastAsia="Times New Roman" w:hAnsi="Times New Roman" w:cs="Times New Roman"/>
          <w:sz w:val="24"/>
          <w:szCs w:val="24"/>
        </w:rPr>
        <w:t>Quantification of mean fluorescence intensity for BACE2,</w:t>
      </w:r>
      <w:r w:rsidR="51C8CF66" w:rsidRPr="3DA4C4C9">
        <w:rPr>
          <w:rFonts w:ascii="Times New Roman" w:eastAsia="Times New Roman" w:hAnsi="Times New Roman" w:cs="Times New Roman"/>
          <w:sz w:val="24"/>
          <w:szCs w:val="24"/>
        </w:rPr>
        <w:t xml:space="preserve"> BHMT,</w:t>
      </w:r>
      <w:r w:rsidR="0A922BBE" w:rsidRPr="3DA4C4C9">
        <w:rPr>
          <w:rFonts w:ascii="Times New Roman" w:eastAsia="Times New Roman" w:hAnsi="Times New Roman" w:cs="Times New Roman"/>
          <w:sz w:val="24"/>
          <w:szCs w:val="24"/>
        </w:rPr>
        <w:t xml:space="preserve"> and PLIN4 (0 h, </w:t>
      </w:r>
      <w:r w:rsidR="0A922BBE" w:rsidRPr="3DA4C4C9">
        <w:rPr>
          <w:rFonts w:ascii="Times New Roman" w:eastAsia="Times New Roman" w:hAnsi="Times New Roman" w:cs="Times New Roman"/>
          <w:i/>
          <w:iCs/>
          <w:sz w:val="24"/>
          <w:szCs w:val="24"/>
        </w:rPr>
        <w:t>n</w:t>
      </w:r>
      <w:r w:rsidR="0A922BBE" w:rsidRPr="3DA4C4C9">
        <w:rPr>
          <w:rFonts w:ascii="Times New Roman" w:eastAsia="Times New Roman" w:hAnsi="Times New Roman" w:cs="Times New Roman"/>
          <w:sz w:val="24"/>
          <w:szCs w:val="24"/>
        </w:rPr>
        <w:t xml:space="preserve"> = </w:t>
      </w:r>
      <w:r w:rsidR="2A7021A5" w:rsidRPr="3DA4C4C9">
        <w:rPr>
          <w:rFonts w:ascii="Times New Roman" w:eastAsia="Times New Roman" w:hAnsi="Times New Roman" w:cs="Times New Roman"/>
          <w:sz w:val="24"/>
          <w:szCs w:val="24"/>
        </w:rPr>
        <w:t>4 for BACE2</w:t>
      </w:r>
      <w:r w:rsidR="2B7192F0" w:rsidRPr="3DA4C4C9">
        <w:rPr>
          <w:rFonts w:ascii="Times New Roman" w:eastAsia="Times New Roman" w:hAnsi="Times New Roman" w:cs="Times New Roman"/>
          <w:sz w:val="24"/>
          <w:szCs w:val="24"/>
        </w:rPr>
        <w:t xml:space="preserve"> and</w:t>
      </w:r>
      <w:r w:rsidR="2A7021A5" w:rsidRPr="3DA4C4C9">
        <w:rPr>
          <w:rFonts w:ascii="Times New Roman" w:eastAsia="Times New Roman" w:hAnsi="Times New Roman" w:cs="Times New Roman"/>
          <w:sz w:val="24"/>
          <w:szCs w:val="24"/>
        </w:rPr>
        <w:t xml:space="preserve"> BHMT, </w:t>
      </w:r>
      <w:r w:rsidR="2A7021A5" w:rsidRPr="3DA4C4C9">
        <w:rPr>
          <w:rFonts w:ascii="Times New Roman" w:eastAsia="Times New Roman" w:hAnsi="Times New Roman" w:cs="Times New Roman"/>
          <w:i/>
          <w:iCs/>
          <w:sz w:val="24"/>
          <w:szCs w:val="24"/>
        </w:rPr>
        <w:t>n</w:t>
      </w:r>
      <w:r w:rsidR="5BFC4E05" w:rsidRPr="3DA4C4C9">
        <w:rPr>
          <w:rFonts w:ascii="Times New Roman" w:eastAsia="Times New Roman" w:hAnsi="Times New Roman" w:cs="Times New Roman"/>
          <w:i/>
          <w:iCs/>
          <w:sz w:val="24"/>
          <w:szCs w:val="24"/>
        </w:rPr>
        <w:t xml:space="preserve"> </w:t>
      </w:r>
      <w:r w:rsidR="2A7021A5" w:rsidRPr="3DA4C4C9">
        <w:rPr>
          <w:rFonts w:ascii="Times New Roman" w:eastAsia="Times New Roman" w:hAnsi="Times New Roman" w:cs="Times New Roman"/>
          <w:sz w:val="24"/>
          <w:szCs w:val="24"/>
        </w:rPr>
        <w:t>= 6 for PLIN4</w:t>
      </w:r>
      <w:r w:rsidR="0A922BBE" w:rsidRPr="3DA4C4C9">
        <w:rPr>
          <w:rFonts w:ascii="Times New Roman" w:eastAsia="Times New Roman" w:hAnsi="Times New Roman" w:cs="Times New Roman"/>
          <w:sz w:val="24"/>
          <w:szCs w:val="24"/>
        </w:rPr>
        <w:t xml:space="preserve">; 48 h, </w:t>
      </w:r>
      <w:r w:rsidR="0A922BBE" w:rsidRPr="3DA4C4C9">
        <w:rPr>
          <w:rFonts w:ascii="Times New Roman" w:eastAsia="Times New Roman" w:hAnsi="Times New Roman" w:cs="Times New Roman"/>
          <w:i/>
          <w:iCs/>
          <w:sz w:val="24"/>
          <w:szCs w:val="24"/>
        </w:rPr>
        <w:t>n</w:t>
      </w:r>
      <w:r w:rsidR="0A922BBE" w:rsidRPr="3DA4C4C9">
        <w:rPr>
          <w:rFonts w:ascii="Times New Roman" w:eastAsia="Times New Roman" w:hAnsi="Times New Roman" w:cs="Times New Roman"/>
          <w:sz w:val="24"/>
          <w:szCs w:val="24"/>
        </w:rPr>
        <w:t xml:space="preserve"> = 4; nested </w:t>
      </w:r>
      <w:r w:rsidR="0A922BBE" w:rsidRPr="3DA4C4C9">
        <w:rPr>
          <w:rFonts w:ascii="Times New Roman" w:eastAsia="Times New Roman" w:hAnsi="Times New Roman" w:cs="Times New Roman"/>
          <w:i/>
          <w:iCs/>
          <w:sz w:val="24"/>
          <w:szCs w:val="24"/>
        </w:rPr>
        <w:t>t</w:t>
      </w:r>
      <w:r w:rsidR="0A922BBE" w:rsidRPr="3DA4C4C9">
        <w:rPr>
          <w:rFonts w:ascii="Times New Roman" w:eastAsia="Times New Roman" w:hAnsi="Times New Roman" w:cs="Times New Roman"/>
          <w:sz w:val="24"/>
          <w:szCs w:val="24"/>
        </w:rPr>
        <w:t>-test).</w:t>
      </w:r>
    </w:p>
    <w:p w14:paraId="54204F73" w14:textId="5EB9E391" w:rsidR="36238380" w:rsidRDefault="240F7E59" w:rsidP="00715551">
      <w:pPr>
        <w:spacing w:before="240" w:after="240"/>
        <w:jc w:val="both"/>
      </w:pPr>
      <w:r w:rsidRPr="3DA4C4C9">
        <w:rPr>
          <w:rFonts w:ascii="Times New Roman" w:eastAsia="Times New Roman" w:hAnsi="Times New Roman" w:cs="Times New Roman"/>
          <w:sz w:val="24"/>
          <w:szCs w:val="24"/>
        </w:rPr>
        <w:t>(B)</w:t>
      </w:r>
      <w:r w:rsidR="69C2A7EC" w:rsidRPr="3DA4C4C9">
        <w:rPr>
          <w:rFonts w:ascii="Times New Roman" w:eastAsia="Times New Roman" w:hAnsi="Times New Roman" w:cs="Times New Roman"/>
          <w:sz w:val="24"/>
          <w:szCs w:val="24"/>
        </w:rPr>
        <w:t xml:space="preserve"> </w:t>
      </w:r>
      <w:r w:rsidR="307DBFF4" w:rsidRPr="3DA4C4C9">
        <w:rPr>
          <w:rFonts w:ascii="Times New Roman" w:eastAsia="Times New Roman" w:hAnsi="Times New Roman" w:cs="Times New Roman"/>
          <w:sz w:val="24"/>
          <w:szCs w:val="24"/>
        </w:rPr>
        <w:t xml:space="preserve">LRH-1 expression correlates with BACE2 and BHMT but not PLIN4. High-resolution </w:t>
      </w:r>
      <w:r w:rsidR="55978018" w:rsidRPr="3DA4C4C9">
        <w:rPr>
          <w:rFonts w:ascii="Times New Roman" w:eastAsia="Times New Roman" w:hAnsi="Times New Roman" w:cs="Times New Roman"/>
          <w:sz w:val="24"/>
          <w:szCs w:val="24"/>
        </w:rPr>
        <w:t xml:space="preserve">representative </w:t>
      </w:r>
      <w:r w:rsidR="307DBFF4" w:rsidRPr="3DA4C4C9">
        <w:rPr>
          <w:rFonts w:ascii="Times New Roman" w:eastAsia="Times New Roman" w:hAnsi="Times New Roman" w:cs="Times New Roman"/>
          <w:sz w:val="24"/>
          <w:szCs w:val="24"/>
        </w:rPr>
        <w:t xml:space="preserve">immunofluorescence </w:t>
      </w:r>
      <w:r w:rsidR="732D8934" w:rsidRPr="3DA4C4C9">
        <w:rPr>
          <w:rFonts w:ascii="Times New Roman" w:eastAsia="Times New Roman" w:hAnsi="Times New Roman" w:cs="Times New Roman"/>
          <w:sz w:val="24"/>
          <w:szCs w:val="24"/>
        </w:rPr>
        <w:t xml:space="preserve">images </w:t>
      </w:r>
      <w:r w:rsidR="307DBFF4" w:rsidRPr="3DA4C4C9">
        <w:rPr>
          <w:rFonts w:ascii="Times New Roman" w:eastAsia="Times New Roman" w:hAnsi="Times New Roman" w:cs="Times New Roman"/>
          <w:sz w:val="24"/>
          <w:szCs w:val="24"/>
        </w:rPr>
        <w:t>of BACE2, BHMT, or PLIN4 (magenta) with LRH-1 (yellow) in corp</w:t>
      </w:r>
      <w:r w:rsidR="1347BA44" w:rsidRPr="3DA4C4C9">
        <w:rPr>
          <w:rFonts w:ascii="Times New Roman" w:eastAsia="Times New Roman" w:hAnsi="Times New Roman" w:cs="Times New Roman"/>
          <w:sz w:val="24"/>
          <w:szCs w:val="24"/>
        </w:rPr>
        <w:t>us luteum</w:t>
      </w:r>
      <w:r w:rsidR="307DBFF4" w:rsidRPr="3DA4C4C9">
        <w:rPr>
          <w:rFonts w:ascii="Times New Roman" w:eastAsia="Times New Roman" w:hAnsi="Times New Roman" w:cs="Times New Roman"/>
          <w:sz w:val="24"/>
          <w:szCs w:val="24"/>
        </w:rPr>
        <w:t xml:space="preserve"> (48 h hCG). </w:t>
      </w:r>
      <w:r w:rsidR="6DD65DA3" w:rsidRPr="3DA4C4C9">
        <w:rPr>
          <w:rFonts w:ascii="Times New Roman" w:eastAsia="Times New Roman" w:hAnsi="Times New Roman" w:cs="Times New Roman"/>
          <w:sz w:val="24"/>
          <w:szCs w:val="24"/>
        </w:rPr>
        <w:t>White outlines indicate nuclei (cyan)</w:t>
      </w:r>
      <w:r w:rsidR="307DBFF4" w:rsidRPr="3DA4C4C9">
        <w:rPr>
          <w:rFonts w:ascii="Times New Roman" w:eastAsia="Times New Roman" w:hAnsi="Times New Roman" w:cs="Times New Roman"/>
          <w:sz w:val="24"/>
          <w:szCs w:val="24"/>
        </w:rPr>
        <w:t>. Scatter plots show LRH-1 nuclear integrated intensity versus BACE2, BHMT, or PLIN4 cell</w:t>
      </w:r>
      <w:r w:rsidR="03921033" w:rsidRPr="3DA4C4C9">
        <w:rPr>
          <w:rFonts w:ascii="Times New Roman" w:eastAsia="Times New Roman" w:hAnsi="Times New Roman" w:cs="Times New Roman"/>
          <w:sz w:val="24"/>
          <w:szCs w:val="24"/>
        </w:rPr>
        <w:t>ular</w:t>
      </w:r>
      <w:r w:rsidR="307DBFF4" w:rsidRPr="3DA4C4C9">
        <w:rPr>
          <w:rFonts w:ascii="Times New Roman" w:eastAsia="Times New Roman" w:hAnsi="Times New Roman" w:cs="Times New Roman"/>
          <w:sz w:val="24"/>
          <w:szCs w:val="24"/>
        </w:rPr>
        <w:t xml:space="preserve"> integrated intensity for luteal cells from 17–26 corpora lutea across four mice (~80 luteal cells per corpus luteum). Each dot represents a luteal cell; endothelial cells were excluded based on nuclear morphology</w:t>
      </w:r>
      <w:r w:rsidR="4ABA2C37" w:rsidRPr="3DA4C4C9">
        <w:rPr>
          <w:rFonts w:ascii="Times New Roman" w:eastAsia="Times New Roman" w:hAnsi="Times New Roman" w:cs="Times New Roman"/>
          <w:sz w:val="24"/>
          <w:szCs w:val="24"/>
        </w:rPr>
        <w:t>.</w:t>
      </w:r>
      <w:r w:rsidR="1C021A7B" w:rsidRPr="3DA4C4C9">
        <w:rPr>
          <w:rFonts w:ascii="Times New Roman" w:eastAsia="Times New Roman" w:hAnsi="Times New Roman" w:cs="Times New Roman"/>
          <w:sz w:val="24"/>
          <w:szCs w:val="24"/>
        </w:rPr>
        <w:t xml:space="preserve"> Sample sizes: BACE2, </w:t>
      </w:r>
      <w:r w:rsidR="1C021A7B" w:rsidRPr="3DA4C4C9">
        <w:rPr>
          <w:rFonts w:ascii="Times New Roman" w:eastAsia="Times New Roman" w:hAnsi="Times New Roman" w:cs="Times New Roman"/>
          <w:i/>
          <w:iCs/>
          <w:sz w:val="24"/>
          <w:szCs w:val="24"/>
        </w:rPr>
        <w:t>n</w:t>
      </w:r>
      <w:r w:rsidR="22D92C9D" w:rsidRPr="3DA4C4C9">
        <w:rPr>
          <w:rFonts w:ascii="Times New Roman" w:eastAsia="Times New Roman" w:hAnsi="Times New Roman" w:cs="Times New Roman"/>
          <w:i/>
          <w:iCs/>
          <w:sz w:val="24"/>
          <w:szCs w:val="24"/>
        </w:rPr>
        <w:t xml:space="preserve"> </w:t>
      </w:r>
      <w:r w:rsidR="1C021A7B" w:rsidRPr="3DA4C4C9">
        <w:rPr>
          <w:rFonts w:ascii="Times New Roman" w:eastAsia="Times New Roman" w:hAnsi="Times New Roman" w:cs="Times New Roman"/>
          <w:sz w:val="24"/>
          <w:szCs w:val="24"/>
        </w:rPr>
        <w:t>=</w:t>
      </w:r>
      <w:r w:rsidR="410F84DE" w:rsidRPr="3DA4C4C9">
        <w:rPr>
          <w:rFonts w:ascii="Times New Roman" w:eastAsia="Times New Roman" w:hAnsi="Times New Roman" w:cs="Times New Roman"/>
          <w:sz w:val="24"/>
          <w:szCs w:val="24"/>
        </w:rPr>
        <w:t xml:space="preserve"> </w:t>
      </w:r>
      <w:r w:rsidR="1C021A7B" w:rsidRPr="3DA4C4C9">
        <w:rPr>
          <w:rFonts w:ascii="Times New Roman" w:eastAsia="Times New Roman" w:hAnsi="Times New Roman" w:cs="Times New Roman"/>
          <w:sz w:val="24"/>
          <w:szCs w:val="24"/>
        </w:rPr>
        <w:t xml:space="preserve">1,630; BHMT, </w:t>
      </w:r>
      <w:r w:rsidR="1C021A7B" w:rsidRPr="3DA4C4C9">
        <w:rPr>
          <w:rFonts w:ascii="Times New Roman" w:eastAsia="Times New Roman" w:hAnsi="Times New Roman" w:cs="Times New Roman"/>
          <w:i/>
          <w:iCs/>
          <w:sz w:val="24"/>
          <w:szCs w:val="24"/>
        </w:rPr>
        <w:t>n</w:t>
      </w:r>
      <w:r w:rsidR="0C573410" w:rsidRPr="3DA4C4C9">
        <w:rPr>
          <w:rFonts w:ascii="Times New Roman" w:eastAsia="Times New Roman" w:hAnsi="Times New Roman" w:cs="Times New Roman"/>
          <w:i/>
          <w:iCs/>
          <w:sz w:val="24"/>
          <w:szCs w:val="24"/>
        </w:rPr>
        <w:t xml:space="preserve"> </w:t>
      </w:r>
      <w:r w:rsidR="1C021A7B" w:rsidRPr="3DA4C4C9">
        <w:rPr>
          <w:rFonts w:ascii="Times New Roman" w:eastAsia="Times New Roman" w:hAnsi="Times New Roman" w:cs="Times New Roman"/>
          <w:sz w:val="24"/>
          <w:szCs w:val="24"/>
        </w:rPr>
        <w:t>=</w:t>
      </w:r>
      <w:r w:rsidR="0C573410" w:rsidRPr="3DA4C4C9">
        <w:rPr>
          <w:rFonts w:ascii="Times New Roman" w:eastAsia="Times New Roman" w:hAnsi="Times New Roman" w:cs="Times New Roman"/>
          <w:sz w:val="24"/>
          <w:szCs w:val="24"/>
        </w:rPr>
        <w:t xml:space="preserve"> </w:t>
      </w:r>
      <w:r w:rsidR="1C021A7B" w:rsidRPr="3DA4C4C9">
        <w:rPr>
          <w:rFonts w:ascii="Times New Roman" w:eastAsia="Times New Roman" w:hAnsi="Times New Roman" w:cs="Times New Roman"/>
          <w:sz w:val="24"/>
          <w:szCs w:val="24"/>
        </w:rPr>
        <w:t xml:space="preserve">2,023; PLIN4, </w:t>
      </w:r>
      <w:r w:rsidR="1C021A7B" w:rsidRPr="3DA4C4C9">
        <w:rPr>
          <w:rFonts w:ascii="Times New Roman" w:eastAsia="Times New Roman" w:hAnsi="Times New Roman" w:cs="Times New Roman"/>
          <w:i/>
          <w:iCs/>
          <w:sz w:val="24"/>
          <w:szCs w:val="24"/>
        </w:rPr>
        <w:t>n</w:t>
      </w:r>
      <w:r w:rsidR="18726760" w:rsidRPr="3DA4C4C9">
        <w:rPr>
          <w:rFonts w:ascii="Times New Roman" w:eastAsia="Times New Roman" w:hAnsi="Times New Roman" w:cs="Times New Roman"/>
          <w:i/>
          <w:iCs/>
          <w:sz w:val="24"/>
          <w:szCs w:val="24"/>
        </w:rPr>
        <w:t xml:space="preserve"> </w:t>
      </w:r>
      <w:r w:rsidR="1C021A7B" w:rsidRPr="3DA4C4C9">
        <w:rPr>
          <w:rFonts w:ascii="Times New Roman" w:eastAsia="Times New Roman" w:hAnsi="Times New Roman" w:cs="Times New Roman"/>
          <w:sz w:val="24"/>
          <w:szCs w:val="24"/>
        </w:rPr>
        <w:t>=</w:t>
      </w:r>
      <w:r w:rsidR="30ED63CA" w:rsidRPr="3DA4C4C9">
        <w:rPr>
          <w:rFonts w:ascii="Times New Roman" w:eastAsia="Times New Roman" w:hAnsi="Times New Roman" w:cs="Times New Roman"/>
          <w:sz w:val="24"/>
          <w:szCs w:val="24"/>
        </w:rPr>
        <w:t xml:space="preserve"> </w:t>
      </w:r>
      <w:r w:rsidR="1C021A7B" w:rsidRPr="3DA4C4C9">
        <w:rPr>
          <w:rFonts w:ascii="Times New Roman" w:eastAsia="Times New Roman" w:hAnsi="Times New Roman" w:cs="Times New Roman"/>
          <w:sz w:val="24"/>
          <w:szCs w:val="24"/>
        </w:rPr>
        <w:t>891</w:t>
      </w:r>
      <w:r w:rsidR="307DBFF4" w:rsidRPr="3DA4C4C9">
        <w:rPr>
          <w:rFonts w:ascii="Times New Roman" w:eastAsia="Times New Roman" w:hAnsi="Times New Roman" w:cs="Times New Roman"/>
          <w:sz w:val="24"/>
          <w:szCs w:val="24"/>
        </w:rPr>
        <w:t>. Pearson correlation coefficient (</w:t>
      </w:r>
      <w:r w:rsidR="58C6DCB4" w:rsidRPr="3DA4C4C9">
        <w:rPr>
          <w:rFonts w:ascii="Times New Roman" w:eastAsia="Times New Roman" w:hAnsi="Times New Roman" w:cs="Times New Roman"/>
          <w:i/>
          <w:iCs/>
          <w:sz w:val="24"/>
          <w:szCs w:val="24"/>
        </w:rPr>
        <w:t>r</w:t>
      </w:r>
      <w:r w:rsidR="58C6DCB4" w:rsidRPr="3DA4C4C9">
        <w:rPr>
          <w:rFonts w:ascii="Times New Roman" w:eastAsia="Times New Roman" w:hAnsi="Times New Roman" w:cs="Times New Roman"/>
          <w:sz w:val="24"/>
          <w:szCs w:val="24"/>
        </w:rPr>
        <w:t>) is</w:t>
      </w:r>
      <w:r w:rsidR="307DBFF4" w:rsidRPr="3DA4C4C9">
        <w:rPr>
          <w:rFonts w:ascii="Times New Roman" w:eastAsia="Times New Roman" w:hAnsi="Times New Roman" w:cs="Times New Roman"/>
          <w:sz w:val="24"/>
          <w:szCs w:val="24"/>
        </w:rPr>
        <w:t xml:space="preserve"> indicated. </w:t>
      </w:r>
    </w:p>
    <w:p w14:paraId="1599C731" w14:textId="03B70F98" w:rsidR="36238380" w:rsidRDefault="5DE37A5E" w:rsidP="00715551">
      <w:pPr>
        <w:spacing w:before="240" w:after="240"/>
        <w:jc w:val="both"/>
        <w:rPr>
          <w:rFonts w:ascii="Times New Roman" w:eastAsia="Times New Roman" w:hAnsi="Times New Roman" w:cs="Times New Roman"/>
          <w:sz w:val="24"/>
          <w:szCs w:val="24"/>
        </w:rPr>
      </w:pPr>
      <w:r w:rsidRPr="3DA4C4C9">
        <w:rPr>
          <w:rFonts w:ascii="Times New Roman" w:eastAsia="Times New Roman" w:hAnsi="Times New Roman" w:cs="Times New Roman"/>
          <w:sz w:val="24"/>
          <w:szCs w:val="24"/>
        </w:rPr>
        <w:t>(C)</w:t>
      </w:r>
      <w:r w:rsidR="029DD84E" w:rsidRPr="3DA4C4C9">
        <w:rPr>
          <w:rFonts w:ascii="Times New Roman" w:eastAsia="Times New Roman" w:hAnsi="Times New Roman" w:cs="Times New Roman"/>
          <w:sz w:val="24"/>
          <w:szCs w:val="24"/>
        </w:rPr>
        <w:t xml:space="preserve"> </w:t>
      </w:r>
      <w:r w:rsidR="5CE76A1A" w:rsidRPr="3DA4C4C9">
        <w:rPr>
          <w:rFonts w:ascii="Times New Roman" w:eastAsia="Times New Roman" w:hAnsi="Times New Roman" w:cs="Times New Roman"/>
          <w:sz w:val="24"/>
          <w:szCs w:val="24"/>
        </w:rPr>
        <w:t xml:space="preserve">LRH-1 is expressed in a subset of luteal cells. </w:t>
      </w:r>
      <w:r w:rsidR="69D6B056" w:rsidRPr="3DA4C4C9">
        <w:rPr>
          <w:rFonts w:ascii="Times New Roman" w:eastAsia="Times New Roman" w:hAnsi="Times New Roman" w:cs="Times New Roman"/>
          <w:sz w:val="24"/>
          <w:szCs w:val="24"/>
        </w:rPr>
        <w:t>Representative i</w:t>
      </w:r>
      <w:r w:rsidR="5CE76A1A" w:rsidRPr="3DA4C4C9">
        <w:rPr>
          <w:rFonts w:ascii="Times New Roman" w:eastAsia="Times New Roman" w:hAnsi="Times New Roman" w:cs="Times New Roman"/>
          <w:sz w:val="24"/>
          <w:szCs w:val="24"/>
        </w:rPr>
        <w:t>mmunofluorescence</w:t>
      </w:r>
      <w:r w:rsidR="304B4CF5" w:rsidRPr="3DA4C4C9">
        <w:rPr>
          <w:rFonts w:ascii="Times New Roman" w:eastAsia="Times New Roman" w:hAnsi="Times New Roman" w:cs="Times New Roman"/>
          <w:sz w:val="24"/>
          <w:szCs w:val="24"/>
        </w:rPr>
        <w:t xml:space="preserve"> images</w:t>
      </w:r>
      <w:r w:rsidR="5CE76A1A" w:rsidRPr="3DA4C4C9">
        <w:rPr>
          <w:rFonts w:ascii="Times New Roman" w:eastAsia="Times New Roman" w:hAnsi="Times New Roman" w:cs="Times New Roman"/>
          <w:sz w:val="24"/>
          <w:szCs w:val="24"/>
        </w:rPr>
        <w:t xml:space="preserve"> of LRH-1 in corp</w:t>
      </w:r>
      <w:r w:rsidR="1DF46699" w:rsidRPr="3DA4C4C9">
        <w:rPr>
          <w:rFonts w:ascii="Times New Roman" w:eastAsia="Times New Roman" w:hAnsi="Times New Roman" w:cs="Times New Roman"/>
          <w:sz w:val="24"/>
          <w:szCs w:val="24"/>
        </w:rPr>
        <w:t>us luteum</w:t>
      </w:r>
      <w:r w:rsidR="5CE76A1A" w:rsidRPr="3DA4C4C9">
        <w:rPr>
          <w:rFonts w:ascii="Times New Roman" w:eastAsia="Times New Roman" w:hAnsi="Times New Roman" w:cs="Times New Roman"/>
          <w:sz w:val="24"/>
          <w:szCs w:val="24"/>
        </w:rPr>
        <w:t xml:space="preserve"> with trained detection masks (blue: LRH-1 positive; pink: LRH-1 negative). Mean percentage of LRH-1–positive cells per corp</w:t>
      </w:r>
      <w:r w:rsidR="21253C40" w:rsidRPr="3DA4C4C9">
        <w:rPr>
          <w:rFonts w:ascii="Times New Roman" w:eastAsia="Times New Roman" w:hAnsi="Times New Roman" w:cs="Times New Roman"/>
          <w:sz w:val="24"/>
          <w:szCs w:val="24"/>
        </w:rPr>
        <w:t>us luteum</w:t>
      </w:r>
      <w:r w:rsidR="5CE76A1A" w:rsidRPr="3DA4C4C9">
        <w:rPr>
          <w:rFonts w:ascii="Times New Roman" w:eastAsia="Times New Roman" w:hAnsi="Times New Roman" w:cs="Times New Roman"/>
          <w:sz w:val="24"/>
          <w:szCs w:val="24"/>
        </w:rPr>
        <w:t xml:space="preserve"> (</w:t>
      </w:r>
      <w:r w:rsidR="5CE76A1A" w:rsidRPr="3DA4C4C9">
        <w:rPr>
          <w:rFonts w:ascii="Times New Roman" w:eastAsia="Times New Roman" w:hAnsi="Times New Roman" w:cs="Times New Roman"/>
          <w:i/>
          <w:iCs/>
          <w:sz w:val="24"/>
          <w:szCs w:val="24"/>
        </w:rPr>
        <w:t>n</w:t>
      </w:r>
      <w:r w:rsidR="5CE76A1A" w:rsidRPr="3DA4C4C9">
        <w:rPr>
          <w:rFonts w:ascii="Times New Roman" w:eastAsia="Times New Roman" w:hAnsi="Times New Roman" w:cs="Times New Roman"/>
          <w:sz w:val="24"/>
          <w:szCs w:val="24"/>
        </w:rPr>
        <w:t xml:space="preserve"> = 33 corpora lutea from four mice). </w:t>
      </w:r>
    </w:p>
    <w:p w14:paraId="18664CB5" w14:textId="19AA5685" w:rsidR="70970C58" w:rsidRDefault="17ED5E59" w:rsidP="00715551">
      <w:pPr>
        <w:jc w:val="both"/>
      </w:pPr>
      <w:r w:rsidRPr="4A966F2F">
        <w:rPr>
          <w:rFonts w:ascii="Times New Roman" w:eastAsia="Times New Roman" w:hAnsi="Times New Roman" w:cs="Times New Roman"/>
          <w:sz w:val="24"/>
          <w:szCs w:val="24"/>
        </w:rPr>
        <w:t>(D)</w:t>
      </w:r>
      <w:r w:rsidR="2F24B863" w:rsidRPr="4A966F2F">
        <w:rPr>
          <w:rFonts w:ascii="Times New Roman" w:eastAsia="Times New Roman" w:hAnsi="Times New Roman" w:cs="Times New Roman"/>
          <w:sz w:val="24"/>
          <w:szCs w:val="24"/>
        </w:rPr>
        <w:t xml:space="preserve"> </w:t>
      </w:r>
      <w:r w:rsidR="6A57F552" w:rsidRPr="4A966F2F">
        <w:rPr>
          <w:rFonts w:ascii="Times New Roman" w:eastAsia="Times New Roman" w:hAnsi="Times New Roman" w:cs="Times New Roman"/>
          <w:sz w:val="24"/>
          <w:szCs w:val="24"/>
        </w:rPr>
        <w:t xml:space="preserve"> Heatmap of </w:t>
      </w:r>
      <w:proofErr w:type="spellStart"/>
      <w:r w:rsidR="6A57F552" w:rsidRPr="4A966F2F">
        <w:rPr>
          <w:rFonts w:ascii="Times New Roman" w:eastAsia="Times New Roman" w:hAnsi="Times New Roman" w:cs="Times New Roman"/>
          <w:sz w:val="24"/>
          <w:szCs w:val="24"/>
        </w:rPr>
        <w:t>rlog</w:t>
      </w:r>
      <w:proofErr w:type="spellEnd"/>
      <w:r w:rsidR="6A57F552" w:rsidRPr="4A966F2F">
        <w:rPr>
          <w:rFonts w:ascii="Times New Roman" w:eastAsia="Times New Roman" w:hAnsi="Times New Roman" w:cs="Times New Roman"/>
          <w:sz w:val="24"/>
          <w:szCs w:val="24"/>
        </w:rPr>
        <w:t>-normalized counts from CON (</w:t>
      </w:r>
      <w:r w:rsidR="6A57F552" w:rsidRPr="4A966F2F">
        <w:rPr>
          <w:rFonts w:ascii="Times New Roman" w:eastAsia="Times New Roman" w:hAnsi="Times New Roman" w:cs="Times New Roman"/>
          <w:i/>
          <w:iCs/>
          <w:sz w:val="24"/>
          <w:szCs w:val="24"/>
        </w:rPr>
        <w:t>n</w:t>
      </w:r>
      <w:r w:rsidR="6A57F552" w:rsidRPr="4A966F2F">
        <w:rPr>
          <w:rFonts w:ascii="Times New Roman" w:eastAsia="Times New Roman" w:hAnsi="Times New Roman" w:cs="Times New Roman"/>
          <w:sz w:val="24"/>
          <w:szCs w:val="24"/>
        </w:rPr>
        <w:t xml:space="preserve"> = 4) and cKO (</w:t>
      </w:r>
      <w:r w:rsidR="6A57F552" w:rsidRPr="4A966F2F">
        <w:rPr>
          <w:rFonts w:ascii="Times New Roman" w:eastAsia="Times New Roman" w:hAnsi="Times New Roman" w:cs="Times New Roman"/>
          <w:i/>
          <w:iCs/>
          <w:sz w:val="24"/>
          <w:szCs w:val="24"/>
        </w:rPr>
        <w:t>n</w:t>
      </w:r>
      <w:r w:rsidR="6A57F552" w:rsidRPr="4A966F2F">
        <w:rPr>
          <w:rFonts w:ascii="Times New Roman" w:eastAsia="Times New Roman" w:hAnsi="Times New Roman" w:cs="Times New Roman"/>
          <w:sz w:val="24"/>
          <w:szCs w:val="24"/>
        </w:rPr>
        <w:t xml:space="preserve"> = 5) ovaries, showing large luteal specific marker genes (n = 97).</w:t>
      </w:r>
      <w:r w:rsidR="04055B79" w:rsidRPr="4A966F2F">
        <w:rPr>
          <w:rFonts w:ascii="Times New Roman" w:eastAsia="Times New Roman" w:hAnsi="Times New Roman" w:cs="Times New Roman"/>
          <w:sz w:val="24"/>
          <w:szCs w:val="24"/>
        </w:rPr>
        <w:t xml:space="preserve"> Log₂(fold-change) values from LRH-1 cKO bulk mRNA-seq were clipped between –</w:t>
      </w:r>
      <w:r w:rsidR="0A0C5AD8" w:rsidRPr="4A966F2F">
        <w:rPr>
          <w:rFonts w:ascii="Times New Roman" w:eastAsia="Times New Roman" w:hAnsi="Times New Roman" w:cs="Times New Roman"/>
          <w:sz w:val="24"/>
          <w:szCs w:val="24"/>
        </w:rPr>
        <w:t>4</w:t>
      </w:r>
      <w:r w:rsidR="04055B79" w:rsidRPr="4A966F2F">
        <w:rPr>
          <w:rFonts w:ascii="Times New Roman" w:eastAsia="Times New Roman" w:hAnsi="Times New Roman" w:cs="Times New Roman"/>
          <w:sz w:val="24"/>
          <w:szCs w:val="24"/>
        </w:rPr>
        <w:t xml:space="preserve"> and </w:t>
      </w:r>
      <w:r w:rsidR="0BDCC81F" w:rsidRPr="4A966F2F">
        <w:rPr>
          <w:rFonts w:ascii="Times New Roman" w:eastAsia="Times New Roman" w:hAnsi="Times New Roman" w:cs="Times New Roman"/>
          <w:sz w:val="24"/>
          <w:szCs w:val="24"/>
        </w:rPr>
        <w:t>4</w:t>
      </w:r>
      <w:r w:rsidR="04055B79" w:rsidRPr="4A966F2F">
        <w:rPr>
          <w:rFonts w:ascii="Times New Roman" w:eastAsia="Times New Roman" w:hAnsi="Times New Roman" w:cs="Times New Roman"/>
          <w:sz w:val="24"/>
          <w:szCs w:val="24"/>
        </w:rPr>
        <w:t xml:space="preserve"> to visualize LRH-1 impact on marker genes. LRH-1 ChIP-seq </w:t>
      </w:r>
      <w:r w:rsidR="04055B79" w:rsidRPr="4A966F2F">
        <w:rPr>
          <w:rFonts w:ascii="Times New Roman" w:eastAsia="Times New Roman" w:hAnsi="Times New Roman" w:cs="Times New Roman"/>
          <w:sz w:val="24"/>
          <w:szCs w:val="24"/>
        </w:rPr>
        <w:lastRenderedPageBreak/>
        <w:t>binding is indicated; genes were classified as LRH-1–reprogrammed if ChIP-seq peaks occurred within ±150 kb of the transcription start site and ≥33.3% of peaks were dynamically gained or lost between 0</w:t>
      </w:r>
      <w:r w:rsidR="6F7B5A68" w:rsidRPr="4A966F2F">
        <w:rPr>
          <w:rFonts w:ascii="Times New Roman" w:eastAsia="Times New Roman" w:hAnsi="Times New Roman" w:cs="Times New Roman"/>
          <w:sz w:val="24"/>
          <w:szCs w:val="24"/>
        </w:rPr>
        <w:t xml:space="preserve"> </w:t>
      </w:r>
      <w:r w:rsidR="04055B79" w:rsidRPr="4A966F2F">
        <w:rPr>
          <w:rFonts w:ascii="Times New Roman" w:eastAsia="Times New Roman" w:hAnsi="Times New Roman" w:cs="Times New Roman"/>
          <w:sz w:val="24"/>
          <w:szCs w:val="24"/>
        </w:rPr>
        <w:t>h and 48</w:t>
      </w:r>
      <w:r w:rsidR="683F9502" w:rsidRPr="4A966F2F">
        <w:rPr>
          <w:rFonts w:ascii="Times New Roman" w:eastAsia="Times New Roman" w:hAnsi="Times New Roman" w:cs="Times New Roman"/>
          <w:sz w:val="24"/>
          <w:szCs w:val="24"/>
        </w:rPr>
        <w:t xml:space="preserve"> </w:t>
      </w:r>
      <w:r w:rsidR="04055B79" w:rsidRPr="4A966F2F">
        <w:rPr>
          <w:rFonts w:ascii="Times New Roman" w:eastAsia="Times New Roman" w:hAnsi="Times New Roman" w:cs="Times New Roman"/>
          <w:sz w:val="24"/>
          <w:szCs w:val="24"/>
        </w:rPr>
        <w:t xml:space="preserve">h </w:t>
      </w:r>
      <w:r w:rsidR="59D3196D" w:rsidRPr="4A966F2F">
        <w:rPr>
          <w:rFonts w:ascii="Times New Roman" w:eastAsia="Times New Roman" w:hAnsi="Times New Roman" w:cs="Times New Roman"/>
          <w:sz w:val="24"/>
          <w:szCs w:val="24"/>
        </w:rPr>
        <w:t>post-</w:t>
      </w:r>
      <w:r w:rsidR="04055B79" w:rsidRPr="4A966F2F">
        <w:rPr>
          <w:rFonts w:ascii="Times New Roman" w:eastAsia="Times New Roman" w:hAnsi="Times New Roman" w:cs="Times New Roman"/>
          <w:sz w:val="24"/>
          <w:szCs w:val="24"/>
        </w:rPr>
        <w:t xml:space="preserve">hCG. </w:t>
      </w:r>
      <w:r w:rsidR="62F10F35" w:rsidRPr="4A966F2F">
        <w:rPr>
          <w:rFonts w:ascii="Times New Roman" w:hAnsi="Times New Roman" w:cs="Times New Roman"/>
          <w:sz w:val="24"/>
          <w:szCs w:val="24"/>
        </w:rPr>
        <w:t>Marker genes were categorized as LRH-1 putative targets (green; significant downregulation in cKO and proximal LRH-1 binding) or non-targets (pink).</w:t>
      </w:r>
      <w:r w:rsidR="70970C58">
        <w:br/>
      </w:r>
      <w:r w:rsidR="270FE18C" w:rsidRPr="4A966F2F">
        <w:rPr>
          <w:rFonts w:ascii="Times New Roman" w:eastAsia="Times New Roman" w:hAnsi="Times New Roman" w:cs="Times New Roman"/>
          <w:sz w:val="24"/>
          <w:szCs w:val="24"/>
        </w:rPr>
        <w:t>Data are represented as mean ± SEM; ∗p &lt; 0.05; ∗∗p &lt; 0.01</w:t>
      </w:r>
      <w:r w:rsidR="68CF38C7" w:rsidRPr="4A966F2F">
        <w:rPr>
          <w:rFonts w:ascii="Times New Roman" w:eastAsia="Times New Roman" w:hAnsi="Times New Roman" w:cs="Times New Roman"/>
          <w:sz w:val="24"/>
          <w:szCs w:val="24"/>
        </w:rPr>
        <w:t>, ∗∗∗p &lt; 0.001</w:t>
      </w:r>
      <w:r w:rsidR="270FE18C" w:rsidRPr="4A966F2F">
        <w:rPr>
          <w:rFonts w:ascii="Times New Roman" w:eastAsia="Times New Roman" w:hAnsi="Times New Roman" w:cs="Times New Roman"/>
          <w:sz w:val="24"/>
          <w:szCs w:val="24"/>
        </w:rPr>
        <w:t xml:space="preserve">. Each </w:t>
      </w:r>
      <w:r w:rsidR="270FE18C" w:rsidRPr="4A966F2F">
        <w:rPr>
          <w:rFonts w:ascii="Times New Roman" w:eastAsia="Times New Roman" w:hAnsi="Times New Roman" w:cs="Times New Roman"/>
          <w:i/>
          <w:iCs/>
          <w:sz w:val="24"/>
          <w:szCs w:val="24"/>
        </w:rPr>
        <w:t>n</w:t>
      </w:r>
      <w:r w:rsidR="270FE18C" w:rsidRPr="4A966F2F">
        <w:rPr>
          <w:rFonts w:ascii="Times New Roman" w:eastAsia="Times New Roman" w:hAnsi="Times New Roman" w:cs="Times New Roman"/>
          <w:sz w:val="24"/>
          <w:szCs w:val="24"/>
        </w:rPr>
        <w:t xml:space="preserve"> represents a biological replicate, corresponding to one mouse.</w:t>
      </w:r>
    </w:p>
    <w:p w14:paraId="5A4A273C" w14:textId="6856CBA0" w:rsidR="70970C58" w:rsidRDefault="39FFC6FF" w:rsidP="00715551">
      <w:pPr>
        <w:jc w:val="both"/>
      </w:pPr>
      <w:r w:rsidRPr="4A966F2F">
        <w:rPr>
          <w:rFonts w:ascii="Times New Roman" w:eastAsia="Times New Roman" w:hAnsi="Times New Roman" w:cs="Times New Roman"/>
          <w:b/>
          <w:bCs/>
          <w:sz w:val="24"/>
          <w:szCs w:val="24"/>
        </w:rPr>
        <w:t>Figure 5.</w:t>
      </w:r>
      <w:r w:rsidR="1B9B9327" w:rsidRPr="4A966F2F">
        <w:rPr>
          <w:rFonts w:ascii="Times New Roman" w:eastAsia="Times New Roman" w:hAnsi="Times New Roman" w:cs="Times New Roman"/>
          <w:b/>
          <w:bCs/>
          <w:sz w:val="24"/>
          <w:szCs w:val="24"/>
        </w:rPr>
        <w:t xml:space="preserve"> Nuclear enrichment and functional inhibition of ACSS2 and ACLY during luteinization.</w:t>
      </w:r>
    </w:p>
    <w:p w14:paraId="71BC2A6E" w14:textId="5AB8F753" w:rsidR="182F0FAD" w:rsidRDefault="2D5F6058" w:rsidP="00715551">
      <w:pPr>
        <w:spacing w:before="240" w:after="240"/>
        <w:jc w:val="both"/>
        <w:rPr>
          <w:rFonts w:ascii="Times New Roman" w:eastAsia="Times New Roman" w:hAnsi="Times New Roman" w:cs="Times New Roman"/>
          <w:sz w:val="24"/>
          <w:szCs w:val="24"/>
        </w:rPr>
      </w:pPr>
      <w:r w:rsidRPr="3DA4C4C9">
        <w:rPr>
          <w:rFonts w:ascii="Times New Roman" w:eastAsia="Times New Roman" w:hAnsi="Times New Roman" w:cs="Times New Roman"/>
          <w:sz w:val="24"/>
          <w:szCs w:val="24"/>
        </w:rPr>
        <w:t xml:space="preserve">(A) ACSS2 and ACLY increased </w:t>
      </w:r>
      <w:r w:rsidR="018C00A4" w:rsidRPr="3DA4C4C9">
        <w:rPr>
          <w:rFonts w:ascii="Times New Roman" w:eastAsia="Times New Roman" w:hAnsi="Times New Roman" w:cs="Times New Roman"/>
          <w:sz w:val="24"/>
          <w:szCs w:val="24"/>
        </w:rPr>
        <w:t xml:space="preserve">in </w:t>
      </w:r>
      <w:r w:rsidRPr="3DA4C4C9">
        <w:rPr>
          <w:rFonts w:ascii="Times New Roman" w:eastAsia="Times New Roman" w:hAnsi="Times New Roman" w:cs="Times New Roman"/>
          <w:sz w:val="24"/>
          <w:szCs w:val="24"/>
        </w:rPr>
        <w:t>luteal cell</w:t>
      </w:r>
      <w:r w:rsidR="6CA7AA90" w:rsidRPr="3DA4C4C9">
        <w:rPr>
          <w:rFonts w:ascii="Times New Roman" w:eastAsia="Times New Roman" w:hAnsi="Times New Roman" w:cs="Times New Roman"/>
          <w:sz w:val="24"/>
          <w:szCs w:val="24"/>
        </w:rPr>
        <w:t xml:space="preserve"> nuclei</w:t>
      </w:r>
      <w:r w:rsidRPr="3DA4C4C9">
        <w:rPr>
          <w:rFonts w:ascii="Times New Roman" w:eastAsia="Times New Roman" w:hAnsi="Times New Roman" w:cs="Times New Roman"/>
          <w:sz w:val="24"/>
          <w:szCs w:val="24"/>
        </w:rPr>
        <w:t>.</w:t>
      </w:r>
      <w:r w:rsidR="44F6C072" w:rsidRPr="3DA4C4C9">
        <w:rPr>
          <w:rFonts w:ascii="Times New Roman" w:eastAsia="Times New Roman" w:hAnsi="Times New Roman" w:cs="Times New Roman"/>
          <w:sz w:val="24"/>
          <w:szCs w:val="24"/>
        </w:rPr>
        <w:t xml:space="preserve"> Representative immunofluorescence </w:t>
      </w:r>
      <w:r w:rsidR="333D6F09" w:rsidRPr="3DA4C4C9">
        <w:rPr>
          <w:rFonts w:ascii="Times New Roman" w:eastAsia="Times New Roman" w:hAnsi="Times New Roman" w:cs="Times New Roman"/>
          <w:sz w:val="24"/>
          <w:szCs w:val="24"/>
        </w:rPr>
        <w:t xml:space="preserve">images </w:t>
      </w:r>
      <w:r w:rsidR="44F6C072" w:rsidRPr="3DA4C4C9">
        <w:rPr>
          <w:rFonts w:ascii="Times New Roman" w:eastAsia="Times New Roman" w:hAnsi="Times New Roman" w:cs="Times New Roman"/>
          <w:sz w:val="24"/>
          <w:szCs w:val="24"/>
        </w:rPr>
        <w:t xml:space="preserve">of ACSS2 or ACLY (magenta) </w:t>
      </w:r>
      <w:r w:rsidR="3E038AEC" w:rsidRPr="3DA4C4C9">
        <w:rPr>
          <w:rFonts w:ascii="Times New Roman" w:eastAsia="Times New Roman" w:hAnsi="Times New Roman" w:cs="Times New Roman"/>
          <w:sz w:val="24"/>
          <w:szCs w:val="24"/>
        </w:rPr>
        <w:t>in</w:t>
      </w:r>
      <w:r w:rsidR="44F6C072" w:rsidRPr="3DA4C4C9">
        <w:rPr>
          <w:rFonts w:ascii="Times New Roman" w:eastAsia="Times New Roman" w:hAnsi="Times New Roman" w:cs="Times New Roman"/>
          <w:sz w:val="24"/>
          <w:szCs w:val="24"/>
        </w:rPr>
        <w:t xml:space="preserve"> follicle (0 h hCG) and corp</w:t>
      </w:r>
      <w:r w:rsidR="6494F2F8" w:rsidRPr="3DA4C4C9">
        <w:rPr>
          <w:rFonts w:ascii="Times New Roman" w:eastAsia="Times New Roman" w:hAnsi="Times New Roman" w:cs="Times New Roman"/>
          <w:sz w:val="24"/>
          <w:szCs w:val="24"/>
        </w:rPr>
        <w:t>us luteum</w:t>
      </w:r>
      <w:r w:rsidR="44F6C072" w:rsidRPr="3DA4C4C9">
        <w:rPr>
          <w:rFonts w:ascii="Times New Roman" w:eastAsia="Times New Roman" w:hAnsi="Times New Roman" w:cs="Times New Roman"/>
          <w:sz w:val="24"/>
          <w:szCs w:val="24"/>
        </w:rPr>
        <w:t xml:space="preserve"> (48 h hCG). White outlines indicate nuclei</w:t>
      </w:r>
      <w:r w:rsidR="763B698D" w:rsidRPr="3DA4C4C9">
        <w:rPr>
          <w:rFonts w:ascii="Times New Roman" w:eastAsia="Times New Roman" w:hAnsi="Times New Roman" w:cs="Times New Roman"/>
          <w:sz w:val="24"/>
          <w:szCs w:val="24"/>
        </w:rPr>
        <w:t>;</w:t>
      </w:r>
      <w:r w:rsidR="44F6C072" w:rsidRPr="3DA4C4C9">
        <w:rPr>
          <w:rFonts w:ascii="Times New Roman" w:eastAsia="Times New Roman" w:hAnsi="Times New Roman" w:cs="Times New Roman"/>
          <w:sz w:val="24"/>
          <w:szCs w:val="24"/>
        </w:rPr>
        <w:t xml:space="preserve"> red outline</w:t>
      </w:r>
      <w:r w:rsidR="7C763056" w:rsidRPr="3DA4C4C9">
        <w:rPr>
          <w:rFonts w:ascii="Times New Roman" w:eastAsia="Times New Roman" w:hAnsi="Times New Roman" w:cs="Times New Roman"/>
          <w:sz w:val="24"/>
          <w:szCs w:val="24"/>
        </w:rPr>
        <w:t>s</w:t>
      </w:r>
      <w:r w:rsidR="44F6C072" w:rsidRPr="3DA4C4C9">
        <w:rPr>
          <w:rFonts w:ascii="Times New Roman" w:eastAsia="Times New Roman" w:hAnsi="Times New Roman" w:cs="Times New Roman"/>
          <w:sz w:val="24"/>
          <w:szCs w:val="24"/>
        </w:rPr>
        <w:t xml:space="preserve"> indicate</w:t>
      </w:r>
      <w:r w:rsidR="23673A1E" w:rsidRPr="3DA4C4C9">
        <w:rPr>
          <w:rFonts w:ascii="Times New Roman" w:eastAsia="Times New Roman" w:hAnsi="Times New Roman" w:cs="Times New Roman"/>
          <w:sz w:val="24"/>
          <w:szCs w:val="24"/>
        </w:rPr>
        <w:t xml:space="preserve"> endothelial cells excluded based on nuclear morphology</w:t>
      </w:r>
      <w:r w:rsidR="44F6C072" w:rsidRPr="3DA4C4C9">
        <w:rPr>
          <w:rFonts w:ascii="Times New Roman" w:eastAsia="Times New Roman" w:hAnsi="Times New Roman" w:cs="Times New Roman"/>
          <w:sz w:val="24"/>
          <w:szCs w:val="24"/>
        </w:rPr>
        <w:t xml:space="preserve">. Quantification of mean </w:t>
      </w:r>
      <w:r w:rsidR="168EBB6D" w:rsidRPr="3DA4C4C9">
        <w:rPr>
          <w:rFonts w:ascii="Times New Roman" w:eastAsia="Times New Roman" w:hAnsi="Times New Roman" w:cs="Times New Roman"/>
          <w:sz w:val="24"/>
          <w:szCs w:val="24"/>
        </w:rPr>
        <w:t xml:space="preserve">nuclear </w:t>
      </w:r>
      <w:r w:rsidR="44F6C072" w:rsidRPr="3DA4C4C9">
        <w:rPr>
          <w:rFonts w:ascii="Times New Roman" w:eastAsia="Times New Roman" w:hAnsi="Times New Roman" w:cs="Times New Roman"/>
          <w:sz w:val="24"/>
          <w:szCs w:val="24"/>
        </w:rPr>
        <w:t xml:space="preserve">fluorescence intensity for </w:t>
      </w:r>
      <w:r w:rsidR="5E4F7B7E" w:rsidRPr="3DA4C4C9">
        <w:rPr>
          <w:rFonts w:ascii="Times New Roman" w:eastAsia="Times New Roman" w:hAnsi="Times New Roman" w:cs="Times New Roman"/>
          <w:sz w:val="24"/>
          <w:szCs w:val="24"/>
        </w:rPr>
        <w:t>ACSS2</w:t>
      </w:r>
      <w:r w:rsidR="44F6C072" w:rsidRPr="3DA4C4C9">
        <w:rPr>
          <w:rFonts w:ascii="Times New Roman" w:eastAsia="Times New Roman" w:hAnsi="Times New Roman" w:cs="Times New Roman"/>
          <w:sz w:val="24"/>
          <w:szCs w:val="24"/>
        </w:rPr>
        <w:t xml:space="preserve"> and </w:t>
      </w:r>
      <w:r w:rsidR="7A4109FA" w:rsidRPr="3DA4C4C9">
        <w:rPr>
          <w:rFonts w:ascii="Times New Roman" w:eastAsia="Times New Roman" w:hAnsi="Times New Roman" w:cs="Times New Roman"/>
          <w:sz w:val="24"/>
          <w:szCs w:val="24"/>
        </w:rPr>
        <w:t>ACLY</w:t>
      </w:r>
      <w:r w:rsidR="44F6C072" w:rsidRPr="3DA4C4C9">
        <w:rPr>
          <w:rFonts w:ascii="Times New Roman" w:eastAsia="Times New Roman" w:hAnsi="Times New Roman" w:cs="Times New Roman"/>
          <w:sz w:val="24"/>
          <w:szCs w:val="24"/>
        </w:rPr>
        <w:t xml:space="preserve"> (0 h, </w:t>
      </w:r>
      <w:r w:rsidR="44F6C072" w:rsidRPr="3DA4C4C9">
        <w:rPr>
          <w:rFonts w:ascii="Times New Roman" w:eastAsia="Times New Roman" w:hAnsi="Times New Roman" w:cs="Times New Roman"/>
          <w:i/>
          <w:iCs/>
          <w:sz w:val="24"/>
          <w:szCs w:val="24"/>
        </w:rPr>
        <w:t>n</w:t>
      </w:r>
      <w:r w:rsidR="44F6C072" w:rsidRPr="3DA4C4C9">
        <w:rPr>
          <w:rFonts w:ascii="Times New Roman" w:eastAsia="Times New Roman" w:hAnsi="Times New Roman" w:cs="Times New Roman"/>
          <w:sz w:val="24"/>
          <w:szCs w:val="24"/>
        </w:rPr>
        <w:t xml:space="preserve"> = </w:t>
      </w:r>
      <w:r w:rsidR="0188B4C2" w:rsidRPr="3DA4C4C9">
        <w:rPr>
          <w:rFonts w:ascii="Times New Roman" w:eastAsia="Times New Roman" w:hAnsi="Times New Roman" w:cs="Times New Roman"/>
          <w:sz w:val="24"/>
          <w:szCs w:val="24"/>
        </w:rPr>
        <w:t>5;</w:t>
      </w:r>
      <w:r w:rsidR="44F6C072" w:rsidRPr="3DA4C4C9">
        <w:rPr>
          <w:rFonts w:ascii="Times New Roman" w:eastAsia="Times New Roman" w:hAnsi="Times New Roman" w:cs="Times New Roman"/>
          <w:sz w:val="24"/>
          <w:szCs w:val="24"/>
        </w:rPr>
        <w:t xml:space="preserve"> 48 h, </w:t>
      </w:r>
      <w:r w:rsidR="44F6C072" w:rsidRPr="3DA4C4C9">
        <w:rPr>
          <w:rFonts w:ascii="Times New Roman" w:eastAsia="Times New Roman" w:hAnsi="Times New Roman" w:cs="Times New Roman"/>
          <w:i/>
          <w:iCs/>
          <w:sz w:val="24"/>
          <w:szCs w:val="24"/>
        </w:rPr>
        <w:t>n</w:t>
      </w:r>
      <w:r w:rsidR="44F6C072" w:rsidRPr="3DA4C4C9">
        <w:rPr>
          <w:rFonts w:ascii="Times New Roman" w:eastAsia="Times New Roman" w:hAnsi="Times New Roman" w:cs="Times New Roman"/>
          <w:sz w:val="24"/>
          <w:szCs w:val="24"/>
        </w:rPr>
        <w:t xml:space="preserve"> = 4; nested </w:t>
      </w:r>
      <w:r w:rsidR="44F6C072" w:rsidRPr="3DA4C4C9">
        <w:rPr>
          <w:rFonts w:ascii="Times New Roman" w:eastAsia="Times New Roman" w:hAnsi="Times New Roman" w:cs="Times New Roman"/>
          <w:i/>
          <w:iCs/>
          <w:sz w:val="24"/>
          <w:szCs w:val="24"/>
        </w:rPr>
        <w:t>t</w:t>
      </w:r>
      <w:r w:rsidR="44F6C072" w:rsidRPr="3DA4C4C9">
        <w:rPr>
          <w:rFonts w:ascii="Times New Roman" w:eastAsia="Times New Roman" w:hAnsi="Times New Roman" w:cs="Times New Roman"/>
          <w:sz w:val="24"/>
          <w:szCs w:val="24"/>
        </w:rPr>
        <w:t>-test).</w:t>
      </w:r>
    </w:p>
    <w:p w14:paraId="4312BAF8" w14:textId="4F62DF2B" w:rsidR="182F0FAD" w:rsidRDefault="182F0FAD" w:rsidP="00715551">
      <w:pPr>
        <w:jc w:val="both"/>
      </w:pPr>
      <w:r w:rsidRPr="4B7948A8">
        <w:rPr>
          <w:rFonts w:ascii="Times New Roman" w:eastAsia="Times New Roman" w:hAnsi="Times New Roman" w:cs="Times New Roman"/>
          <w:sz w:val="24"/>
          <w:szCs w:val="24"/>
        </w:rPr>
        <w:t xml:space="preserve">(B) </w:t>
      </w:r>
      <w:r w:rsidR="378564C0" w:rsidRPr="4B7948A8">
        <w:rPr>
          <w:rFonts w:ascii="Times New Roman" w:hAnsi="Times New Roman" w:cs="Times New Roman"/>
          <w:sz w:val="24"/>
          <w:szCs w:val="24"/>
        </w:rPr>
        <w:t>Experimental design for ACSS2 and ACLY inhibition during luteinization.</w:t>
      </w:r>
      <w:r w:rsidR="478803EA" w:rsidRPr="4B7948A8">
        <w:rPr>
          <w:rFonts w:ascii="Times New Roman" w:eastAsia="Times New Roman" w:hAnsi="Times New Roman" w:cs="Times New Roman"/>
          <w:sz w:val="24"/>
          <w:szCs w:val="24"/>
        </w:rPr>
        <w:t xml:space="preserve"> </w:t>
      </w:r>
      <w:r w:rsidR="6C065E28" w:rsidRPr="4B7948A8">
        <w:rPr>
          <w:rFonts w:ascii="Times New Roman" w:hAnsi="Times New Roman" w:cs="Times New Roman"/>
          <w:sz w:val="24"/>
          <w:szCs w:val="24"/>
        </w:rPr>
        <w:t xml:space="preserve">Mice were treated with inhibitors at 0 h and 24 h post-hCG, and ovaries collected at 48 h. Schematic of ovarian </w:t>
      </w:r>
      <w:proofErr w:type="spellStart"/>
      <w:r w:rsidR="6C065E28" w:rsidRPr="4B7948A8">
        <w:rPr>
          <w:rFonts w:ascii="Times New Roman" w:hAnsi="Times New Roman" w:cs="Times New Roman"/>
          <w:sz w:val="24"/>
          <w:szCs w:val="24"/>
        </w:rPr>
        <w:t>superstimulation</w:t>
      </w:r>
      <w:proofErr w:type="spellEnd"/>
      <w:r w:rsidR="6C065E28" w:rsidRPr="4B7948A8">
        <w:rPr>
          <w:rFonts w:ascii="Times New Roman" w:hAnsi="Times New Roman" w:cs="Times New Roman"/>
          <w:sz w:val="24"/>
          <w:szCs w:val="24"/>
        </w:rPr>
        <w:t xml:space="preserve"> and inhibitor administration (created with BioRender.com). </w:t>
      </w:r>
      <w:proofErr w:type="spellStart"/>
      <w:r w:rsidR="6C065E28" w:rsidRPr="4B7948A8">
        <w:rPr>
          <w:rFonts w:ascii="Times New Roman" w:hAnsi="Times New Roman" w:cs="Times New Roman"/>
          <w:sz w:val="24"/>
          <w:szCs w:val="24"/>
        </w:rPr>
        <w:t>eCG</w:t>
      </w:r>
      <w:proofErr w:type="spellEnd"/>
      <w:r w:rsidR="6C065E28" w:rsidRPr="4B7948A8">
        <w:rPr>
          <w:rFonts w:ascii="Times New Roman" w:hAnsi="Times New Roman" w:cs="Times New Roman"/>
          <w:sz w:val="24"/>
          <w:szCs w:val="24"/>
        </w:rPr>
        <w:t xml:space="preserve">, equine chorionic gonadotropin; hCG, human chorionic gonadotropin; </w:t>
      </w:r>
      <w:proofErr w:type="spellStart"/>
      <w:r w:rsidR="6C065E28" w:rsidRPr="4B7948A8">
        <w:rPr>
          <w:rFonts w:ascii="Times New Roman" w:hAnsi="Times New Roman" w:cs="Times New Roman"/>
          <w:sz w:val="24"/>
          <w:szCs w:val="24"/>
        </w:rPr>
        <w:t>Aclyi</w:t>
      </w:r>
      <w:proofErr w:type="spellEnd"/>
      <w:r w:rsidR="6C065E28" w:rsidRPr="4B7948A8">
        <w:rPr>
          <w:rFonts w:ascii="Times New Roman" w:hAnsi="Times New Roman" w:cs="Times New Roman"/>
          <w:sz w:val="24"/>
          <w:szCs w:val="24"/>
        </w:rPr>
        <w:t>, SB-204990 (135 mg/kg); Acss2i, Ac-CoA Synthase Inhibitor 1 (25 mg/kg).</w:t>
      </w:r>
    </w:p>
    <w:p w14:paraId="3883D236" w14:textId="25CEAA33" w:rsidR="182F0FAD" w:rsidRDefault="7BEB4E97" w:rsidP="00715551">
      <w:pPr>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 xml:space="preserve">(C) </w:t>
      </w:r>
      <w:r w:rsidR="51450890" w:rsidRPr="4A966F2F">
        <w:rPr>
          <w:rFonts w:ascii="Times New Roman" w:eastAsia="Times New Roman" w:hAnsi="Times New Roman" w:cs="Times New Roman"/>
          <w:sz w:val="24"/>
          <w:szCs w:val="24"/>
        </w:rPr>
        <w:t xml:space="preserve">ACSS2 or ACLY inhibition does not </w:t>
      </w:r>
      <w:r w:rsidR="5CF49A12" w:rsidRPr="4A966F2F">
        <w:rPr>
          <w:rFonts w:ascii="Times New Roman" w:eastAsia="Times New Roman" w:hAnsi="Times New Roman" w:cs="Times New Roman"/>
          <w:sz w:val="24"/>
          <w:szCs w:val="24"/>
        </w:rPr>
        <w:t>alter corpus luteum number</w:t>
      </w:r>
      <w:r w:rsidR="51450890" w:rsidRPr="4A966F2F">
        <w:rPr>
          <w:rFonts w:ascii="Times New Roman" w:eastAsia="Times New Roman" w:hAnsi="Times New Roman" w:cs="Times New Roman"/>
          <w:sz w:val="24"/>
          <w:szCs w:val="24"/>
        </w:rPr>
        <w:t>. Representative H&amp;E-stained ovarian sections from control (DMSO)</w:t>
      </w:r>
      <w:r w:rsidR="2C3E3CBF" w:rsidRPr="4A966F2F">
        <w:rPr>
          <w:rFonts w:ascii="Times New Roman" w:eastAsia="Times New Roman" w:hAnsi="Times New Roman" w:cs="Times New Roman"/>
          <w:sz w:val="24"/>
          <w:szCs w:val="24"/>
        </w:rPr>
        <w:t xml:space="preserve">, </w:t>
      </w:r>
      <w:r w:rsidR="683CD583" w:rsidRPr="4A966F2F">
        <w:rPr>
          <w:rFonts w:ascii="Times New Roman" w:eastAsia="Times New Roman" w:hAnsi="Times New Roman" w:cs="Times New Roman"/>
          <w:sz w:val="24"/>
          <w:szCs w:val="24"/>
        </w:rPr>
        <w:t>ACSS2-inhibited (Acss2i), and ACLY-inhibited (</w:t>
      </w:r>
      <w:proofErr w:type="spellStart"/>
      <w:r w:rsidR="683CD583" w:rsidRPr="4A966F2F">
        <w:rPr>
          <w:rFonts w:ascii="Times New Roman" w:eastAsia="Times New Roman" w:hAnsi="Times New Roman" w:cs="Times New Roman"/>
          <w:sz w:val="24"/>
          <w:szCs w:val="24"/>
        </w:rPr>
        <w:t>Aclyi</w:t>
      </w:r>
      <w:proofErr w:type="spellEnd"/>
      <w:r w:rsidR="683CD583" w:rsidRPr="4A966F2F">
        <w:rPr>
          <w:rFonts w:ascii="Times New Roman" w:eastAsia="Times New Roman" w:hAnsi="Times New Roman" w:cs="Times New Roman"/>
          <w:sz w:val="24"/>
          <w:szCs w:val="24"/>
        </w:rPr>
        <w:t>)</w:t>
      </w:r>
      <w:r w:rsidR="51450890" w:rsidRPr="4A966F2F">
        <w:rPr>
          <w:rFonts w:ascii="Times New Roman" w:eastAsia="Times New Roman" w:hAnsi="Times New Roman" w:cs="Times New Roman"/>
          <w:sz w:val="24"/>
          <w:szCs w:val="24"/>
        </w:rPr>
        <w:t xml:space="preserve"> mice at 48</w:t>
      </w:r>
      <w:r w:rsidR="5A8C3292" w:rsidRPr="4A966F2F">
        <w:rPr>
          <w:rFonts w:ascii="Times New Roman" w:eastAsia="Times New Roman" w:hAnsi="Times New Roman" w:cs="Times New Roman"/>
          <w:sz w:val="24"/>
          <w:szCs w:val="24"/>
        </w:rPr>
        <w:t xml:space="preserve"> </w:t>
      </w:r>
      <w:r w:rsidR="51450890" w:rsidRPr="4A966F2F">
        <w:rPr>
          <w:rFonts w:ascii="Times New Roman" w:eastAsia="Times New Roman" w:hAnsi="Times New Roman" w:cs="Times New Roman"/>
          <w:sz w:val="24"/>
          <w:szCs w:val="24"/>
        </w:rPr>
        <w:t>h post-hCG, with quantification of corp</w:t>
      </w:r>
      <w:r w:rsidR="135262C1" w:rsidRPr="4A966F2F">
        <w:rPr>
          <w:rFonts w:ascii="Times New Roman" w:eastAsia="Times New Roman" w:hAnsi="Times New Roman" w:cs="Times New Roman"/>
          <w:sz w:val="24"/>
          <w:szCs w:val="24"/>
        </w:rPr>
        <w:t>us luteum</w:t>
      </w:r>
      <w:r w:rsidR="51450890" w:rsidRPr="4A966F2F">
        <w:rPr>
          <w:rFonts w:ascii="Times New Roman" w:eastAsia="Times New Roman" w:hAnsi="Times New Roman" w:cs="Times New Roman"/>
          <w:sz w:val="24"/>
          <w:szCs w:val="24"/>
        </w:rPr>
        <w:t xml:space="preserve"> per section</w:t>
      </w:r>
      <w:r w:rsidR="4535DBB1" w:rsidRPr="4A966F2F">
        <w:rPr>
          <w:rFonts w:ascii="Times New Roman" w:eastAsia="Times New Roman" w:hAnsi="Times New Roman" w:cs="Times New Roman"/>
          <w:sz w:val="24"/>
          <w:szCs w:val="24"/>
        </w:rPr>
        <w:t>.</w:t>
      </w:r>
    </w:p>
    <w:p w14:paraId="3500C515" w14:textId="0600946E" w:rsidR="70970C58" w:rsidRDefault="7BEB4E97" w:rsidP="00715551">
      <w:pPr>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 xml:space="preserve">(D) </w:t>
      </w:r>
      <w:r w:rsidR="682AD08C" w:rsidRPr="4A966F2F">
        <w:rPr>
          <w:rFonts w:ascii="Times New Roman" w:eastAsia="Times New Roman" w:hAnsi="Times New Roman" w:cs="Times New Roman"/>
          <w:sz w:val="24"/>
          <w:szCs w:val="24"/>
        </w:rPr>
        <w:t xml:space="preserve">Inhibitor treatment does not induce cytotoxicity. </w:t>
      </w:r>
      <w:r w:rsidR="1C0F99A0" w:rsidRPr="4A966F2F">
        <w:rPr>
          <w:rFonts w:ascii="Times New Roman" w:eastAsia="Times New Roman" w:hAnsi="Times New Roman" w:cs="Times New Roman"/>
          <w:sz w:val="24"/>
          <w:szCs w:val="24"/>
        </w:rPr>
        <w:t>Percentage of TUNEL</w:t>
      </w:r>
      <w:r w:rsidR="0B83BA20" w:rsidRPr="4A966F2F">
        <w:rPr>
          <w:rFonts w:ascii="Times New Roman" w:eastAsia="Times New Roman" w:hAnsi="Times New Roman" w:cs="Times New Roman"/>
          <w:sz w:val="24"/>
          <w:szCs w:val="24"/>
        </w:rPr>
        <w:t>-</w:t>
      </w:r>
      <w:r w:rsidR="045E2E56" w:rsidRPr="4A966F2F">
        <w:rPr>
          <w:rFonts w:ascii="Times New Roman" w:eastAsia="Times New Roman" w:hAnsi="Times New Roman" w:cs="Times New Roman"/>
          <w:sz w:val="24"/>
          <w:szCs w:val="24"/>
        </w:rPr>
        <w:t>positive</w:t>
      </w:r>
      <w:r w:rsidR="1C0F99A0" w:rsidRPr="4A966F2F">
        <w:rPr>
          <w:rFonts w:ascii="Times New Roman" w:eastAsia="Times New Roman" w:hAnsi="Times New Roman" w:cs="Times New Roman"/>
          <w:sz w:val="24"/>
          <w:szCs w:val="24"/>
        </w:rPr>
        <w:t xml:space="preserve"> cell per condition</w:t>
      </w:r>
      <w:r w:rsidR="39D59132" w:rsidRPr="4A966F2F">
        <w:rPr>
          <w:rFonts w:ascii="Times New Roman" w:eastAsia="Times New Roman" w:hAnsi="Times New Roman" w:cs="Times New Roman"/>
          <w:sz w:val="24"/>
          <w:szCs w:val="24"/>
        </w:rPr>
        <w:t>.</w:t>
      </w:r>
    </w:p>
    <w:p w14:paraId="0F40E4E2" w14:textId="4FAB22BD" w:rsidR="70970C58" w:rsidRDefault="7BEB4E97" w:rsidP="00715551">
      <w:pPr>
        <w:spacing w:before="240" w:after="240"/>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 xml:space="preserve">(E) </w:t>
      </w:r>
      <w:r w:rsidR="2B505457" w:rsidRPr="4A966F2F">
        <w:rPr>
          <w:rFonts w:ascii="Times New Roman" w:eastAsia="Times New Roman" w:hAnsi="Times New Roman" w:cs="Times New Roman"/>
          <w:sz w:val="24"/>
          <w:szCs w:val="24"/>
        </w:rPr>
        <w:t>ACLY or ACSS2 inhibition reduces histone acetylation</w:t>
      </w:r>
      <w:r w:rsidR="3E29AF2F" w:rsidRPr="4A966F2F">
        <w:rPr>
          <w:rFonts w:ascii="Times New Roman" w:eastAsia="Times New Roman" w:hAnsi="Times New Roman" w:cs="Times New Roman"/>
          <w:sz w:val="24"/>
          <w:szCs w:val="24"/>
        </w:rPr>
        <w:t>.</w:t>
      </w:r>
      <w:r w:rsidR="39CA60DF" w:rsidRPr="4A966F2F">
        <w:rPr>
          <w:rFonts w:ascii="Times New Roman" w:eastAsia="Times New Roman" w:hAnsi="Times New Roman" w:cs="Times New Roman"/>
          <w:sz w:val="24"/>
          <w:szCs w:val="24"/>
        </w:rPr>
        <w:t xml:space="preserve"> Quantification of mean</w:t>
      </w:r>
      <w:r w:rsidR="5E7FA943" w:rsidRPr="4A966F2F">
        <w:rPr>
          <w:rFonts w:ascii="Times New Roman" w:eastAsia="Times New Roman" w:hAnsi="Times New Roman" w:cs="Times New Roman"/>
          <w:sz w:val="24"/>
          <w:szCs w:val="24"/>
        </w:rPr>
        <w:t xml:space="preserve"> nuclear</w:t>
      </w:r>
      <w:r w:rsidR="39CA60DF" w:rsidRPr="4A966F2F">
        <w:rPr>
          <w:rFonts w:ascii="Times New Roman" w:eastAsia="Times New Roman" w:hAnsi="Times New Roman" w:cs="Times New Roman"/>
          <w:sz w:val="24"/>
          <w:szCs w:val="24"/>
        </w:rPr>
        <w:t xml:space="preserve"> fluorescence intensity for H3K27ac, H3K9ac, H4K16ac, H2BK20ac,</w:t>
      </w:r>
      <w:r w:rsidR="67D96F9F" w:rsidRPr="4A966F2F">
        <w:rPr>
          <w:rFonts w:ascii="Times New Roman" w:eastAsia="Times New Roman" w:hAnsi="Times New Roman" w:cs="Times New Roman"/>
          <w:sz w:val="24"/>
          <w:szCs w:val="24"/>
        </w:rPr>
        <w:t xml:space="preserve"> and</w:t>
      </w:r>
      <w:r w:rsidR="39CA60DF" w:rsidRPr="4A966F2F">
        <w:rPr>
          <w:rFonts w:ascii="Times New Roman" w:eastAsia="Times New Roman" w:hAnsi="Times New Roman" w:cs="Times New Roman"/>
          <w:sz w:val="24"/>
          <w:szCs w:val="24"/>
        </w:rPr>
        <w:t xml:space="preserve"> H2AZac</w:t>
      </w:r>
      <w:r w:rsidR="19E0E0CD" w:rsidRPr="4A966F2F">
        <w:rPr>
          <w:rFonts w:ascii="Times New Roman" w:eastAsia="Times New Roman" w:hAnsi="Times New Roman" w:cs="Times New Roman"/>
          <w:sz w:val="24"/>
          <w:szCs w:val="24"/>
        </w:rPr>
        <w:t>.</w:t>
      </w:r>
    </w:p>
    <w:p w14:paraId="1E0DCE18" w14:textId="34CA369E" w:rsidR="70970C58" w:rsidRDefault="3FA1C04D" w:rsidP="00715551">
      <w:pPr>
        <w:spacing w:before="240" w:after="240"/>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 xml:space="preserve">Data are represented as mean ± SEM; ∗p &lt; 0.05. Each </w:t>
      </w:r>
      <w:r w:rsidRPr="4A966F2F">
        <w:rPr>
          <w:rFonts w:ascii="Times New Roman" w:eastAsia="Times New Roman" w:hAnsi="Times New Roman" w:cs="Times New Roman"/>
          <w:i/>
          <w:iCs/>
          <w:sz w:val="24"/>
          <w:szCs w:val="24"/>
        </w:rPr>
        <w:t>n</w:t>
      </w:r>
      <w:r w:rsidRPr="4A966F2F">
        <w:rPr>
          <w:rFonts w:ascii="Times New Roman" w:eastAsia="Times New Roman" w:hAnsi="Times New Roman" w:cs="Times New Roman"/>
          <w:sz w:val="24"/>
          <w:szCs w:val="24"/>
        </w:rPr>
        <w:t xml:space="preserve"> represents a biological replicate, corresponding to one mouse.</w:t>
      </w:r>
      <w:r w:rsidR="1005F920" w:rsidRPr="4A966F2F">
        <w:rPr>
          <w:rFonts w:ascii="Times New Roman" w:eastAsia="Times New Roman" w:hAnsi="Times New Roman" w:cs="Times New Roman"/>
          <w:sz w:val="24"/>
          <w:szCs w:val="24"/>
        </w:rPr>
        <w:t xml:space="preserve"> (C)-(D) DMSO;</w:t>
      </w:r>
      <w:r w:rsidR="1005F920" w:rsidRPr="4A966F2F">
        <w:rPr>
          <w:rFonts w:ascii="Times New Roman" w:eastAsia="Times New Roman" w:hAnsi="Times New Roman" w:cs="Times New Roman"/>
          <w:i/>
          <w:iCs/>
          <w:sz w:val="24"/>
          <w:szCs w:val="24"/>
        </w:rPr>
        <w:t xml:space="preserve"> n</w:t>
      </w:r>
      <w:r w:rsidR="1005F920" w:rsidRPr="4A966F2F">
        <w:rPr>
          <w:rFonts w:ascii="Times New Roman" w:eastAsia="Times New Roman" w:hAnsi="Times New Roman" w:cs="Times New Roman"/>
          <w:sz w:val="24"/>
          <w:szCs w:val="24"/>
        </w:rPr>
        <w:t xml:space="preserve"> = 2-3; Acss2i, </w:t>
      </w:r>
      <w:r w:rsidR="1005F920" w:rsidRPr="4A966F2F">
        <w:rPr>
          <w:rFonts w:ascii="Times New Roman" w:eastAsia="Times New Roman" w:hAnsi="Times New Roman" w:cs="Times New Roman"/>
          <w:i/>
          <w:iCs/>
          <w:sz w:val="24"/>
          <w:szCs w:val="24"/>
        </w:rPr>
        <w:t>n</w:t>
      </w:r>
      <w:r w:rsidR="1005F920" w:rsidRPr="4A966F2F">
        <w:rPr>
          <w:rFonts w:ascii="Times New Roman" w:eastAsia="Times New Roman" w:hAnsi="Times New Roman" w:cs="Times New Roman"/>
          <w:sz w:val="24"/>
          <w:szCs w:val="24"/>
        </w:rPr>
        <w:t xml:space="preserve"> = 4; </w:t>
      </w:r>
      <w:proofErr w:type="spellStart"/>
      <w:r w:rsidR="1005F920" w:rsidRPr="4A966F2F">
        <w:rPr>
          <w:rFonts w:ascii="Times New Roman" w:eastAsia="Times New Roman" w:hAnsi="Times New Roman" w:cs="Times New Roman"/>
          <w:sz w:val="24"/>
          <w:szCs w:val="24"/>
        </w:rPr>
        <w:t>Aclyi</w:t>
      </w:r>
      <w:proofErr w:type="spellEnd"/>
      <w:r w:rsidR="1005F920" w:rsidRPr="4A966F2F">
        <w:rPr>
          <w:rFonts w:ascii="Times New Roman" w:eastAsia="Times New Roman" w:hAnsi="Times New Roman" w:cs="Times New Roman"/>
          <w:sz w:val="24"/>
          <w:szCs w:val="24"/>
        </w:rPr>
        <w:t xml:space="preserve">, </w:t>
      </w:r>
      <w:r w:rsidR="1005F920" w:rsidRPr="4A966F2F">
        <w:rPr>
          <w:rFonts w:ascii="Times New Roman" w:eastAsia="Times New Roman" w:hAnsi="Times New Roman" w:cs="Times New Roman"/>
          <w:i/>
          <w:iCs/>
          <w:sz w:val="24"/>
          <w:szCs w:val="24"/>
        </w:rPr>
        <w:t xml:space="preserve">n </w:t>
      </w:r>
      <w:r w:rsidR="1005F920" w:rsidRPr="4A966F2F">
        <w:rPr>
          <w:rFonts w:ascii="Times New Roman" w:eastAsia="Times New Roman" w:hAnsi="Times New Roman" w:cs="Times New Roman"/>
          <w:sz w:val="24"/>
          <w:szCs w:val="24"/>
        </w:rPr>
        <w:t>= 3-4, nested one-way ANOVA with Dunnett’s multiple comparison test.</w:t>
      </w:r>
    </w:p>
    <w:p w14:paraId="464964BF" w14:textId="0AA618F7" w:rsidR="4A966F2F" w:rsidRDefault="4A966F2F" w:rsidP="00715551">
      <w:pPr>
        <w:jc w:val="both"/>
        <w:rPr>
          <w:rFonts w:ascii="Times New Roman" w:eastAsia="Times New Roman" w:hAnsi="Times New Roman" w:cs="Times New Roman"/>
          <w:sz w:val="24"/>
          <w:szCs w:val="24"/>
        </w:rPr>
      </w:pPr>
    </w:p>
    <w:p w14:paraId="104193A4" w14:textId="7E0BAB23" w:rsidR="0412D91E" w:rsidRDefault="186EB78C" w:rsidP="00715551">
      <w:pPr>
        <w:jc w:val="both"/>
      </w:pPr>
      <w:r w:rsidRPr="4A966F2F">
        <w:rPr>
          <w:rFonts w:ascii="Times New Roman" w:eastAsia="Times New Roman" w:hAnsi="Times New Roman" w:cs="Times New Roman"/>
          <w:b/>
          <w:bCs/>
          <w:sz w:val="24"/>
          <w:szCs w:val="24"/>
        </w:rPr>
        <w:t>Figure 6.</w:t>
      </w:r>
      <w:r w:rsidR="570A04C2" w:rsidRPr="4A966F2F">
        <w:rPr>
          <w:rFonts w:ascii="Times New Roman" w:eastAsia="Times New Roman" w:hAnsi="Times New Roman" w:cs="Times New Roman"/>
          <w:b/>
          <w:bCs/>
          <w:sz w:val="24"/>
          <w:szCs w:val="24"/>
        </w:rPr>
        <w:t xml:space="preserve"> Transcriptomic and metabolic consequences of ACSS2 and ACLY inhibition during luteinization. </w:t>
      </w:r>
    </w:p>
    <w:p w14:paraId="4C2717AC" w14:textId="7B0A6C46" w:rsidR="0991A430" w:rsidRDefault="0991A430" w:rsidP="00715551">
      <w:pPr>
        <w:jc w:val="both"/>
      </w:pPr>
      <w:r w:rsidRPr="4A966F2F">
        <w:rPr>
          <w:rFonts w:ascii="Times New Roman" w:eastAsia="Times New Roman" w:hAnsi="Times New Roman" w:cs="Times New Roman"/>
          <w:sz w:val="24"/>
          <w:szCs w:val="24"/>
        </w:rPr>
        <w:t xml:space="preserve">(A) </w:t>
      </w:r>
      <w:r w:rsidR="731EBB75" w:rsidRPr="4A966F2F">
        <w:rPr>
          <w:rFonts w:ascii="Times New Roman" w:hAnsi="Times New Roman" w:cs="Times New Roman"/>
          <w:sz w:val="24"/>
          <w:szCs w:val="24"/>
        </w:rPr>
        <w:t xml:space="preserve">Principal component analysis (PCA) of </w:t>
      </w:r>
      <w:proofErr w:type="spellStart"/>
      <w:r w:rsidR="731EBB75" w:rsidRPr="4A966F2F">
        <w:rPr>
          <w:rFonts w:ascii="Times New Roman" w:hAnsi="Times New Roman" w:cs="Times New Roman"/>
          <w:sz w:val="24"/>
          <w:szCs w:val="24"/>
        </w:rPr>
        <w:t>rlog</w:t>
      </w:r>
      <w:proofErr w:type="spellEnd"/>
      <w:r w:rsidR="731EBB75" w:rsidRPr="4A966F2F">
        <w:rPr>
          <w:rFonts w:ascii="Times New Roman" w:hAnsi="Times New Roman" w:cs="Times New Roman"/>
          <w:sz w:val="24"/>
          <w:szCs w:val="24"/>
        </w:rPr>
        <w:t xml:space="preserve">-normalized </w:t>
      </w:r>
      <w:r w:rsidR="05614310" w:rsidRPr="4A966F2F">
        <w:rPr>
          <w:rFonts w:ascii="Times New Roman" w:hAnsi="Times New Roman" w:cs="Times New Roman"/>
          <w:sz w:val="24"/>
          <w:szCs w:val="24"/>
        </w:rPr>
        <w:t>m</w:t>
      </w:r>
      <w:r w:rsidR="731EBB75" w:rsidRPr="4A966F2F">
        <w:rPr>
          <w:rFonts w:ascii="Times New Roman" w:hAnsi="Times New Roman" w:cs="Times New Roman"/>
          <w:sz w:val="24"/>
          <w:szCs w:val="24"/>
        </w:rPr>
        <w:t xml:space="preserve">RNA-seq counts reveals distinct clustering of ACLY- and ACSS2-inhibited ovaries, indicating divergent transcriptional profiles (DMSO, </w:t>
      </w:r>
      <w:r w:rsidR="731EBB75" w:rsidRPr="4A966F2F">
        <w:rPr>
          <w:rFonts w:ascii="Times New Roman" w:hAnsi="Times New Roman" w:cs="Times New Roman"/>
          <w:i/>
          <w:iCs/>
          <w:sz w:val="24"/>
          <w:szCs w:val="24"/>
        </w:rPr>
        <w:t>n</w:t>
      </w:r>
      <w:r w:rsidR="731EBB75" w:rsidRPr="4A966F2F">
        <w:rPr>
          <w:rFonts w:ascii="Times New Roman" w:hAnsi="Times New Roman" w:cs="Times New Roman"/>
          <w:sz w:val="24"/>
          <w:szCs w:val="24"/>
        </w:rPr>
        <w:t xml:space="preserve"> = 4; Acss2i, Ac-CoA Synthase Inhibitor 1, 25 mg/kg, </w:t>
      </w:r>
      <w:r w:rsidR="731EBB75" w:rsidRPr="4A966F2F">
        <w:rPr>
          <w:rFonts w:ascii="Times New Roman" w:hAnsi="Times New Roman" w:cs="Times New Roman"/>
          <w:i/>
          <w:iCs/>
          <w:sz w:val="24"/>
          <w:szCs w:val="24"/>
        </w:rPr>
        <w:t>n</w:t>
      </w:r>
      <w:r w:rsidR="731EBB75" w:rsidRPr="4A966F2F">
        <w:rPr>
          <w:rFonts w:ascii="Times New Roman" w:hAnsi="Times New Roman" w:cs="Times New Roman"/>
          <w:sz w:val="24"/>
          <w:szCs w:val="24"/>
        </w:rPr>
        <w:t xml:space="preserve"> = 5; </w:t>
      </w:r>
      <w:proofErr w:type="spellStart"/>
      <w:r w:rsidR="731EBB75" w:rsidRPr="4A966F2F">
        <w:rPr>
          <w:rFonts w:ascii="Times New Roman" w:hAnsi="Times New Roman" w:cs="Times New Roman"/>
          <w:sz w:val="24"/>
          <w:szCs w:val="24"/>
        </w:rPr>
        <w:t>Aclyi</w:t>
      </w:r>
      <w:proofErr w:type="spellEnd"/>
      <w:r w:rsidR="731EBB75" w:rsidRPr="4A966F2F">
        <w:rPr>
          <w:rFonts w:ascii="Times New Roman" w:hAnsi="Times New Roman" w:cs="Times New Roman"/>
          <w:sz w:val="24"/>
          <w:szCs w:val="24"/>
        </w:rPr>
        <w:t xml:space="preserve">, SB-204990, 135 mg/kg, </w:t>
      </w:r>
      <w:r w:rsidR="731EBB75" w:rsidRPr="4A966F2F">
        <w:rPr>
          <w:rFonts w:ascii="Times New Roman" w:hAnsi="Times New Roman" w:cs="Times New Roman"/>
          <w:i/>
          <w:iCs/>
          <w:sz w:val="24"/>
          <w:szCs w:val="24"/>
        </w:rPr>
        <w:t>n</w:t>
      </w:r>
      <w:r w:rsidR="731EBB75" w:rsidRPr="4A966F2F">
        <w:rPr>
          <w:rFonts w:ascii="Times New Roman" w:hAnsi="Times New Roman" w:cs="Times New Roman"/>
          <w:sz w:val="24"/>
          <w:szCs w:val="24"/>
        </w:rPr>
        <w:t xml:space="preserve"> = 5). </w:t>
      </w:r>
    </w:p>
    <w:p w14:paraId="09392967" w14:textId="707F22D5" w:rsidR="0542AD60" w:rsidRDefault="0542AD60" w:rsidP="00715551">
      <w:pPr>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lastRenderedPageBreak/>
        <w:t xml:space="preserve">(B–C) Differential gene expression analysis comparing Acss2i (B) or </w:t>
      </w:r>
      <w:proofErr w:type="spellStart"/>
      <w:r w:rsidRPr="4A966F2F">
        <w:rPr>
          <w:rFonts w:ascii="Times New Roman" w:eastAsia="Times New Roman" w:hAnsi="Times New Roman" w:cs="Times New Roman"/>
          <w:sz w:val="24"/>
          <w:szCs w:val="24"/>
        </w:rPr>
        <w:t>Aclyi</w:t>
      </w:r>
      <w:proofErr w:type="spellEnd"/>
      <w:r w:rsidRPr="4A966F2F">
        <w:rPr>
          <w:rFonts w:ascii="Times New Roman" w:eastAsia="Times New Roman" w:hAnsi="Times New Roman" w:cs="Times New Roman"/>
          <w:sz w:val="24"/>
          <w:szCs w:val="24"/>
        </w:rPr>
        <w:t xml:space="preserve"> (C) to DMSO-treated ovaries. Volcano plots show DESeq2 results (</w:t>
      </w:r>
      <w:proofErr w:type="spellStart"/>
      <w:r w:rsidR="6C608494" w:rsidRPr="4A966F2F">
        <w:rPr>
          <w:rFonts w:ascii="Times New Roman" w:eastAsia="Times New Roman" w:hAnsi="Times New Roman" w:cs="Times New Roman"/>
          <w:sz w:val="24"/>
          <w:szCs w:val="24"/>
        </w:rPr>
        <w:t>log₂FC</w:t>
      </w:r>
      <w:proofErr w:type="spellEnd"/>
      <w:r w:rsidRPr="4A966F2F">
        <w:rPr>
          <w:rFonts w:ascii="Times New Roman" w:eastAsia="Times New Roman" w:hAnsi="Times New Roman" w:cs="Times New Roman"/>
          <w:sz w:val="24"/>
          <w:szCs w:val="24"/>
        </w:rPr>
        <w:t xml:space="preserve"> &gt; |0.5|, </w:t>
      </w:r>
      <w:r w:rsidR="15507B4F" w:rsidRPr="4A966F2F">
        <w:rPr>
          <w:rFonts w:ascii="Times New Roman" w:eastAsia="Times New Roman" w:hAnsi="Times New Roman" w:cs="Times New Roman"/>
          <w:sz w:val="24"/>
          <w:szCs w:val="24"/>
        </w:rPr>
        <w:t>FDR</w:t>
      </w:r>
      <w:r w:rsidRPr="4A966F2F">
        <w:rPr>
          <w:rFonts w:ascii="Times New Roman" w:eastAsia="Times New Roman" w:hAnsi="Times New Roman" w:cs="Times New Roman"/>
          <w:sz w:val="24"/>
          <w:szCs w:val="24"/>
        </w:rPr>
        <w:t xml:space="preserve"> &lt; 0.1). See also </w:t>
      </w:r>
      <w:r w:rsidRPr="4A966F2F">
        <w:rPr>
          <w:rFonts w:ascii="Times New Roman" w:eastAsia="Times New Roman" w:hAnsi="Times New Roman" w:cs="Times New Roman"/>
          <w:sz w:val="24"/>
          <w:szCs w:val="24"/>
          <w:highlight w:val="yellow"/>
        </w:rPr>
        <w:t>Table X</w:t>
      </w:r>
      <w:r w:rsidRPr="4A966F2F">
        <w:rPr>
          <w:rFonts w:ascii="Times New Roman" w:eastAsia="Times New Roman" w:hAnsi="Times New Roman" w:cs="Times New Roman"/>
          <w:sz w:val="24"/>
          <w:szCs w:val="24"/>
        </w:rPr>
        <w:t>.</w:t>
      </w:r>
      <w:r w:rsidR="3F22E8F7" w:rsidRPr="4A966F2F">
        <w:rPr>
          <w:rFonts w:ascii="Times New Roman" w:eastAsia="Times New Roman" w:hAnsi="Times New Roman" w:cs="Times New Roman"/>
          <w:sz w:val="24"/>
          <w:szCs w:val="24"/>
        </w:rPr>
        <w:t xml:space="preserve"> </w:t>
      </w:r>
    </w:p>
    <w:p w14:paraId="056538FD" w14:textId="242B6D35" w:rsidR="2B53EED5" w:rsidRDefault="2B53EED5" w:rsidP="00715551">
      <w:r w:rsidRPr="4A966F2F">
        <w:rPr>
          <w:rFonts w:ascii="Times New Roman" w:hAnsi="Times New Roman" w:cs="Times New Roman"/>
          <w:sz w:val="24"/>
          <w:szCs w:val="24"/>
        </w:rPr>
        <w:t xml:space="preserve">(D) </w:t>
      </w:r>
      <w:r w:rsidR="64200498" w:rsidRPr="4A966F2F">
        <w:rPr>
          <w:rFonts w:ascii="Times New Roman" w:eastAsia="Times New Roman" w:hAnsi="Times New Roman" w:cs="Times New Roman"/>
          <w:sz w:val="24"/>
          <w:szCs w:val="24"/>
        </w:rPr>
        <w:t>Limited overlap between transcriptional responses to ACSS2 and ACLY inhibition. Venn diagram illustrates shared (</w:t>
      </w:r>
      <w:r w:rsidR="7EBA97D4" w:rsidRPr="4A966F2F">
        <w:rPr>
          <w:rFonts w:ascii="Times New Roman" w:eastAsia="Times New Roman" w:hAnsi="Times New Roman" w:cs="Times New Roman"/>
          <w:i/>
          <w:iCs/>
          <w:sz w:val="24"/>
          <w:szCs w:val="24"/>
        </w:rPr>
        <w:t>n</w:t>
      </w:r>
      <w:r w:rsidR="7EBA97D4" w:rsidRPr="4A966F2F">
        <w:rPr>
          <w:rFonts w:ascii="Times New Roman" w:eastAsia="Times New Roman" w:hAnsi="Times New Roman" w:cs="Times New Roman"/>
          <w:sz w:val="24"/>
          <w:szCs w:val="24"/>
        </w:rPr>
        <w:t xml:space="preserve"> = </w:t>
      </w:r>
      <w:r w:rsidR="64200498" w:rsidRPr="4A966F2F">
        <w:rPr>
          <w:rFonts w:ascii="Times New Roman" w:eastAsia="Times New Roman" w:hAnsi="Times New Roman" w:cs="Times New Roman"/>
          <w:sz w:val="24"/>
          <w:szCs w:val="24"/>
        </w:rPr>
        <w:t>137 genes) and treatment-specific differentially expressed genes (DEGs); representative upregulated (red) and downregulated (blue) genes are indicated.</w:t>
      </w:r>
      <w:r w:rsidR="64200498" w:rsidRPr="4A966F2F">
        <w:rPr>
          <w:rFonts w:ascii="Times New Roman" w:eastAsia="Calibri" w:hAnsi="Times New Roman" w:cs="Times New Roman"/>
          <w:sz w:val="24"/>
          <w:szCs w:val="24"/>
        </w:rPr>
        <w:t xml:space="preserve"> </w:t>
      </w:r>
    </w:p>
    <w:p w14:paraId="660961DD" w14:textId="402613F8" w:rsidR="64200498" w:rsidRDefault="64200498" w:rsidP="00715551">
      <w:r w:rsidRPr="4A966F2F">
        <w:rPr>
          <w:rFonts w:ascii="Times New Roman" w:eastAsia="Calibri" w:hAnsi="Times New Roman" w:cs="Times New Roman"/>
          <w:sz w:val="24"/>
          <w:szCs w:val="24"/>
        </w:rPr>
        <w:t xml:space="preserve">(E–F) Despite minimal overlap, ACSS2 and ACLY inhibition converge on similar biological pathways. </w:t>
      </w:r>
      <w:r w:rsidR="4D39B247" w:rsidRPr="4A966F2F">
        <w:rPr>
          <w:rFonts w:ascii="Times New Roman" w:eastAsia="Calibri" w:hAnsi="Times New Roman" w:cs="Times New Roman"/>
          <w:sz w:val="24"/>
          <w:szCs w:val="24"/>
        </w:rPr>
        <w:t xml:space="preserve">Gene Ontology (GO) biological processes significantly enriched by GSEA (FDR &lt; 0.05) were clustered based on Jaccard similarity </w:t>
      </w:r>
      <w:r w:rsidR="4E4D3F6C" w:rsidRPr="4A966F2F">
        <w:rPr>
          <w:rFonts w:ascii="Times New Roman" w:eastAsia="Calibri" w:hAnsi="Times New Roman" w:cs="Times New Roman"/>
          <w:sz w:val="24"/>
          <w:szCs w:val="24"/>
        </w:rPr>
        <w:t xml:space="preserve">index </w:t>
      </w:r>
      <w:r w:rsidR="4D39B247" w:rsidRPr="4A966F2F">
        <w:rPr>
          <w:rFonts w:ascii="Times New Roman" w:eastAsia="Calibri" w:hAnsi="Times New Roman" w:cs="Times New Roman"/>
          <w:sz w:val="24"/>
          <w:szCs w:val="24"/>
        </w:rPr>
        <w:t>of leading-edge genes.</w:t>
      </w:r>
      <w:r w:rsidR="48C84DF4" w:rsidRPr="4A966F2F">
        <w:rPr>
          <w:rFonts w:ascii="Times New Roman" w:eastAsia="Calibri" w:hAnsi="Times New Roman" w:cs="Times New Roman"/>
          <w:sz w:val="24"/>
          <w:szCs w:val="24"/>
        </w:rPr>
        <w:t xml:space="preserve"> For each cluster, the most significant GO term was selected, and the top five positive and negative clusters are shown for (E) Acss2i and (F) </w:t>
      </w:r>
      <w:proofErr w:type="spellStart"/>
      <w:r w:rsidR="48C84DF4" w:rsidRPr="4A966F2F">
        <w:rPr>
          <w:rFonts w:ascii="Times New Roman" w:eastAsia="Calibri" w:hAnsi="Times New Roman" w:cs="Times New Roman"/>
          <w:sz w:val="24"/>
          <w:szCs w:val="24"/>
        </w:rPr>
        <w:t>Aclyi</w:t>
      </w:r>
      <w:proofErr w:type="spellEnd"/>
      <w:r w:rsidR="48C84DF4" w:rsidRPr="4A966F2F">
        <w:rPr>
          <w:rFonts w:ascii="Times New Roman" w:eastAsia="Calibri" w:hAnsi="Times New Roman" w:cs="Times New Roman"/>
          <w:sz w:val="24"/>
          <w:szCs w:val="24"/>
        </w:rPr>
        <w:t xml:space="preserve"> treatments.</w:t>
      </w:r>
    </w:p>
    <w:p w14:paraId="37B0472F" w14:textId="6FF62746" w:rsidR="78F78B7D" w:rsidRDefault="5508595F" w:rsidP="00715551">
      <w:pPr>
        <w:rPr>
          <w:rFonts w:ascii="Times New Roman" w:eastAsia="Times New Roman" w:hAnsi="Times New Roman" w:cs="Times New Roman"/>
          <w:sz w:val="24"/>
          <w:szCs w:val="24"/>
        </w:rPr>
      </w:pPr>
      <w:r w:rsidRPr="3DA4C4C9">
        <w:rPr>
          <w:rFonts w:ascii="Times New Roman" w:eastAsia="Times New Roman" w:hAnsi="Times New Roman" w:cs="Times New Roman"/>
          <w:sz w:val="24"/>
          <w:szCs w:val="24"/>
        </w:rPr>
        <w:t>(G) Neutral lipid content within the c</w:t>
      </w:r>
      <w:r w:rsidR="4BD7AA5D" w:rsidRPr="3DA4C4C9">
        <w:rPr>
          <w:rFonts w:ascii="Times New Roman" w:eastAsia="Times New Roman" w:hAnsi="Times New Roman" w:cs="Times New Roman"/>
          <w:sz w:val="24"/>
          <w:szCs w:val="24"/>
        </w:rPr>
        <w:t>orpus luteum</w:t>
      </w:r>
      <w:r w:rsidRPr="3DA4C4C9">
        <w:rPr>
          <w:rFonts w:ascii="Times New Roman" w:eastAsia="Times New Roman" w:hAnsi="Times New Roman" w:cs="Times New Roman"/>
          <w:sz w:val="24"/>
          <w:szCs w:val="24"/>
        </w:rPr>
        <w:t xml:space="preserve"> is not significantly altered by ACSS2 or ACLY inhibition. Quantification of </w:t>
      </w:r>
      <w:r w:rsidR="06F5FADD" w:rsidRPr="3DA4C4C9">
        <w:rPr>
          <w:rFonts w:ascii="Times New Roman" w:eastAsia="Times New Roman" w:hAnsi="Times New Roman" w:cs="Times New Roman"/>
          <w:sz w:val="24"/>
          <w:szCs w:val="24"/>
        </w:rPr>
        <w:t xml:space="preserve">Nile red </w:t>
      </w:r>
      <w:r w:rsidRPr="3DA4C4C9">
        <w:rPr>
          <w:rFonts w:ascii="Times New Roman" w:eastAsia="Times New Roman" w:hAnsi="Times New Roman" w:cs="Times New Roman"/>
          <w:sz w:val="24"/>
          <w:szCs w:val="24"/>
        </w:rPr>
        <w:t>mean fluorescence intensity</w:t>
      </w:r>
      <w:r w:rsidR="4435A885" w:rsidRPr="3DA4C4C9">
        <w:rPr>
          <w:rFonts w:ascii="Times New Roman" w:eastAsia="Times New Roman" w:hAnsi="Times New Roman" w:cs="Times New Roman"/>
          <w:sz w:val="24"/>
          <w:szCs w:val="24"/>
        </w:rPr>
        <w:t>.</w:t>
      </w:r>
    </w:p>
    <w:p w14:paraId="1626B796" w14:textId="34879231" w:rsidR="0991A430" w:rsidRDefault="0991A430" w:rsidP="00715551">
      <w:pPr>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(H)</w:t>
      </w:r>
      <w:r w:rsidR="7A54DE10" w:rsidRPr="4A966F2F">
        <w:rPr>
          <w:rFonts w:ascii="Times New Roman" w:eastAsia="Times New Roman" w:hAnsi="Times New Roman" w:cs="Times New Roman"/>
          <w:sz w:val="24"/>
          <w:szCs w:val="24"/>
        </w:rPr>
        <w:t xml:space="preserve"> </w:t>
      </w:r>
      <w:r w:rsidR="68B25EC3" w:rsidRPr="4A966F2F">
        <w:rPr>
          <w:rFonts w:ascii="Times New Roman" w:eastAsia="Times New Roman" w:hAnsi="Times New Roman" w:cs="Times New Roman"/>
          <w:sz w:val="24"/>
          <w:szCs w:val="24"/>
        </w:rPr>
        <w:t>Oil Red O staining reveals a modest reduction in lipid droplet size following ACSS2</w:t>
      </w:r>
      <w:r w:rsidR="26A7EB5C" w:rsidRPr="4A966F2F">
        <w:rPr>
          <w:rFonts w:ascii="Times New Roman" w:eastAsia="Times New Roman" w:hAnsi="Times New Roman" w:cs="Times New Roman"/>
          <w:sz w:val="24"/>
          <w:szCs w:val="24"/>
        </w:rPr>
        <w:t xml:space="preserve"> inhibition</w:t>
      </w:r>
      <w:r w:rsidR="68B25EC3" w:rsidRPr="4A966F2F">
        <w:rPr>
          <w:rFonts w:ascii="Times New Roman" w:eastAsia="Times New Roman" w:hAnsi="Times New Roman" w:cs="Times New Roman"/>
          <w:sz w:val="24"/>
          <w:szCs w:val="24"/>
        </w:rPr>
        <w:t>. Quantification of lipid droplet area (µm²)</w:t>
      </w:r>
      <w:r w:rsidR="53D37A59" w:rsidRPr="4A966F2F">
        <w:rPr>
          <w:rFonts w:ascii="Times New Roman" w:eastAsia="Times New Roman" w:hAnsi="Times New Roman" w:cs="Times New Roman"/>
          <w:sz w:val="24"/>
          <w:szCs w:val="24"/>
        </w:rPr>
        <w:t>.</w:t>
      </w:r>
    </w:p>
    <w:p w14:paraId="40F0C814" w14:textId="6E3FF76E" w:rsidR="0991A430" w:rsidRDefault="0991A430" w:rsidP="00715551">
      <w:pPr>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(I)</w:t>
      </w:r>
      <w:r w:rsidR="76D6E85C" w:rsidRPr="4A966F2F">
        <w:rPr>
          <w:rFonts w:ascii="Times New Roman" w:eastAsia="Times New Roman" w:hAnsi="Times New Roman" w:cs="Times New Roman"/>
          <w:sz w:val="24"/>
          <w:szCs w:val="24"/>
        </w:rPr>
        <w:t xml:space="preserve"> </w:t>
      </w:r>
      <w:r w:rsidR="73137F75" w:rsidRPr="4A966F2F">
        <w:rPr>
          <w:rFonts w:ascii="Times New Roman" w:eastAsia="Times New Roman" w:hAnsi="Times New Roman" w:cs="Times New Roman"/>
          <w:sz w:val="24"/>
          <w:szCs w:val="24"/>
        </w:rPr>
        <w:t>Treated samples exhibited accumulation of free cholesterol within lipid droplets. Representative images of Filipin III</w:t>
      </w:r>
      <w:r w:rsidR="4ABCFA58" w:rsidRPr="4A966F2F">
        <w:rPr>
          <w:rFonts w:ascii="Times New Roman" w:eastAsia="Times New Roman" w:hAnsi="Times New Roman" w:cs="Times New Roman"/>
          <w:sz w:val="24"/>
          <w:szCs w:val="24"/>
        </w:rPr>
        <w:t xml:space="preserve"> (cyan) staining </w:t>
      </w:r>
      <w:r w:rsidR="7C308786" w:rsidRPr="4A966F2F">
        <w:rPr>
          <w:rFonts w:ascii="Times New Roman" w:eastAsia="Times New Roman" w:hAnsi="Times New Roman" w:cs="Times New Roman"/>
          <w:sz w:val="24"/>
          <w:szCs w:val="24"/>
        </w:rPr>
        <w:t>in</w:t>
      </w:r>
      <w:r w:rsidR="73137F75" w:rsidRPr="4A966F2F">
        <w:rPr>
          <w:rFonts w:ascii="Times New Roman" w:eastAsia="Times New Roman" w:hAnsi="Times New Roman" w:cs="Times New Roman"/>
          <w:sz w:val="24"/>
          <w:szCs w:val="24"/>
        </w:rPr>
        <w:t xml:space="preserve"> luteal cells from DMSO-, Acss2i-, and </w:t>
      </w:r>
      <w:proofErr w:type="spellStart"/>
      <w:r w:rsidR="73137F75" w:rsidRPr="4A966F2F">
        <w:rPr>
          <w:rFonts w:ascii="Times New Roman" w:eastAsia="Times New Roman" w:hAnsi="Times New Roman" w:cs="Times New Roman"/>
          <w:sz w:val="24"/>
          <w:szCs w:val="24"/>
        </w:rPr>
        <w:t>Aclyi</w:t>
      </w:r>
      <w:proofErr w:type="spellEnd"/>
      <w:r w:rsidR="73137F75" w:rsidRPr="4A966F2F">
        <w:rPr>
          <w:rFonts w:ascii="Times New Roman" w:eastAsia="Times New Roman" w:hAnsi="Times New Roman" w:cs="Times New Roman"/>
          <w:sz w:val="24"/>
          <w:szCs w:val="24"/>
        </w:rPr>
        <w:t>-treated mice at 48 h post-hCG. Quantification of Filipin III–positive droplet</w:t>
      </w:r>
      <w:r w:rsidR="5D40BD0A" w:rsidRPr="4A966F2F">
        <w:rPr>
          <w:rFonts w:ascii="Times New Roman" w:eastAsia="Times New Roman" w:hAnsi="Times New Roman" w:cs="Times New Roman"/>
          <w:sz w:val="24"/>
          <w:szCs w:val="24"/>
        </w:rPr>
        <w:t xml:space="preserve"> number</w:t>
      </w:r>
      <w:r w:rsidR="73137F75" w:rsidRPr="4A966F2F">
        <w:rPr>
          <w:rFonts w:ascii="Times New Roman" w:eastAsia="Times New Roman" w:hAnsi="Times New Roman" w:cs="Times New Roman"/>
          <w:sz w:val="24"/>
          <w:szCs w:val="24"/>
        </w:rPr>
        <w:t xml:space="preserve"> normalized to area (µm²)</w:t>
      </w:r>
      <w:r w:rsidR="36DE4491" w:rsidRPr="4A966F2F">
        <w:rPr>
          <w:rFonts w:ascii="Times New Roman" w:eastAsia="Times New Roman" w:hAnsi="Times New Roman" w:cs="Times New Roman"/>
          <w:sz w:val="24"/>
          <w:szCs w:val="24"/>
        </w:rPr>
        <w:t>.</w:t>
      </w:r>
    </w:p>
    <w:p w14:paraId="3ED5C1C2" w14:textId="76FA9948" w:rsidR="0991A430" w:rsidRDefault="0991A430" w:rsidP="00715551">
      <w:pPr>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(J)</w:t>
      </w:r>
      <w:r w:rsidR="05A701B4" w:rsidRPr="4A966F2F">
        <w:rPr>
          <w:rFonts w:ascii="Times New Roman" w:eastAsia="Times New Roman" w:hAnsi="Times New Roman" w:cs="Times New Roman"/>
          <w:sz w:val="24"/>
          <w:szCs w:val="24"/>
        </w:rPr>
        <w:t xml:space="preserve"> </w:t>
      </w:r>
      <w:r w:rsidR="4AC3EEC3" w:rsidRPr="4A966F2F">
        <w:rPr>
          <w:rFonts w:ascii="Times New Roman" w:eastAsia="Times New Roman" w:hAnsi="Times New Roman" w:cs="Times New Roman"/>
          <w:sz w:val="24"/>
          <w:szCs w:val="24"/>
        </w:rPr>
        <w:t>ACSS2 inhibition reduces mitochondrial abundance</w:t>
      </w:r>
      <w:r w:rsidR="4E3F77AF" w:rsidRPr="4A966F2F">
        <w:rPr>
          <w:rFonts w:ascii="Times New Roman" w:hAnsi="Times New Roman" w:cs="Times New Roman"/>
          <w:sz w:val="24"/>
          <w:szCs w:val="24"/>
        </w:rPr>
        <w:t>.</w:t>
      </w:r>
      <w:r w:rsidR="4C23B615" w:rsidRPr="4A966F2F">
        <w:rPr>
          <w:rFonts w:ascii="Times New Roman" w:hAnsi="Times New Roman" w:cs="Times New Roman"/>
          <w:sz w:val="24"/>
          <w:szCs w:val="24"/>
        </w:rPr>
        <w:t xml:space="preserve"> </w:t>
      </w:r>
      <w:r w:rsidR="4DFE826A" w:rsidRPr="4A966F2F">
        <w:rPr>
          <w:rFonts w:ascii="Times New Roman" w:eastAsia="Times New Roman" w:hAnsi="Times New Roman" w:cs="Times New Roman"/>
          <w:sz w:val="24"/>
          <w:szCs w:val="24"/>
        </w:rPr>
        <w:t>Representative immunofluorescence images of TOM20</w:t>
      </w:r>
      <w:r w:rsidR="01F496C8" w:rsidRPr="4A966F2F">
        <w:rPr>
          <w:rFonts w:ascii="Times New Roman" w:eastAsia="Times New Roman" w:hAnsi="Times New Roman" w:cs="Times New Roman"/>
          <w:sz w:val="24"/>
          <w:szCs w:val="24"/>
        </w:rPr>
        <w:t xml:space="preserve"> (red)</w:t>
      </w:r>
      <w:r w:rsidR="4284B9E2" w:rsidRPr="4A966F2F">
        <w:rPr>
          <w:rFonts w:ascii="Times New Roman" w:eastAsia="Times New Roman" w:hAnsi="Times New Roman" w:cs="Times New Roman"/>
          <w:sz w:val="24"/>
          <w:szCs w:val="24"/>
        </w:rPr>
        <w:t xml:space="preserve"> in</w:t>
      </w:r>
      <w:r w:rsidR="4DFE826A" w:rsidRPr="4A966F2F">
        <w:rPr>
          <w:rFonts w:ascii="Times New Roman" w:eastAsia="Times New Roman" w:hAnsi="Times New Roman" w:cs="Times New Roman"/>
          <w:sz w:val="24"/>
          <w:szCs w:val="24"/>
        </w:rPr>
        <w:t xml:space="preserve"> </w:t>
      </w:r>
      <w:r w:rsidR="12567FF1" w:rsidRPr="4A966F2F">
        <w:rPr>
          <w:rFonts w:ascii="Times New Roman" w:eastAsia="Times New Roman" w:hAnsi="Times New Roman" w:cs="Times New Roman"/>
          <w:sz w:val="24"/>
          <w:szCs w:val="24"/>
        </w:rPr>
        <w:t xml:space="preserve">luteal cells from </w:t>
      </w:r>
      <w:r w:rsidR="5E5D5E7F" w:rsidRPr="4A966F2F">
        <w:rPr>
          <w:rFonts w:ascii="Times New Roman" w:eastAsia="Times New Roman" w:hAnsi="Times New Roman" w:cs="Times New Roman"/>
          <w:sz w:val="24"/>
          <w:szCs w:val="24"/>
        </w:rPr>
        <w:t xml:space="preserve">control and </w:t>
      </w:r>
      <w:r w:rsidR="12567FF1" w:rsidRPr="4A966F2F">
        <w:rPr>
          <w:rFonts w:ascii="Times New Roman" w:eastAsia="Times New Roman" w:hAnsi="Times New Roman" w:cs="Times New Roman"/>
          <w:sz w:val="24"/>
          <w:szCs w:val="24"/>
        </w:rPr>
        <w:t>treated mice</w:t>
      </w:r>
      <w:r w:rsidR="1E5A34ED" w:rsidRPr="4A966F2F">
        <w:rPr>
          <w:rFonts w:ascii="Times New Roman" w:eastAsia="Times New Roman" w:hAnsi="Times New Roman" w:cs="Times New Roman"/>
          <w:sz w:val="24"/>
          <w:szCs w:val="24"/>
        </w:rPr>
        <w:t>. Q</w:t>
      </w:r>
      <w:r w:rsidR="4DFE826A" w:rsidRPr="4A966F2F">
        <w:rPr>
          <w:rFonts w:ascii="Times New Roman" w:eastAsia="Times New Roman" w:hAnsi="Times New Roman" w:cs="Times New Roman"/>
          <w:sz w:val="24"/>
          <w:szCs w:val="24"/>
        </w:rPr>
        <w:t>uantification of mean fluorescence intensity</w:t>
      </w:r>
      <w:r w:rsidR="24CA8AC0" w:rsidRPr="4A966F2F">
        <w:rPr>
          <w:rFonts w:ascii="Times New Roman" w:eastAsia="Times New Roman" w:hAnsi="Times New Roman" w:cs="Times New Roman"/>
          <w:sz w:val="24"/>
          <w:szCs w:val="24"/>
        </w:rPr>
        <w:t>.</w:t>
      </w:r>
    </w:p>
    <w:p w14:paraId="33B174B6" w14:textId="3DE1C468" w:rsidR="0991A430" w:rsidRDefault="0991A430" w:rsidP="00715551">
      <w:pPr>
        <w:jc w:val="both"/>
      </w:pPr>
      <w:r w:rsidRPr="4A966F2F">
        <w:rPr>
          <w:rFonts w:ascii="Times New Roman" w:eastAsia="Times New Roman" w:hAnsi="Times New Roman" w:cs="Times New Roman"/>
          <w:sz w:val="24"/>
          <w:szCs w:val="24"/>
        </w:rPr>
        <w:t>(K)</w:t>
      </w:r>
      <w:r w:rsidR="63FE4380" w:rsidRPr="4A966F2F">
        <w:rPr>
          <w:rFonts w:ascii="Times New Roman" w:eastAsia="Times New Roman" w:hAnsi="Times New Roman" w:cs="Times New Roman"/>
          <w:sz w:val="24"/>
          <w:szCs w:val="24"/>
        </w:rPr>
        <w:t xml:space="preserve"> </w:t>
      </w:r>
      <w:r w:rsidR="37365019" w:rsidRPr="4A966F2F">
        <w:rPr>
          <w:rFonts w:ascii="Times New Roman" w:eastAsia="Times New Roman" w:hAnsi="Times New Roman" w:cs="Times New Roman"/>
          <w:sz w:val="24"/>
          <w:szCs w:val="24"/>
        </w:rPr>
        <w:t xml:space="preserve">Distribution of large luteal cell marker genes downregulated by ACSS2 or ACLY inhibition stratified by LRH-1 regulatory status </w:t>
      </w:r>
      <w:r w:rsidR="610417CE" w:rsidRPr="4A966F2F">
        <w:rPr>
          <w:rFonts w:ascii="Times New Roman" w:eastAsia="Times New Roman" w:hAnsi="Times New Roman" w:cs="Times New Roman"/>
          <w:sz w:val="24"/>
          <w:szCs w:val="24"/>
        </w:rPr>
        <w:t>(</w:t>
      </w:r>
      <w:proofErr w:type="spellStart"/>
      <w:r w:rsidR="610417CE" w:rsidRPr="4A966F2F">
        <w:rPr>
          <w:rFonts w:ascii="Times New Roman" w:eastAsia="Times New Roman" w:hAnsi="Times New Roman" w:cs="Times New Roman"/>
          <w:sz w:val="24"/>
          <w:szCs w:val="24"/>
        </w:rPr>
        <w:t>log₂FC</w:t>
      </w:r>
      <w:proofErr w:type="spellEnd"/>
      <w:r w:rsidR="610417CE" w:rsidRPr="4A966F2F">
        <w:rPr>
          <w:rFonts w:ascii="Times New Roman" w:eastAsia="Times New Roman" w:hAnsi="Times New Roman" w:cs="Times New Roman"/>
          <w:sz w:val="24"/>
          <w:szCs w:val="24"/>
        </w:rPr>
        <w:t xml:space="preserve"> &gt; |0.3|, FDR &lt; 0.1)</w:t>
      </w:r>
      <w:r w:rsidR="37365019" w:rsidRPr="4A966F2F">
        <w:rPr>
          <w:rFonts w:ascii="Times New Roman" w:eastAsia="Times New Roman" w:hAnsi="Times New Roman" w:cs="Times New Roman"/>
          <w:sz w:val="24"/>
          <w:szCs w:val="24"/>
        </w:rPr>
        <w:t>.</w:t>
      </w:r>
      <w:r w:rsidR="78EBC0C7" w:rsidRPr="4A966F2F">
        <w:rPr>
          <w:rFonts w:ascii="Times New Roman" w:eastAsia="Times New Roman" w:hAnsi="Times New Roman" w:cs="Times New Roman"/>
          <w:sz w:val="24"/>
          <w:szCs w:val="24"/>
        </w:rPr>
        <w:t xml:space="preserve"> </w:t>
      </w:r>
      <w:r w:rsidR="37365019" w:rsidRPr="4A966F2F">
        <w:rPr>
          <w:rFonts w:ascii="Times New Roman" w:eastAsia="Times New Roman" w:hAnsi="Times New Roman" w:cs="Times New Roman"/>
          <w:sz w:val="24"/>
          <w:szCs w:val="24"/>
        </w:rPr>
        <w:t xml:space="preserve"> Genes are categorized as LRH-1 putative targets (green; significantly downregulated in LRH-1 cKO and exhibiting proximal LRH-1 binding) or non-targets (pink).</w:t>
      </w:r>
    </w:p>
    <w:p w14:paraId="0574E946" w14:textId="1E91990C" w:rsidR="0991A430" w:rsidRDefault="0991A430" w:rsidP="00715551">
      <w:pPr>
        <w:jc w:val="both"/>
      </w:pPr>
      <w:r w:rsidRPr="4A966F2F">
        <w:rPr>
          <w:rFonts w:ascii="Times New Roman" w:eastAsia="Times New Roman" w:hAnsi="Times New Roman" w:cs="Times New Roman"/>
          <w:sz w:val="24"/>
          <w:szCs w:val="24"/>
        </w:rPr>
        <w:t>(L)</w:t>
      </w:r>
      <w:r w:rsidR="5D8EEEF2" w:rsidRPr="4A966F2F">
        <w:rPr>
          <w:rFonts w:ascii="Times New Roman" w:eastAsia="Times New Roman" w:hAnsi="Times New Roman" w:cs="Times New Roman"/>
          <w:sz w:val="24"/>
          <w:szCs w:val="24"/>
        </w:rPr>
        <w:t xml:space="preserve"> </w:t>
      </w:r>
      <w:r w:rsidR="36CBF87A" w:rsidRPr="4A966F2F">
        <w:rPr>
          <w:rFonts w:ascii="Times New Roman" w:eastAsia="Times New Roman" w:hAnsi="Times New Roman" w:cs="Times New Roman"/>
          <w:sz w:val="24"/>
          <w:szCs w:val="24"/>
        </w:rPr>
        <w:t xml:space="preserve">Heatmap of </w:t>
      </w:r>
      <w:proofErr w:type="spellStart"/>
      <w:r w:rsidR="36CBF87A" w:rsidRPr="4A966F2F">
        <w:rPr>
          <w:rFonts w:ascii="Times New Roman" w:eastAsia="Times New Roman" w:hAnsi="Times New Roman" w:cs="Times New Roman"/>
          <w:sz w:val="24"/>
          <w:szCs w:val="24"/>
        </w:rPr>
        <w:t>rlog</w:t>
      </w:r>
      <w:proofErr w:type="spellEnd"/>
      <w:r w:rsidR="36CBF87A" w:rsidRPr="4A966F2F">
        <w:rPr>
          <w:rFonts w:ascii="Times New Roman" w:eastAsia="Times New Roman" w:hAnsi="Times New Roman" w:cs="Times New Roman"/>
          <w:sz w:val="24"/>
          <w:szCs w:val="24"/>
        </w:rPr>
        <w:t>-normalized counts from DMSO (</w:t>
      </w:r>
      <w:r w:rsidR="36CBF87A" w:rsidRPr="4A966F2F">
        <w:rPr>
          <w:rFonts w:ascii="Times New Roman" w:eastAsia="Times New Roman" w:hAnsi="Times New Roman" w:cs="Times New Roman"/>
          <w:i/>
          <w:iCs/>
          <w:sz w:val="24"/>
          <w:szCs w:val="24"/>
        </w:rPr>
        <w:t>n</w:t>
      </w:r>
      <w:r w:rsidR="36CBF87A" w:rsidRPr="4A966F2F">
        <w:rPr>
          <w:rFonts w:ascii="Times New Roman" w:eastAsia="Times New Roman" w:hAnsi="Times New Roman" w:cs="Times New Roman"/>
          <w:sz w:val="24"/>
          <w:szCs w:val="24"/>
        </w:rPr>
        <w:t xml:space="preserve"> = 4) and Acss2i (</w:t>
      </w:r>
      <w:r w:rsidR="36CBF87A" w:rsidRPr="4A966F2F">
        <w:rPr>
          <w:rFonts w:ascii="Times New Roman" w:eastAsia="Times New Roman" w:hAnsi="Times New Roman" w:cs="Times New Roman"/>
          <w:i/>
          <w:iCs/>
          <w:sz w:val="24"/>
          <w:szCs w:val="24"/>
        </w:rPr>
        <w:t>n</w:t>
      </w:r>
      <w:r w:rsidR="36CBF87A" w:rsidRPr="4A966F2F">
        <w:rPr>
          <w:rFonts w:ascii="Times New Roman" w:eastAsia="Times New Roman" w:hAnsi="Times New Roman" w:cs="Times New Roman"/>
          <w:sz w:val="24"/>
          <w:szCs w:val="24"/>
        </w:rPr>
        <w:t xml:space="preserve"> = 5) ovaries, showing large luteal specific marker genes</w:t>
      </w:r>
      <w:r w:rsidR="77D2F7E1" w:rsidRPr="4A966F2F">
        <w:rPr>
          <w:rFonts w:ascii="Times New Roman" w:eastAsia="Times New Roman" w:hAnsi="Times New Roman" w:cs="Times New Roman"/>
          <w:sz w:val="24"/>
          <w:szCs w:val="24"/>
        </w:rPr>
        <w:t xml:space="preserve"> affected by ACSS2 inhibition</w:t>
      </w:r>
      <w:r w:rsidR="36CBF87A" w:rsidRPr="4A966F2F">
        <w:rPr>
          <w:rFonts w:ascii="Times New Roman" w:eastAsia="Times New Roman" w:hAnsi="Times New Roman" w:cs="Times New Roman"/>
          <w:sz w:val="24"/>
          <w:szCs w:val="24"/>
        </w:rPr>
        <w:t xml:space="preserve"> (</w:t>
      </w:r>
      <w:r w:rsidR="36CBF87A" w:rsidRPr="4A966F2F">
        <w:rPr>
          <w:rFonts w:ascii="Times New Roman" w:eastAsia="Times New Roman" w:hAnsi="Times New Roman" w:cs="Times New Roman"/>
          <w:i/>
          <w:iCs/>
          <w:sz w:val="24"/>
          <w:szCs w:val="24"/>
        </w:rPr>
        <w:t>n</w:t>
      </w:r>
      <w:r w:rsidR="36CBF87A" w:rsidRPr="4A966F2F">
        <w:rPr>
          <w:rFonts w:ascii="Times New Roman" w:eastAsia="Times New Roman" w:hAnsi="Times New Roman" w:cs="Times New Roman"/>
          <w:sz w:val="24"/>
          <w:szCs w:val="24"/>
        </w:rPr>
        <w:t xml:space="preserve"> = 33). Log₂(</w:t>
      </w:r>
      <w:r w:rsidR="46FB5C26" w:rsidRPr="4A966F2F">
        <w:rPr>
          <w:rFonts w:ascii="Times New Roman" w:eastAsia="Times New Roman" w:hAnsi="Times New Roman" w:cs="Times New Roman"/>
          <w:sz w:val="24"/>
          <w:szCs w:val="24"/>
        </w:rPr>
        <w:t>FC</w:t>
      </w:r>
      <w:r w:rsidR="36CBF87A" w:rsidRPr="4A966F2F">
        <w:rPr>
          <w:rFonts w:ascii="Times New Roman" w:eastAsia="Times New Roman" w:hAnsi="Times New Roman" w:cs="Times New Roman"/>
          <w:sz w:val="24"/>
          <w:szCs w:val="24"/>
        </w:rPr>
        <w:t xml:space="preserve">) values from </w:t>
      </w:r>
      <w:r w:rsidR="1AD9C840" w:rsidRPr="4A966F2F">
        <w:rPr>
          <w:rFonts w:ascii="Times New Roman" w:eastAsia="Times New Roman" w:hAnsi="Times New Roman" w:cs="Times New Roman"/>
          <w:sz w:val="24"/>
          <w:szCs w:val="24"/>
        </w:rPr>
        <w:t>Acss2i</w:t>
      </w:r>
      <w:r w:rsidR="36CBF87A" w:rsidRPr="4A966F2F">
        <w:rPr>
          <w:rFonts w:ascii="Times New Roman" w:eastAsia="Times New Roman" w:hAnsi="Times New Roman" w:cs="Times New Roman"/>
          <w:sz w:val="24"/>
          <w:szCs w:val="24"/>
        </w:rPr>
        <w:t xml:space="preserve"> bulk mRNA-seq were clipped between –</w:t>
      </w:r>
      <w:r w:rsidR="5FB7F515" w:rsidRPr="4A966F2F">
        <w:rPr>
          <w:rFonts w:ascii="Times New Roman" w:eastAsia="Times New Roman" w:hAnsi="Times New Roman" w:cs="Times New Roman"/>
          <w:sz w:val="24"/>
          <w:szCs w:val="24"/>
        </w:rPr>
        <w:t>1</w:t>
      </w:r>
      <w:r w:rsidR="36CBF87A" w:rsidRPr="4A966F2F">
        <w:rPr>
          <w:rFonts w:ascii="Times New Roman" w:eastAsia="Times New Roman" w:hAnsi="Times New Roman" w:cs="Times New Roman"/>
          <w:sz w:val="24"/>
          <w:szCs w:val="24"/>
        </w:rPr>
        <w:t xml:space="preserve"> and </w:t>
      </w:r>
      <w:r w:rsidR="5661B784" w:rsidRPr="4A966F2F">
        <w:rPr>
          <w:rFonts w:ascii="Times New Roman" w:eastAsia="Times New Roman" w:hAnsi="Times New Roman" w:cs="Times New Roman"/>
          <w:sz w:val="24"/>
          <w:szCs w:val="24"/>
        </w:rPr>
        <w:t>1</w:t>
      </w:r>
      <w:r w:rsidR="36CBF87A" w:rsidRPr="4A966F2F">
        <w:rPr>
          <w:rFonts w:ascii="Times New Roman" w:eastAsia="Times New Roman" w:hAnsi="Times New Roman" w:cs="Times New Roman"/>
          <w:sz w:val="24"/>
          <w:szCs w:val="24"/>
        </w:rPr>
        <w:t xml:space="preserve"> to visualize </w:t>
      </w:r>
      <w:r w:rsidR="2B266688" w:rsidRPr="4A966F2F">
        <w:rPr>
          <w:rFonts w:ascii="Times New Roman" w:eastAsia="Times New Roman" w:hAnsi="Times New Roman" w:cs="Times New Roman"/>
          <w:sz w:val="24"/>
          <w:szCs w:val="24"/>
        </w:rPr>
        <w:t>Acss2i</w:t>
      </w:r>
      <w:r w:rsidR="36CBF87A" w:rsidRPr="4A966F2F">
        <w:rPr>
          <w:rFonts w:ascii="Times New Roman" w:eastAsia="Times New Roman" w:hAnsi="Times New Roman" w:cs="Times New Roman"/>
          <w:sz w:val="24"/>
          <w:szCs w:val="24"/>
        </w:rPr>
        <w:t xml:space="preserve"> impact on marker genes. LRH-1 ChIP-seq binding is indicated; genes were classified as LRH-1–reprogrammed if ChIP-seq peaks occurred within ±150 kb of the transcription start site and ≥33.3% of peaks were dynamically gained or lost between 0</w:t>
      </w:r>
      <w:r w:rsidR="569C85F9" w:rsidRPr="4A966F2F">
        <w:rPr>
          <w:rFonts w:ascii="Times New Roman" w:eastAsia="Times New Roman" w:hAnsi="Times New Roman" w:cs="Times New Roman"/>
          <w:sz w:val="24"/>
          <w:szCs w:val="24"/>
        </w:rPr>
        <w:t xml:space="preserve"> </w:t>
      </w:r>
      <w:r w:rsidR="36CBF87A" w:rsidRPr="4A966F2F">
        <w:rPr>
          <w:rFonts w:ascii="Times New Roman" w:eastAsia="Times New Roman" w:hAnsi="Times New Roman" w:cs="Times New Roman"/>
          <w:sz w:val="24"/>
          <w:szCs w:val="24"/>
        </w:rPr>
        <w:t>h and 48</w:t>
      </w:r>
      <w:r w:rsidR="6F56BAFC" w:rsidRPr="4A966F2F">
        <w:rPr>
          <w:rFonts w:ascii="Times New Roman" w:eastAsia="Times New Roman" w:hAnsi="Times New Roman" w:cs="Times New Roman"/>
          <w:sz w:val="24"/>
          <w:szCs w:val="24"/>
        </w:rPr>
        <w:t xml:space="preserve"> </w:t>
      </w:r>
      <w:r w:rsidR="36CBF87A" w:rsidRPr="4A966F2F">
        <w:rPr>
          <w:rFonts w:ascii="Times New Roman" w:eastAsia="Times New Roman" w:hAnsi="Times New Roman" w:cs="Times New Roman"/>
          <w:sz w:val="24"/>
          <w:szCs w:val="24"/>
        </w:rPr>
        <w:t xml:space="preserve">h </w:t>
      </w:r>
      <w:r w:rsidR="61578EEE" w:rsidRPr="4A966F2F">
        <w:rPr>
          <w:rFonts w:ascii="Times New Roman" w:eastAsia="Times New Roman" w:hAnsi="Times New Roman" w:cs="Times New Roman"/>
          <w:sz w:val="24"/>
          <w:szCs w:val="24"/>
        </w:rPr>
        <w:t>post-</w:t>
      </w:r>
      <w:r w:rsidR="36CBF87A" w:rsidRPr="4A966F2F">
        <w:rPr>
          <w:rFonts w:ascii="Times New Roman" w:eastAsia="Times New Roman" w:hAnsi="Times New Roman" w:cs="Times New Roman"/>
          <w:sz w:val="24"/>
          <w:szCs w:val="24"/>
        </w:rPr>
        <w:t xml:space="preserve">hCG. </w:t>
      </w:r>
      <w:r w:rsidR="36CBF87A" w:rsidRPr="4A966F2F">
        <w:rPr>
          <w:rFonts w:ascii="Times New Roman" w:hAnsi="Times New Roman" w:cs="Times New Roman"/>
          <w:sz w:val="24"/>
          <w:szCs w:val="24"/>
        </w:rPr>
        <w:t>Marker genes were categorized as LRH-1 putative targets (green; significant downregulation in cKO and proximal LRH-1 binding) or non-targets (pink).</w:t>
      </w:r>
    </w:p>
    <w:p w14:paraId="1873A543" w14:textId="782FB1C8" w:rsidR="0991A430" w:rsidRDefault="0991A430" w:rsidP="00715551">
      <w:pPr>
        <w:jc w:val="both"/>
      </w:pPr>
      <w:r w:rsidRPr="4A966F2F">
        <w:rPr>
          <w:rFonts w:ascii="Times New Roman" w:eastAsia="Times New Roman" w:hAnsi="Times New Roman" w:cs="Times New Roman"/>
          <w:sz w:val="24"/>
          <w:szCs w:val="24"/>
        </w:rPr>
        <w:t>(M)</w:t>
      </w:r>
      <w:r w:rsidR="7661D570" w:rsidRPr="4A966F2F">
        <w:rPr>
          <w:rFonts w:ascii="Times New Roman" w:eastAsia="Times New Roman" w:hAnsi="Times New Roman" w:cs="Times New Roman"/>
          <w:sz w:val="24"/>
          <w:szCs w:val="24"/>
        </w:rPr>
        <w:t xml:space="preserve"> </w:t>
      </w:r>
      <w:r w:rsidR="1B7C894E" w:rsidRPr="4A966F2F">
        <w:rPr>
          <w:rFonts w:ascii="Times New Roman" w:eastAsia="Times New Roman" w:hAnsi="Times New Roman" w:cs="Times New Roman"/>
          <w:sz w:val="24"/>
          <w:szCs w:val="24"/>
        </w:rPr>
        <w:t>LRH-1 chromatin binding is preserved at genes downregulated upon ACSS2 or ACLY inhibition. ChIP–qPCR analysis of LRH-1 occupancy at representative loci (Ssu2 +10 kb, Bpifb6 +14 kb), with Star (–2 kb) as a positive control and a distal genomic region as a negative control.</w:t>
      </w:r>
    </w:p>
    <w:p w14:paraId="0434F70F" w14:textId="450AC645" w:rsidR="511DC63A" w:rsidRDefault="511DC63A" w:rsidP="00715551">
      <w:pPr>
        <w:jc w:val="both"/>
      </w:pPr>
      <w:r w:rsidRPr="4A966F2F">
        <w:rPr>
          <w:rFonts w:ascii="Times New Roman" w:eastAsia="Times New Roman" w:hAnsi="Times New Roman" w:cs="Times New Roman"/>
          <w:sz w:val="24"/>
          <w:szCs w:val="24"/>
        </w:rPr>
        <w:t xml:space="preserve">Data are represented as mean ± SEM; ∗p &lt; 0.05. Each </w:t>
      </w:r>
      <w:r w:rsidRPr="4A966F2F">
        <w:rPr>
          <w:rFonts w:ascii="Times New Roman" w:eastAsia="Times New Roman" w:hAnsi="Times New Roman" w:cs="Times New Roman"/>
          <w:i/>
          <w:iCs/>
          <w:sz w:val="24"/>
          <w:szCs w:val="24"/>
        </w:rPr>
        <w:t>n</w:t>
      </w:r>
      <w:r w:rsidRPr="4A966F2F">
        <w:rPr>
          <w:rFonts w:ascii="Times New Roman" w:eastAsia="Times New Roman" w:hAnsi="Times New Roman" w:cs="Times New Roman"/>
          <w:sz w:val="24"/>
          <w:szCs w:val="24"/>
        </w:rPr>
        <w:t xml:space="preserve"> represents a biological replicate, corresponding to one mouse.</w:t>
      </w:r>
      <w:r w:rsidR="0BB75675" w:rsidRPr="4A966F2F">
        <w:rPr>
          <w:rFonts w:ascii="Times New Roman" w:eastAsia="Times New Roman" w:hAnsi="Times New Roman" w:cs="Times New Roman"/>
          <w:sz w:val="24"/>
          <w:szCs w:val="24"/>
        </w:rPr>
        <w:t xml:space="preserve"> (G)-(J)</w:t>
      </w:r>
      <w:r w:rsidRPr="4A966F2F">
        <w:rPr>
          <w:rFonts w:ascii="Times New Roman" w:eastAsia="Times New Roman" w:hAnsi="Times New Roman" w:cs="Times New Roman"/>
          <w:sz w:val="24"/>
          <w:szCs w:val="24"/>
        </w:rPr>
        <w:t xml:space="preserve"> (DMSO, </w:t>
      </w:r>
      <w:r w:rsidRPr="4A966F2F">
        <w:rPr>
          <w:rFonts w:ascii="Times New Roman" w:eastAsia="Times New Roman" w:hAnsi="Times New Roman" w:cs="Times New Roman"/>
          <w:i/>
          <w:iCs/>
          <w:sz w:val="24"/>
          <w:szCs w:val="24"/>
        </w:rPr>
        <w:t>n</w:t>
      </w:r>
      <w:r w:rsidRPr="4A966F2F">
        <w:rPr>
          <w:rFonts w:ascii="Times New Roman" w:eastAsia="Times New Roman" w:hAnsi="Times New Roman" w:cs="Times New Roman"/>
          <w:sz w:val="24"/>
          <w:szCs w:val="24"/>
        </w:rPr>
        <w:t xml:space="preserve"> = 3; Acss2i, </w:t>
      </w:r>
      <w:r w:rsidRPr="4A966F2F">
        <w:rPr>
          <w:rFonts w:ascii="Times New Roman" w:eastAsia="Times New Roman" w:hAnsi="Times New Roman" w:cs="Times New Roman"/>
          <w:i/>
          <w:iCs/>
          <w:sz w:val="24"/>
          <w:szCs w:val="24"/>
        </w:rPr>
        <w:t>n</w:t>
      </w:r>
      <w:r w:rsidRPr="4A966F2F">
        <w:rPr>
          <w:rFonts w:ascii="Times New Roman" w:eastAsia="Times New Roman" w:hAnsi="Times New Roman" w:cs="Times New Roman"/>
          <w:sz w:val="24"/>
          <w:szCs w:val="24"/>
        </w:rPr>
        <w:t xml:space="preserve"> = 4; </w:t>
      </w:r>
      <w:proofErr w:type="spellStart"/>
      <w:r w:rsidRPr="4A966F2F">
        <w:rPr>
          <w:rFonts w:ascii="Times New Roman" w:eastAsia="Times New Roman" w:hAnsi="Times New Roman" w:cs="Times New Roman"/>
          <w:sz w:val="24"/>
          <w:szCs w:val="24"/>
        </w:rPr>
        <w:t>Aclyi</w:t>
      </w:r>
      <w:proofErr w:type="spellEnd"/>
      <w:r w:rsidRPr="4A966F2F">
        <w:rPr>
          <w:rFonts w:ascii="Times New Roman" w:eastAsia="Times New Roman" w:hAnsi="Times New Roman" w:cs="Times New Roman"/>
          <w:sz w:val="24"/>
          <w:szCs w:val="24"/>
        </w:rPr>
        <w:t xml:space="preserve">, </w:t>
      </w:r>
      <w:r w:rsidRPr="4A966F2F">
        <w:rPr>
          <w:rFonts w:ascii="Times New Roman" w:eastAsia="Times New Roman" w:hAnsi="Times New Roman" w:cs="Times New Roman"/>
          <w:i/>
          <w:iCs/>
          <w:sz w:val="24"/>
          <w:szCs w:val="24"/>
        </w:rPr>
        <w:t>n</w:t>
      </w:r>
      <w:r w:rsidRPr="4A966F2F">
        <w:rPr>
          <w:rFonts w:ascii="Times New Roman" w:eastAsia="Times New Roman" w:hAnsi="Times New Roman" w:cs="Times New Roman"/>
          <w:sz w:val="24"/>
          <w:szCs w:val="24"/>
        </w:rPr>
        <w:t xml:space="preserve"> = 4; nested one-way ANOVA with Dunnett’s multiple-comparisons test).  </w:t>
      </w:r>
    </w:p>
    <w:p w14:paraId="00D4CA66" w14:textId="458894A9" w:rsidR="4A966F2F" w:rsidRDefault="4A966F2F" w:rsidP="00715551">
      <w:pPr>
        <w:jc w:val="both"/>
        <w:rPr>
          <w:rFonts w:ascii="Times New Roman" w:eastAsia="Times New Roman" w:hAnsi="Times New Roman" w:cs="Times New Roman"/>
          <w:sz w:val="24"/>
          <w:szCs w:val="24"/>
        </w:rPr>
      </w:pPr>
    </w:p>
    <w:p w14:paraId="64A4F0FA" w14:textId="7BBD1134" w:rsidR="479C4A8D" w:rsidRDefault="479C4A8D" w:rsidP="00715551">
      <w:pPr>
        <w:jc w:val="both"/>
        <w:rPr>
          <w:rFonts w:ascii="Times New Roman" w:eastAsia="Times New Roman" w:hAnsi="Times New Roman" w:cs="Times New Roman"/>
          <w:b/>
          <w:bCs/>
          <w:sz w:val="24"/>
          <w:szCs w:val="24"/>
          <w:highlight w:val="red"/>
        </w:rPr>
      </w:pPr>
      <w:r w:rsidRPr="167C3DC5">
        <w:rPr>
          <w:rFonts w:ascii="Times New Roman" w:eastAsia="Times New Roman" w:hAnsi="Times New Roman" w:cs="Times New Roman"/>
          <w:b/>
          <w:bCs/>
          <w:sz w:val="24"/>
          <w:szCs w:val="24"/>
        </w:rPr>
        <w:t xml:space="preserve">Figure 1S. </w:t>
      </w:r>
      <w:r w:rsidR="67BBB6CB" w:rsidRPr="167C3DC5">
        <w:rPr>
          <w:rFonts w:ascii="Times New Roman" w:eastAsia="Times New Roman" w:hAnsi="Times New Roman" w:cs="Times New Roman"/>
          <w:b/>
          <w:bCs/>
          <w:sz w:val="24"/>
          <w:szCs w:val="24"/>
        </w:rPr>
        <w:t xml:space="preserve">LRH-1 transcriptional changes are independent of granulosa cell effects </w:t>
      </w:r>
      <w:r w:rsidR="67BBB6CB" w:rsidRPr="167C3DC5">
        <w:rPr>
          <w:rFonts w:ascii="Times New Roman" w:eastAsia="Times New Roman" w:hAnsi="Times New Roman" w:cs="Times New Roman"/>
          <w:b/>
          <w:bCs/>
          <w:sz w:val="24"/>
          <w:szCs w:val="24"/>
          <w:highlight w:val="red"/>
        </w:rPr>
        <w:t>(Not sure)</w:t>
      </w:r>
    </w:p>
    <w:p w14:paraId="32D58FDA" w14:textId="37E6AECD" w:rsidR="479C4A8D" w:rsidRDefault="39D76BA4" w:rsidP="00715551">
      <w:pPr>
        <w:rPr>
          <w:rFonts w:ascii="Times New Roman" w:eastAsia="Times New Roman" w:hAnsi="Times New Roman" w:cs="Times New Roman"/>
          <w:sz w:val="24"/>
          <w:szCs w:val="24"/>
          <w:highlight w:val="yellow"/>
        </w:rPr>
      </w:pPr>
      <w:r w:rsidRPr="4A966F2F">
        <w:rPr>
          <w:rFonts w:ascii="Times New Roman" w:eastAsia="Times New Roman" w:hAnsi="Times New Roman" w:cs="Times New Roman"/>
          <w:sz w:val="24"/>
          <w:szCs w:val="24"/>
        </w:rPr>
        <w:t>(</w:t>
      </w:r>
      <w:r w:rsidR="597BA6D0" w:rsidRPr="4A966F2F">
        <w:rPr>
          <w:rFonts w:ascii="Times New Roman" w:eastAsia="Times New Roman" w:hAnsi="Times New Roman" w:cs="Times New Roman"/>
          <w:sz w:val="24"/>
          <w:szCs w:val="24"/>
        </w:rPr>
        <w:t>A</w:t>
      </w:r>
      <w:r w:rsidRPr="4A966F2F">
        <w:rPr>
          <w:rFonts w:ascii="Times New Roman" w:eastAsia="Times New Roman" w:hAnsi="Times New Roman" w:cs="Times New Roman"/>
          <w:sz w:val="24"/>
          <w:szCs w:val="24"/>
        </w:rPr>
        <w:t xml:space="preserve">) </w:t>
      </w:r>
      <w:r w:rsidR="7643A892" w:rsidRPr="4A966F2F">
        <w:rPr>
          <w:rFonts w:ascii="Times New Roman" w:eastAsia="Times New Roman" w:hAnsi="Times New Roman" w:cs="Times New Roman"/>
          <w:sz w:val="24"/>
          <w:szCs w:val="24"/>
        </w:rPr>
        <w:t xml:space="preserve">LRH-1 expression </w:t>
      </w:r>
      <w:r w:rsidR="5A2B2094" w:rsidRPr="4A966F2F">
        <w:rPr>
          <w:rFonts w:ascii="Times New Roman" w:eastAsia="Times New Roman" w:hAnsi="Times New Roman" w:cs="Times New Roman"/>
          <w:sz w:val="24"/>
          <w:szCs w:val="24"/>
        </w:rPr>
        <w:t>remains unchanged in granulosa cells of growing follicles in cKO mice</w:t>
      </w:r>
      <w:r w:rsidR="7643A892" w:rsidRPr="4A966F2F">
        <w:rPr>
          <w:rFonts w:ascii="Times New Roman" w:eastAsia="Times New Roman" w:hAnsi="Times New Roman" w:cs="Times New Roman"/>
          <w:sz w:val="24"/>
          <w:szCs w:val="24"/>
        </w:rPr>
        <w:t xml:space="preserve">. </w:t>
      </w:r>
      <w:r w:rsidR="145910F1" w:rsidRPr="4A966F2F">
        <w:rPr>
          <w:rFonts w:ascii="Times New Roman" w:eastAsia="Times New Roman" w:hAnsi="Times New Roman" w:cs="Times New Roman"/>
          <w:sz w:val="24"/>
          <w:szCs w:val="24"/>
        </w:rPr>
        <w:t>Representative i</w:t>
      </w:r>
      <w:r w:rsidR="7643A892" w:rsidRPr="4A966F2F">
        <w:rPr>
          <w:rFonts w:ascii="Times New Roman" w:eastAsia="Times New Roman" w:hAnsi="Times New Roman" w:cs="Times New Roman"/>
          <w:sz w:val="24"/>
          <w:szCs w:val="24"/>
        </w:rPr>
        <w:t>mmunofluorescence</w:t>
      </w:r>
      <w:r w:rsidR="75547929" w:rsidRPr="4A966F2F">
        <w:rPr>
          <w:rFonts w:ascii="Times New Roman" w:eastAsia="Times New Roman" w:hAnsi="Times New Roman" w:cs="Times New Roman"/>
          <w:sz w:val="24"/>
          <w:szCs w:val="24"/>
        </w:rPr>
        <w:t xml:space="preserve"> images</w:t>
      </w:r>
      <w:r w:rsidR="7643A892" w:rsidRPr="4A966F2F">
        <w:rPr>
          <w:rFonts w:ascii="Times New Roman" w:eastAsia="Times New Roman" w:hAnsi="Times New Roman" w:cs="Times New Roman"/>
          <w:sz w:val="24"/>
          <w:szCs w:val="24"/>
        </w:rPr>
        <w:t xml:space="preserve"> of LRH-1 (yellow) in ovarian sections from CON and cKO mice. </w:t>
      </w:r>
      <w:r w:rsidR="5609F1FE" w:rsidRPr="4A966F2F">
        <w:rPr>
          <w:rFonts w:ascii="Times New Roman" w:eastAsia="Times New Roman" w:hAnsi="Times New Roman" w:cs="Times New Roman"/>
          <w:sz w:val="24"/>
          <w:szCs w:val="24"/>
        </w:rPr>
        <w:t xml:space="preserve">White outlines indicate </w:t>
      </w:r>
      <w:r w:rsidR="7643A892" w:rsidRPr="4A966F2F">
        <w:rPr>
          <w:rFonts w:ascii="Times New Roman" w:eastAsia="Times New Roman" w:hAnsi="Times New Roman" w:cs="Times New Roman"/>
          <w:sz w:val="24"/>
          <w:szCs w:val="24"/>
        </w:rPr>
        <w:t xml:space="preserve">follicle. Quantification of </w:t>
      </w:r>
      <w:r w:rsidR="553D6A23" w:rsidRPr="4A966F2F">
        <w:rPr>
          <w:rFonts w:ascii="Times New Roman" w:eastAsia="Times New Roman" w:hAnsi="Times New Roman" w:cs="Times New Roman"/>
          <w:sz w:val="24"/>
          <w:szCs w:val="24"/>
        </w:rPr>
        <w:t xml:space="preserve">mean nuclear fluorescence </w:t>
      </w:r>
      <w:r w:rsidR="7643A892" w:rsidRPr="4A966F2F">
        <w:rPr>
          <w:rFonts w:ascii="Times New Roman" w:eastAsia="Times New Roman" w:hAnsi="Times New Roman" w:cs="Times New Roman"/>
          <w:sz w:val="24"/>
          <w:szCs w:val="24"/>
        </w:rPr>
        <w:t xml:space="preserve">intensity (CON, </w:t>
      </w:r>
      <w:r w:rsidR="7643A892" w:rsidRPr="4A966F2F">
        <w:rPr>
          <w:rFonts w:ascii="Times New Roman" w:eastAsia="Times New Roman" w:hAnsi="Times New Roman" w:cs="Times New Roman"/>
          <w:i/>
          <w:iCs/>
          <w:sz w:val="24"/>
          <w:szCs w:val="24"/>
        </w:rPr>
        <w:t>n</w:t>
      </w:r>
      <w:r w:rsidR="7643A892" w:rsidRPr="4A966F2F">
        <w:rPr>
          <w:rFonts w:ascii="Times New Roman" w:eastAsia="Times New Roman" w:hAnsi="Times New Roman" w:cs="Times New Roman"/>
          <w:sz w:val="24"/>
          <w:szCs w:val="24"/>
        </w:rPr>
        <w:t xml:space="preserve"> = 6; cKO, </w:t>
      </w:r>
      <w:r w:rsidR="7643A892" w:rsidRPr="4A966F2F">
        <w:rPr>
          <w:rFonts w:ascii="Times New Roman" w:eastAsia="Times New Roman" w:hAnsi="Times New Roman" w:cs="Times New Roman"/>
          <w:i/>
          <w:iCs/>
          <w:sz w:val="24"/>
          <w:szCs w:val="24"/>
        </w:rPr>
        <w:t>n</w:t>
      </w:r>
      <w:r w:rsidR="7643A892" w:rsidRPr="4A966F2F">
        <w:rPr>
          <w:rFonts w:ascii="Times New Roman" w:eastAsia="Times New Roman" w:hAnsi="Times New Roman" w:cs="Times New Roman"/>
          <w:sz w:val="24"/>
          <w:szCs w:val="24"/>
        </w:rPr>
        <w:t xml:space="preserve"> = 5; nested </w:t>
      </w:r>
      <w:r w:rsidR="7643A892" w:rsidRPr="4A966F2F">
        <w:rPr>
          <w:rFonts w:ascii="Times New Roman" w:eastAsia="Times New Roman" w:hAnsi="Times New Roman" w:cs="Times New Roman"/>
          <w:i/>
          <w:iCs/>
          <w:sz w:val="24"/>
          <w:szCs w:val="24"/>
        </w:rPr>
        <w:t>t</w:t>
      </w:r>
      <w:r w:rsidR="7643A892" w:rsidRPr="4A966F2F">
        <w:rPr>
          <w:rFonts w:ascii="Times New Roman" w:eastAsia="Times New Roman" w:hAnsi="Times New Roman" w:cs="Times New Roman"/>
          <w:sz w:val="24"/>
          <w:szCs w:val="24"/>
        </w:rPr>
        <w:t>-test).</w:t>
      </w:r>
      <w:r w:rsidR="255C25E3" w:rsidRPr="4A966F2F">
        <w:rPr>
          <w:rFonts w:ascii="Times New Roman" w:eastAsia="Times New Roman" w:hAnsi="Times New Roman" w:cs="Times New Roman"/>
          <w:sz w:val="24"/>
          <w:szCs w:val="24"/>
        </w:rPr>
        <w:t xml:space="preserve"> </w:t>
      </w:r>
      <w:r w:rsidR="3A020B54" w:rsidRPr="4A966F2F">
        <w:rPr>
          <w:rFonts w:ascii="Times New Roman" w:eastAsia="Times New Roman" w:hAnsi="Times New Roman" w:cs="Times New Roman"/>
          <w:sz w:val="24"/>
          <w:szCs w:val="24"/>
        </w:rPr>
        <w:t>Negative control without primary antibody</w:t>
      </w:r>
      <w:r w:rsidR="5DF07360" w:rsidRPr="4A966F2F">
        <w:rPr>
          <w:rFonts w:ascii="Times New Roman" w:eastAsia="Times New Roman" w:hAnsi="Times New Roman" w:cs="Times New Roman"/>
          <w:sz w:val="24"/>
          <w:szCs w:val="24"/>
        </w:rPr>
        <w:t xml:space="preserve"> is</w:t>
      </w:r>
      <w:r w:rsidR="3A020B54" w:rsidRPr="4A966F2F">
        <w:rPr>
          <w:rFonts w:ascii="Times New Roman" w:eastAsia="Times New Roman" w:hAnsi="Times New Roman" w:cs="Times New Roman"/>
          <w:sz w:val="24"/>
          <w:szCs w:val="24"/>
        </w:rPr>
        <w:t xml:space="preserve"> shown.</w:t>
      </w:r>
      <w:r w:rsidR="479C4A8D">
        <w:br/>
      </w:r>
      <w:r w:rsidRPr="4A966F2F">
        <w:rPr>
          <w:rFonts w:ascii="Times New Roman" w:eastAsia="Times New Roman" w:hAnsi="Times New Roman" w:cs="Times New Roman"/>
          <w:sz w:val="24"/>
          <w:szCs w:val="24"/>
        </w:rPr>
        <w:t>(</w:t>
      </w:r>
      <w:r w:rsidR="6B6C982B" w:rsidRPr="4A966F2F">
        <w:rPr>
          <w:rFonts w:ascii="Times New Roman" w:eastAsia="Times New Roman" w:hAnsi="Times New Roman" w:cs="Times New Roman"/>
          <w:sz w:val="24"/>
          <w:szCs w:val="24"/>
        </w:rPr>
        <w:t>B</w:t>
      </w:r>
      <w:r w:rsidRPr="4A966F2F">
        <w:rPr>
          <w:rFonts w:ascii="Times New Roman" w:eastAsia="Times New Roman" w:hAnsi="Times New Roman" w:cs="Times New Roman"/>
          <w:sz w:val="24"/>
          <w:szCs w:val="24"/>
        </w:rPr>
        <w:t xml:space="preserve">) </w:t>
      </w:r>
      <w:r w:rsidR="0C3ACA8D" w:rsidRPr="4A966F2F">
        <w:rPr>
          <w:rFonts w:ascii="Times New Roman" w:eastAsia="Times New Roman" w:hAnsi="Times New Roman" w:cs="Times New Roman"/>
          <w:sz w:val="24"/>
          <w:szCs w:val="24"/>
        </w:rPr>
        <w:t xml:space="preserve">Principal component analysis (PCA) of </w:t>
      </w:r>
      <w:proofErr w:type="spellStart"/>
      <w:r w:rsidR="0C3ACA8D" w:rsidRPr="4A966F2F">
        <w:rPr>
          <w:rFonts w:ascii="Times New Roman" w:eastAsia="Times New Roman" w:hAnsi="Times New Roman" w:cs="Times New Roman"/>
          <w:sz w:val="24"/>
          <w:szCs w:val="24"/>
        </w:rPr>
        <w:t>rlog</w:t>
      </w:r>
      <w:proofErr w:type="spellEnd"/>
      <w:r w:rsidR="0C3ACA8D" w:rsidRPr="4A966F2F">
        <w:rPr>
          <w:rFonts w:ascii="Times New Roman" w:eastAsia="Times New Roman" w:hAnsi="Times New Roman" w:cs="Times New Roman"/>
          <w:sz w:val="24"/>
          <w:szCs w:val="24"/>
        </w:rPr>
        <w:t>-normalized counts from CON (</w:t>
      </w:r>
      <w:r w:rsidR="0C3ACA8D" w:rsidRPr="4A966F2F">
        <w:rPr>
          <w:rFonts w:ascii="Times New Roman" w:eastAsia="Times New Roman" w:hAnsi="Times New Roman" w:cs="Times New Roman"/>
          <w:i/>
          <w:iCs/>
          <w:sz w:val="24"/>
          <w:szCs w:val="24"/>
        </w:rPr>
        <w:t>n</w:t>
      </w:r>
      <w:r w:rsidR="0C3ACA8D" w:rsidRPr="4A966F2F">
        <w:rPr>
          <w:rFonts w:ascii="Times New Roman" w:eastAsia="Times New Roman" w:hAnsi="Times New Roman" w:cs="Times New Roman"/>
          <w:sz w:val="24"/>
          <w:szCs w:val="24"/>
        </w:rPr>
        <w:t xml:space="preserve"> = 4) and cKO (</w:t>
      </w:r>
      <w:r w:rsidR="0C3ACA8D" w:rsidRPr="4A966F2F">
        <w:rPr>
          <w:rFonts w:ascii="Times New Roman" w:eastAsia="Times New Roman" w:hAnsi="Times New Roman" w:cs="Times New Roman"/>
          <w:i/>
          <w:iCs/>
          <w:sz w:val="24"/>
          <w:szCs w:val="24"/>
        </w:rPr>
        <w:t>n</w:t>
      </w:r>
      <w:r w:rsidR="0C3ACA8D" w:rsidRPr="4A966F2F">
        <w:rPr>
          <w:rFonts w:ascii="Times New Roman" w:eastAsia="Times New Roman" w:hAnsi="Times New Roman" w:cs="Times New Roman"/>
          <w:sz w:val="24"/>
          <w:szCs w:val="24"/>
        </w:rPr>
        <w:t xml:space="preserve"> = 5) ovaries.</w:t>
      </w:r>
      <w:r w:rsidR="479C4A8D">
        <w:br/>
      </w:r>
      <w:r w:rsidRPr="4A966F2F">
        <w:rPr>
          <w:rFonts w:ascii="Times New Roman" w:eastAsia="Times New Roman" w:hAnsi="Times New Roman" w:cs="Times New Roman"/>
          <w:sz w:val="24"/>
          <w:szCs w:val="24"/>
        </w:rPr>
        <w:t>(</w:t>
      </w:r>
      <w:r w:rsidR="5D851A28" w:rsidRPr="4A966F2F">
        <w:rPr>
          <w:rFonts w:ascii="Times New Roman" w:eastAsia="Times New Roman" w:hAnsi="Times New Roman" w:cs="Times New Roman"/>
          <w:sz w:val="24"/>
          <w:szCs w:val="24"/>
        </w:rPr>
        <w:t>C</w:t>
      </w:r>
      <w:r w:rsidRPr="4A966F2F">
        <w:rPr>
          <w:rFonts w:ascii="Times New Roman" w:eastAsia="Times New Roman" w:hAnsi="Times New Roman" w:cs="Times New Roman"/>
          <w:sz w:val="24"/>
          <w:szCs w:val="24"/>
        </w:rPr>
        <w:t xml:space="preserve">) </w:t>
      </w:r>
      <w:r w:rsidR="65B9CBCE" w:rsidRPr="4A966F2F">
        <w:rPr>
          <w:rFonts w:ascii="Times New Roman" w:eastAsia="Times New Roman" w:hAnsi="Times New Roman" w:cs="Times New Roman"/>
          <w:sz w:val="24"/>
          <w:szCs w:val="24"/>
        </w:rPr>
        <w:t>Differential gene expression between CON (</w:t>
      </w:r>
      <w:r w:rsidR="65B9CBCE" w:rsidRPr="4A966F2F">
        <w:rPr>
          <w:rFonts w:ascii="Times New Roman" w:eastAsia="Times New Roman" w:hAnsi="Times New Roman" w:cs="Times New Roman"/>
          <w:i/>
          <w:iCs/>
          <w:sz w:val="24"/>
          <w:szCs w:val="24"/>
        </w:rPr>
        <w:t>n</w:t>
      </w:r>
      <w:r w:rsidR="65B9CBCE" w:rsidRPr="4A966F2F">
        <w:rPr>
          <w:rFonts w:ascii="Times New Roman" w:eastAsia="Times New Roman" w:hAnsi="Times New Roman" w:cs="Times New Roman"/>
          <w:sz w:val="24"/>
          <w:szCs w:val="24"/>
        </w:rPr>
        <w:t xml:space="preserve"> = 4) and cKO (</w:t>
      </w:r>
      <w:r w:rsidR="65B9CBCE" w:rsidRPr="4A966F2F">
        <w:rPr>
          <w:rFonts w:ascii="Times New Roman" w:eastAsia="Times New Roman" w:hAnsi="Times New Roman" w:cs="Times New Roman"/>
          <w:i/>
          <w:iCs/>
          <w:sz w:val="24"/>
          <w:szCs w:val="24"/>
        </w:rPr>
        <w:t>n</w:t>
      </w:r>
      <w:r w:rsidR="65B9CBCE" w:rsidRPr="4A966F2F">
        <w:rPr>
          <w:rFonts w:ascii="Times New Roman" w:eastAsia="Times New Roman" w:hAnsi="Times New Roman" w:cs="Times New Roman"/>
          <w:sz w:val="24"/>
          <w:szCs w:val="24"/>
        </w:rPr>
        <w:t xml:space="preserve"> = 5) ovaries. Volcano plot of DESeq2 results</w:t>
      </w:r>
      <w:r w:rsidR="0D061AFB" w:rsidRPr="4A966F2F">
        <w:rPr>
          <w:rFonts w:ascii="Times New Roman" w:eastAsia="Times New Roman" w:hAnsi="Times New Roman" w:cs="Times New Roman"/>
          <w:sz w:val="24"/>
          <w:szCs w:val="24"/>
        </w:rPr>
        <w:t xml:space="preserve"> </w:t>
      </w:r>
      <w:r w:rsidR="65B9CBCE" w:rsidRPr="4A966F2F">
        <w:rPr>
          <w:rFonts w:ascii="Times New Roman" w:eastAsia="Times New Roman" w:hAnsi="Times New Roman" w:cs="Times New Roman"/>
          <w:sz w:val="24"/>
          <w:szCs w:val="24"/>
        </w:rPr>
        <w:t>(</w:t>
      </w:r>
      <w:proofErr w:type="spellStart"/>
      <w:r w:rsidR="6199A717" w:rsidRPr="4A966F2F">
        <w:rPr>
          <w:rFonts w:ascii="Times New Roman" w:eastAsia="Times New Roman" w:hAnsi="Times New Roman" w:cs="Times New Roman"/>
          <w:sz w:val="24"/>
          <w:szCs w:val="24"/>
        </w:rPr>
        <w:t>log₂FC</w:t>
      </w:r>
      <w:proofErr w:type="spellEnd"/>
      <w:r w:rsidR="65B9CBCE" w:rsidRPr="4A966F2F">
        <w:rPr>
          <w:rFonts w:ascii="Times New Roman" w:eastAsia="Times New Roman" w:hAnsi="Times New Roman" w:cs="Times New Roman"/>
          <w:sz w:val="24"/>
          <w:szCs w:val="24"/>
        </w:rPr>
        <w:t xml:space="preserve"> &gt; |0.5|, </w:t>
      </w:r>
      <w:r w:rsidR="13EEF681" w:rsidRPr="4A966F2F">
        <w:rPr>
          <w:rFonts w:ascii="Times New Roman" w:eastAsia="Times New Roman" w:hAnsi="Times New Roman" w:cs="Times New Roman"/>
          <w:sz w:val="24"/>
          <w:szCs w:val="24"/>
        </w:rPr>
        <w:t>FDR</w:t>
      </w:r>
      <w:r w:rsidR="65B9CBCE" w:rsidRPr="4A966F2F">
        <w:rPr>
          <w:rFonts w:ascii="Times New Roman" w:eastAsia="Times New Roman" w:hAnsi="Times New Roman" w:cs="Times New Roman"/>
          <w:sz w:val="24"/>
          <w:szCs w:val="24"/>
        </w:rPr>
        <w:t xml:space="preserve"> &lt; 0.05). See also </w:t>
      </w:r>
      <w:r w:rsidR="65B9CBCE" w:rsidRPr="4A966F2F">
        <w:rPr>
          <w:rFonts w:ascii="Times New Roman" w:eastAsia="Times New Roman" w:hAnsi="Times New Roman" w:cs="Times New Roman"/>
          <w:sz w:val="24"/>
          <w:szCs w:val="24"/>
          <w:highlight w:val="yellow"/>
        </w:rPr>
        <w:t>Table X.</w:t>
      </w:r>
      <w:r w:rsidR="064A7715" w:rsidRPr="4A966F2F">
        <w:rPr>
          <w:rFonts w:ascii="Times New Roman" w:eastAsia="Times New Roman" w:hAnsi="Times New Roman" w:cs="Times New Roman"/>
          <w:sz w:val="24"/>
          <w:szCs w:val="24"/>
        </w:rPr>
        <w:t xml:space="preserve"> </w:t>
      </w:r>
    </w:p>
    <w:p w14:paraId="75BE75D1" w14:textId="48D715CC" w:rsidR="479C4A8D" w:rsidRDefault="25DF1A92" w:rsidP="00715551">
      <w:r w:rsidRPr="3DA4C4C9">
        <w:rPr>
          <w:rFonts w:ascii="Times New Roman" w:eastAsia="Times New Roman" w:hAnsi="Times New Roman" w:cs="Times New Roman"/>
          <w:sz w:val="24"/>
          <w:szCs w:val="24"/>
        </w:rPr>
        <w:t>(D) Luteal cells accumulate lipids and cholesterol. Representative Nile Red</w:t>
      </w:r>
      <w:r w:rsidR="77AB43D9" w:rsidRPr="3DA4C4C9">
        <w:rPr>
          <w:rFonts w:ascii="Times New Roman" w:eastAsia="Times New Roman" w:hAnsi="Times New Roman" w:cs="Times New Roman"/>
          <w:sz w:val="24"/>
          <w:szCs w:val="24"/>
        </w:rPr>
        <w:t xml:space="preserve"> (red)</w:t>
      </w:r>
      <w:r w:rsidRPr="3DA4C4C9">
        <w:rPr>
          <w:rFonts w:ascii="Times New Roman" w:eastAsia="Times New Roman" w:hAnsi="Times New Roman" w:cs="Times New Roman"/>
          <w:sz w:val="24"/>
          <w:szCs w:val="24"/>
        </w:rPr>
        <w:t xml:space="preserve"> and Filipin III</w:t>
      </w:r>
      <w:r w:rsidR="3ED5605E" w:rsidRPr="3DA4C4C9">
        <w:rPr>
          <w:rFonts w:ascii="Times New Roman" w:eastAsia="Times New Roman" w:hAnsi="Times New Roman" w:cs="Times New Roman"/>
          <w:sz w:val="24"/>
          <w:szCs w:val="24"/>
        </w:rPr>
        <w:t xml:space="preserve"> (cyan)</w:t>
      </w:r>
      <w:r w:rsidRPr="3DA4C4C9">
        <w:rPr>
          <w:rFonts w:ascii="Times New Roman" w:eastAsia="Times New Roman" w:hAnsi="Times New Roman" w:cs="Times New Roman"/>
          <w:sz w:val="24"/>
          <w:szCs w:val="24"/>
        </w:rPr>
        <w:t xml:space="preserve"> staining of follicle (0 h hCG) and corp</w:t>
      </w:r>
      <w:r w:rsidR="71D8F7CE" w:rsidRPr="3DA4C4C9">
        <w:rPr>
          <w:rFonts w:ascii="Times New Roman" w:eastAsia="Times New Roman" w:hAnsi="Times New Roman" w:cs="Times New Roman"/>
          <w:sz w:val="24"/>
          <w:szCs w:val="24"/>
        </w:rPr>
        <w:t>us luteum</w:t>
      </w:r>
      <w:r w:rsidRPr="3DA4C4C9">
        <w:rPr>
          <w:rFonts w:ascii="Times New Roman" w:eastAsia="Times New Roman" w:hAnsi="Times New Roman" w:cs="Times New Roman"/>
          <w:sz w:val="24"/>
          <w:szCs w:val="24"/>
        </w:rPr>
        <w:t xml:space="preserve"> (48 h hCG). </w:t>
      </w:r>
      <w:r w:rsidR="7F118279" w:rsidRPr="3DA4C4C9">
        <w:rPr>
          <w:rFonts w:ascii="Times New Roman" w:eastAsia="Times New Roman" w:hAnsi="Times New Roman" w:cs="Times New Roman"/>
          <w:sz w:val="24"/>
          <w:szCs w:val="24"/>
        </w:rPr>
        <w:t>White outlines indicate</w:t>
      </w:r>
      <w:r w:rsidRPr="3DA4C4C9">
        <w:rPr>
          <w:rFonts w:ascii="Times New Roman" w:eastAsia="Times New Roman" w:hAnsi="Times New Roman" w:cs="Times New Roman"/>
          <w:sz w:val="24"/>
          <w:szCs w:val="24"/>
        </w:rPr>
        <w:t xml:space="preserve"> follicle at 0 h and corp</w:t>
      </w:r>
      <w:r w:rsidR="3AF95156" w:rsidRPr="3DA4C4C9">
        <w:rPr>
          <w:rFonts w:ascii="Times New Roman" w:eastAsia="Times New Roman" w:hAnsi="Times New Roman" w:cs="Times New Roman"/>
          <w:sz w:val="24"/>
          <w:szCs w:val="24"/>
        </w:rPr>
        <w:t>us luteum</w:t>
      </w:r>
      <w:r w:rsidRPr="3DA4C4C9">
        <w:rPr>
          <w:rFonts w:ascii="Times New Roman" w:eastAsia="Times New Roman" w:hAnsi="Times New Roman" w:cs="Times New Roman"/>
          <w:sz w:val="24"/>
          <w:szCs w:val="24"/>
        </w:rPr>
        <w:t xml:space="preserve"> at 48 h </w:t>
      </w:r>
      <w:r w:rsidR="7757AF48" w:rsidRPr="3DA4C4C9">
        <w:rPr>
          <w:rFonts w:ascii="Times New Roman" w:eastAsia="Times New Roman" w:hAnsi="Times New Roman" w:cs="Times New Roman"/>
          <w:sz w:val="24"/>
          <w:szCs w:val="24"/>
        </w:rPr>
        <w:t>post-</w:t>
      </w:r>
      <w:r w:rsidRPr="3DA4C4C9">
        <w:rPr>
          <w:rFonts w:ascii="Times New Roman" w:eastAsia="Times New Roman" w:hAnsi="Times New Roman" w:cs="Times New Roman"/>
          <w:sz w:val="24"/>
          <w:szCs w:val="24"/>
        </w:rPr>
        <w:t xml:space="preserve">hCG. Quantification of mean fluorescence intensity for Nile Red and Filipin III (0 h, </w:t>
      </w:r>
      <w:r w:rsidRPr="3DA4C4C9">
        <w:rPr>
          <w:rFonts w:ascii="Times New Roman" w:eastAsia="Times New Roman" w:hAnsi="Times New Roman" w:cs="Times New Roman"/>
          <w:i/>
          <w:iCs/>
          <w:sz w:val="24"/>
          <w:szCs w:val="24"/>
        </w:rPr>
        <w:t>n</w:t>
      </w:r>
      <w:r w:rsidRPr="3DA4C4C9">
        <w:rPr>
          <w:rFonts w:ascii="Times New Roman" w:eastAsia="Times New Roman" w:hAnsi="Times New Roman" w:cs="Times New Roman"/>
          <w:sz w:val="24"/>
          <w:szCs w:val="24"/>
        </w:rPr>
        <w:t xml:space="preserve"> = 5; 48 h, </w:t>
      </w:r>
      <w:r w:rsidRPr="3DA4C4C9">
        <w:rPr>
          <w:rFonts w:ascii="Times New Roman" w:eastAsia="Times New Roman" w:hAnsi="Times New Roman" w:cs="Times New Roman"/>
          <w:i/>
          <w:iCs/>
          <w:sz w:val="24"/>
          <w:szCs w:val="24"/>
        </w:rPr>
        <w:t>n</w:t>
      </w:r>
      <w:r w:rsidRPr="3DA4C4C9">
        <w:rPr>
          <w:rFonts w:ascii="Times New Roman" w:eastAsia="Times New Roman" w:hAnsi="Times New Roman" w:cs="Times New Roman"/>
          <w:sz w:val="24"/>
          <w:szCs w:val="24"/>
        </w:rPr>
        <w:t xml:space="preserve"> = 4; nested </w:t>
      </w:r>
      <w:r w:rsidRPr="3DA4C4C9">
        <w:rPr>
          <w:rFonts w:ascii="Times New Roman" w:eastAsia="Times New Roman" w:hAnsi="Times New Roman" w:cs="Times New Roman"/>
          <w:i/>
          <w:iCs/>
          <w:sz w:val="24"/>
          <w:szCs w:val="24"/>
        </w:rPr>
        <w:t>t</w:t>
      </w:r>
      <w:r w:rsidRPr="3DA4C4C9">
        <w:rPr>
          <w:rFonts w:ascii="Times New Roman" w:eastAsia="Times New Roman" w:hAnsi="Times New Roman" w:cs="Times New Roman"/>
          <w:sz w:val="24"/>
          <w:szCs w:val="24"/>
        </w:rPr>
        <w:t>-test).</w:t>
      </w:r>
    </w:p>
    <w:p w14:paraId="2F6257E1" w14:textId="4B8EF177" w:rsidR="167C3DC5" w:rsidRDefault="55987D2A" w:rsidP="00715551">
      <w:pPr>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 xml:space="preserve">Data are represented as mean ± SEM; ∗p &lt; 0.05; ∗∗p &lt; 0.01. Each </w:t>
      </w:r>
      <w:r w:rsidRPr="4A966F2F">
        <w:rPr>
          <w:rFonts w:ascii="Times New Roman" w:eastAsia="Times New Roman" w:hAnsi="Times New Roman" w:cs="Times New Roman"/>
          <w:i/>
          <w:iCs/>
          <w:sz w:val="24"/>
          <w:szCs w:val="24"/>
        </w:rPr>
        <w:t>n</w:t>
      </w:r>
      <w:r w:rsidRPr="4A966F2F">
        <w:rPr>
          <w:rFonts w:ascii="Times New Roman" w:eastAsia="Times New Roman" w:hAnsi="Times New Roman" w:cs="Times New Roman"/>
          <w:sz w:val="24"/>
          <w:szCs w:val="24"/>
        </w:rPr>
        <w:t xml:space="preserve"> represents a biological replicate, corresponding to one mouse.</w:t>
      </w:r>
    </w:p>
    <w:p w14:paraId="741E70A7" w14:textId="5D4954A8" w:rsidR="75DDC228" w:rsidRDefault="75DDC228" w:rsidP="00715551">
      <w:pPr>
        <w:jc w:val="both"/>
      </w:pPr>
      <w:r w:rsidRPr="167C3DC5">
        <w:rPr>
          <w:rFonts w:ascii="Times New Roman" w:eastAsia="Times New Roman" w:hAnsi="Times New Roman" w:cs="Times New Roman"/>
          <w:b/>
          <w:bCs/>
          <w:sz w:val="24"/>
          <w:szCs w:val="24"/>
        </w:rPr>
        <w:t xml:space="preserve">Figure 2S. </w:t>
      </w:r>
      <w:r w:rsidR="5965CD81" w:rsidRPr="167C3DC5">
        <w:rPr>
          <w:rFonts w:ascii="Times New Roman" w:eastAsia="Times New Roman" w:hAnsi="Times New Roman" w:cs="Times New Roman"/>
          <w:b/>
          <w:bCs/>
          <w:sz w:val="24"/>
          <w:szCs w:val="24"/>
        </w:rPr>
        <w:t>LRH-1 chromatin occupancy shifts between follicular and luteal stages.</w:t>
      </w:r>
    </w:p>
    <w:p w14:paraId="772DE5D7" w14:textId="7D775F2A" w:rsidR="32DEFB9F" w:rsidRDefault="7C6C42B5" w:rsidP="00715551">
      <w:pPr>
        <w:jc w:val="both"/>
      </w:pPr>
      <w:r w:rsidRPr="1A10A132">
        <w:rPr>
          <w:rFonts w:ascii="Times New Roman" w:eastAsia="Times New Roman" w:hAnsi="Times New Roman" w:cs="Times New Roman"/>
          <w:sz w:val="24"/>
          <w:szCs w:val="24"/>
        </w:rPr>
        <w:t xml:space="preserve">(A) </w:t>
      </w:r>
      <w:r w:rsidR="57CB5071" w:rsidRPr="1A10A132">
        <w:rPr>
          <w:rFonts w:ascii="Times New Roman" w:eastAsia="Times New Roman" w:hAnsi="Times New Roman" w:cs="Times New Roman"/>
          <w:sz w:val="24"/>
          <w:szCs w:val="24"/>
        </w:rPr>
        <w:t xml:space="preserve">Representative H&amp;E-stained ovarian sections enriched for follicles (0 h hCG) </w:t>
      </w:r>
      <w:r w:rsidR="74FDA1AE" w:rsidRPr="1A10A132">
        <w:rPr>
          <w:rFonts w:ascii="Times New Roman" w:eastAsia="Times New Roman" w:hAnsi="Times New Roman" w:cs="Times New Roman"/>
          <w:sz w:val="24"/>
          <w:szCs w:val="24"/>
        </w:rPr>
        <w:t>or</w:t>
      </w:r>
      <w:r w:rsidR="57CB5071" w:rsidRPr="1A10A132">
        <w:rPr>
          <w:rFonts w:ascii="Times New Roman" w:eastAsia="Times New Roman" w:hAnsi="Times New Roman" w:cs="Times New Roman"/>
          <w:sz w:val="24"/>
          <w:szCs w:val="24"/>
        </w:rPr>
        <w:t xml:space="preserve"> corp</w:t>
      </w:r>
      <w:r w:rsidR="3C4A8CC2" w:rsidRPr="1A10A132">
        <w:rPr>
          <w:rFonts w:ascii="Times New Roman" w:eastAsia="Times New Roman" w:hAnsi="Times New Roman" w:cs="Times New Roman"/>
          <w:sz w:val="24"/>
          <w:szCs w:val="24"/>
        </w:rPr>
        <w:t>ora lutea</w:t>
      </w:r>
      <w:r w:rsidR="57CB5071" w:rsidRPr="1A10A132">
        <w:rPr>
          <w:rFonts w:ascii="Times New Roman" w:eastAsia="Times New Roman" w:hAnsi="Times New Roman" w:cs="Times New Roman"/>
          <w:sz w:val="24"/>
          <w:szCs w:val="24"/>
        </w:rPr>
        <w:t xml:space="preserve"> (CL; 48 h hCG).</w:t>
      </w:r>
    </w:p>
    <w:p w14:paraId="18E756DF" w14:textId="1F204B16" w:rsidR="32DEFB9F" w:rsidRDefault="7377A87A" w:rsidP="00715551">
      <w:pPr>
        <w:jc w:val="both"/>
        <w:rPr>
          <w:rFonts w:ascii="Times New Roman" w:eastAsia="Times New Roman" w:hAnsi="Times New Roman" w:cs="Times New Roman"/>
          <w:sz w:val="24"/>
          <w:szCs w:val="24"/>
          <w:highlight w:val="yellow"/>
        </w:rPr>
      </w:pPr>
      <w:r w:rsidRPr="1A10A132">
        <w:rPr>
          <w:rFonts w:ascii="Times New Roman" w:eastAsia="Times New Roman" w:hAnsi="Times New Roman" w:cs="Times New Roman"/>
          <w:sz w:val="24"/>
          <w:szCs w:val="24"/>
        </w:rPr>
        <w:t>(B)</w:t>
      </w:r>
      <w:r w:rsidR="3CC01076" w:rsidRPr="1A10A132">
        <w:rPr>
          <w:rFonts w:ascii="Times New Roman" w:eastAsia="Times New Roman" w:hAnsi="Times New Roman" w:cs="Times New Roman"/>
          <w:sz w:val="24"/>
          <w:szCs w:val="24"/>
        </w:rPr>
        <w:t xml:space="preserve"> Principal component analysis (PCA) of library size–normalized LRH-1 ChIP-seq counts from 0 h and 48 h </w:t>
      </w:r>
      <w:r w:rsidR="0F1489CB" w:rsidRPr="1A10A132">
        <w:rPr>
          <w:rFonts w:ascii="Times New Roman" w:eastAsia="Times New Roman" w:hAnsi="Times New Roman" w:cs="Times New Roman"/>
          <w:sz w:val="24"/>
          <w:szCs w:val="24"/>
        </w:rPr>
        <w:t>post-</w:t>
      </w:r>
      <w:r w:rsidR="3CC01076" w:rsidRPr="1A10A132">
        <w:rPr>
          <w:rFonts w:ascii="Times New Roman" w:eastAsia="Times New Roman" w:hAnsi="Times New Roman" w:cs="Times New Roman"/>
          <w:sz w:val="24"/>
          <w:szCs w:val="24"/>
        </w:rPr>
        <w:t>hCG ovaries (</w:t>
      </w:r>
      <w:r w:rsidR="3CC01076" w:rsidRPr="1A10A132">
        <w:rPr>
          <w:rFonts w:ascii="Times New Roman" w:eastAsia="Times New Roman" w:hAnsi="Times New Roman" w:cs="Times New Roman"/>
          <w:i/>
          <w:iCs/>
          <w:sz w:val="24"/>
          <w:szCs w:val="24"/>
        </w:rPr>
        <w:t>n</w:t>
      </w:r>
      <w:r w:rsidR="3CC01076" w:rsidRPr="1A10A132">
        <w:rPr>
          <w:rFonts w:ascii="Times New Roman" w:eastAsia="Times New Roman" w:hAnsi="Times New Roman" w:cs="Times New Roman"/>
          <w:sz w:val="24"/>
          <w:szCs w:val="24"/>
        </w:rPr>
        <w:t xml:space="preserve"> = 2 per group).</w:t>
      </w:r>
      <w:r w:rsidR="32DEFB9F">
        <w:br/>
      </w:r>
      <w:r w:rsidR="333CF0B7" w:rsidRPr="1A10A132">
        <w:rPr>
          <w:rFonts w:ascii="Times New Roman" w:eastAsia="Times New Roman" w:hAnsi="Times New Roman" w:cs="Times New Roman"/>
          <w:sz w:val="24"/>
          <w:szCs w:val="24"/>
        </w:rPr>
        <w:t xml:space="preserve">(C) </w:t>
      </w:r>
      <w:r w:rsidR="068F2F8A" w:rsidRPr="1A10A132">
        <w:rPr>
          <w:rFonts w:ascii="Times New Roman" w:eastAsia="Times New Roman" w:hAnsi="Times New Roman" w:cs="Times New Roman"/>
          <w:sz w:val="24"/>
          <w:szCs w:val="24"/>
        </w:rPr>
        <w:t xml:space="preserve">Differential LRH-1 binding between 0 h and 48 h hCG ovaries. Volcano plot of </w:t>
      </w:r>
      <w:proofErr w:type="spellStart"/>
      <w:r w:rsidR="0E475104" w:rsidRPr="1A10A132">
        <w:rPr>
          <w:rFonts w:ascii="Times New Roman" w:eastAsia="Times New Roman" w:hAnsi="Times New Roman" w:cs="Times New Roman"/>
          <w:sz w:val="24"/>
          <w:szCs w:val="24"/>
        </w:rPr>
        <w:t>DiffBind</w:t>
      </w:r>
      <w:proofErr w:type="spellEnd"/>
      <w:r w:rsidR="0E475104" w:rsidRPr="1A10A132">
        <w:rPr>
          <w:rFonts w:ascii="Times New Roman" w:eastAsia="Times New Roman" w:hAnsi="Times New Roman" w:cs="Times New Roman"/>
          <w:sz w:val="24"/>
          <w:szCs w:val="24"/>
        </w:rPr>
        <w:t xml:space="preserve"> using the </w:t>
      </w:r>
      <w:proofErr w:type="spellStart"/>
      <w:r w:rsidR="0E475104" w:rsidRPr="1A10A132">
        <w:rPr>
          <w:rFonts w:ascii="Times New Roman" w:eastAsia="Times New Roman" w:hAnsi="Times New Roman" w:cs="Times New Roman"/>
          <w:sz w:val="24"/>
          <w:szCs w:val="24"/>
        </w:rPr>
        <w:t>edgeR</w:t>
      </w:r>
      <w:proofErr w:type="spellEnd"/>
      <w:r w:rsidR="0E475104" w:rsidRPr="1A10A132">
        <w:rPr>
          <w:rFonts w:ascii="Times New Roman" w:eastAsia="Times New Roman" w:hAnsi="Times New Roman" w:cs="Times New Roman"/>
          <w:sz w:val="24"/>
          <w:szCs w:val="24"/>
        </w:rPr>
        <w:t xml:space="preserve"> statistical framework</w:t>
      </w:r>
      <w:r w:rsidR="068F2F8A" w:rsidRPr="1A10A132">
        <w:rPr>
          <w:rFonts w:ascii="Times New Roman" w:eastAsia="Times New Roman" w:hAnsi="Times New Roman" w:cs="Times New Roman"/>
          <w:sz w:val="24"/>
          <w:szCs w:val="24"/>
        </w:rPr>
        <w:t xml:space="preserve"> results (</w:t>
      </w:r>
      <w:proofErr w:type="spellStart"/>
      <w:r w:rsidR="12C92330" w:rsidRPr="1A10A132">
        <w:rPr>
          <w:rFonts w:ascii="Times New Roman" w:eastAsia="Times New Roman" w:hAnsi="Times New Roman" w:cs="Times New Roman"/>
          <w:sz w:val="24"/>
          <w:szCs w:val="24"/>
        </w:rPr>
        <w:t>log₂FC</w:t>
      </w:r>
      <w:proofErr w:type="spellEnd"/>
      <w:r w:rsidR="068F2F8A" w:rsidRPr="1A10A132">
        <w:rPr>
          <w:rFonts w:ascii="Times New Roman" w:eastAsia="Times New Roman" w:hAnsi="Times New Roman" w:cs="Times New Roman"/>
          <w:sz w:val="24"/>
          <w:szCs w:val="24"/>
        </w:rPr>
        <w:t xml:space="preserve"> &gt; |1.5|, </w:t>
      </w:r>
      <w:r w:rsidR="19FAC971" w:rsidRPr="1A10A132">
        <w:rPr>
          <w:rFonts w:ascii="Times New Roman" w:eastAsia="Times New Roman" w:hAnsi="Times New Roman" w:cs="Times New Roman"/>
          <w:sz w:val="24"/>
          <w:szCs w:val="24"/>
        </w:rPr>
        <w:t>FDR</w:t>
      </w:r>
      <w:r w:rsidR="068F2F8A" w:rsidRPr="1A10A132">
        <w:rPr>
          <w:rFonts w:ascii="Times New Roman" w:eastAsia="Times New Roman" w:hAnsi="Times New Roman" w:cs="Times New Roman"/>
          <w:sz w:val="24"/>
          <w:szCs w:val="24"/>
        </w:rPr>
        <w:t xml:space="preserve"> &lt; 0.1; </w:t>
      </w:r>
      <w:r w:rsidR="068F2F8A" w:rsidRPr="1A10A132">
        <w:rPr>
          <w:rFonts w:ascii="Times New Roman" w:eastAsia="Times New Roman" w:hAnsi="Times New Roman" w:cs="Times New Roman"/>
          <w:i/>
          <w:iCs/>
          <w:sz w:val="24"/>
          <w:szCs w:val="24"/>
        </w:rPr>
        <w:t>n</w:t>
      </w:r>
      <w:r w:rsidR="068F2F8A" w:rsidRPr="1A10A132">
        <w:rPr>
          <w:rFonts w:ascii="Times New Roman" w:eastAsia="Times New Roman" w:hAnsi="Times New Roman" w:cs="Times New Roman"/>
          <w:sz w:val="24"/>
          <w:szCs w:val="24"/>
        </w:rPr>
        <w:t xml:space="preserve"> = 2 per group). See also </w:t>
      </w:r>
      <w:r w:rsidR="068F2F8A" w:rsidRPr="1A10A132">
        <w:rPr>
          <w:rFonts w:ascii="Times New Roman" w:eastAsia="Times New Roman" w:hAnsi="Times New Roman" w:cs="Times New Roman"/>
          <w:sz w:val="24"/>
          <w:szCs w:val="24"/>
          <w:highlight w:val="yellow"/>
        </w:rPr>
        <w:t>Table X.</w:t>
      </w:r>
    </w:p>
    <w:p w14:paraId="04EF9C4A" w14:textId="25B5AD07" w:rsidR="2846CE09" w:rsidRDefault="0230428F" w:rsidP="00715551">
      <w:pPr>
        <w:jc w:val="both"/>
      </w:pPr>
      <w:r w:rsidRPr="4A966F2F">
        <w:rPr>
          <w:rFonts w:ascii="Times New Roman" w:eastAsia="Times New Roman" w:hAnsi="Times New Roman" w:cs="Times New Roman"/>
          <w:sz w:val="24"/>
          <w:szCs w:val="24"/>
        </w:rPr>
        <w:t>(D) LRH-1 binding is predominantly at enhancers. Genomic distribution of LRH-1 peaks classified as 0 h</w:t>
      </w:r>
      <w:r w:rsidR="04EBBA33" w:rsidRPr="4A966F2F">
        <w:rPr>
          <w:rFonts w:ascii="Times New Roman" w:eastAsia="Times New Roman" w:hAnsi="Times New Roman" w:cs="Times New Roman"/>
          <w:sz w:val="24"/>
          <w:szCs w:val="24"/>
        </w:rPr>
        <w:t xml:space="preserve"> </w:t>
      </w:r>
      <w:r w:rsidRPr="4A966F2F">
        <w:rPr>
          <w:rFonts w:ascii="Times New Roman" w:eastAsia="Times New Roman" w:hAnsi="Times New Roman" w:cs="Times New Roman"/>
          <w:sz w:val="24"/>
          <w:szCs w:val="24"/>
        </w:rPr>
        <w:t>specific, common, or 48 h</w:t>
      </w:r>
      <w:r w:rsidR="117677CD" w:rsidRPr="4A966F2F">
        <w:rPr>
          <w:rFonts w:ascii="Times New Roman" w:eastAsia="Times New Roman" w:hAnsi="Times New Roman" w:cs="Times New Roman"/>
          <w:sz w:val="24"/>
          <w:szCs w:val="24"/>
        </w:rPr>
        <w:t xml:space="preserve"> </w:t>
      </w:r>
      <w:r w:rsidRPr="4A966F2F">
        <w:rPr>
          <w:rFonts w:ascii="Times New Roman" w:eastAsia="Times New Roman" w:hAnsi="Times New Roman" w:cs="Times New Roman"/>
          <w:sz w:val="24"/>
          <w:szCs w:val="24"/>
        </w:rPr>
        <w:t xml:space="preserve">specific using </w:t>
      </w:r>
      <w:proofErr w:type="spellStart"/>
      <w:r w:rsidRPr="4A966F2F">
        <w:rPr>
          <w:rFonts w:ascii="Times New Roman" w:eastAsia="Times New Roman" w:hAnsi="Times New Roman" w:cs="Times New Roman"/>
          <w:sz w:val="24"/>
          <w:szCs w:val="24"/>
        </w:rPr>
        <w:t>ChIPseeker</w:t>
      </w:r>
      <w:proofErr w:type="spellEnd"/>
      <w:r w:rsidRPr="4A966F2F">
        <w:rPr>
          <w:rFonts w:ascii="Times New Roman" w:eastAsia="Times New Roman" w:hAnsi="Times New Roman" w:cs="Times New Roman"/>
          <w:sz w:val="24"/>
          <w:szCs w:val="24"/>
        </w:rPr>
        <w:t xml:space="preserve"> (promoter defined as ±3 kb).</w:t>
      </w:r>
    </w:p>
    <w:p w14:paraId="77953012" w14:textId="1C403E6F" w:rsidR="34D92D6E" w:rsidRDefault="5D0A8D13" w:rsidP="00715551">
      <w:pPr>
        <w:jc w:val="both"/>
      </w:pPr>
      <w:r w:rsidRPr="4A966F2F">
        <w:rPr>
          <w:rFonts w:ascii="Times New Roman" w:eastAsia="Times New Roman" w:hAnsi="Times New Roman" w:cs="Times New Roman"/>
          <w:sz w:val="24"/>
          <w:szCs w:val="24"/>
        </w:rPr>
        <w:t>(E)</w:t>
      </w:r>
      <w:r w:rsidR="79617622" w:rsidRPr="4A966F2F">
        <w:rPr>
          <w:rFonts w:ascii="Times New Roman" w:eastAsia="Times New Roman" w:hAnsi="Times New Roman" w:cs="Times New Roman"/>
          <w:sz w:val="24"/>
          <w:szCs w:val="24"/>
        </w:rPr>
        <w:t xml:space="preserve"> </w:t>
      </w:r>
      <w:r w:rsidR="1FFA8FE3" w:rsidRPr="4A966F2F">
        <w:rPr>
          <w:rFonts w:ascii="Times New Roman" w:eastAsia="Times New Roman" w:hAnsi="Times New Roman" w:cs="Times New Roman"/>
          <w:sz w:val="24"/>
          <w:szCs w:val="24"/>
        </w:rPr>
        <w:t>Genome browser snapshot of LRH-1 binding at follic</w:t>
      </w:r>
      <w:r w:rsidR="686FE3BD" w:rsidRPr="4A966F2F">
        <w:rPr>
          <w:rFonts w:ascii="Times New Roman" w:eastAsia="Times New Roman" w:hAnsi="Times New Roman" w:cs="Times New Roman"/>
          <w:sz w:val="24"/>
          <w:szCs w:val="24"/>
        </w:rPr>
        <w:t>ular</w:t>
      </w:r>
      <w:r w:rsidR="1FFA8FE3" w:rsidRPr="4A966F2F">
        <w:rPr>
          <w:rFonts w:ascii="Times New Roman" w:eastAsia="Times New Roman" w:hAnsi="Times New Roman" w:cs="Times New Roman"/>
          <w:sz w:val="24"/>
          <w:szCs w:val="24"/>
        </w:rPr>
        <w:t xml:space="preserve"> development</w:t>
      </w:r>
      <w:r w:rsidR="2812BFBD" w:rsidRPr="4A966F2F">
        <w:rPr>
          <w:rFonts w:ascii="Times New Roman" w:eastAsia="Times New Roman" w:hAnsi="Times New Roman" w:cs="Times New Roman"/>
          <w:sz w:val="24"/>
          <w:szCs w:val="24"/>
        </w:rPr>
        <w:t xml:space="preserve"> </w:t>
      </w:r>
      <w:r w:rsidR="1FFA8FE3" w:rsidRPr="4A966F2F">
        <w:rPr>
          <w:rFonts w:ascii="Times New Roman" w:eastAsia="Times New Roman" w:hAnsi="Times New Roman" w:cs="Times New Roman"/>
          <w:sz w:val="24"/>
          <w:szCs w:val="24"/>
        </w:rPr>
        <w:t xml:space="preserve">genes. Tracks show LRH-1 ChIP–seq signal at 0 h (purple) and 48 h </w:t>
      </w:r>
      <w:r w:rsidR="11700278" w:rsidRPr="4A966F2F">
        <w:rPr>
          <w:rFonts w:ascii="Times New Roman" w:eastAsia="Times New Roman" w:hAnsi="Times New Roman" w:cs="Times New Roman"/>
          <w:sz w:val="24"/>
          <w:szCs w:val="24"/>
        </w:rPr>
        <w:t>post-</w:t>
      </w:r>
      <w:r w:rsidR="1FFA8FE3" w:rsidRPr="4A966F2F">
        <w:rPr>
          <w:rFonts w:ascii="Times New Roman" w:eastAsia="Times New Roman" w:hAnsi="Times New Roman" w:cs="Times New Roman"/>
          <w:sz w:val="24"/>
          <w:szCs w:val="24"/>
        </w:rPr>
        <w:t>hCG (orange). Gray boxes indicate common peaks; purple boxes indicate 0 h</w:t>
      </w:r>
      <w:r w:rsidR="52F6B56E" w:rsidRPr="4A966F2F">
        <w:rPr>
          <w:rFonts w:ascii="Times New Roman" w:eastAsia="Times New Roman" w:hAnsi="Times New Roman" w:cs="Times New Roman"/>
          <w:sz w:val="24"/>
          <w:szCs w:val="24"/>
        </w:rPr>
        <w:t xml:space="preserve"> </w:t>
      </w:r>
      <w:r w:rsidR="1FFA8FE3" w:rsidRPr="4A966F2F">
        <w:rPr>
          <w:rFonts w:ascii="Times New Roman" w:eastAsia="Times New Roman" w:hAnsi="Times New Roman" w:cs="Times New Roman"/>
          <w:sz w:val="24"/>
          <w:szCs w:val="24"/>
        </w:rPr>
        <w:t>specific reprogrammed sites.</w:t>
      </w:r>
    </w:p>
    <w:p w14:paraId="0F2622D0" w14:textId="486F9E8C" w:rsidR="34D92D6E" w:rsidRDefault="5D0A8D13" w:rsidP="00715551">
      <w:pPr>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(F)</w:t>
      </w:r>
      <w:r w:rsidR="2784D469" w:rsidRPr="4A966F2F">
        <w:rPr>
          <w:rFonts w:ascii="Times New Roman" w:eastAsia="Times New Roman" w:hAnsi="Times New Roman" w:cs="Times New Roman"/>
          <w:sz w:val="24"/>
          <w:szCs w:val="24"/>
        </w:rPr>
        <w:t xml:space="preserve"> </w:t>
      </w:r>
      <w:r w:rsidR="3843894B" w:rsidRPr="4A966F2F">
        <w:rPr>
          <w:rFonts w:ascii="Times New Roman" w:eastAsia="Times New Roman" w:hAnsi="Times New Roman" w:cs="Times New Roman"/>
          <w:sz w:val="24"/>
          <w:szCs w:val="24"/>
        </w:rPr>
        <w:t xml:space="preserve">Genome browser snapshot of LRH-1 binding at </w:t>
      </w:r>
      <w:r w:rsidR="305BC7C6" w:rsidRPr="4A966F2F">
        <w:rPr>
          <w:rFonts w:ascii="Times New Roman" w:eastAsia="Times New Roman" w:hAnsi="Times New Roman" w:cs="Times New Roman"/>
          <w:sz w:val="24"/>
          <w:szCs w:val="24"/>
        </w:rPr>
        <w:t>follicular development</w:t>
      </w:r>
      <w:r w:rsidR="6A599695" w:rsidRPr="4A966F2F">
        <w:rPr>
          <w:rFonts w:ascii="Times New Roman" w:eastAsia="Times New Roman" w:hAnsi="Times New Roman" w:cs="Times New Roman"/>
          <w:sz w:val="24"/>
          <w:szCs w:val="24"/>
        </w:rPr>
        <w:t xml:space="preserve"> and luteinization</w:t>
      </w:r>
      <w:r w:rsidR="3843894B" w:rsidRPr="4A966F2F">
        <w:rPr>
          <w:rFonts w:ascii="Times New Roman" w:eastAsia="Times New Roman" w:hAnsi="Times New Roman" w:cs="Times New Roman"/>
          <w:sz w:val="24"/>
          <w:szCs w:val="24"/>
        </w:rPr>
        <w:t xml:space="preserve"> genes. Tracks show LRH-1 ChIP–seq signal at 0 h (purple) and 48 h </w:t>
      </w:r>
      <w:r w:rsidR="1DE97BD1" w:rsidRPr="4A966F2F">
        <w:rPr>
          <w:rFonts w:ascii="Times New Roman" w:eastAsia="Times New Roman" w:hAnsi="Times New Roman" w:cs="Times New Roman"/>
          <w:sz w:val="24"/>
          <w:szCs w:val="24"/>
        </w:rPr>
        <w:t>post-</w:t>
      </w:r>
      <w:r w:rsidR="3843894B" w:rsidRPr="4A966F2F">
        <w:rPr>
          <w:rFonts w:ascii="Times New Roman" w:eastAsia="Times New Roman" w:hAnsi="Times New Roman" w:cs="Times New Roman"/>
          <w:sz w:val="24"/>
          <w:szCs w:val="24"/>
        </w:rPr>
        <w:t>hCG (orange). Gray boxes indicate common peaks</w:t>
      </w:r>
      <w:r w:rsidR="2F8D2578" w:rsidRPr="4A966F2F">
        <w:rPr>
          <w:rFonts w:ascii="Times New Roman" w:eastAsia="Times New Roman" w:hAnsi="Times New Roman" w:cs="Times New Roman"/>
          <w:sz w:val="24"/>
          <w:szCs w:val="24"/>
        </w:rPr>
        <w:t>.</w:t>
      </w:r>
    </w:p>
    <w:p w14:paraId="22F3E00D" w14:textId="2F4D842E" w:rsidR="34D92D6E" w:rsidRDefault="5D0A8D13" w:rsidP="00715551">
      <w:pPr>
        <w:jc w:val="both"/>
      </w:pPr>
      <w:r w:rsidRPr="4A966F2F">
        <w:rPr>
          <w:rFonts w:ascii="Times New Roman" w:eastAsia="Times New Roman" w:hAnsi="Times New Roman" w:cs="Times New Roman"/>
          <w:sz w:val="24"/>
          <w:szCs w:val="24"/>
        </w:rPr>
        <w:t>(G)</w:t>
      </w:r>
      <w:r w:rsidR="16B97432" w:rsidRPr="4A966F2F">
        <w:rPr>
          <w:rFonts w:ascii="Times New Roman" w:eastAsia="Times New Roman" w:hAnsi="Times New Roman" w:cs="Times New Roman"/>
          <w:sz w:val="24"/>
          <w:szCs w:val="24"/>
        </w:rPr>
        <w:t xml:space="preserve"> </w:t>
      </w:r>
      <w:r w:rsidR="5B7A513C" w:rsidRPr="4A966F2F">
        <w:rPr>
          <w:rFonts w:ascii="Times New Roman" w:eastAsia="Times New Roman" w:hAnsi="Times New Roman" w:cs="Times New Roman"/>
          <w:sz w:val="24"/>
          <w:szCs w:val="24"/>
        </w:rPr>
        <w:t xml:space="preserve">Genome browser snapshot of LRH-1 binding at </w:t>
      </w:r>
      <w:r w:rsidR="45C11A0E" w:rsidRPr="4A966F2F">
        <w:rPr>
          <w:rFonts w:ascii="Times New Roman" w:eastAsia="Times New Roman" w:hAnsi="Times New Roman" w:cs="Times New Roman"/>
          <w:sz w:val="24"/>
          <w:szCs w:val="24"/>
        </w:rPr>
        <w:t>two key</w:t>
      </w:r>
      <w:r w:rsidR="5B7A513C" w:rsidRPr="4A966F2F">
        <w:rPr>
          <w:rFonts w:ascii="Times New Roman" w:eastAsia="Times New Roman" w:hAnsi="Times New Roman" w:cs="Times New Roman"/>
          <w:sz w:val="24"/>
          <w:szCs w:val="24"/>
        </w:rPr>
        <w:t xml:space="preserve"> genes</w:t>
      </w:r>
      <w:r w:rsidR="2D634E3D" w:rsidRPr="4A966F2F">
        <w:rPr>
          <w:rFonts w:ascii="Times New Roman" w:eastAsia="Times New Roman" w:hAnsi="Times New Roman" w:cs="Times New Roman"/>
          <w:sz w:val="24"/>
          <w:szCs w:val="24"/>
        </w:rPr>
        <w:t xml:space="preserve"> </w:t>
      </w:r>
      <w:r w:rsidR="3A292B6C" w:rsidRPr="4A966F2F">
        <w:rPr>
          <w:rFonts w:ascii="Times New Roman" w:eastAsia="Times New Roman" w:hAnsi="Times New Roman" w:cs="Times New Roman"/>
          <w:sz w:val="24"/>
          <w:szCs w:val="24"/>
        </w:rPr>
        <w:t xml:space="preserve">in steroid metabolism. </w:t>
      </w:r>
      <w:r w:rsidR="5B7A513C" w:rsidRPr="4A966F2F">
        <w:rPr>
          <w:rFonts w:ascii="Times New Roman" w:eastAsia="Times New Roman" w:hAnsi="Times New Roman" w:cs="Times New Roman"/>
          <w:sz w:val="24"/>
          <w:szCs w:val="24"/>
        </w:rPr>
        <w:t xml:space="preserve">Tracks show LRH-1 ChIP–seq signal at 0 h (purple) and 48 h </w:t>
      </w:r>
      <w:r w:rsidR="6DD8910A" w:rsidRPr="4A966F2F">
        <w:rPr>
          <w:rFonts w:ascii="Times New Roman" w:eastAsia="Times New Roman" w:hAnsi="Times New Roman" w:cs="Times New Roman"/>
          <w:sz w:val="24"/>
          <w:szCs w:val="24"/>
        </w:rPr>
        <w:t>post-</w:t>
      </w:r>
      <w:r w:rsidR="5B7A513C" w:rsidRPr="4A966F2F">
        <w:rPr>
          <w:rFonts w:ascii="Times New Roman" w:eastAsia="Times New Roman" w:hAnsi="Times New Roman" w:cs="Times New Roman"/>
          <w:sz w:val="24"/>
          <w:szCs w:val="24"/>
        </w:rPr>
        <w:t xml:space="preserve">hCG (orange). Gray boxes indicate common peaks; </w:t>
      </w:r>
      <w:r w:rsidR="3A81FAB0" w:rsidRPr="4A966F2F">
        <w:rPr>
          <w:rFonts w:ascii="Times New Roman" w:eastAsia="Times New Roman" w:hAnsi="Times New Roman" w:cs="Times New Roman"/>
          <w:sz w:val="24"/>
          <w:szCs w:val="24"/>
        </w:rPr>
        <w:t>orange</w:t>
      </w:r>
      <w:r w:rsidR="5B7A513C" w:rsidRPr="4A966F2F">
        <w:rPr>
          <w:rFonts w:ascii="Times New Roman" w:eastAsia="Times New Roman" w:hAnsi="Times New Roman" w:cs="Times New Roman"/>
          <w:sz w:val="24"/>
          <w:szCs w:val="24"/>
        </w:rPr>
        <w:t xml:space="preserve"> boxes indicate </w:t>
      </w:r>
      <w:r w:rsidR="50E6EDF6" w:rsidRPr="4A966F2F">
        <w:rPr>
          <w:rFonts w:ascii="Times New Roman" w:eastAsia="Times New Roman" w:hAnsi="Times New Roman" w:cs="Times New Roman"/>
          <w:sz w:val="24"/>
          <w:szCs w:val="24"/>
        </w:rPr>
        <w:t>48</w:t>
      </w:r>
      <w:r w:rsidR="5B7A513C" w:rsidRPr="4A966F2F">
        <w:rPr>
          <w:rFonts w:ascii="Times New Roman" w:eastAsia="Times New Roman" w:hAnsi="Times New Roman" w:cs="Times New Roman"/>
          <w:sz w:val="24"/>
          <w:szCs w:val="24"/>
        </w:rPr>
        <w:t xml:space="preserve"> h</w:t>
      </w:r>
      <w:r w:rsidR="680D3616" w:rsidRPr="4A966F2F">
        <w:rPr>
          <w:rFonts w:ascii="Times New Roman" w:eastAsia="Times New Roman" w:hAnsi="Times New Roman" w:cs="Times New Roman"/>
          <w:sz w:val="24"/>
          <w:szCs w:val="24"/>
        </w:rPr>
        <w:t xml:space="preserve"> </w:t>
      </w:r>
      <w:r w:rsidR="5B7A513C" w:rsidRPr="4A966F2F">
        <w:rPr>
          <w:rFonts w:ascii="Times New Roman" w:eastAsia="Times New Roman" w:hAnsi="Times New Roman" w:cs="Times New Roman"/>
          <w:sz w:val="24"/>
          <w:szCs w:val="24"/>
        </w:rPr>
        <w:t>specific reprogrammed sites.</w:t>
      </w:r>
    </w:p>
    <w:p w14:paraId="001292D6" w14:textId="6D4AB5D1" w:rsidR="22E08D90" w:rsidRDefault="22E08D90" w:rsidP="00715551">
      <w:pPr>
        <w:jc w:val="both"/>
        <w:rPr>
          <w:rFonts w:ascii="Times New Roman" w:eastAsia="Times New Roman" w:hAnsi="Times New Roman" w:cs="Times New Roman"/>
          <w:sz w:val="24"/>
          <w:szCs w:val="24"/>
        </w:rPr>
      </w:pPr>
    </w:p>
    <w:p w14:paraId="3E591BAE" w14:textId="0BB1EA28" w:rsidR="3C0CFFDB" w:rsidRDefault="3C0CFFDB" w:rsidP="00715551">
      <w:pPr>
        <w:jc w:val="both"/>
        <w:rPr>
          <w:rFonts w:ascii="Times New Roman" w:eastAsia="Times New Roman" w:hAnsi="Times New Roman" w:cs="Times New Roman"/>
          <w:b/>
          <w:bCs/>
          <w:sz w:val="24"/>
          <w:szCs w:val="24"/>
        </w:rPr>
      </w:pPr>
      <w:r w:rsidRPr="70970C58">
        <w:rPr>
          <w:rFonts w:ascii="Times New Roman" w:eastAsia="Times New Roman" w:hAnsi="Times New Roman" w:cs="Times New Roman"/>
          <w:b/>
          <w:bCs/>
          <w:sz w:val="24"/>
          <w:szCs w:val="24"/>
        </w:rPr>
        <w:t>Figure 3S.</w:t>
      </w:r>
      <w:r w:rsidR="2F9A1ECF" w:rsidRPr="70970C58">
        <w:rPr>
          <w:rFonts w:ascii="Times New Roman" w:eastAsia="Times New Roman" w:hAnsi="Times New Roman" w:cs="Times New Roman"/>
          <w:b/>
          <w:bCs/>
          <w:sz w:val="24"/>
          <w:szCs w:val="24"/>
        </w:rPr>
        <w:t xml:space="preserve"> Validation of active luteal cell subclusters within whole-ovary single-cell transcriptomic data</w:t>
      </w:r>
    </w:p>
    <w:p w14:paraId="45FFFACE" w14:textId="0061CE15" w:rsidR="0EFF0BD1" w:rsidRDefault="0EFF0BD1" w:rsidP="00715551">
      <w:pPr>
        <w:jc w:val="both"/>
      </w:pPr>
      <w:r w:rsidRPr="70970C58">
        <w:rPr>
          <w:rFonts w:ascii="Times New Roman" w:hAnsi="Times New Roman" w:cs="Times New Roman"/>
          <w:sz w:val="24"/>
          <w:szCs w:val="24"/>
        </w:rPr>
        <w:t xml:space="preserve">(A) </w:t>
      </w:r>
      <w:r w:rsidR="3605A65A" w:rsidRPr="70970C58">
        <w:rPr>
          <w:rFonts w:ascii="Times New Roman" w:eastAsia="Times New Roman" w:hAnsi="Times New Roman" w:cs="Times New Roman"/>
          <w:sz w:val="24"/>
          <w:szCs w:val="24"/>
        </w:rPr>
        <w:t>Whole-ovary clustering. UMAP visualization of cycling whole ovaries (data and analyses from Morris et al.).</w:t>
      </w:r>
    </w:p>
    <w:p w14:paraId="03F81279" w14:textId="03C08AEE" w:rsidR="3070CBEE" w:rsidRDefault="3070CBEE" w:rsidP="00715551">
      <w:pPr>
        <w:jc w:val="both"/>
      </w:pPr>
      <w:r w:rsidRPr="70970C58">
        <w:rPr>
          <w:rFonts w:ascii="Times New Roman" w:eastAsia="Times New Roman" w:hAnsi="Times New Roman" w:cs="Times New Roman"/>
          <w:sz w:val="24"/>
          <w:szCs w:val="24"/>
        </w:rPr>
        <w:t>(B)</w:t>
      </w:r>
      <w:r w:rsidR="0FA91907" w:rsidRPr="70970C58">
        <w:rPr>
          <w:rFonts w:ascii="Times New Roman" w:eastAsia="Times New Roman" w:hAnsi="Times New Roman" w:cs="Times New Roman"/>
          <w:sz w:val="24"/>
          <w:szCs w:val="24"/>
        </w:rPr>
        <w:t xml:space="preserve"> </w:t>
      </w:r>
      <w:r w:rsidR="674FB0D1" w:rsidRPr="70970C58">
        <w:rPr>
          <w:rFonts w:ascii="Times New Roman" w:eastAsia="Times New Roman" w:hAnsi="Times New Roman" w:cs="Times New Roman"/>
          <w:sz w:val="24"/>
          <w:szCs w:val="24"/>
        </w:rPr>
        <w:t>Luteal cells subset identification. Luteal cells (</w:t>
      </w:r>
      <w:proofErr w:type="spellStart"/>
      <w:r w:rsidR="674FB0D1" w:rsidRPr="70970C58">
        <w:rPr>
          <w:rFonts w:ascii="Times New Roman" w:eastAsia="Times New Roman" w:hAnsi="Times New Roman" w:cs="Times New Roman"/>
          <w:sz w:val="24"/>
          <w:szCs w:val="24"/>
        </w:rPr>
        <w:t>GC_CL_lytic</w:t>
      </w:r>
      <w:proofErr w:type="spellEnd"/>
      <w:r w:rsidR="674FB0D1" w:rsidRPr="70970C58">
        <w:rPr>
          <w:rFonts w:ascii="Times New Roman" w:eastAsia="Times New Roman" w:hAnsi="Times New Roman" w:cs="Times New Roman"/>
          <w:sz w:val="24"/>
          <w:szCs w:val="24"/>
        </w:rPr>
        <w:t xml:space="preserve">, </w:t>
      </w:r>
      <w:proofErr w:type="spellStart"/>
      <w:r w:rsidR="674FB0D1" w:rsidRPr="70970C58">
        <w:rPr>
          <w:rFonts w:ascii="Times New Roman" w:eastAsia="Times New Roman" w:hAnsi="Times New Roman" w:cs="Times New Roman"/>
          <w:sz w:val="24"/>
          <w:szCs w:val="24"/>
        </w:rPr>
        <w:t>GC_CL_active</w:t>
      </w:r>
      <w:proofErr w:type="spellEnd"/>
      <w:r w:rsidR="674FB0D1" w:rsidRPr="70970C58">
        <w:rPr>
          <w:rFonts w:ascii="Times New Roman" w:eastAsia="Times New Roman" w:hAnsi="Times New Roman" w:cs="Times New Roman"/>
          <w:sz w:val="24"/>
          <w:szCs w:val="24"/>
        </w:rPr>
        <w:t xml:space="preserve">, </w:t>
      </w:r>
      <w:proofErr w:type="spellStart"/>
      <w:r w:rsidR="674FB0D1" w:rsidRPr="70970C58">
        <w:rPr>
          <w:rFonts w:ascii="Times New Roman" w:eastAsia="Times New Roman" w:hAnsi="Times New Roman" w:cs="Times New Roman"/>
          <w:sz w:val="24"/>
          <w:szCs w:val="24"/>
        </w:rPr>
        <w:t>GC_Estrous</w:t>
      </w:r>
      <w:proofErr w:type="spellEnd"/>
      <w:r w:rsidR="674FB0D1" w:rsidRPr="70970C58">
        <w:rPr>
          <w:rFonts w:ascii="Times New Roman" w:eastAsia="Times New Roman" w:hAnsi="Times New Roman" w:cs="Times New Roman"/>
          <w:sz w:val="24"/>
          <w:szCs w:val="24"/>
        </w:rPr>
        <w:t xml:space="preserve">, </w:t>
      </w:r>
      <w:proofErr w:type="spellStart"/>
      <w:r w:rsidR="674FB0D1" w:rsidRPr="70970C58">
        <w:rPr>
          <w:rFonts w:ascii="Times New Roman" w:eastAsia="Times New Roman" w:hAnsi="Times New Roman" w:cs="Times New Roman"/>
          <w:sz w:val="24"/>
          <w:szCs w:val="24"/>
        </w:rPr>
        <w:t>GC_Mural</w:t>
      </w:r>
      <w:proofErr w:type="spellEnd"/>
      <w:r w:rsidR="674FB0D1" w:rsidRPr="70970C58">
        <w:rPr>
          <w:rFonts w:ascii="Times New Roman" w:eastAsia="Times New Roman" w:hAnsi="Times New Roman" w:cs="Times New Roman"/>
          <w:sz w:val="24"/>
          <w:szCs w:val="24"/>
        </w:rPr>
        <w:t>) highlighted in red within the whole-ovary UMAP, selected for subsequent clustering analysis.</w:t>
      </w:r>
    </w:p>
    <w:p w14:paraId="4D346F55" w14:textId="0603668E" w:rsidR="3070CBEE" w:rsidRDefault="3070CBEE" w:rsidP="00715551">
      <w:pPr>
        <w:jc w:val="both"/>
      </w:pPr>
      <w:r w:rsidRPr="70970C58">
        <w:rPr>
          <w:rFonts w:ascii="Times New Roman" w:eastAsia="Times New Roman" w:hAnsi="Times New Roman" w:cs="Times New Roman"/>
          <w:sz w:val="24"/>
          <w:szCs w:val="24"/>
        </w:rPr>
        <w:t>(C)</w:t>
      </w:r>
      <w:r w:rsidR="68BE0150" w:rsidRPr="70970C58">
        <w:rPr>
          <w:rFonts w:ascii="Times New Roman" w:eastAsia="Times New Roman" w:hAnsi="Times New Roman" w:cs="Times New Roman"/>
          <w:sz w:val="24"/>
          <w:szCs w:val="24"/>
        </w:rPr>
        <w:t xml:space="preserve"> </w:t>
      </w:r>
      <w:r w:rsidR="5F1A35B2" w:rsidRPr="70970C58">
        <w:rPr>
          <w:rFonts w:ascii="Times New Roman" w:eastAsia="Times New Roman" w:hAnsi="Times New Roman" w:cs="Times New Roman"/>
          <w:sz w:val="24"/>
          <w:szCs w:val="24"/>
        </w:rPr>
        <w:t xml:space="preserve">Clusters 4 and 6 exhibit high expression of </w:t>
      </w:r>
      <w:r w:rsidR="5F1A35B2" w:rsidRPr="70970C58">
        <w:rPr>
          <w:rFonts w:ascii="Times New Roman" w:eastAsia="Times New Roman" w:hAnsi="Times New Roman" w:cs="Times New Roman"/>
          <w:i/>
          <w:iCs/>
          <w:sz w:val="24"/>
          <w:szCs w:val="24"/>
        </w:rPr>
        <w:t>Cyp11a1</w:t>
      </w:r>
      <w:r w:rsidR="5F1A35B2" w:rsidRPr="70970C58">
        <w:rPr>
          <w:rFonts w:ascii="Times New Roman" w:eastAsia="Times New Roman" w:hAnsi="Times New Roman" w:cs="Times New Roman"/>
          <w:sz w:val="24"/>
          <w:szCs w:val="24"/>
        </w:rPr>
        <w:t xml:space="preserve"> and </w:t>
      </w:r>
      <w:r w:rsidR="5F1A35B2" w:rsidRPr="70970C58">
        <w:rPr>
          <w:rFonts w:ascii="Times New Roman" w:eastAsia="Times New Roman" w:hAnsi="Times New Roman" w:cs="Times New Roman"/>
          <w:i/>
          <w:iCs/>
          <w:sz w:val="24"/>
          <w:szCs w:val="24"/>
        </w:rPr>
        <w:t>Hsd17b7</w:t>
      </w:r>
      <w:r w:rsidR="5E0BF2B8" w:rsidRPr="70970C58">
        <w:rPr>
          <w:rFonts w:ascii="Times New Roman" w:eastAsia="Times New Roman" w:hAnsi="Times New Roman" w:cs="Times New Roman"/>
          <w:i/>
          <w:iCs/>
          <w:sz w:val="24"/>
          <w:szCs w:val="24"/>
        </w:rPr>
        <w:t>.</w:t>
      </w:r>
      <w:r w:rsidR="11477F95" w:rsidRPr="70970C58">
        <w:rPr>
          <w:rFonts w:ascii="Times New Roman" w:eastAsia="Times New Roman" w:hAnsi="Times New Roman" w:cs="Times New Roman"/>
          <w:i/>
          <w:iCs/>
          <w:sz w:val="24"/>
          <w:szCs w:val="24"/>
        </w:rPr>
        <w:t xml:space="preserve"> </w:t>
      </w:r>
      <w:r w:rsidR="5F1A35B2" w:rsidRPr="70970C58">
        <w:rPr>
          <w:rFonts w:ascii="Times New Roman" w:eastAsia="Times New Roman" w:hAnsi="Times New Roman" w:cs="Times New Roman"/>
          <w:sz w:val="24"/>
          <w:szCs w:val="24"/>
        </w:rPr>
        <w:t xml:space="preserve">UMAP visualization of </w:t>
      </w:r>
      <w:r w:rsidR="5F1A35B2" w:rsidRPr="70970C58">
        <w:rPr>
          <w:rFonts w:ascii="Times New Roman" w:eastAsia="Times New Roman" w:hAnsi="Times New Roman" w:cs="Times New Roman"/>
          <w:i/>
          <w:iCs/>
          <w:sz w:val="24"/>
          <w:szCs w:val="24"/>
        </w:rPr>
        <w:t>Cyp11a1</w:t>
      </w:r>
      <w:r w:rsidR="5F1A35B2" w:rsidRPr="70970C58">
        <w:rPr>
          <w:rFonts w:ascii="Times New Roman" w:eastAsia="Times New Roman" w:hAnsi="Times New Roman" w:cs="Times New Roman"/>
          <w:sz w:val="24"/>
          <w:szCs w:val="24"/>
        </w:rPr>
        <w:t xml:space="preserve"> and </w:t>
      </w:r>
      <w:r w:rsidR="5F1A35B2" w:rsidRPr="70970C58">
        <w:rPr>
          <w:rFonts w:ascii="Times New Roman" w:eastAsia="Times New Roman" w:hAnsi="Times New Roman" w:cs="Times New Roman"/>
          <w:i/>
          <w:iCs/>
          <w:sz w:val="24"/>
          <w:szCs w:val="24"/>
        </w:rPr>
        <w:t>Hsd17b7</w:t>
      </w:r>
      <w:r w:rsidR="5F1A35B2" w:rsidRPr="70970C58">
        <w:rPr>
          <w:rFonts w:ascii="Times New Roman" w:eastAsia="Times New Roman" w:hAnsi="Times New Roman" w:cs="Times New Roman"/>
          <w:sz w:val="24"/>
          <w:szCs w:val="24"/>
        </w:rPr>
        <w:t xml:space="preserve"> expression.</w:t>
      </w:r>
    </w:p>
    <w:p w14:paraId="0153B23F" w14:textId="3ECEEB7C" w:rsidR="3070CBEE" w:rsidRDefault="3070CBEE" w:rsidP="00715551">
      <w:pPr>
        <w:jc w:val="both"/>
      </w:pPr>
      <w:r w:rsidRPr="70970C58">
        <w:rPr>
          <w:rFonts w:ascii="Times New Roman" w:eastAsia="Times New Roman" w:hAnsi="Times New Roman" w:cs="Times New Roman"/>
          <w:sz w:val="24"/>
          <w:szCs w:val="24"/>
        </w:rPr>
        <w:t>(D)</w:t>
      </w:r>
      <w:r w:rsidR="6DD55D58" w:rsidRPr="70970C58">
        <w:rPr>
          <w:rFonts w:ascii="Times New Roman" w:eastAsia="Times New Roman" w:hAnsi="Times New Roman" w:cs="Times New Roman"/>
          <w:sz w:val="24"/>
          <w:szCs w:val="24"/>
        </w:rPr>
        <w:t xml:space="preserve"> </w:t>
      </w:r>
      <w:r w:rsidR="73FC7407" w:rsidRPr="70970C58">
        <w:rPr>
          <w:rFonts w:ascii="Times New Roman" w:eastAsia="Times New Roman" w:hAnsi="Times New Roman" w:cs="Times New Roman"/>
          <w:sz w:val="24"/>
          <w:szCs w:val="24"/>
        </w:rPr>
        <w:t xml:space="preserve">Active luteal clusters (4 and 6) highlighted within the whole-ovary </w:t>
      </w:r>
      <w:r w:rsidR="5C8D9C7F" w:rsidRPr="70970C58">
        <w:rPr>
          <w:rFonts w:ascii="Times New Roman" w:eastAsia="Times New Roman" w:hAnsi="Times New Roman" w:cs="Times New Roman"/>
          <w:sz w:val="24"/>
          <w:szCs w:val="24"/>
        </w:rPr>
        <w:t>UMAP visualization</w:t>
      </w:r>
      <w:r w:rsidR="73FC7407" w:rsidRPr="70970C58">
        <w:rPr>
          <w:rFonts w:ascii="Times New Roman" w:eastAsia="Times New Roman" w:hAnsi="Times New Roman" w:cs="Times New Roman"/>
          <w:sz w:val="24"/>
          <w:szCs w:val="24"/>
        </w:rPr>
        <w:t xml:space="preserve">. </w:t>
      </w:r>
    </w:p>
    <w:p w14:paraId="517F3A11" w14:textId="187D38F0" w:rsidR="3070CBEE" w:rsidRDefault="5E99CA18" w:rsidP="00715551">
      <w:pPr>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(E)</w:t>
      </w:r>
      <w:r w:rsidR="22D924AB" w:rsidRPr="4A966F2F">
        <w:rPr>
          <w:rFonts w:ascii="Times New Roman" w:eastAsia="Times New Roman" w:hAnsi="Times New Roman" w:cs="Times New Roman"/>
          <w:sz w:val="24"/>
          <w:szCs w:val="24"/>
        </w:rPr>
        <w:t xml:space="preserve"> </w:t>
      </w:r>
      <w:r w:rsidR="54283F75" w:rsidRPr="4A966F2F">
        <w:rPr>
          <w:rFonts w:ascii="Times New Roman" w:eastAsia="Times New Roman" w:hAnsi="Times New Roman" w:cs="Times New Roman"/>
          <w:sz w:val="24"/>
          <w:szCs w:val="24"/>
        </w:rPr>
        <w:t>Putative LRH-1 targets—genes downregulated in LRH-1 cKO and associated with LRH-1 ChIP-seq peaks at 48</w:t>
      </w:r>
      <w:r w:rsidR="35A360B7" w:rsidRPr="4A966F2F">
        <w:rPr>
          <w:rFonts w:ascii="Times New Roman" w:eastAsia="Times New Roman" w:hAnsi="Times New Roman" w:cs="Times New Roman"/>
          <w:sz w:val="24"/>
          <w:szCs w:val="24"/>
        </w:rPr>
        <w:t xml:space="preserve"> </w:t>
      </w:r>
      <w:r w:rsidR="54283F75" w:rsidRPr="4A966F2F">
        <w:rPr>
          <w:rFonts w:ascii="Times New Roman" w:eastAsia="Times New Roman" w:hAnsi="Times New Roman" w:cs="Times New Roman"/>
          <w:sz w:val="24"/>
          <w:szCs w:val="24"/>
        </w:rPr>
        <w:t xml:space="preserve">h </w:t>
      </w:r>
      <w:r w:rsidR="0A195802" w:rsidRPr="4A966F2F">
        <w:rPr>
          <w:rFonts w:ascii="Times New Roman" w:eastAsia="Times New Roman" w:hAnsi="Times New Roman" w:cs="Times New Roman"/>
          <w:sz w:val="24"/>
          <w:szCs w:val="24"/>
        </w:rPr>
        <w:t>post-</w:t>
      </w:r>
      <w:r w:rsidR="54283F75" w:rsidRPr="4A966F2F">
        <w:rPr>
          <w:rFonts w:ascii="Times New Roman" w:eastAsia="Times New Roman" w:hAnsi="Times New Roman" w:cs="Times New Roman"/>
          <w:sz w:val="24"/>
          <w:szCs w:val="24"/>
        </w:rPr>
        <w:t>hCG (</w:t>
      </w:r>
      <w:r w:rsidR="54283F75" w:rsidRPr="4A966F2F">
        <w:rPr>
          <w:rFonts w:ascii="Times New Roman" w:eastAsia="Times New Roman" w:hAnsi="Times New Roman" w:cs="Times New Roman"/>
          <w:i/>
          <w:iCs/>
          <w:sz w:val="24"/>
          <w:szCs w:val="24"/>
        </w:rPr>
        <w:t>n</w:t>
      </w:r>
      <w:r w:rsidR="54283F75" w:rsidRPr="4A966F2F">
        <w:rPr>
          <w:rFonts w:ascii="Times New Roman" w:eastAsia="Times New Roman" w:hAnsi="Times New Roman" w:cs="Times New Roman"/>
          <w:sz w:val="24"/>
          <w:szCs w:val="24"/>
        </w:rPr>
        <w:t xml:space="preserve"> = 398; including common and 48</w:t>
      </w:r>
      <w:r w:rsidR="4B9E9265" w:rsidRPr="4A966F2F">
        <w:rPr>
          <w:rFonts w:ascii="Times New Roman" w:eastAsia="Times New Roman" w:hAnsi="Times New Roman" w:cs="Times New Roman"/>
          <w:sz w:val="24"/>
          <w:szCs w:val="24"/>
        </w:rPr>
        <w:t xml:space="preserve"> </w:t>
      </w:r>
      <w:r w:rsidR="54283F75" w:rsidRPr="4A966F2F">
        <w:rPr>
          <w:rFonts w:ascii="Times New Roman" w:eastAsia="Times New Roman" w:hAnsi="Times New Roman" w:cs="Times New Roman"/>
          <w:sz w:val="24"/>
          <w:szCs w:val="24"/>
        </w:rPr>
        <w:t>h</w:t>
      </w:r>
      <w:r w:rsidR="09904F9B" w:rsidRPr="4A966F2F">
        <w:rPr>
          <w:rFonts w:ascii="Times New Roman" w:eastAsia="Times New Roman" w:hAnsi="Times New Roman" w:cs="Times New Roman"/>
          <w:sz w:val="24"/>
          <w:szCs w:val="24"/>
        </w:rPr>
        <w:t xml:space="preserve"> </w:t>
      </w:r>
      <w:r w:rsidR="54283F75" w:rsidRPr="4A966F2F">
        <w:rPr>
          <w:rFonts w:ascii="Times New Roman" w:eastAsia="Times New Roman" w:hAnsi="Times New Roman" w:cs="Times New Roman"/>
          <w:sz w:val="24"/>
          <w:szCs w:val="24"/>
        </w:rPr>
        <w:t xml:space="preserve">specific binding)—show significant enrichment in active luteal cluster 4 within the whole-ovary </w:t>
      </w:r>
      <w:r w:rsidR="6F6FD173" w:rsidRPr="4A966F2F">
        <w:rPr>
          <w:rFonts w:ascii="Times New Roman" w:eastAsia="Times New Roman" w:hAnsi="Times New Roman" w:cs="Times New Roman"/>
          <w:sz w:val="24"/>
          <w:szCs w:val="24"/>
        </w:rPr>
        <w:t>UMAP visualization</w:t>
      </w:r>
      <w:r w:rsidR="54283F75" w:rsidRPr="4A966F2F">
        <w:rPr>
          <w:rFonts w:ascii="Times New Roman" w:eastAsia="Times New Roman" w:hAnsi="Times New Roman" w:cs="Times New Roman"/>
          <w:sz w:val="24"/>
          <w:szCs w:val="24"/>
        </w:rPr>
        <w:t>.</w:t>
      </w:r>
    </w:p>
    <w:p w14:paraId="0BBC2991" w14:textId="42038C5F" w:rsidR="3070CBEE" w:rsidRDefault="3070CBEE" w:rsidP="00715551">
      <w:pPr>
        <w:jc w:val="both"/>
      </w:pPr>
      <w:r w:rsidRPr="70970C58">
        <w:rPr>
          <w:rFonts w:ascii="Times New Roman" w:eastAsia="Times New Roman" w:hAnsi="Times New Roman" w:cs="Times New Roman"/>
          <w:sz w:val="24"/>
          <w:szCs w:val="24"/>
        </w:rPr>
        <w:t>(F)</w:t>
      </w:r>
      <w:r w:rsidR="27FDE804" w:rsidRPr="70970C58">
        <w:rPr>
          <w:rFonts w:ascii="Times New Roman" w:eastAsia="Times New Roman" w:hAnsi="Times New Roman" w:cs="Times New Roman"/>
          <w:sz w:val="24"/>
          <w:szCs w:val="24"/>
        </w:rPr>
        <w:t xml:space="preserve"> </w:t>
      </w:r>
      <w:r w:rsidR="022F0122" w:rsidRPr="70970C58">
        <w:rPr>
          <w:rFonts w:ascii="Times New Roman" w:eastAsia="Times New Roman" w:hAnsi="Times New Roman" w:cs="Times New Roman"/>
          <w:sz w:val="24"/>
          <w:szCs w:val="24"/>
        </w:rPr>
        <w:t>Dot plot of markers distinguishing large and small luteal cells, including granulosa and theca cell markers and bovine luteal markers derived from transcriptomic datasets.</w:t>
      </w:r>
    </w:p>
    <w:p w14:paraId="024D1558" w14:textId="1B8BFEE0" w:rsidR="70970C58" w:rsidRDefault="70970C58" w:rsidP="00715551">
      <w:pPr>
        <w:jc w:val="both"/>
        <w:rPr>
          <w:rFonts w:ascii="Times New Roman" w:eastAsia="Times New Roman" w:hAnsi="Times New Roman" w:cs="Times New Roman"/>
          <w:sz w:val="24"/>
          <w:szCs w:val="24"/>
        </w:rPr>
      </w:pPr>
    </w:p>
    <w:p w14:paraId="7BD1FE19" w14:textId="09427430" w:rsidR="7C5ED566" w:rsidRDefault="7C5ED566" w:rsidP="00715551">
      <w:pPr>
        <w:jc w:val="both"/>
        <w:rPr>
          <w:rFonts w:ascii="Times New Roman" w:eastAsia="Times New Roman" w:hAnsi="Times New Roman" w:cs="Times New Roman"/>
          <w:b/>
          <w:bCs/>
          <w:sz w:val="24"/>
          <w:szCs w:val="24"/>
        </w:rPr>
      </w:pPr>
      <w:r w:rsidRPr="70970C58">
        <w:rPr>
          <w:rFonts w:ascii="Times New Roman" w:eastAsia="Times New Roman" w:hAnsi="Times New Roman" w:cs="Times New Roman"/>
          <w:b/>
          <w:bCs/>
          <w:sz w:val="24"/>
          <w:szCs w:val="24"/>
        </w:rPr>
        <w:t xml:space="preserve">Figure </w:t>
      </w:r>
      <w:r w:rsidR="1C5CC67C" w:rsidRPr="70970C58">
        <w:rPr>
          <w:rFonts w:ascii="Times New Roman" w:eastAsia="Times New Roman" w:hAnsi="Times New Roman" w:cs="Times New Roman"/>
          <w:b/>
          <w:bCs/>
          <w:sz w:val="24"/>
          <w:szCs w:val="24"/>
        </w:rPr>
        <w:t>4</w:t>
      </w:r>
      <w:r w:rsidRPr="70970C58">
        <w:rPr>
          <w:rFonts w:ascii="Times New Roman" w:eastAsia="Times New Roman" w:hAnsi="Times New Roman" w:cs="Times New Roman"/>
          <w:b/>
          <w:bCs/>
          <w:sz w:val="24"/>
          <w:szCs w:val="24"/>
        </w:rPr>
        <w:t xml:space="preserve">S. Validation of corpus luteum regression markers </w:t>
      </w:r>
    </w:p>
    <w:p w14:paraId="3CC92193" w14:textId="44BA6209" w:rsidR="23EDE695" w:rsidRDefault="23EDE695" w:rsidP="00715551">
      <w:pPr>
        <w:jc w:val="both"/>
      </w:pPr>
      <w:r w:rsidRPr="70970C58">
        <w:rPr>
          <w:rFonts w:ascii="Times New Roman" w:eastAsia="Times New Roman" w:hAnsi="Times New Roman" w:cs="Times New Roman"/>
          <w:sz w:val="24"/>
          <w:szCs w:val="24"/>
        </w:rPr>
        <w:t xml:space="preserve">(A) </w:t>
      </w:r>
      <w:r w:rsidR="261161FF" w:rsidRPr="70970C58">
        <w:rPr>
          <w:rFonts w:ascii="Times New Roman" w:eastAsia="Times New Roman" w:hAnsi="Times New Roman" w:cs="Times New Roman"/>
          <w:sz w:val="24"/>
          <w:szCs w:val="24"/>
        </w:rPr>
        <w:t>THBS1 and ONECUT2 expression is increased in regressing corpus luteum (CL). Immunofluorescence of ovarian sections showing elevated ONECUT2 (yellow) and THBS1 (red) in regressing CL relative to adjacent active CL. Cleaved caspase-3 (green) marks apoptotic cells. White outlines indicate regressing CL; “CL” labels denote active CL. Negative control without primary antibody is shown, with erythrocyte autofluorescence visible.</w:t>
      </w:r>
    </w:p>
    <w:p w14:paraId="7C38E747" w14:textId="673F7FDE" w:rsidR="23EDE695" w:rsidRDefault="23EDE695" w:rsidP="00715551">
      <w:pPr>
        <w:jc w:val="both"/>
      </w:pPr>
      <w:r w:rsidRPr="70970C58">
        <w:rPr>
          <w:rFonts w:ascii="Times New Roman" w:eastAsia="Times New Roman" w:hAnsi="Times New Roman" w:cs="Times New Roman"/>
          <w:sz w:val="24"/>
          <w:szCs w:val="24"/>
        </w:rPr>
        <w:t>(B)</w:t>
      </w:r>
      <w:r w:rsidR="341E2E6F" w:rsidRPr="70970C58">
        <w:rPr>
          <w:rFonts w:ascii="Times New Roman" w:eastAsia="Times New Roman" w:hAnsi="Times New Roman" w:cs="Times New Roman"/>
          <w:sz w:val="24"/>
          <w:szCs w:val="24"/>
        </w:rPr>
        <w:t xml:space="preserve"> </w:t>
      </w:r>
      <w:r w:rsidR="77251DF5" w:rsidRPr="70970C58">
        <w:rPr>
          <w:rFonts w:ascii="Times New Roman" w:eastAsia="Times New Roman" w:hAnsi="Times New Roman" w:cs="Times New Roman"/>
          <w:sz w:val="24"/>
          <w:szCs w:val="24"/>
        </w:rPr>
        <w:t xml:space="preserve">UMAP visualization of </w:t>
      </w:r>
      <w:r w:rsidR="77251DF5" w:rsidRPr="70970C58">
        <w:rPr>
          <w:rFonts w:ascii="Times New Roman" w:eastAsia="Times New Roman" w:hAnsi="Times New Roman" w:cs="Times New Roman"/>
          <w:i/>
          <w:iCs/>
          <w:sz w:val="24"/>
          <w:szCs w:val="24"/>
        </w:rPr>
        <w:t>Onecut2</w:t>
      </w:r>
      <w:r w:rsidR="77251DF5" w:rsidRPr="70970C58">
        <w:rPr>
          <w:rFonts w:ascii="Times New Roman" w:eastAsia="Times New Roman" w:hAnsi="Times New Roman" w:cs="Times New Roman"/>
          <w:sz w:val="24"/>
          <w:szCs w:val="24"/>
        </w:rPr>
        <w:t xml:space="preserve"> and </w:t>
      </w:r>
      <w:r w:rsidR="77251DF5" w:rsidRPr="70970C58">
        <w:rPr>
          <w:rFonts w:ascii="Times New Roman" w:eastAsia="Times New Roman" w:hAnsi="Times New Roman" w:cs="Times New Roman"/>
          <w:i/>
          <w:iCs/>
          <w:sz w:val="24"/>
          <w:szCs w:val="24"/>
        </w:rPr>
        <w:t>Thbs1</w:t>
      </w:r>
      <w:r w:rsidR="77251DF5" w:rsidRPr="70970C58">
        <w:rPr>
          <w:rFonts w:ascii="Times New Roman" w:eastAsia="Times New Roman" w:hAnsi="Times New Roman" w:cs="Times New Roman"/>
          <w:sz w:val="24"/>
          <w:szCs w:val="24"/>
        </w:rPr>
        <w:t xml:space="preserve"> expression within luteal cell clusters.</w:t>
      </w:r>
    </w:p>
    <w:p w14:paraId="62773215" w14:textId="6F3A39D9" w:rsidR="23EDE695" w:rsidRDefault="23EDE695" w:rsidP="00715551">
      <w:pPr>
        <w:jc w:val="both"/>
      </w:pPr>
      <w:r w:rsidRPr="70970C58">
        <w:rPr>
          <w:rFonts w:ascii="Times New Roman" w:eastAsia="Times New Roman" w:hAnsi="Times New Roman" w:cs="Times New Roman"/>
          <w:sz w:val="24"/>
          <w:szCs w:val="24"/>
        </w:rPr>
        <w:t>(C)</w:t>
      </w:r>
      <w:r w:rsidR="77C67565" w:rsidRPr="70970C58">
        <w:rPr>
          <w:rFonts w:ascii="Times New Roman" w:eastAsia="Times New Roman" w:hAnsi="Times New Roman" w:cs="Times New Roman"/>
          <w:sz w:val="24"/>
          <w:szCs w:val="24"/>
        </w:rPr>
        <w:t xml:space="preserve"> </w:t>
      </w:r>
      <w:r w:rsidR="4E753AB2" w:rsidRPr="70970C58">
        <w:rPr>
          <w:rFonts w:ascii="Times New Roman" w:eastAsia="Times New Roman" w:hAnsi="Times New Roman" w:cs="Times New Roman"/>
          <w:sz w:val="24"/>
          <w:szCs w:val="24"/>
        </w:rPr>
        <w:t xml:space="preserve">UMAP visualization of </w:t>
      </w:r>
      <w:r w:rsidR="4E753AB2" w:rsidRPr="70970C58">
        <w:rPr>
          <w:rFonts w:ascii="Times New Roman" w:eastAsia="Times New Roman" w:hAnsi="Times New Roman" w:cs="Times New Roman"/>
          <w:i/>
          <w:iCs/>
          <w:sz w:val="24"/>
          <w:szCs w:val="24"/>
        </w:rPr>
        <w:t>Onecut2</w:t>
      </w:r>
      <w:r w:rsidR="4E753AB2" w:rsidRPr="70970C58">
        <w:rPr>
          <w:rFonts w:ascii="Times New Roman" w:eastAsia="Times New Roman" w:hAnsi="Times New Roman" w:cs="Times New Roman"/>
          <w:sz w:val="24"/>
          <w:szCs w:val="24"/>
        </w:rPr>
        <w:t xml:space="preserve"> and </w:t>
      </w:r>
      <w:r w:rsidR="4E753AB2" w:rsidRPr="70970C58">
        <w:rPr>
          <w:rFonts w:ascii="Times New Roman" w:eastAsia="Times New Roman" w:hAnsi="Times New Roman" w:cs="Times New Roman"/>
          <w:i/>
          <w:iCs/>
          <w:sz w:val="24"/>
          <w:szCs w:val="24"/>
        </w:rPr>
        <w:t>Thbs1</w:t>
      </w:r>
      <w:r w:rsidR="4E753AB2" w:rsidRPr="70970C58">
        <w:rPr>
          <w:rFonts w:ascii="Times New Roman" w:eastAsia="Times New Roman" w:hAnsi="Times New Roman" w:cs="Times New Roman"/>
          <w:sz w:val="24"/>
          <w:szCs w:val="24"/>
        </w:rPr>
        <w:t xml:space="preserve"> expression across the whole-ovary dataset.</w:t>
      </w:r>
    </w:p>
    <w:p w14:paraId="64C49A12" w14:textId="147F3E02" w:rsidR="38592D74" w:rsidRDefault="38592D74" w:rsidP="00715551">
      <w:pPr>
        <w:jc w:val="both"/>
        <w:rPr>
          <w:b/>
          <w:bCs/>
        </w:rPr>
      </w:pPr>
      <w:r w:rsidRPr="5836BD46">
        <w:rPr>
          <w:rFonts w:ascii="Times New Roman" w:eastAsia="Times New Roman" w:hAnsi="Times New Roman" w:cs="Times New Roman"/>
          <w:b/>
          <w:bCs/>
          <w:sz w:val="24"/>
          <w:szCs w:val="24"/>
        </w:rPr>
        <w:t xml:space="preserve">Figure 5S. </w:t>
      </w:r>
      <w:r w:rsidR="583556C9" w:rsidRPr="5836BD46">
        <w:rPr>
          <w:rFonts w:ascii="Times New Roman" w:hAnsi="Times New Roman" w:cs="Times New Roman"/>
          <w:b/>
          <w:bCs/>
          <w:sz w:val="24"/>
          <w:szCs w:val="24"/>
        </w:rPr>
        <w:t>LRH-1 and luteal cell marker expression in the ovary.</w:t>
      </w:r>
    </w:p>
    <w:p w14:paraId="2B41C748" w14:textId="267EB8BD" w:rsidR="4F85726D" w:rsidRDefault="4F85726D" w:rsidP="00715551">
      <w:pPr>
        <w:jc w:val="both"/>
      </w:pPr>
      <w:r w:rsidRPr="3B6EF8D1">
        <w:rPr>
          <w:rFonts w:ascii="Times New Roman" w:eastAsia="Times New Roman" w:hAnsi="Times New Roman" w:cs="Times New Roman"/>
          <w:sz w:val="24"/>
          <w:szCs w:val="24"/>
        </w:rPr>
        <w:t>(A)</w:t>
      </w:r>
      <w:r w:rsidR="53FE1D99" w:rsidRPr="3B6EF8D1">
        <w:rPr>
          <w:rFonts w:ascii="Times New Roman" w:eastAsia="Times New Roman" w:hAnsi="Times New Roman" w:cs="Times New Roman"/>
          <w:sz w:val="24"/>
          <w:szCs w:val="24"/>
        </w:rPr>
        <w:t xml:space="preserve"> </w:t>
      </w:r>
      <w:r w:rsidR="497F348F" w:rsidRPr="3B6EF8D1">
        <w:rPr>
          <w:rFonts w:ascii="Times New Roman" w:hAnsi="Times New Roman" w:cs="Times New Roman"/>
          <w:sz w:val="24"/>
          <w:szCs w:val="24"/>
        </w:rPr>
        <w:t>BHMT, BACE2, and PLIN4 mark luteal cells. Representative immunofluorescence</w:t>
      </w:r>
      <w:r w:rsidR="73DDE8F0" w:rsidRPr="3B6EF8D1">
        <w:rPr>
          <w:rFonts w:ascii="Times New Roman" w:hAnsi="Times New Roman" w:cs="Times New Roman"/>
          <w:sz w:val="24"/>
          <w:szCs w:val="24"/>
        </w:rPr>
        <w:t xml:space="preserve"> images</w:t>
      </w:r>
      <w:r w:rsidR="497F348F" w:rsidRPr="3B6EF8D1">
        <w:rPr>
          <w:rFonts w:ascii="Times New Roman" w:hAnsi="Times New Roman" w:cs="Times New Roman"/>
          <w:sz w:val="24"/>
          <w:szCs w:val="24"/>
        </w:rPr>
        <w:t xml:space="preserve"> of BACE2, BHMT, or PLIN4 (magenta) </w:t>
      </w:r>
      <w:r w:rsidR="42FFB428" w:rsidRPr="3B6EF8D1">
        <w:rPr>
          <w:rFonts w:ascii="Times New Roman" w:hAnsi="Times New Roman" w:cs="Times New Roman"/>
          <w:sz w:val="24"/>
          <w:szCs w:val="24"/>
        </w:rPr>
        <w:t xml:space="preserve">in a whole ovary section at 48 h </w:t>
      </w:r>
      <w:r w:rsidR="3E159F71" w:rsidRPr="3B6EF8D1">
        <w:rPr>
          <w:rFonts w:ascii="Times New Roman" w:hAnsi="Times New Roman" w:cs="Times New Roman"/>
          <w:sz w:val="24"/>
          <w:szCs w:val="24"/>
        </w:rPr>
        <w:t>post-</w:t>
      </w:r>
      <w:r w:rsidR="42FFB428" w:rsidRPr="3B6EF8D1">
        <w:rPr>
          <w:rFonts w:ascii="Times New Roman" w:hAnsi="Times New Roman" w:cs="Times New Roman"/>
          <w:sz w:val="24"/>
          <w:szCs w:val="24"/>
        </w:rPr>
        <w:t>hCG</w:t>
      </w:r>
      <w:r w:rsidR="497F348F" w:rsidRPr="3B6EF8D1">
        <w:rPr>
          <w:rFonts w:ascii="Times New Roman" w:hAnsi="Times New Roman" w:cs="Times New Roman"/>
          <w:sz w:val="24"/>
          <w:szCs w:val="24"/>
        </w:rPr>
        <w:t>, merged with nuclear staining (cyan). Negative control without primary antibody is shown, indicating minimal nonspecific staining.</w:t>
      </w:r>
    </w:p>
    <w:p w14:paraId="77A33AB1" w14:textId="01A172CB" w:rsidR="4F85726D" w:rsidRDefault="4F85726D" w:rsidP="00715551">
      <w:pPr>
        <w:jc w:val="both"/>
      </w:pPr>
      <w:r w:rsidRPr="5836BD46">
        <w:rPr>
          <w:rFonts w:ascii="Times New Roman" w:eastAsia="Times New Roman" w:hAnsi="Times New Roman" w:cs="Times New Roman"/>
          <w:sz w:val="24"/>
          <w:szCs w:val="24"/>
        </w:rPr>
        <w:t>(B)</w:t>
      </w:r>
      <w:r w:rsidR="55CFFB5E" w:rsidRPr="5836BD46">
        <w:rPr>
          <w:rFonts w:ascii="Times New Roman" w:eastAsia="Times New Roman" w:hAnsi="Times New Roman" w:cs="Times New Roman"/>
          <w:sz w:val="24"/>
          <w:szCs w:val="24"/>
        </w:rPr>
        <w:t xml:space="preserve"> UMAP visualization of </w:t>
      </w:r>
      <w:proofErr w:type="spellStart"/>
      <w:r w:rsidR="5E8C1221" w:rsidRPr="5836BD46">
        <w:rPr>
          <w:rFonts w:ascii="Times New Roman" w:eastAsia="Times New Roman" w:hAnsi="Times New Roman" w:cs="Times New Roman"/>
          <w:i/>
          <w:iCs/>
          <w:sz w:val="24"/>
          <w:szCs w:val="24"/>
        </w:rPr>
        <w:t>Bhmt</w:t>
      </w:r>
      <w:proofErr w:type="spellEnd"/>
      <w:r w:rsidR="5E8C1221" w:rsidRPr="5836BD46">
        <w:rPr>
          <w:rFonts w:ascii="Times New Roman" w:eastAsia="Times New Roman" w:hAnsi="Times New Roman" w:cs="Times New Roman"/>
          <w:sz w:val="24"/>
          <w:szCs w:val="24"/>
        </w:rPr>
        <w:t xml:space="preserve">, </w:t>
      </w:r>
      <w:r w:rsidR="2DDC3B49" w:rsidRPr="5836BD46">
        <w:rPr>
          <w:rFonts w:ascii="Times New Roman" w:eastAsia="Times New Roman" w:hAnsi="Times New Roman" w:cs="Times New Roman"/>
          <w:i/>
          <w:iCs/>
          <w:sz w:val="24"/>
          <w:szCs w:val="24"/>
        </w:rPr>
        <w:t>Bace2</w:t>
      </w:r>
      <w:r w:rsidR="2DDC3B49" w:rsidRPr="5836BD46">
        <w:rPr>
          <w:rFonts w:ascii="Times New Roman" w:eastAsia="Times New Roman" w:hAnsi="Times New Roman" w:cs="Times New Roman"/>
          <w:sz w:val="24"/>
          <w:szCs w:val="24"/>
        </w:rPr>
        <w:t>,</w:t>
      </w:r>
      <w:r w:rsidR="2DDC3B49" w:rsidRPr="5836BD46">
        <w:rPr>
          <w:rFonts w:ascii="Times New Roman" w:eastAsia="Times New Roman" w:hAnsi="Times New Roman" w:cs="Times New Roman"/>
          <w:i/>
          <w:iCs/>
          <w:sz w:val="24"/>
          <w:szCs w:val="24"/>
        </w:rPr>
        <w:t xml:space="preserve"> </w:t>
      </w:r>
      <w:r w:rsidR="2DDC3B49" w:rsidRPr="5836BD46">
        <w:rPr>
          <w:rFonts w:ascii="Times New Roman" w:eastAsia="Times New Roman" w:hAnsi="Times New Roman" w:cs="Times New Roman"/>
          <w:sz w:val="24"/>
          <w:szCs w:val="24"/>
        </w:rPr>
        <w:t xml:space="preserve">and </w:t>
      </w:r>
      <w:r w:rsidR="2DDC3B49" w:rsidRPr="5836BD46">
        <w:rPr>
          <w:rFonts w:ascii="Times New Roman" w:eastAsia="Times New Roman" w:hAnsi="Times New Roman" w:cs="Times New Roman"/>
          <w:i/>
          <w:iCs/>
          <w:sz w:val="24"/>
          <w:szCs w:val="24"/>
        </w:rPr>
        <w:t>Plin4</w:t>
      </w:r>
      <w:r w:rsidR="55CFFB5E" w:rsidRPr="5836BD46">
        <w:rPr>
          <w:rFonts w:ascii="Times New Roman" w:eastAsia="Times New Roman" w:hAnsi="Times New Roman" w:cs="Times New Roman"/>
          <w:sz w:val="24"/>
          <w:szCs w:val="24"/>
        </w:rPr>
        <w:t xml:space="preserve"> expression within luteal cell clusters.</w:t>
      </w:r>
    </w:p>
    <w:p w14:paraId="09E95EDD" w14:textId="3047C2AC" w:rsidR="4F85726D" w:rsidRDefault="4F85726D" w:rsidP="00715551">
      <w:pPr>
        <w:jc w:val="both"/>
      </w:pPr>
      <w:r w:rsidRPr="5836BD46">
        <w:rPr>
          <w:rFonts w:ascii="Times New Roman" w:eastAsia="Times New Roman" w:hAnsi="Times New Roman" w:cs="Times New Roman"/>
          <w:sz w:val="24"/>
          <w:szCs w:val="24"/>
        </w:rPr>
        <w:t>(C)</w:t>
      </w:r>
      <w:r w:rsidR="2B89E87F" w:rsidRPr="5836BD46">
        <w:rPr>
          <w:rFonts w:ascii="Times New Roman" w:eastAsia="Times New Roman" w:hAnsi="Times New Roman" w:cs="Times New Roman"/>
          <w:sz w:val="24"/>
          <w:szCs w:val="24"/>
        </w:rPr>
        <w:t xml:space="preserve"> </w:t>
      </w:r>
      <w:r w:rsidR="5B1195D5" w:rsidRPr="5836BD46">
        <w:rPr>
          <w:rFonts w:ascii="Times New Roman" w:eastAsia="Times New Roman" w:hAnsi="Times New Roman" w:cs="Times New Roman"/>
          <w:sz w:val="24"/>
          <w:szCs w:val="24"/>
        </w:rPr>
        <w:t xml:space="preserve">UMAP visualization </w:t>
      </w:r>
      <w:r w:rsidR="3AE38F27" w:rsidRPr="5836BD46">
        <w:rPr>
          <w:rFonts w:ascii="Times New Roman" w:eastAsia="Times New Roman" w:hAnsi="Times New Roman" w:cs="Times New Roman"/>
          <w:sz w:val="24"/>
          <w:szCs w:val="24"/>
        </w:rPr>
        <w:t xml:space="preserve">of </w:t>
      </w:r>
      <w:proofErr w:type="spellStart"/>
      <w:r w:rsidR="3AE38F27" w:rsidRPr="5836BD46">
        <w:rPr>
          <w:rFonts w:ascii="Times New Roman" w:eastAsia="Times New Roman" w:hAnsi="Times New Roman" w:cs="Times New Roman"/>
          <w:i/>
          <w:iCs/>
          <w:sz w:val="24"/>
          <w:szCs w:val="24"/>
        </w:rPr>
        <w:t>Bhmt</w:t>
      </w:r>
      <w:proofErr w:type="spellEnd"/>
      <w:r w:rsidR="3AE38F27" w:rsidRPr="5836BD46">
        <w:rPr>
          <w:rFonts w:ascii="Times New Roman" w:eastAsia="Times New Roman" w:hAnsi="Times New Roman" w:cs="Times New Roman"/>
          <w:sz w:val="24"/>
          <w:szCs w:val="24"/>
        </w:rPr>
        <w:t xml:space="preserve">, </w:t>
      </w:r>
      <w:r w:rsidR="3AE38F27" w:rsidRPr="5836BD46">
        <w:rPr>
          <w:rFonts w:ascii="Times New Roman" w:eastAsia="Times New Roman" w:hAnsi="Times New Roman" w:cs="Times New Roman"/>
          <w:i/>
          <w:iCs/>
          <w:sz w:val="24"/>
          <w:szCs w:val="24"/>
        </w:rPr>
        <w:t>Bace2</w:t>
      </w:r>
      <w:r w:rsidR="3AE38F27" w:rsidRPr="5836BD46">
        <w:rPr>
          <w:rFonts w:ascii="Times New Roman" w:eastAsia="Times New Roman" w:hAnsi="Times New Roman" w:cs="Times New Roman"/>
          <w:sz w:val="24"/>
          <w:szCs w:val="24"/>
        </w:rPr>
        <w:t>,</w:t>
      </w:r>
      <w:r w:rsidR="3AE38F27" w:rsidRPr="5836BD46">
        <w:rPr>
          <w:rFonts w:ascii="Times New Roman" w:eastAsia="Times New Roman" w:hAnsi="Times New Roman" w:cs="Times New Roman"/>
          <w:i/>
          <w:iCs/>
          <w:sz w:val="24"/>
          <w:szCs w:val="24"/>
        </w:rPr>
        <w:t xml:space="preserve"> </w:t>
      </w:r>
      <w:r w:rsidR="3AE38F27" w:rsidRPr="5836BD46">
        <w:rPr>
          <w:rFonts w:ascii="Times New Roman" w:eastAsia="Times New Roman" w:hAnsi="Times New Roman" w:cs="Times New Roman"/>
          <w:sz w:val="24"/>
          <w:szCs w:val="24"/>
        </w:rPr>
        <w:t xml:space="preserve">and </w:t>
      </w:r>
      <w:r w:rsidR="3AE38F27" w:rsidRPr="5836BD46">
        <w:rPr>
          <w:rFonts w:ascii="Times New Roman" w:eastAsia="Times New Roman" w:hAnsi="Times New Roman" w:cs="Times New Roman"/>
          <w:i/>
          <w:iCs/>
          <w:sz w:val="24"/>
          <w:szCs w:val="24"/>
        </w:rPr>
        <w:t>Plin4</w:t>
      </w:r>
      <w:r w:rsidR="5B1195D5" w:rsidRPr="5836BD46">
        <w:rPr>
          <w:rFonts w:ascii="Times New Roman" w:eastAsia="Times New Roman" w:hAnsi="Times New Roman" w:cs="Times New Roman"/>
          <w:sz w:val="24"/>
          <w:szCs w:val="24"/>
        </w:rPr>
        <w:t xml:space="preserve"> expression across the whole-ovary dataset.</w:t>
      </w:r>
    </w:p>
    <w:p w14:paraId="0019F69E" w14:textId="3829870D" w:rsidR="4F85726D" w:rsidRDefault="321D9274" w:rsidP="00715551">
      <w:pPr>
        <w:jc w:val="both"/>
      </w:pPr>
      <w:r w:rsidRPr="3DA4C4C9">
        <w:rPr>
          <w:rFonts w:ascii="Times New Roman" w:eastAsia="Times New Roman" w:hAnsi="Times New Roman" w:cs="Times New Roman"/>
          <w:sz w:val="24"/>
          <w:szCs w:val="24"/>
        </w:rPr>
        <w:lastRenderedPageBreak/>
        <w:t>(D)</w:t>
      </w:r>
      <w:r w:rsidR="7A7FF243" w:rsidRPr="3DA4C4C9">
        <w:rPr>
          <w:rFonts w:ascii="Times New Roman" w:eastAsia="Times New Roman" w:hAnsi="Times New Roman" w:cs="Times New Roman"/>
          <w:sz w:val="24"/>
          <w:szCs w:val="24"/>
        </w:rPr>
        <w:t xml:space="preserve"> </w:t>
      </w:r>
      <w:r w:rsidR="5BB1E22E" w:rsidRPr="3DA4C4C9">
        <w:rPr>
          <w:rFonts w:ascii="Times New Roman" w:eastAsia="Times New Roman" w:hAnsi="Times New Roman" w:cs="Times New Roman"/>
          <w:sz w:val="24"/>
          <w:szCs w:val="24"/>
        </w:rPr>
        <w:t>LRH-1 expression in corp</w:t>
      </w:r>
      <w:r w:rsidR="5A13020B" w:rsidRPr="3DA4C4C9">
        <w:rPr>
          <w:rFonts w:ascii="Times New Roman" w:eastAsia="Times New Roman" w:hAnsi="Times New Roman" w:cs="Times New Roman"/>
          <w:sz w:val="24"/>
          <w:szCs w:val="24"/>
        </w:rPr>
        <w:t>us luteum</w:t>
      </w:r>
      <w:r w:rsidR="5BB1E22E" w:rsidRPr="3DA4C4C9">
        <w:rPr>
          <w:rFonts w:ascii="Times New Roman" w:eastAsia="Times New Roman" w:hAnsi="Times New Roman" w:cs="Times New Roman"/>
          <w:sz w:val="24"/>
          <w:szCs w:val="24"/>
        </w:rPr>
        <w:t xml:space="preserve"> at 48 h </w:t>
      </w:r>
      <w:r w:rsidR="357A61AA" w:rsidRPr="3DA4C4C9">
        <w:rPr>
          <w:rFonts w:ascii="Times New Roman" w:eastAsia="Times New Roman" w:hAnsi="Times New Roman" w:cs="Times New Roman"/>
          <w:sz w:val="24"/>
          <w:szCs w:val="24"/>
        </w:rPr>
        <w:t>post-</w:t>
      </w:r>
      <w:r w:rsidR="5BB1E22E" w:rsidRPr="3DA4C4C9">
        <w:rPr>
          <w:rFonts w:ascii="Times New Roman" w:eastAsia="Times New Roman" w:hAnsi="Times New Roman" w:cs="Times New Roman"/>
          <w:sz w:val="24"/>
          <w:szCs w:val="24"/>
        </w:rPr>
        <w:t xml:space="preserve">hCG. Representative immunofluorescence </w:t>
      </w:r>
      <w:r w:rsidR="762E6C50" w:rsidRPr="3DA4C4C9">
        <w:rPr>
          <w:rFonts w:ascii="Times New Roman" w:eastAsia="Times New Roman" w:hAnsi="Times New Roman" w:cs="Times New Roman"/>
          <w:sz w:val="24"/>
          <w:szCs w:val="24"/>
        </w:rPr>
        <w:t xml:space="preserve">images </w:t>
      </w:r>
      <w:r w:rsidR="5BB1E22E" w:rsidRPr="3DA4C4C9">
        <w:rPr>
          <w:rFonts w:ascii="Times New Roman" w:eastAsia="Times New Roman" w:hAnsi="Times New Roman" w:cs="Times New Roman"/>
          <w:sz w:val="24"/>
          <w:szCs w:val="24"/>
        </w:rPr>
        <w:t xml:space="preserve">of LRH-1 (yellow) with trained detection masks (blue: LRH-1 positive; pink: LRH-1 negative). Insets show LRH-1 alone and </w:t>
      </w:r>
      <w:r w:rsidR="5BB1E22E" w:rsidRPr="3DA4C4C9">
        <w:rPr>
          <w:rFonts w:ascii="Times New Roman" w:hAnsi="Times New Roman" w:cs="Times New Roman"/>
          <w:sz w:val="24"/>
          <w:szCs w:val="24"/>
        </w:rPr>
        <w:t>merged with nuclear staining (cyan)</w:t>
      </w:r>
      <w:r w:rsidR="5BB1E22E" w:rsidRPr="3DA4C4C9">
        <w:rPr>
          <w:rFonts w:ascii="Times New Roman" w:eastAsia="Times New Roman" w:hAnsi="Times New Roman" w:cs="Times New Roman"/>
          <w:sz w:val="24"/>
          <w:szCs w:val="24"/>
        </w:rPr>
        <w:t xml:space="preserve">. </w:t>
      </w:r>
    </w:p>
    <w:p w14:paraId="408CBF9F" w14:textId="38821939" w:rsidR="4F85726D" w:rsidRDefault="321D9274" w:rsidP="00715551">
      <w:pPr>
        <w:jc w:val="both"/>
        <w:rPr>
          <w:rFonts w:ascii="Times New Roman" w:eastAsia="Times New Roman" w:hAnsi="Times New Roman" w:cs="Times New Roman"/>
        </w:rPr>
      </w:pPr>
      <w:r w:rsidRPr="3DA4C4C9">
        <w:rPr>
          <w:rFonts w:ascii="Times New Roman" w:eastAsia="Times New Roman" w:hAnsi="Times New Roman" w:cs="Times New Roman"/>
          <w:sz w:val="24"/>
          <w:szCs w:val="24"/>
        </w:rPr>
        <w:t>(E)</w:t>
      </w:r>
      <w:r w:rsidR="79C40486" w:rsidRPr="3DA4C4C9">
        <w:rPr>
          <w:rFonts w:ascii="Times New Roman" w:eastAsia="Times New Roman" w:hAnsi="Times New Roman" w:cs="Times New Roman"/>
          <w:sz w:val="24"/>
          <w:szCs w:val="24"/>
        </w:rPr>
        <w:t xml:space="preserve"> </w:t>
      </w:r>
      <w:r w:rsidR="06DA7AAD" w:rsidRPr="3DA4C4C9">
        <w:rPr>
          <w:rFonts w:ascii="Times New Roman" w:eastAsia="Times New Roman" w:hAnsi="Times New Roman" w:cs="Times New Roman"/>
          <w:sz w:val="24"/>
          <w:szCs w:val="24"/>
        </w:rPr>
        <w:t xml:space="preserve">Heatmap of </w:t>
      </w:r>
      <w:proofErr w:type="spellStart"/>
      <w:r w:rsidR="06DA7AAD" w:rsidRPr="3DA4C4C9">
        <w:rPr>
          <w:rFonts w:ascii="Times New Roman" w:eastAsia="Times New Roman" w:hAnsi="Times New Roman" w:cs="Times New Roman"/>
          <w:sz w:val="24"/>
          <w:szCs w:val="24"/>
        </w:rPr>
        <w:t>rlog</w:t>
      </w:r>
      <w:proofErr w:type="spellEnd"/>
      <w:r w:rsidR="06DA7AAD" w:rsidRPr="3DA4C4C9">
        <w:rPr>
          <w:rFonts w:ascii="Times New Roman" w:eastAsia="Times New Roman" w:hAnsi="Times New Roman" w:cs="Times New Roman"/>
          <w:sz w:val="24"/>
          <w:szCs w:val="24"/>
        </w:rPr>
        <w:t>-normalized counts from CON (</w:t>
      </w:r>
      <w:r w:rsidR="06DA7AAD" w:rsidRPr="3DA4C4C9">
        <w:rPr>
          <w:rFonts w:ascii="Times New Roman" w:eastAsia="Times New Roman" w:hAnsi="Times New Roman" w:cs="Times New Roman"/>
          <w:i/>
          <w:iCs/>
          <w:sz w:val="24"/>
          <w:szCs w:val="24"/>
        </w:rPr>
        <w:t>n</w:t>
      </w:r>
      <w:r w:rsidR="06DA7AAD" w:rsidRPr="3DA4C4C9">
        <w:rPr>
          <w:rFonts w:ascii="Times New Roman" w:eastAsia="Times New Roman" w:hAnsi="Times New Roman" w:cs="Times New Roman"/>
          <w:sz w:val="24"/>
          <w:szCs w:val="24"/>
        </w:rPr>
        <w:t xml:space="preserve"> = 4) and cKO (</w:t>
      </w:r>
      <w:r w:rsidR="06DA7AAD" w:rsidRPr="3DA4C4C9">
        <w:rPr>
          <w:rFonts w:ascii="Times New Roman" w:eastAsia="Times New Roman" w:hAnsi="Times New Roman" w:cs="Times New Roman"/>
          <w:i/>
          <w:iCs/>
          <w:sz w:val="24"/>
          <w:szCs w:val="24"/>
        </w:rPr>
        <w:t>n</w:t>
      </w:r>
      <w:r w:rsidR="06DA7AAD" w:rsidRPr="3DA4C4C9">
        <w:rPr>
          <w:rFonts w:ascii="Times New Roman" w:eastAsia="Times New Roman" w:hAnsi="Times New Roman" w:cs="Times New Roman"/>
          <w:sz w:val="24"/>
          <w:szCs w:val="24"/>
        </w:rPr>
        <w:t xml:space="preserve"> = 5) ovaries, showing luteal marker genes (</w:t>
      </w:r>
      <w:r w:rsidR="06DA7AAD" w:rsidRPr="3DA4C4C9">
        <w:rPr>
          <w:rFonts w:ascii="Times New Roman" w:eastAsia="Times New Roman" w:hAnsi="Times New Roman" w:cs="Times New Roman"/>
          <w:i/>
          <w:iCs/>
          <w:sz w:val="24"/>
          <w:szCs w:val="24"/>
        </w:rPr>
        <w:t>n</w:t>
      </w:r>
      <w:r w:rsidR="06DA7AAD" w:rsidRPr="3DA4C4C9">
        <w:rPr>
          <w:rFonts w:ascii="Times New Roman" w:eastAsia="Times New Roman" w:hAnsi="Times New Roman" w:cs="Times New Roman"/>
          <w:sz w:val="24"/>
          <w:szCs w:val="24"/>
        </w:rPr>
        <w:t xml:space="preserve"> = </w:t>
      </w:r>
      <w:r w:rsidR="7598BD51" w:rsidRPr="3DA4C4C9">
        <w:rPr>
          <w:rFonts w:ascii="Times New Roman" w:eastAsia="Times New Roman" w:hAnsi="Times New Roman" w:cs="Times New Roman"/>
          <w:sz w:val="24"/>
          <w:szCs w:val="24"/>
        </w:rPr>
        <w:t>41</w:t>
      </w:r>
      <w:r w:rsidR="06DA7AAD" w:rsidRPr="3DA4C4C9">
        <w:rPr>
          <w:rFonts w:ascii="Times New Roman" w:eastAsia="Times New Roman" w:hAnsi="Times New Roman" w:cs="Times New Roman"/>
          <w:sz w:val="24"/>
          <w:szCs w:val="24"/>
        </w:rPr>
        <w:t>). Log₂(</w:t>
      </w:r>
      <w:r w:rsidR="50289CD0" w:rsidRPr="3DA4C4C9">
        <w:rPr>
          <w:rFonts w:ascii="Times New Roman" w:eastAsia="Times New Roman" w:hAnsi="Times New Roman" w:cs="Times New Roman"/>
          <w:sz w:val="24"/>
          <w:szCs w:val="24"/>
        </w:rPr>
        <w:t>FC</w:t>
      </w:r>
      <w:r w:rsidR="06DA7AAD" w:rsidRPr="3DA4C4C9">
        <w:rPr>
          <w:rFonts w:ascii="Times New Roman" w:eastAsia="Times New Roman" w:hAnsi="Times New Roman" w:cs="Times New Roman"/>
          <w:sz w:val="24"/>
          <w:szCs w:val="24"/>
        </w:rPr>
        <w:t>) values from LRH-1 cKO bulk mRNA-seq were clipped between –4 and 4 to visualize LRH-1 impact on marker genes. LRH-1 ChIP-seq binding is indicated; genes were classified as LRH-1–reprogrammed if ChIP-seq peaks occurred within ±150 kb of the transcription start site and ≥33.3% of peaks were dynamically gained or lost between 0</w:t>
      </w:r>
      <w:r w:rsidR="3EBA2215" w:rsidRPr="3DA4C4C9">
        <w:rPr>
          <w:rFonts w:ascii="Times New Roman" w:eastAsia="Times New Roman" w:hAnsi="Times New Roman" w:cs="Times New Roman"/>
          <w:sz w:val="24"/>
          <w:szCs w:val="24"/>
        </w:rPr>
        <w:t xml:space="preserve"> </w:t>
      </w:r>
      <w:r w:rsidR="06DA7AAD" w:rsidRPr="3DA4C4C9">
        <w:rPr>
          <w:rFonts w:ascii="Times New Roman" w:eastAsia="Times New Roman" w:hAnsi="Times New Roman" w:cs="Times New Roman"/>
          <w:sz w:val="24"/>
          <w:szCs w:val="24"/>
        </w:rPr>
        <w:t xml:space="preserve">h and 48h </w:t>
      </w:r>
      <w:r w:rsidR="6362E183" w:rsidRPr="3DA4C4C9">
        <w:rPr>
          <w:rFonts w:ascii="Times New Roman" w:eastAsia="Times New Roman" w:hAnsi="Times New Roman" w:cs="Times New Roman"/>
          <w:sz w:val="24"/>
          <w:szCs w:val="24"/>
        </w:rPr>
        <w:t>post-</w:t>
      </w:r>
      <w:r w:rsidR="06DA7AAD" w:rsidRPr="3DA4C4C9">
        <w:rPr>
          <w:rFonts w:ascii="Times New Roman" w:eastAsia="Times New Roman" w:hAnsi="Times New Roman" w:cs="Times New Roman"/>
          <w:sz w:val="24"/>
          <w:szCs w:val="24"/>
        </w:rPr>
        <w:t xml:space="preserve">hCG. </w:t>
      </w:r>
      <w:r w:rsidR="06DA7AAD" w:rsidRPr="3DA4C4C9">
        <w:rPr>
          <w:rFonts w:ascii="Times New Roman" w:hAnsi="Times New Roman" w:cs="Times New Roman"/>
          <w:sz w:val="24"/>
          <w:szCs w:val="24"/>
        </w:rPr>
        <w:t>Marker genes were categorized as LRH-1 putative targets (green; significant downregulation in cKO and proximal LRH-1 binding) or non-targets (pink).</w:t>
      </w:r>
    </w:p>
    <w:p w14:paraId="49AF2B1E" w14:textId="6BF0DF9A" w:rsidR="5836BD46" w:rsidRDefault="373A4974" w:rsidP="00715551">
      <w:pPr>
        <w:jc w:val="both"/>
      </w:pPr>
      <w:r w:rsidRPr="58446B8C">
        <w:rPr>
          <w:rFonts w:ascii="Times New Roman" w:eastAsia="Times New Roman" w:hAnsi="Times New Roman" w:cs="Times New Roman"/>
          <w:sz w:val="24"/>
          <w:szCs w:val="24"/>
        </w:rPr>
        <w:t>(F)</w:t>
      </w:r>
      <w:r w:rsidR="6E11AF19" w:rsidRPr="58446B8C">
        <w:rPr>
          <w:rFonts w:ascii="Times New Roman" w:eastAsia="Times New Roman" w:hAnsi="Times New Roman" w:cs="Times New Roman"/>
          <w:sz w:val="24"/>
          <w:szCs w:val="24"/>
        </w:rPr>
        <w:t xml:space="preserve"> </w:t>
      </w:r>
      <w:r w:rsidR="7C5B5965" w:rsidRPr="58446B8C">
        <w:rPr>
          <w:rFonts w:ascii="Times New Roman" w:eastAsia="Times New Roman" w:hAnsi="Times New Roman" w:cs="Times New Roman"/>
          <w:sz w:val="24"/>
          <w:szCs w:val="24"/>
        </w:rPr>
        <w:t xml:space="preserve">Heatmap of </w:t>
      </w:r>
      <w:proofErr w:type="spellStart"/>
      <w:r w:rsidR="7C5B5965" w:rsidRPr="58446B8C">
        <w:rPr>
          <w:rFonts w:ascii="Times New Roman" w:eastAsia="Times New Roman" w:hAnsi="Times New Roman" w:cs="Times New Roman"/>
          <w:sz w:val="24"/>
          <w:szCs w:val="24"/>
        </w:rPr>
        <w:t>rlog</w:t>
      </w:r>
      <w:proofErr w:type="spellEnd"/>
      <w:r w:rsidR="7C5B5965" w:rsidRPr="58446B8C">
        <w:rPr>
          <w:rFonts w:ascii="Times New Roman" w:eastAsia="Times New Roman" w:hAnsi="Times New Roman" w:cs="Times New Roman"/>
          <w:sz w:val="24"/>
          <w:szCs w:val="24"/>
        </w:rPr>
        <w:t>-normalized counts from CON (</w:t>
      </w:r>
      <w:r w:rsidR="7C5B5965" w:rsidRPr="58446B8C">
        <w:rPr>
          <w:rFonts w:ascii="Times New Roman" w:eastAsia="Times New Roman" w:hAnsi="Times New Roman" w:cs="Times New Roman"/>
          <w:i/>
          <w:iCs/>
          <w:sz w:val="24"/>
          <w:szCs w:val="24"/>
        </w:rPr>
        <w:t>n</w:t>
      </w:r>
      <w:r w:rsidR="7C5B5965" w:rsidRPr="58446B8C">
        <w:rPr>
          <w:rFonts w:ascii="Times New Roman" w:eastAsia="Times New Roman" w:hAnsi="Times New Roman" w:cs="Times New Roman"/>
          <w:sz w:val="24"/>
          <w:szCs w:val="24"/>
        </w:rPr>
        <w:t xml:space="preserve"> = 4) and cKO (</w:t>
      </w:r>
      <w:r w:rsidR="7C5B5965" w:rsidRPr="58446B8C">
        <w:rPr>
          <w:rFonts w:ascii="Times New Roman" w:eastAsia="Times New Roman" w:hAnsi="Times New Roman" w:cs="Times New Roman"/>
          <w:i/>
          <w:iCs/>
          <w:sz w:val="24"/>
          <w:szCs w:val="24"/>
        </w:rPr>
        <w:t>n</w:t>
      </w:r>
      <w:r w:rsidR="7C5B5965" w:rsidRPr="58446B8C">
        <w:rPr>
          <w:rFonts w:ascii="Times New Roman" w:eastAsia="Times New Roman" w:hAnsi="Times New Roman" w:cs="Times New Roman"/>
          <w:sz w:val="24"/>
          <w:szCs w:val="24"/>
        </w:rPr>
        <w:t xml:space="preserve"> = 5) ovaries, </w:t>
      </w:r>
      <w:r w:rsidR="01470606" w:rsidRPr="58446B8C">
        <w:rPr>
          <w:rFonts w:ascii="Times New Roman" w:eastAsia="Times New Roman" w:hAnsi="Times New Roman" w:cs="Times New Roman"/>
          <w:sz w:val="24"/>
          <w:szCs w:val="24"/>
        </w:rPr>
        <w:t>showing small</w:t>
      </w:r>
      <w:r w:rsidR="7C5B5965" w:rsidRPr="58446B8C">
        <w:rPr>
          <w:rFonts w:ascii="Times New Roman" w:eastAsia="Times New Roman" w:hAnsi="Times New Roman" w:cs="Times New Roman"/>
          <w:sz w:val="24"/>
          <w:szCs w:val="24"/>
        </w:rPr>
        <w:t xml:space="preserve"> luteal specific marker genes (</w:t>
      </w:r>
      <w:r w:rsidR="7C5B5965" w:rsidRPr="58446B8C">
        <w:rPr>
          <w:rFonts w:ascii="Times New Roman" w:eastAsia="Times New Roman" w:hAnsi="Times New Roman" w:cs="Times New Roman"/>
          <w:i/>
          <w:iCs/>
          <w:sz w:val="24"/>
          <w:szCs w:val="24"/>
        </w:rPr>
        <w:t>n</w:t>
      </w:r>
      <w:r w:rsidR="7C5B5965" w:rsidRPr="58446B8C">
        <w:rPr>
          <w:rFonts w:ascii="Times New Roman" w:eastAsia="Times New Roman" w:hAnsi="Times New Roman" w:cs="Times New Roman"/>
          <w:sz w:val="24"/>
          <w:szCs w:val="24"/>
        </w:rPr>
        <w:t xml:space="preserve"> = </w:t>
      </w:r>
      <w:r w:rsidR="21908D16" w:rsidRPr="58446B8C">
        <w:rPr>
          <w:rFonts w:ascii="Times New Roman" w:eastAsia="Times New Roman" w:hAnsi="Times New Roman" w:cs="Times New Roman"/>
          <w:sz w:val="24"/>
          <w:szCs w:val="24"/>
        </w:rPr>
        <w:t>80</w:t>
      </w:r>
      <w:r w:rsidR="7C5B5965" w:rsidRPr="58446B8C">
        <w:rPr>
          <w:rFonts w:ascii="Times New Roman" w:eastAsia="Times New Roman" w:hAnsi="Times New Roman" w:cs="Times New Roman"/>
          <w:sz w:val="24"/>
          <w:szCs w:val="24"/>
        </w:rPr>
        <w:t>)</w:t>
      </w:r>
      <w:r w:rsidR="4EBFE458" w:rsidRPr="58446B8C">
        <w:rPr>
          <w:rFonts w:ascii="Times New Roman" w:eastAsia="Times New Roman" w:hAnsi="Times New Roman" w:cs="Times New Roman"/>
          <w:sz w:val="24"/>
          <w:szCs w:val="24"/>
        </w:rPr>
        <w:t>,</w:t>
      </w:r>
      <w:r w:rsidR="4EBFE458" w:rsidRPr="58446B8C">
        <w:rPr>
          <w:rFonts w:ascii="Times New Roman" w:hAnsi="Times New Roman" w:cs="Times New Roman"/>
          <w:sz w:val="24"/>
          <w:szCs w:val="24"/>
        </w:rPr>
        <w:t xml:space="preserve"> with classification and visualization as in (E).</w:t>
      </w:r>
    </w:p>
    <w:p w14:paraId="7CFB76F8" w14:textId="6A3A3DA0" w:rsidR="5836BD46" w:rsidRDefault="669097DD" w:rsidP="00715551">
      <w:pPr>
        <w:jc w:val="both"/>
        <w:rPr>
          <w:rFonts w:ascii="Times New Roman" w:hAnsi="Times New Roman" w:cs="Times New Roman"/>
          <w:sz w:val="24"/>
          <w:szCs w:val="24"/>
        </w:rPr>
      </w:pPr>
      <w:r w:rsidRPr="3DA4C4C9">
        <w:rPr>
          <w:rFonts w:ascii="Times New Roman" w:hAnsi="Times New Roman" w:cs="Times New Roman"/>
          <w:sz w:val="24"/>
          <w:szCs w:val="24"/>
        </w:rPr>
        <w:t>(G)</w:t>
      </w:r>
      <w:r w:rsidR="469E193B" w:rsidRPr="3DA4C4C9">
        <w:rPr>
          <w:rFonts w:ascii="Times New Roman" w:hAnsi="Times New Roman" w:cs="Times New Roman"/>
          <w:sz w:val="24"/>
          <w:szCs w:val="24"/>
        </w:rPr>
        <w:t xml:space="preserve"> </w:t>
      </w:r>
      <w:r w:rsidR="1787BB72" w:rsidRPr="3DA4C4C9">
        <w:rPr>
          <w:rFonts w:ascii="Times New Roman" w:eastAsia="Times New Roman" w:hAnsi="Times New Roman" w:cs="Times New Roman"/>
          <w:sz w:val="24"/>
          <w:szCs w:val="24"/>
        </w:rPr>
        <w:t xml:space="preserve">Representative immunofluorescence </w:t>
      </w:r>
      <w:r w:rsidR="4E1592AE" w:rsidRPr="3DA4C4C9">
        <w:rPr>
          <w:rFonts w:ascii="Times New Roman" w:eastAsia="Times New Roman" w:hAnsi="Times New Roman" w:cs="Times New Roman"/>
          <w:sz w:val="24"/>
          <w:szCs w:val="24"/>
        </w:rPr>
        <w:t xml:space="preserve">images </w:t>
      </w:r>
      <w:r w:rsidR="1787BB72" w:rsidRPr="3DA4C4C9">
        <w:rPr>
          <w:rFonts w:ascii="Times New Roman" w:eastAsia="Times New Roman" w:hAnsi="Times New Roman" w:cs="Times New Roman"/>
          <w:sz w:val="24"/>
          <w:szCs w:val="24"/>
        </w:rPr>
        <w:t>of SF-1 (magenta) and LRH-1 (yellow) staining of follicle and corp</w:t>
      </w:r>
      <w:r w:rsidR="582297DA" w:rsidRPr="3DA4C4C9">
        <w:rPr>
          <w:rFonts w:ascii="Times New Roman" w:eastAsia="Times New Roman" w:hAnsi="Times New Roman" w:cs="Times New Roman"/>
          <w:sz w:val="24"/>
          <w:szCs w:val="24"/>
        </w:rPr>
        <w:t>us luteum</w:t>
      </w:r>
      <w:r w:rsidR="1787BB72" w:rsidRPr="3DA4C4C9">
        <w:rPr>
          <w:rFonts w:ascii="Times New Roman" w:eastAsia="Times New Roman" w:hAnsi="Times New Roman" w:cs="Times New Roman"/>
          <w:sz w:val="24"/>
          <w:szCs w:val="24"/>
        </w:rPr>
        <w:t>. White outlines indicate follicle or corp</w:t>
      </w:r>
      <w:r w:rsidR="5E682100" w:rsidRPr="3DA4C4C9">
        <w:rPr>
          <w:rFonts w:ascii="Times New Roman" w:eastAsia="Times New Roman" w:hAnsi="Times New Roman" w:cs="Times New Roman"/>
          <w:sz w:val="24"/>
          <w:szCs w:val="24"/>
        </w:rPr>
        <w:t>us luteum</w:t>
      </w:r>
      <w:r w:rsidR="1787BB72" w:rsidRPr="3DA4C4C9">
        <w:rPr>
          <w:rFonts w:ascii="Times New Roman" w:eastAsia="Times New Roman" w:hAnsi="Times New Roman" w:cs="Times New Roman"/>
          <w:sz w:val="24"/>
          <w:szCs w:val="24"/>
        </w:rPr>
        <w:t xml:space="preserve">. </w:t>
      </w:r>
      <w:r w:rsidR="1787BB72" w:rsidRPr="3DA4C4C9">
        <w:rPr>
          <w:rFonts w:ascii="Times New Roman" w:hAnsi="Times New Roman" w:cs="Times New Roman"/>
          <w:sz w:val="24"/>
          <w:szCs w:val="24"/>
        </w:rPr>
        <w:t>Negative control without primary antibody is shown.</w:t>
      </w:r>
    </w:p>
    <w:p w14:paraId="42114992" w14:textId="7D86C874" w:rsidR="5836BD46" w:rsidRDefault="68BCBD7D" w:rsidP="00715551">
      <w:pPr>
        <w:jc w:val="both"/>
      </w:pPr>
      <w:r w:rsidRPr="3DA4C4C9">
        <w:rPr>
          <w:rFonts w:ascii="Times New Roman" w:eastAsia="Times New Roman" w:hAnsi="Times New Roman" w:cs="Times New Roman"/>
          <w:sz w:val="24"/>
          <w:szCs w:val="24"/>
        </w:rPr>
        <w:t>(</w:t>
      </w:r>
      <w:r w:rsidR="28D26D74" w:rsidRPr="3DA4C4C9">
        <w:rPr>
          <w:rFonts w:ascii="Times New Roman" w:eastAsia="Times New Roman" w:hAnsi="Times New Roman" w:cs="Times New Roman"/>
          <w:sz w:val="24"/>
          <w:szCs w:val="24"/>
        </w:rPr>
        <w:t>H</w:t>
      </w:r>
      <w:r w:rsidRPr="3DA4C4C9">
        <w:rPr>
          <w:rFonts w:ascii="Times New Roman" w:eastAsia="Times New Roman" w:hAnsi="Times New Roman" w:cs="Times New Roman"/>
          <w:sz w:val="24"/>
          <w:szCs w:val="24"/>
        </w:rPr>
        <w:t>)</w:t>
      </w:r>
      <w:r w:rsidR="5CB3CE6E" w:rsidRPr="3DA4C4C9">
        <w:rPr>
          <w:rFonts w:ascii="Times New Roman" w:eastAsia="Times New Roman" w:hAnsi="Times New Roman" w:cs="Times New Roman"/>
          <w:sz w:val="24"/>
          <w:szCs w:val="24"/>
        </w:rPr>
        <w:t xml:space="preserve"> </w:t>
      </w:r>
      <w:r w:rsidR="4F7CFA9E" w:rsidRPr="3DA4C4C9">
        <w:rPr>
          <w:rFonts w:ascii="Times New Roman" w:eastAsia="Times New Roman" w:hAnsi="Times New Roman" w:cs="Times New Roman"/>
          <w:sz w:val="24"/>
          <w:szCs w:val="24"/>
        </w:rPr>
        <w:t xml:space="preserve">LRH-1 expression doesn’t correlate with SF-1. High-resolution representative immunofluorescence </w:t>
      </w:r>
      <w:r w:rsidR="3F80105F" w:rsidRPr="3DA4C4C9">
        <w:rPr>
          <w:rFonts w:ascii="Times New Roman" w:eastAsia="Times New Roman" w:hAnsi="Times New Roman" w:cs="Times New Roman"/>
          <w:sz w:val="24"/>
          <w:szCs w:val="24"/>
        </w:rPr>
        <w:t xml:space="preserve">images </w:t>
      </w:r>
      <w:r w:rsidR="4F7CFA9E" w:rsidRPr="3DA4C4C9">
        <w:rPr>
          <w:rFonts w:ascii="Times New Roman" w:eastAsia="Times New Roman" w:hAnsi="Times New Roman" w:cs="Times New Roman"/>
          <w:sz w:val="24"/>
          <w:szCs w:val="24"/>
        </w:rPr>
        <w:t>of SF-1 (magenta) with LRH-1 (yellow) in corp</w:t>
      </w:r>
      <w:r w:rsidR="077EA150" w:rsidRPr="3DA4C4C9">
        <w:rPr>
          <w:rFonts w:ascii="Times New Roman" w:eastAsia="Times New Roman" w:hAnsi="Times New Roman" w:cs="Times New Roman"/>
          <w:sz w:val="24"/>
          <w:szCs w:val="24"/>
        </w:rPr>
        <w:t>us luteum</w:t>
      </w:r>
      <w:r w:rsidR="4F7CFA9E" w:rsidRPr="3DA4C4C9">
        <w:rPr>
          <w:rFonts w:ascii="Times New Roman" w:eastAsia="Times New Roman" w:hAnsi="Times New Roman" w:cs="Times New Roman"/>
          <w:sz w:val="24"/>
          <w:szCs w:val="24"/>
        </w:rPr>
        <w:t xml:space="preserve"> (48 h hCG). White outlines indicate nuclei (cyan). Scatter plots show LRH-1 nuclear integrated intensity versus SF-1 foci integrated intensity for luteal cells from </w:t>
      </w:r>
      <w:r w:rsidR="626BD4DB" w:rsidRPr="3DA4C4C9">
        <w:rPr>
          <w:rFonts w:ascii="Times New Roman" w:eastAsia="Times New Roman" w:hAnsi="Times New Roman" w:cs="Times New Roman"/>
          <w:sz w:val="24"/>
          <w:szCs w:val="24"/>
        </w:rPr>
        <w:t>22</w:t>
      </w:r>
      <w:r w:rsidR="4F7CFA9E" w:rsidRPr="3DA4C4C9">
        <w:rPr>
          <w:rFonts w:ascii="Times New Roman" w:eastAsia="Times New Roman" w:hAnsi="Times New Roman" w:cs="Times New Roman"/>
          <w:sz w:val="24"/>
          <w:szCs w:val="24"/>
        </w:rPr>
        <w:t xml:space="preserve"> corpora lutea across four mice (~80 luteal cells per corpus luteum). Each dot represents a luteal cell; endothelial cells were excluded based on nuclear morphology. </w:t>
      </w:r>
      <w:r w:rsidR="7DAA5795" w:rsidRPr="3DA4C4C9">
        <w:rPr>
          <w:rFonts w:ascii="Times New Roman" w:eastAsia="Times New Roman" w:hAnsi="Times New Roman" w:cs="Times New Roman"/>
          <w:sz w:val="24"/>
          <w:szCs w:val="24"/>
        </w:rPr>
        <w:t xml:space="preserve">Sample size: </w:t>
      </w:r>
      <w:r w:rsidR="7DAA5795" w:rsidRPr="3DA4C4C9">
        <w:rPr>
          <w:rFonts w:ascii="Times New Roman" w:eastAsia="Times New Roman" w:hAnsi="Times New Roman" w:cs="Times New Roman"/>
          <w:i/>
          <w:iCs/>
          <w:sz w:val="24"/>
          <w:szCs w:val="24"/>
        </w:rPr>
        <w:t xml:space="preserve">n </w:t>
      </w:r>
      <w:r w:rsidR="7DAA5795" w:rsidRPr="3DA4C4C9">
        <w:rPr>
          <w:rFonts w:ascii="Times New Roman" w:eastAsia="Times New Roman" w:hAnsi="Times New Roman" w:cs="Times New Roman"/>
          <w:sz w:val="24"/>
          <w:szCs w:val="24"/>
        </w:rPr>
        <w:t>= 1</w:t>
      </w:r>
      <w:r w:rsidR="047DF3B4" w:rsidRPr="3DA4C4C9">
        <w:rPr>
          <w:rFonts w:ascii="Times New Roman" w:eastAsia="Times New Roman" w:hAnsi="Times New Roman" w:cs="Times New Roman"/>
          <w:sz w:val="24"/>
          <w:szCs w:val="24"/>
        </w:rPr>
        <w:t>,</w:t>
      </w:r>
      <w:r w:rsidR="7DAA5795" w:rsidRPr="3DA4C4C9">
        <w:rPr>
          <w:rFonts w:ascii="Times New Roman" w:eastAsia="Times New Roman" w:hAnsi="Times New Roman" w:cs="Times New Roman"/>
          <w:sz w:val="24"/>
          <w:szCs w:val="24"/>
        </w:rPr>
        <w:t xml:space="preserve">711. </w:t>
      </w:r>
      <w:r w:rsidR="4F7CFA9E" w:rsidRPr="3DA4C4C9">
        <w:rPr>
          <w:rFonts w:ascii="Times New Roman" w:eastAsia="Times New Roman" w:hAnsi="Times New Roman" w:cs="Times New Roman"/>
          <w:sz w:val="24"/>
          <w:szCs w:val="24"/>
        </w:rPr>
        <w:t>Pearson correlation coefficient (</w:t>
      </w:r>
      <w:r w:rsidR="4F7CFA9E" w:rsidRPr="3DA4C4C9">
        <w:rPr>
          <w:rFonts w:ascii="Times New Roman" w:eastAsia="Times New Roman" w:hAnsi="Times New Roman" w:cs="Times New Roman"/>
          <w:i/>
          <w:iCs/>
          <w:sz w:val="24"/>
          <w:szCs w:val="24"/>
        </w:rPr>
        <w:t>r</w:t>
      </w:r>
      <w:r w:rsidR="4F7CFA9E" w:rsidRPr="3DA4C4C9">
        <w:rPr>
          <w:rFonts w:ascii="Times New Roman" w:eastAsia="Times New Roman" w:hAnsi="Times New Roman" w:cs="Times New Roman"/>
          <w:sz w:val="24"/>
          <w:szCs w:val="24"/>
        </w:rPr>
        <w:t>) is indicated.</w:t>
      </w:r>
    </w:p>
    <w:p w14:paraId="55789CF8" w14:textId="08C8DD31" w:rsidR="5836BD46" w:rsidRDefault="54CF4164" w:rsidP="00715551">
      <w:pPr>
        <w:jc w:val="both"/>
        <w:rPr>
          <w:rFonts w:ascii="Times New Roman" w:eastAsia="Times New Roman" w:hAnsi="Times New Roman" w:cs="Times New Roman"/>
          <w:color w:val="FF0000"/>
          <w:sz w:val="24"/>
          <w:szCs w:val="24"/>
        </w:rPr>
      </w:pPr>
      <w:r w:rsidRPr="3B6EF8D1">
        <w:rPr>
          <w:rFonts w:ascii="Times New Roman" w:eastAsia="Times New Roman" w:hAnsi="Times New Roman" w:cs="Times New Roman"/>
          <w:color w:val="FF0000"/>
          <w:sz w:val="24"/>
          <w:szCs w:val="24"/>
        </w:rPr>
        <w:t xml:space="preserve">Maybe with CXCL12 IF but I am not sure as the IF is not </w:t>
      </w:r>
      <w:proofErr w:type="spellStart"/>
      <w:r w:rsidRPr="3B6EF8D1">
        <w:rPr>
          <w:rFonts w:ascii="Times New Roman" w:eastAsia="Times New Roman" w:hAnsi="Times New Roman" w:cs="Times New Roman"/>
          <w:color w:val="FF0000"/>
          <w:sz w:val="24"/>
          <w:szCs w:val="24"/>
        </w:rPr>
        <w:t>particulary</w:t>
      </w:r>
      <w:proofErr w:type="spellEnd"/>
      <w:r w:rsidRPr="3B6EF8D1">
        <w:rPr>
          <w:rFonts w:ascii="Times New Roman" w:eastAsia="Times New Roman" w:hAnsi="Times New Roman" w:cs="Times New Roman"/>
          <w:color w:val="FF0000"/>
          <w:sz w:val="24"/>
          <w:szCs w:val="24"/>
        </w:rPr>
        <w:t xml:space="preserve"> good, would it </w:t>
      </w:r>
      <w:proofErr w:type="gramStart"/>
      <w:r w:rsidRPr="3B6EF8D1">
        <w:rPr>
          <w:rFonts w:ascii="Times New Roman" w:eastAsia="Times New Roman" w:hAnsi="Times New Roman" w:cs="Times New Roman"/>
          <w:color w:val="FF0000"/>
          <w:sz w:val="24"/>
          <w:szCs w:val="24"/>
        </w:rPr>
        <w:t>raised</w:t>
      </w:r>
      <w:proofErr w:type="gramEnd"/>
      <w:r w:rsidRPr="3B6EF8D1">
        <w:rPr>
          <w:rFonts w:ascii="Times New Roman" w:eastAsia="Times New Roman" w:hAnsi="Times New Roman" w:cs="Times New Roman"/>
          <w:color w:val="FF0000"/>
          <w:sz w:val="24"/>
          <w:szCs w:val="24"/>
        </w:rPr>
        <w:t xml:space="preserve"> more doubt, or be more well validated?</w:t>
      </w:r>
    </w:p>
    <w:p w14:paraId="273BDF66" w14:textId="151513B8" w:rsidR="488F250D" w:rsidRDefault="7AD401F7" w:rsidP="00715551">
      <w:pPr>
        <w:jc w:val="both"/>
      </w:pPr>
      <w:r w:rsidRPr="3DA4C4C9">
        <w:rPr>
          <w:rFonts w:ascii="Times New Roman" w:eastAsia="Times New Roman" w:hAnsi="Times New Roman" w:cs="Times New Roman"/>
          <w:b/>
          <w:bCs/>
          <w:color w:val="FF0000"/>
          <w:sz w:val="24"/>
          <w:szCs w:val="24"/>
        </w:rPr>
        <w:t>Fig S6. LRH-1 doe</w:t>
      </w:r>
      <w:r w:rsidR="08D25697" w:rsidRPr="3DA4C4C9">
        <w:rPr>
          <w:rFonts w:ascii="Times New Roman" w:eastAsia="Times New Roman" w:hAnsi="Times New Roman" w:cs="Times New Roman"/>
          <w:b/>
          <w:bCs/>
          <w:color w:val="FF0000"/>
          <w:sz w:val="24"/>
          <w:szCs w:val="24"/>
        </w:rPr>
        <w:t>s not</w:t>
      </w:r>
      <w:r w:rsidRPr="3DA4C4C9">
        <w:rPr>
          <w:rFonts w:ascii="Times New Roman" w:eastAsia="Times New Roman" w:hAnsi="Times New Roman" w:cs="Times New Roman"/>
          <w:b/>
          <w:bCs/>
          <w:color w:val="FF0000"/>
          <w:sz w:val="24"/>
          <w:szCs w:val="24"/>
        </w:rPr>
        <w:t xml:space="preserve"> correlate with small luteal marker genes.</w:t>
      </w:r>
    </w:p>
    <w:p w14:paraId="7259D193" w14:textId="06B3DA95" w:rsidR="2E1E12CD" w:rsidRDefault="101AB0F1" w:rsidP="00715551">
      <w:pPr>
        <w:jc w:val="both"/>
      </w:pPr>
      <w:r w:rsidRPr="1A10A132">
        <w:rPr>
          <w:rFonts w:ascii="Times New Roman" w:eastAsia="Times New Roman" w:hAnsi="Times New Roman" w:cs="Times New Roman"/>
          <w:color w:val="FF0000"/>
          <w:sz w:val="24"/>
          <w:szCs w:val="24"/>
        </w:rPr>
        <w:t xml:space="preserve">(A) Heatmap of </w:t>
      </w:r>
      <w:proofErr w:type="spellStart"/>
      <w:r w:rsidRPr="1A10A132">
        <w:rPr>
          <w:rFonts w:ascii="Times New Roman" w:eastAsia="Times New Roman" w:hAnsi="Times New Roman" w:cs="Times New Roman"/>
          <w:color w:val="FF0000"/>
          <w:sz w:val="24"/>
          <w:szCs w:val="24"/>
        </w:rPr>
        <w:t>rlog</w:t>
      </w:r>
      <w:proofErr w:type="spellEnd"/>
      <w:r w:rsidRPr="1A10A132">
        <w:rPr>
          <w:rFonts w:ascii="Times New Roman" w:eastAsia="Times New Roman" w:hAnsi="Times New Roman" w:cs="Times New Roman"/>
          <w:color w:val="FF0000"/>
          <w:sz w:val="24"/>
          <w:szCs w:val="24"/>
        </w:rPr>
        <w:t>-normalized counts from CON (</w:t>
      </w:r>
      <w:r w:rsidRPr="1A10A132">
        <w:rPr>
          <w:rFonts w:ascii="Times New Roman" w:eastAsia="Times New Roman" w:hAnsi="Times New Roman" w:cs="Times New Roman"/>
          <w:i/>
          <w:iCs/>
          <w:color w:val="FF0000"/>
          <w:sz w:val="24"/>
          <w:szCs w:val="24"/>
        </w:rPr>
        <w:t>n</w:t>
      </w:r>
      <w:r w:rsidRPr="1A10A132">
        <w:rPr>
          <w:rFonts w:ascii="Times New Roman" w:eastAsia="Times New Roman" w:hAnsi="Times New Roman" w:cs="Times New Roman"/>
          <w:color w:val="FF0000"/>
          <w:sz w:val="24"/>
          <w:szCs w:val="24"/>
        </w:rPr>
        <w:t xml:space="preserve"> = 4) and cKO (</w:t>
      </w:r>
      <w:r w:rsidRPr="1A10A132">
        <w:rPr>
          <w:rFonts w:ascii="Times New Roman" w:eastAsia="Times New Roman" w:hAnsi="Times New Roman" w:cs="Times New Roman"/>
          <w:i/>
          <w:iCs/>
          <w:color w:val="FF0000"/>
          <w:sz w:val="24"/>
          <w:szCs w:val="24"/>
        </w:rPr>
        <w:t>n</w:t>
      </w:r>
      <w:r w:rsidRPr="1A10A132">
        <w:rPr>
          <w:rFonts w:ascii="Times New Roman" w:eastAsia="Times New Roman" w:hAnsi="Times New Roman" w:cs="Times New Roman"/>
          <w:color w:val="FF0000"/>
          <w:sz w:val="24"/>
          <w:szCs w:val="24"/>
        </w:rPr>
        <w:t xml:space="preserve"> = 5) ovaries, showing small luteal specific marker genes (</w:t>
      </w:r>
      <w:r w:rsidRPr="1A10A132">
        <w:rPr>
          <w:rFonts w:ascii="Times New Roman" w:eastAsia="Times New Roman" w:hAnsi="Times New Roman" w:cs="Times New Roman"/>
          <w:i/>
          <w:iCs/>
          <w:color w:val="FF0000"/>
          <w:sz w:val="24"/>
          <w:szCs w:val="24"/>
        </w:rPr>
        <w:t>n</w:t>
      </w:r>
      <w:r w:rsidRPr="1A10A132">
        <w:rPr>
          <w:rFonts w:ascii="Times New Roman" w:eastAsia="Times New Roman" w:hAnsi="Times New Roman" w:cs="Times New Roman"/>
          <w:color w:val="FF0000"/>
          <w:sz w:val="24"/>
          <w:szCs w:val="24"/>
        </w:rPr>
        <w:t xml:space="preserve"> = 80). Log₂(FC) values from LRH-1 cKO bulk mRNA-seq were clipped between –4 and 4 to visualize LRH-1 impact on marker genes. LRH-1 ChIP-seq binding is indicated; genes were classified as LRH-1–reprogrammed if ChIP-seq peaks occurred within ±150 kb of the transcription start site and ≥33.3% of peaks were dynamically gained or lost between 0 h and 48h post-hCG. </w:t>
      </w:r>
      <w:r w:rsidRPr="1A10A132">
        <w:rPr>
          <w:rFonts w:ascii="Times New Roman" w:hAnsi="Times New Roman" w:cs="Times New Roman"/>
          <w:color w:val="FF0000"/>
          <w:sz w:val="24"/>
          <w:szCs w:val="24"/>
        </w:rPr>
        <w:t>Marker genes were categorized as LRH-1 putative targets (green; significant downregulation in cKO and proximal LRH-1 binding) or non-targets (pink).</w:t>
      </w:r>
    </w:p>
    <w:p w14:paraId="187005DD" w14:textId="00C9D91E" w:rsidR="67EE34C0" w:rsidRDefault="67EE34C0" w:rsidP="00715551">
      <w:pPr>
        <w:jc w:val="both"/>
        <w:rPr>
          <w:rFonts w:ascii="Times New Roman" w:eastAsia="Times New Roman" w:hAnsi="Times New Roman" w:cs="Times New Roman"/>
          <w:sz w:val="24"/>
          <w:szCs w:val="24"/>
        </w:rPr>
      </w:pPr>
      <w:r w:rsidRPr="3B6EF8D1">
        <w:rPr>
          <w:rFonts w:ascii="Times New Roman" w:hAnsi="Times New Roman" w:cs="Times New Roman"/>
          <w:color w:val="FF0000"/>
          <w:sz w:val="24"/>
          <w:szCs w:val="24"/>
        </w:rPr>
        <w:t>(B)</w:t>
      </w:r>
      <w:r w:rsidRPr="3B6EF8D1">
        <w:rPr>
          <w:rFonts w:ascii="Times New Roman" w:eastAsia="Times New Roman" w:hAnsi="Times New Roman" w:cs="Times New Roman"/>
          <w:sz w:val="24"/>
          <w:szCs w:val="24"/>
        </w:rPr>
        <w:t xml:space="preserve"> </w:t>
      </w:r>
      <w:r w:rsidRPr="3B6EF8D1">
        <w:rPr>
          <w:rFonts w:ascii="Times New Roman" w:eastAsia="Times New Roman" w:hAnsi="Times New Roman" w:cs="Times New Roman"/>
          <w:color w:val="FF0000"/>
          <w:sz w:val="24"/>
          <w:szCs w:val="24"/>
        </w:rPr>
        <w:t xml:space="preserve">LRH-1 expression doesn’t correlate with CXCL12 and SF-1. High-resolution representative immunofluorescence images of </w:t>
      </w:r>
      <w:r w:rsidR="0CFB2AD1" w:rsidRPr="3B6EF8D1">
        <w:rPr>
          <w:rFonts w:ascii="Times New Roman" w:eastAsia="Times New Roman" w:hAnsi="Times New Roman" w:cs="Times New Roman"/>
          <w:color w:val="FF0000"/>
          <w:sz w:val="24"/>
          <w:szCs w:val="24"/>
        </w:rPr>
        <w:t>CXCL12 or SF-1</w:t>
      </w:r>
      <w:r w:rsidRPr="3B6EF8D1">
        <w:rPr>
          <w:rFonts w:ascii="Times New Roman" w:eastAsia="Times New Roman" w:hAnsi="Times New Roman" w:cs="Times New Roman"/>
          <w:color w:val="FF0000"/>
          <w:sz w:val="24"/>
          <w:szCs w:val="24"/>
        </w:rPr>
        <w:t xml:space="preserve"> (magenta) with LRH-1 (yellow) in corpus luteum (48 h hCG). White outlines indicate nuclei (cyan). Scatter plots show LRH-1 nuclear integrated intensity versus </w:t>
      </w:r>
      <w:r w:rsidR="0A5D6E29" w:rsidRPr="3B6EF8D1">
        <w:rPr>
          <w:rFonts w:ascii="Times New Roman" w:eastAsia="Times New Roman" w:hAnsi="Times New Roman" w:cs="Times New Roman"/>
          <w:color w:val="FF0000"/>
          <w:sz w:val="24"/>
          <w:szCs w:val="24"/>
        </w:rPr>
        <w:t>CXCL12 cellular</w:t>
      </w:r>
      <w:r w:rsidR="2757F56B" w:rsidRPr="3B6EF8D1">
        <w:rPr>
          <w:rFonts w:ascii="Times New Roman" w:eastAsia="Times New Roman" w:hAnsi="Times New Roman" w:cs="Times New Roman"/>
          <w:color w:val="FF0000"/>
          <w:sz w:val="24"/>
          <w:szCs w:val="24"/>
        </w:rPr>
        <w:t xml:space="preserve"> integrated intensity</w:t>
      </w:r>
      <w:r w:rsidR="0A5D6E29" w:rsidRPr="3B6EF8D1">
        <w:rPr>
          <w:rFonts w:ascii="Times New Roman" w:eastAsia="Times New Roman" w:hAnsi="Times New Roman" w:cs="Times New Roman"/>
          <w:color w:val="FF0000"/>
          <w:sz w:val="24"/>
          <w:szCs w:val="24"/>
        </w:rPr>
        <w:t xml:space="preserve"> or SF-1</w:t>
      </w:r>
      <w:r w:rsidRPr="3B6EF8D1">
        <w:rPr>
          <w:rFonts w:ascii="Times New Roman" w:eastAsia="Times New Roman" w:hAnsi="Times New Roman" w:cs="Times New Roman"/>
          <w:color w:val="FF0000"/>
          <w:sz w:val="24"/>
          <w:szCs w:val="24"/>
        </w:rPr>
        <w:t xml:space="preserve"> </w:t>
      </w:r>
      <w:r w:rsidR="21529EEE" w:rsidRPr="3B6EF8D1">
        <w:rPr>
          <w:rFonts w:ascii="Times New Roman" w:eastAsia="Times New Roman" w:hAnsi="Times New Roman" w:cs="Times New Roman"/>
          <w:color w:val="FF0000"/>
          <w:sz w:val="24"/>
          <w:szCs w:val="24"/>
        </w:rPr>
        <w:t>foci</w:t>
      </w:r>
      <w:r w:rsidRPr="3B6EF8D1">
        <w:rPr>
          <w:rFonts w:ascii="Times New Roman" w:eastAsia="Times New Roman" w:hAnsi="Times New Roman" w:cs="Times New Roman"/>
          <w:color w:val="FF0000"/>
          <w:sz w:val="24"/>
          <w:szCs w:val="24"/>
        </w:rPr>
        <w:t xml:space="preserve"> integrated intensity for luteal cells from 1</w:t>
      </w:r>
      <w:r w:rsidR="345B396B" w:rsidRPr="3B6EF8D1">
        <w:rPr>
          <w:rFonts w:ascii="Times New Roman" w:eastAsia="Times New Roman" w:hAnsi="Times New Roman" w:cs="Times New Roman"/>
          <w:color w:val="FF0000"/>
          <w:sz w:val="24"/>
          <w:szCs w:val="24"/>
        </w:rPr>
        <w:t>8-22</w:t>
      </w:r>
      <w:r w:rsidRPr="3B6EF8D1">
        <w:rPr>
          <w:rFonts w:ascii="Times New Roman" w:eastAsia="Times New Roman" w:hAnsi="Times New Roman" w:cs="Times New Roman"/>
          <w:color w:val="FF0000"/>
          <w:sz w:val="24"/>
          <w:szCs w:val="24"/>
        </w:rPr>
        <w:t xml:space="preserve"> corpora lutea across four mice (~80 luteal cells per corpus luteum). Each dot represents a luteal cell; endothelial cells were excluded based on nuclear morphology. Sample sizes: </w:t>
      </w:r>
      <w:r w:rsidR="644137C9" w:rsidRPr="3B6EF8D1">
        <w:rPr>
          <w:rFonts w:ascii="Times New Roman" w:eastAsia="Times New Roman" w:hAnsi="Times New Roman" w:cs="Times New Roman"/>
          <w:color w:val="FF0000"/>
          <w:sz w:val="24"/>
          <w:szCs w:val="24"/>
        </w:rPr>
        <w:t>CXCL12</w:t>
      </w:r>
      <w:r w:rsidRPr="3B6EF8D1">
        <w:rPr>
          <w:rFonts w:ascii="Times New Roman" w:eastAsia="Times New Roman" w:hAnsi="Times New Roman" w:cs="Times New Roman"/>
          <w:color w:val="FF0000"/>
          <w:sz w:val="24"/>
          <w:szCs w:val="24"/>
        </w:rPr>
        <w:t xml:space="preserve">, </w:t>
      </w:r>
      <w:r w:rsidRPr="3B6EF8D1">
        <w:rPr>
          <w:rFonts w:ascii="Times New Roman" w:eastAsia="Times New Roman" w:hAnsi="Times New Roman" w:cs="Times New Roman"/>
          <w:i/>
          <w:iCs/>
          <w:color w:val="FF0000"/>
          <w:sz w:val="24"/>
          <w:szCs w:val="24"/>
        </w:rPr>
        <w:t xml:space="preserve">n </w:t>
      </w:r>
      <w:r w:rsidRPr="3B6EF8D1">
        <w:rPr>
          <w:rFonts w:ascii="Times New Roman" w:eastAsia="Times New Roman" w:hAnsi="Times New Roman" w:cs="Times New Roman"/>
          <w:color w:val="FF0000"/>
          <w:sz w:val="24"/>
          <w:szCs w:val="24"/>
        </w:rPr>
        <w:t xml:space="preserve">= 1,630; </w:t>
      </w:r>
      <w:r w:rsidR="14066E79" w:rsidRPr="3B6EF8D1">
        <w:rPr>
          <w:rFonts w:ascii="Times New Roman" w:eastAsia="Times New Roman" w:hAnsi="Times New Roman" w:cs="Times New Roman"/>
          <w:color w:val="FF0000"/>
          <w:sz w:val="24"/>
          <w:szCs w:val="24"/>
        </w:rPr>
        <w:t>SF-1</w:t>
      </w:r>
      <w:r w:rsidRPr="3B6EF8D1">
        <w:rPr>
          <w:rFonts w:ascii="Times New Roman" w:eastAsia="Times New Roman" w:hAnsi="Times New Roman" w:cs="Times New Roman"/>
          <w:color w:val="FF0000"/>
          <w:sz w:val="24"/>
          <w:szCs w:val="24"/>
        </w:rPr>
        <w:t xml:space="preserve">, </w:t>
      </w:r>
      <w:r w:rsidRPr="3B6EF8D1">
        <w:rPr>
          <w:rFonts w:ascii="Times New Roman" w:eastAsia="Times New Roman" w:hAnsi="Times New Roman" w:cs="Times New Roman"/>
          <w:i/>
          <w:iCs/>
          <w:color w:val="FF0000"/>
          <w:sz w:val="24"/>
          <w:szCs w:val="24"/>
        </w:rPr>
        <w:t xml:space="preserve">n </w:t>
      </w:r>
      <w:r w:rsidRPr="3B6EF8D1">
        <w:rPr>
          <w:rFonts w:ascii="Times New Roman" w:eastAsia="Times New Roman" w:hAnsi="Times New Roman" w:cs="Times New Roman"/>
          <w:color w:val="FF0000"/>
          <w:sz w:val="24"/>
          <w:szCs w:val="24"/>
        </w:rPr>
        <w:t xml:space="preserve">= </w:t>
      </w:r>
      <w:r w:rsidR="321EC9E3" w:rsidRPr="3B6EF8D1">
        <w:rPr>
          <w:rFonts w:ascii="Times New Roman" w:eastAsia="Times New Roman" w:hAnsi="Times New Roman" w:cs="Times New Roman"/>
          <w:color w:val="FF0000"/>
          <w:sz w:val="24"/>
          <w:szCs w:val="24"/>
        </w:rPr>
        <w:t>1,711</w:t>
      </w:r>
      <w:r w:rsidRPr="3B6EF8D1">
        <w:rPr>
          <w:rFonts w:ascii="Times New Roman" w:eastAsia="Times New Roman" w:hAnsi="Times New Roman" w:cs="Times New Roman"/>
          <w:color w:val="FF0000"/>
          <w:sz w:val="24"/>
          <w:szCs w:val="24"/>
        </w:rPr>
        <w:t xml:space="preserve"> Pearson correlation coefficient (</w:t>
      </w:r>
      <w:r w:rsidRPr="3B6EF8D1">
        <w:rPr>
          <w:rFonts w:ascii="Times New Roman" w:eastAsia="Times New Roman" w:hAnsi="Times New Roman" w:cs="Times New Roman"/>
          <w:i/>
          <w:iCs/>
          <w:color w:val="FF0000"/>
          <w:sz w:val="24"/>
          <w:szCs w:val="24"/>
        </w:rPr>
        <w:t>r</w:t>
      </w:r>
      <w:r w:rsidRPr="3B6EF8D1">
        <w:rPr>
          <w:rFonts w:ascii="Times New Roman" w:eastAsia="Times New Roman" w:hAnsi="Times New Roman" w:cs="Times New Roman"/>
          <w:color w:val="FF0000"/>
          <w:sz w:val="24"/>
          <w:szCs w:val="24"/>
        </w:rPr>
        <w:t>) is indicated.</w:t>
      </w:r>
    </w:p>
    <w:p w14:paraId="655DA4AD" w14:textId="44662A9D" w:rsidR="40E3688D" w:rsidRDefault="40E3688D" w:rsidP="00715551">
      <w:pPr>
        <w:jc w:val="both"/>
      </w:pPr>
      <w:r w:rsidRPr="3B6EF8D1">
        <w:rPr>
          <w:rFonts w:ascii="Times New Roman" w:eastAsia="Times New Roman" w:hAnsi="Times New Roman" w:cs="Times New Roman"/>
          <w:color w:val="FF0000"/>
          <w:sz w:val="24"/>
          <w:szCs w:val="24"/>
        </w:rPr>
        <w:lastRenderedPageBreak/>
        <w:t>(</w:t>
      </w:r>
      <w:r w:rsidR="3FF01863" w:rsidRPr="3B6EF8D1">
        <w:rPr>
          <w:rFonts w:ascii="Times New Roman" w:eastAsia="Times New Roman" w:hAnsi="Times New Roman" w:cs="Times New Roman"/>
          <w:color w:val="FF0000"/>
          <w:sz w:val="24"/>
          <w:szCs w:val="24"/>
        </w:rPr>
        <w:t>C</w:t>
      </w:r>
      <w:r w:rsidRPr="3B6EF8D1">
        <w:rPr>
          <w:rFonts w:ascii="Times New Roman" w:eastAsia="Times New Roman" w:hAnsi="Times New Roman" w:cs="Times New Roman"/>
          <w:color w:val="FF0000"/>
          <w:sz w:val="24"/>
          <w:szCs w:val="24"/>
        </w:rPr>
        <w:t xml:space="preserve">) Representative immunofluorescence images of SF-1 (magenta) and LRH-1 (yellow) staining </w:t>
      </w:r>
      <w:r w:rsidR="253C7081" w:rsidRPr="3B6EF8D1">
        <w:rPr>
          <w:rFonts w:ascii="Times New Roman" w:eastAsia="Times New Roman" w:hAnsi="Times New Roman" w:cs="Times New Roman"/>
          <w:color w:val="FF0000"/>
          <w:sz w:val="24"/>
          <w:szCs w:val="24"/>
        </w:rPr>
        <w:t>localization in</w:t>
      </w:r>
      <w:r w:rsidRPr="3B6EF8D1">
        <w:rPr>
          <w:rFonts w:ascii="Times New Roman" w:eastAsia="Times New Roman" w:hAnsi="Times New Roman" w:cs="Times New Roman"/>
          <w:color w:val="FF0000"/>
          <w:sz w:val="24"/>
          <w:szCs w:val="24"/>
        </w:rPr>
        <w:t xml:space="preserve"> </w:t>
      </w:r>
      <w:r w:rsidR="71839E37" w:rsidRPr="3B6EF8D1">
        <w:rPr>
          <w:rFonts w:ascii="Times New Roman" w:eastAsia="Times New Roman" w:hAnsi="Times New Roman" w:cs="Times New Roman"/>
          <w:color w:val="FF0000"/>
          <w:sz w:val="24"/>
          <w:szCs w:val="24"/>
        </w:rPr>
        <w:t xml:space="preserve">a </w:t>
      </w:r>
      <w:r w:rsidRPr="3B6EF8D1">
        <w:rPr>
          <w:rFonts w:ascii="Times New Roman" w:eastAsia="Times New Roman" w:hAnsi="Times New Roman" w:cs="Times New Roman"/>
          <w:color w:val="FF0000"/>
          <w:sz w:val="24"/>
          <w:szCs w:val="24"/>
        </w:rPr>
        <w:t>follicle</w:t>
      </w:r>
      <w:r w:rsidR="5D0B7D8B" w:rsidRPr="3B6EF8D1">
        <w:rPr>
          <w:rFonts w:ascii="Times New Roman" w:eastAsia="Times New Roman" w:hAnsi="Times New Roman" w:cs="Times New Roman"/>
          <w:color w:val="FF0000"/>
          <w:sz w:val="24"/>
          <w:szCs w:val="24"/>
        </w:rPr>
        <w:t xml:space="preserve"> or</w:t>
      </w:r>
      <w:r w:rsidRPr="3B6EF8D1">
        <w:rPr>
          <w:rFonts w:ascii="Times New Roman" w:eastAsia="Times New Roman" w:hAnsi="Times New Roman" w:cs="Times New Roman"/>
          <w:color w:val="FF0000"/>
          <w:sz w:val="24"/>
          <w:szCs w:val="24"/>
        </w:rPr>
        <w:t xml:space="preserve"> corpus luteum. White outlines indicate follicle or corpus luteum. Negative control without primary antibody is shown.  </w:t>
      </w:r>
    </w:p>
    <w:p w14:paraId="61C8C774" w14:textId="6FC82A2E" w:rsidR="40E3688D" w:rsidRDefault="40E3688D" w:rsidP="00715551">
      <w:pPr>
        <w:jc w:val="both"/>
      </w:pPr>
      <w:r w:rsidRPr="3B6EF8D1">
        <w:rPr>
          <w:rFonts w:ascii="Times New Roman" w:eastAsia="Times New Roman" w:hAnsi="Times New Roman" w:cs="Times New Roman"/>
          <w:color w:val="FF0000"/>
          <w:sz w:val="24"/>
          <w:szCs w:val="24"/>
        </w:rPr>
        <w:t>(</w:t>
      </w:r>
      <w:r w:rsidR="0DCD8ACF" w:rsidRPr="3B6EF8D1">
        <w:rPr>
          <w:rFonts w:ascii="Times New Roman" w:eastAsia="Times New Roman" w:hAnsi="Times New Roman" w:cs="Times New Roman"/>
          <w:color w:val="FF0000"/>
          <w:sz w:val="24"/>
          <w:szCs w:val="24"/>
        </w:rPr>
        <w:t>D</w:t>
      </w:r>
      <w:r w:rsidRPr="3B6EF8D1">
        <w:rPr>
          <w:rFonts w:ascii="Times New Roman" w:eastAsia="Times New Roman" w:hAnsi="Times New Roman" w:cs="Times New Roman"/>
          <w:color w:val="FF0000"/>
          <w:sz w:val="24"/>
          <w:szCs w:val="24"/>
        </w:rPr>
        <w:t xml:space="preserve">) </w:t>
      </w:r>
      <w:r w:rsidR="09451BF1" w:rsidRPr="3B6EF8D1">
        <w:rPr>
          <w:rFonts w:ascii="Times New Roman" w:eastAsia="Times New Roman" w:hAnsi="Times New Roman" w:cs="Times New Roman"/>
          <w:color w:val="FF0000"/>
          <w:sz w:val="24"/>
          <w:szCs w:val="24"/>
        </w:rPr>
        <w:t>Representative immunofluorescence images of CXCL12 (magenta) and LRH-1 (yellow) staining</w:t>
      </w:r>
      <w:r w:rsidR="7D33AFD9" w:rsidRPr="3B6EF8D1">
        <w:rPr>
          <w:rFonts w:ascii="Times New Roman" w:eastAsia="Times New Roman" w:hAnsi="Times New Roman" w:cs="Times New Roman"/>
          <w:color w:val="FF0000"/>
          <w:sz w:val="24"/>
          <w:szCs w:val="24"/>
        </w:rPr>
        <w:t xml:space="preserve"> </w:t>
      </w:r>
      <w:r w:rsidR="5F0A3EB3" w:rsidRPr="3B6EF8D1">
        <w:rPr>
          <w:rFonts w:ascii="Times New Roman" w:eastAsia="Times New Roman" w:hAnsi="Times New Roman" w:cs="Times New Roman"/>
          <w:color w:val="FF0000"/>
          <w:sz w:val="24"/>
          <w:szCs w:val="24"/>
        </w:rPr>
        <w:t xml:space="preserve">localization </w:t>
      </w:r>
      <w:r w:rsidR="7D33AFD9" w:rsidRPr="3B6EF8D1">
        <w:rPr>
          <w:rFonts w:ascii="Times New Roman" w:eastAsia="Times New Roman" w:hAnsi="Times New Roman" w:cs="Times New Roman"/>
          <w:color w:val="FF0000"/>
          <w:sz w:val="24"/>
          <w:szCs w:val="24"/>
        </w:rPr>
        <w:t>in a</w:t>
      </w:r>
      <w:r w:rsidR="09451BF1" w:rsidRPr="3B6EF8D1">
        <w:rPr>
          <w:rFonts w:ascii="Times New Roman" w:eastAsia="Times New Roman" w:hAnsi="Times New Roman" w:cs="Times New Roman"/>
          <w:color w:val="FF0000"/>
          <w:sz w:val="24"/>
          <w:szCs w:val="24"/>
        </w:rPr>
        <w:t xml:space="preserve"> corpus luteum. White outlines indicate corpus luteum. Negative control without primary antibody is shown.</w:t>
      </w:r>
    </w:p>
    <w:p w14:paraId="3DA33571" w14:textId="799513FE" w:rsidR="0AFB0050" w:rsidRDefault="0AFB0050" w:rsidP="00715551">
      <w:pPr>
        <w:jc w:val="both"/>
        <w:rPr>
          <w:rFonts w:ascii="Times New Roman" w:hAnsi="Times New Roman" w:cs="Times New Roman"/>
          <w:color w:val="FF0000"/>
          <w:sz w:val="24"/>
          <w:szCs w:val="24"/>
        </w:rPr>
      </w:pPr>
      <w:r w:rsidRPr="3B6EF8D1">
        <w:rPr>
          <w:rFonts w:ascii="Times New Roman" w:eastAsia="Times New Roman" w:hAnsi="Times New Roman" w:cs="Times New Roman"/>
          <w:color w:val="FF0000"/>
          <w:sz w:val="24"/>
          <w:szCs w:val="24"/>
        </w:rPr>
        <w:t>(</w:t>
      </w:r>
      <w:r w:rsidR="49BF8627" w:rsidRPr="3B6EF8D1">
        <w:rPr>
          <w:rFonts w:ascii="Times New Roman" w:eastAsia="Times New Roman" w:hAnsi="Times New Roman" w:cs="Times New Roman"/>
          <w:color w:val="FF0000"/>
          <w:sz w:val="24"/>
          <w:szCs w:val="24"/>
        </w:rPr>
        <w:t>E</w:t>
      </w:r>
      <w:r w:rsidRPr="3B6EF8D1">
        <w:rPr>
          <w:rFonts w:ascii="Times New Roman" w:eastAsia="Times New Roman" w:hAnsi="Times New Roman" w:cs="Times New Roman"/>
          <w:color w:val="FF0000"/>
          <w:sz w:val="24"/>
          <w:szCs w:val="24"/>
        </w:rPr>
        <w:t>)</w:t>
      </w:r>
      <w:r w:rsidR="53606FC1" w:rsidRPr="3B6EF8D1">
        <w:rPr>
          <w:rFonts w:ascii="Times New Roman" w:hAnsi="Times New Roman" w:cs="Times New Roman"/>
          <w:color w:val="FF0000"/>
          <w:sz w:val="24"/>
          <w:szCs w:val="24"/>
        </w:rPr>
        <w:t xml:space="preserve"> Representative immunofluorescence images of CXCL12 (magenta) in a whole ovary section at 48 h post-hCG, merged with nuclear staining (cyan).</w:t>
      </w:r>
    </w:p>
    <w:p w14:paraId="7F6A37AC" w14:textId="2DD24ADA" w:rsidR="5DE99FD8" w:rsidRDefault="5DE99FD8" w:rsidP="00715551">
      <w:pPr>
        <w:jc w:val="both"/>
        <w:rPr>
          <w:rFonts w:ascii="Times New Roman" w:eastAsia="Times New Roman" w:hAnsi="Times New Roman" w:cs="Times New Roman"/>
          <w:color w:val="FF0000"/>
          <w:sz w:val="24"/>
          <w:szCs w:val="24"/>
        </w:rPr>
      </w:pPr>
      <w:r w:rsidRPr="3B6EF8D1">
        <w:rPr>
          <w:rFonts w:ascii="Times New Roman" w:eastAsia="Times New Roman" w:hAnsi="Times New Roman" w:cs="Times New Roman"/>
          <w:color w:val="FF0000"/>
          <w:sz w:val="24"/>
          <w:szCs w:val="24"/>
        </w:rPr>
        <w:t xml:space="preserve">(F) UMAP visualization of </w:t>
      </w:r>
      <w:r w:rsidRPr="3B6EF8D1">
        <w:rPr>
          <w:rFonts w:ascii="Times New Roman" w:eastAsia="Times New Roman" w:hAnsi="Times New Roman" w:cs="Times New Roman"/>
          <w:i/>
          <w:iCs/>
          <w:color w:val="FF0000"/>
          <w:sz w:val="24"/>
          <w:szCs w:val="24"/>
        </w:rPr>
        <w:t>Cxcl12</w:t>
      </w:r>
      <w:r w:rsidRPr="3B6EF8D1">
        <w:rPr>
          <w:rFonts w:ascii="Times New Roman" w:eastAsia="Times New Roman" w:hAnsi="Times New Roman" w:cs="Times New Roman"/>
          <w:color w:val="FF0000"/>
          <w:sz w:val="24"/>
          <w:szCs w:val="24"/>
        </w:rPr>
        <w:t xml:space="preserve"> expression within luteal cell clusters.</w:t>
      </w:r>
    </w:p>
    <w:p w14:paraId="7F0D95B4" w14:textId="298074DB" w:rsidR="5DE99FD8" w:rsidRDefault="5DE99FD8" w:rsidP="00715551">
      <w:pPr>
        <w:jc w:val="both"/>
        <w:rPr>
          <w:rFonts w:ascii="Times New Roman" w:eastAsia="Times New Roman" w:hAnsi="Times New Roman" w:cs="Times New Roman"/>
          <w:color w:val="FF0000"/>
          <w:sz w:val="24"/>
          <w:szCs w:val="24"/>
        </w:rPr>
      </w:pPr>
      <w:r w:rsidRPr="3B6EF8D1">
        <w:rPr>
          <w:rFonts w:ascii="Times New Roman" w:eastAsia="Times New Roman" w:hAnsi="Times New Roman" w:cs="Times New Roman"/>
          <w:color w:val="FF0000"/>
          <w:sz w:val="24"/>
          <w:szCs w:val="24"/>
        </w:rPr>
        <w:t xml:space="preserve">(G) UMAP visualization of </w:t>
      </w:r>
      <w:r w:rsidRPr="3B6EF8D1">
        <w:rPr>
          <w:rFonts w:ascii="Times New Roman" w:eastAsia="Times New Roman" w:hAnsi="Times New Roman" w:cs="Times New Roman"/>
          <w:i/>
          <w:iCs/>
          <w:color w:val="FF0000"/>
          <w:sz w:val="24"/>
          <w:szCs w:val="24"/>
        </w:rPr>
        <w:t>Cxcl12</w:t>
      </w:r>
      <w:r w:rsidRPr="3B6EF8D1">
        <w:rPr>
          <w:rFonts w:ascii="Times New Roman" w:eastAsia="Times New Roman" w:hAnsi="Times New Roman" w:cs="Times New Roman"/>
          <w:color w:val="FF0000"/>
          <w:sz w:val="24"/>
          <w:szCs w:val="24"/>
        </w:rPr>
        <w:t xml:space="preserve"> expression across the whole-ovary dataset.</w:t>
      </w:r>
    </w:p>
    <w:p w14:paraId="29C46D8C" w14:textId="11519C58" w:rsidR="3B6EF8D1" w:rsidRDefault="3B6EF8D1" w:rsidP="00715551">
      <w:pPr>
        <w:jc w:val="both"/>
        <w:rPr>
          <w:rFonts w:ascii="Times New Roman" w:hAnsi="Times New Roman" w:cs="Times New Roman"/>
          <w:sz w:val="24"/>
          <w:szCs w:val="24"/>
        </w:rPr>
      </w:pPr>
    </w:p>
    <w:p w14:paraId="58E4B04D" w14:textId="5EE15079" w:rsidR="5A13AD13" w:rsidRDefault="5A13AD13" w:rsidP="00715551">
      <w:pPr>
        <w:jc w:val="both"/>
        <w:rPr>
          <w:rFonts w:ascii="Times New Roman" w:eastAsia="Times New Roman" w:hAnsi="Times New Roman" w:cs="Times New Roman"/>
          <w:b/>
          <w:bCs/>
          <w:sz w:val="24"/>
          <w:szCs w:val="24"/>
        </w:rPr>
      </w:pPr>
      <w:r w:rsidRPr="4B7948A8">
        <w:rPr>
          <w:rFonts w:ascii="Times New Roman" w:eastAsia="Times New Roman" w:hAnsi="Times New Roman" w:cs="Times New Roman"/>
          <w:b/>
          <w:bCs/>
          <w:sz w:val="24"/>
          <w:szCs w:val="24"/>
        </w:rPr>
        <w:t>FigS6.</w:t>
      </w:r>
      <w:r w:rsidR="6ED1EBB3" w:rsidRPr="4B7948A8">
        <w:rPr>
          <w:rFonts w:ascii="Times New Roman" w:eastAsia="Times New Roman" w:hAnsi="Times New Roman" w:cs="Times New Roman"/>
          <w:b/>
          <w:bCs/>
          <w:sz w:val="24"/>
          <w:szCs w:val="24"/>
        </w:rPr>
        <w:t xml:space="preserve"> ACSS2 and ACLY mark luteal cells and correlate with LRH-1 expression.</w:t>
      </w:r>
    </w:p>
    <w:p w14:paraId="7993A330" w14:textId="206B3982" w:rsidR="5A13AD13" w:rsidRDefault="055DA81B" w:rsidP="00715551">
      <w:pPr>
        <w:spacing w:before="240" w:after="240"/>
        <w:rPr>
          <w:rFonts w:ascii="Times New Roman" w:eastAsia="Times New Roman" w:hAnsi="Times New Roman" w:cs="Times New Roman"/>
          <w:sz w:val="24"/>
          <w:szCs w:val="24"/>
        </w:rPr>
      </w:pPr>
      <w:r w:rsidRPr="3DA4C4C9">
        <w:rPr>
          <w:rFonts w:ascii="Times New Roman" w:eastAsia="Times New Roman" w:hAnsi="Times New Roman" w:cs="Times New Roman"/>
          <w:sz w:val="24"/>
          <w:szCs w:val="24"/>
        </w:rPr>
        <w:t>(A)</w:t>
      </w:r>
      <w:r w:rsidR="43E7CAC3" w:rsidRPr="3DA4C4C9">
        <w:rPr>
          <w:rFonts w:ascii="Times New Roman" w:eastAsia="Times New Roman" w:hAnsi="Times New Roman" w:cs="Times New Roman"/>
          <w:sz w:val="24"/>
          <w:szCs w:val="24"/>
        </w:rPr>
        <w:t xml:space="preserve"> ACSS2 and ACLY increased in luteal cells. Representative immunofluorescence </w:t>
      </w:r>
      <w:r w:rsidR="06E1A36D" w:rsidRPr="3DA4C4C9">
        <w:rPr>
          <w:rFonts w:ascii="Times New Roman" w:eastAsia="Times New Roman" w:hAnsi="Times New Roman" w:cs="Times New Roman"/>
          <w:sz w:val="24"/>
          <w:szCs w:val="24"/>
        </w:rPr>
        <w:t xml:space="preserve">images </w:t>
      </w:r>
      <w:r w:rsidR="43E7CAC3" w:rsidRPr="3DA4C4C9">
        <w:rPr>
          <w:rFonts w:ascii="Times New Roman" w:eastAsia="Times New Roman" w:hAnsi="Times New Roman" w:cs="Times New Roman"/>
          <w:sz w:val="24"/>
          <w:szCs w:val="24"/>
        </w:rPr>
        <w:t xml:space="preserve">of ACSS2 or ACLY (magenta) </w:t>
      </w:r>
      <w:r w:rsidR="6FEFF76C" w:rsidRPr="3DA4C4C9">
        <w:rPr>
          <w:rFonts w:ascii="Times New Roman" w:eastAsia="Times New Roman" w:hAnsi="Times New Roman" w:cs="Times New Roman"/>
          <w:sz w:val="24"/>
          <w:szCs w:val="24"/>
        </w:rPr>
        <w:t>in</w:t>
      </w:r>
      <w:r w:rsidR="43E7CAC3" w:rsidRPr="3DA4C4C9">
        <w:rPr>
          <w:rFonts w:ascii="Times New Roman" w:eastAsia="Times New Roman" w:hAnsi="Times New Roman" w:cs="Times New Roman"/>
          <w:sz w:val="24"/>
          <w:szCs w:val="24"/>
        </w:rPr>
        <w:t xml:space="preserve"> follicle (0 h hCG) and corp</w:t>
      </w:r>
      <w:r w:rsidR="06F187FC" w:rsidRPr="3DA4C4C9">
        <w:rPr>
          <w:rFonts w:ascii="Times New Roman" w:eastAsia="Times New Roman" w:hAnsi="Times New Roman" w:cs="Times New Roman"/>
          <w:sz w:val="24"/>
          <w:szCs w:val="24"/>
        </w:rPr>
        <w:t>us luteum</w:t>
      </w:r>
      <w:r w:rsidR="43E7CAC3" w:rsidRPr="3DA4C4C9">
        <w:rPr>
          <w:rFonts w:ascii="Times New Roman" w:eastAsia="Times New Roman" w:hAnsi="Times New Roman" w:cs="Times New Roman"/>
          <w:sz w:val="24"/>
          <w:szCs w:val="24"/>
        </w:rPr>
        <w:t xml:space="preserve"> (48 h hCG). </w:t>
      </w:r>
      <w:r w:rsidR="67FCAD8A" w:rsidRPr="3DA4C4C9">
        <w:rPr>
          <w:rFonts w:ascii="Times New Roman" w:eastAsia="Times New Roman" w:hAnsi="Times New Roman" w:cs="Times New Roman"/>
          <w:sz w:val="24"/>
          <w:szCs w:val="24"/>
        </w:rPr>
        <w:t>White outlines indicate follicle or corp</w:t>
      </w:r>
      <w:r w:rsidR="66B12126" w:rsidRPr="3DA4C4C9">
        <w:rPr>
          <w:rFonts w:ascii="Times New Roman" w:eastAsia="Times New Roman" w:hAnsi="Times New Roman" w:cs="Times New Roman"/>
          <w:sz w:val="24"/>
          <w:szCs w:val="24"/>
        </w:rPr>
        <w:t>us luteum</w:t>
      </w:r>
      <w:r w:rsidR="43E7CAC3" w:rsidRPr="3DA4C4C9">
        <w:rPr>
          <w:rFonts w:ascii="Times New Roman" w:eastAsia="Times New Roman" w:hAnsi="Times New Roman" w:cs="Times New Roman"/>
          <w:sz w:val="24"/>
          <w:szCs w:val="24"/>
        </w:rPr>
        <w:t>. Quantification of</w:t>
      </w:r>
      <w:r w:rsidR="2921DAA9" w:rsidRPr="3DA4C4C9">
        <w:rPr>
          <w:rFonts w:ascii="Times New Roman" w:eastAsia="Times New Roman" w:hAnsi="Times New Roman" w:cs="Times New Roman"/>
          <w:sz w:val="24"/>
          <w:szCs w:val="24"/>
        </w:rPr>
        <w:t xml:space="preserve"> </w:t>
      </w:r>
      <w:r w:rsidR="43E7CAC3" w:rsidRPr="3DA4C4C9">
        <w:rPr>
          <w:rFonts w:ascii="Times New Roman" w:eastAsia="Times New Roman" w:hAnsi="Times New Roman" w:cs="Times New Roman"/>
          <w:sz w:val="24"/>
          <w:szCs w:val="24"/>
        </w:rPr>
        <w:t xml:space="preserve">mean fluorescence intensity for ACSS2 and ACLY (0 h, </w:t>
      </w:r>
      <w:r w:rsidR="43E7CAC3" w:rsidRPr="3DA4C4C9">
        <w:rPr>
          <w:rFonts w:ascii="Times New Roman" w:eastAsia="Times New Roman" w:hAnsi="Times New Roman" w:cs="Times New Roman"/>
          <w:i/>
          <w:iCs/>
          <w:sz w:val="24"/>
          <w:szCs w:val="24"/>
        </w:rPr>
        <w:t>n</w:t>
      </w:r>
      <w:r w:rsidR="43E7CAC3" w:rsidRPr="3DA4C4C9">
        <w:rPr>
          <w:rFonts w:ascii="Times New Roman" w:eastAsia="Times New Roman" w:hAnsi="Times New Roman" w:cs="Times New Roman"/>
          <w:sz w:val="24"/>
          <w:szCs w:val="24"/>
        </w:rPr>
        <w:t xml:space="preserve"> = 5; 48 h, </w:t>
      </w:r>
      <w:r w:rsidR="43E7CAC3" w:rsidRPr="3DA4C4C9">
        <w:rPr>
          <w:rFonts w:ascii="Times New Roman" w:eastAsia="Times New Roman" w:hAnsi="Times New Roman" w:cs="Times New Roman"/>
          <w:i/>
          <w:iCs/>
          <w:sz w:val="24"/>
          <w:szCs w:val="24"/>
        </w:rPr>
        <w:t>n</w:t>
      </w:r>
      <w:r w:rsidR="43E7CAC3" w:rsidRPr="3DA4C4C9">
        <w:rPr>
          <w:rFonts w:ascii="Times New Roman" w:eastAsia="Times New Roman" w:hAnsi="Times New Roman" w:cs="Times New Roman"/>
          <w:sz w:val="24"/>
          <w:szCs w:val="24"/>
        </w:rPr>
        <w:t xml:space="preserve"> = 4; nested </w:t>
      </w:r>
      <w:r w:rsidR="43E7CAC3" w:rsidRPr="3DA4C4C9">
        <w:rPr>
          <w:rFonts w:ascii="Times New Roman" w:eastAsia="Times New Roman" w:hAnsi="Times New Roman" w:cs="Times New Roman"/>
          <w:i/>
          <w:iCs/>
          <w:sz w:val="24"/>
          <w:szCs w:val="24"/>
        </w:rPr>
        <w:t>t</w:t>
      </w:r>
      <w:r w:rsidR="43E7CAC3" w:rsidRPr="3DA4C4C9">
        <w:rPr>
          <w:rFonts w:ascii="Times New Roman" w:eastAsia="Times New Roman" w:hAnsi="Times New Roman" w:cs="Times New Roman"/>
          <w:sz w:val="24"/>
          <w:szCs w:val="24"/>
        </w:rPr>
        <w:t>-test).</w:t>
      </w:r>
      <w:r w:rsidR="65701BB5" w:rsidRPr="3DA4C4C9">
        <w:rPr>
          <w:rFonts w:ascii="Times New Roman" w:eastAsia="Times New Roman" w:hAnsi="Times New Roman" w:cs="Times New Roman"/>
          <w:sz w:val="24"/>
          <w:szCs w:val="24"/>
        </w:rPr>
        <w:t xml:space="preserve"> Data are represented as mean ± SEM; ∗p &lt; 0.05. Each </w:t>
      </w:r>
      <w:r w:rsidR="65701BB5" w:rsidRPr="3DA4C4C9">
        <w:rPr>
          <w:rFonts w:ascii="Times New Roman" w:eastAsia="Times New Roman" w:hAnsi="Times New Roman" w:cs="Times New Roman"/>
          <w:i/>
          <w:iCs/>
          <w:sz w:val="24"/>
          <w:szCs w:val="24"/>
        </w:rPr>
        <w:t>n</w:t>
      </w:r>
      <w:r w:rsidR="65701BB5" w:rsidRPr="3DA4C4C9">
        <w:rPr>
          <w:rFonts w:ascii="Times New Roman" w:eastAsia="Times New Roman" w:hAnsi="Times New Roman" w:cs="Times New Roman"/>
          <w:sz w:val="24"/>
          <w:szCs w:val="24"/>
        </w:rPr>
        <w:t xml:space="preserve"> represents a biological replicate, corresponding to one mouse.</w:t>
      </w:r>
    </w:p>
    <w:p w14:paraId="17855D71" w14:textId="02C91CE5" w:rsidR="5A13AD13" w:rsidRDefault="055DA81B" w:rsidP="00715551">
      <w:pPr>
        <w:jc w:val="both"/>
        <w:rPr>
          <w:rFonts w:ascii="Times New Roman" w:eastAsia="Times New Roman" w:hAnsi="Times New Roman" w:cs="Times New Roman"/>
          <w:sz w:val="24"/>
          <w:szCs w:val="24"/>
        </w:rPr>
      </w:pPr>
      <w:r w:rsidRPr="3DA4C4C9">
        <w:rPr>
          <w:rFonts w:ascii="Times New Roman" w:eastAsia="Times New Roman" w:hAnsi="Times New Roman" w:cs="Times New Roman"/>
          <w:sz w:val="24"/>
          <w:szCs w:val="24"/>
        </w:rPr>
        <w:t>(B)</w:t>
      </w:r>
      <w:r w:rsidR="0086B7BD" w:rsidRPr="3DA4C4C9">
        <w:rPr>
          <w:rFonts w:ascii="Times New Roman" w:eastAsia="Times New Roman" w:hAnsi="Times New Roman" w:cs="Times New Roman"/>
          <w:sz w:val="24"/>
          <w:szCs w:val="24"/>
        </w:rPr>
        <w:t xml:space="preserve"> LRH-1 expression correlates with ACSS2 and ACLY. High-resolution representative immunofluorescence </w:t>
      </w:r>
      <w:r w:rsidR="343603AB" w:rsidRPr="3DA4C4C9">
        <w:rPr>
          <w:rFonts w:ascii="Times New Roman" w:eastAsia="Times New Roman" w:hAnsi="Times New Roman" w:cs="Times New Roman"/>
          <w:sz w:val="24"/>
          <w:szCs w:val="24"/>
        </w:rPr>
        <w:t xml:space="preserve">images </w:t>
      </w:r>
      <w:r w:rsidR="0086B7BD" w:rsidRPr="3DA4C4C9">
        <w:rPr>
          <w:rFonts w:ascii="Times New Roman" w:eastAsia="Times New Roman" w:hAnsi="Times New Roman" w:cs="Times New Roman"/>
          <w:sz w:val="24"/>
          <w:szCs w:val="24"/>
        </w:rPr>
        <w:t>of ACSS2 or ACLY (magenta) with LRH-1 (yellow) in corp</w:t>
      </w:r>
      <w:r w:rsidR="1C38E75F" w:rsidRPr="3DA4C4C9">
        <w:rPr>
          <w:rFonts w:ascii="Times New Roman" w:eastAsia="Times New Roman" w:hAnsi="Times New Roman" w:cs="Times New Roman"/>
          <w:sz w:val="24"/>
          <w:szCs w:val="24"/>
        </w:rPr>
        <w:t>us luteum</w:t>
      </w:r>
      <w:r w:rsidR="0086B7BD" w:rsidRPr="3DA4C4C9">
        <w:rPr>
          <w:rFonts w:ascii="Times New Roman" w:eastAsia="Times New Roman" w:hAnsi="Times New Roman" w:cs="Times New Roman"/>
          <w:sz w:val="24"/>
          <w:szCs w:val="24"/>
        </w:rPr>
        <w:t xml:space="preserve"> (48 h hCG). White outlines indicate nuclei (cyan). Scatter plots show LRH-1 nuclear integrated intensity versus ACSS2 or ACLY cellular integrated intensity for luteal cells from </w:t>
      </w:r>
      <w:r w:rsidR="38AA2DCC" w:rsidRPr="3DA4C4C9">
        <w:rPr>
          <w:rFonts w:ascii="Times New Roman" w:eastAsia="Times New Roman" w:hAnsi="Times New Roman" w:cs="Times New Roman"/>
          <w:sz w:val="24"/>
          <w:szCs w:val="24"/>
        </w:rPr>
        <w:t>23</w:t>
      </w:r>
      <w:r w:rsidR="0086B7BD" w:rsidRPr="3DA4C4C9">
        <w:rPr>
          <w:rFonts w:ascii="Times New Roman" w:eastAsia="Times New Roman" w:hAnsi="Times New Roman" w:cs="Times New Roman"/>
          <w:sz w:val="24"/>
          <w:szCs w:val="24"/>
        </w:rPr>
        <w:t>–2</w:t>
      </w:r>
      <w:r w:rsidR="14A32800" w:rsidRPr="3DA4C4C9">
        <w:rPr>
          <w:rFonts w:ascii="Times New Roman" w:eastAsia="Times New Roman" w:hAnsi="Times New Roman" w:cs="Times New Roman"/>
          <w:sz w:val="24"/>
          <w:szCs w:val="24"/>
        </w:rPr>
        <w:t>5</w:t>
      </w:r>
      <w:r w:rsidR="0086B7BD" w:rsidRPr="3DA4C4C9">
        <w:rPr>
          <w:rFonts w:ascii="Times New Roman" w:eastAsia="Times New Roman" w:hAnsi="Times New Roman" w:cs="Times New Roman"/>
          <w:sz w:val="24"/>
          <w:szCs w:val="24"/>
        </w:rPr>
        <w:t xml:space="preserve"> corpora lutea across four mice (~80 luteal cells per corpus luteum). Each dot represents a luteal cell; endothelial cells were excluded based on nuclear morphology. Sample sizes: </w:t>
      </w:r>
      <w:r w:rsidR="32B5966F" w:rsidRPr="3DA4C4C9">
        <w:rPr>
          <w:rFonts w:ascii="Times New Roman" w:eastAsia="Times New Roman" w:hAnsi="Times New Roman" w:cs="Times New Roman"/>
          <w:sz w:val="24"/>
          <w:szCs w:val="24"/>
        </w:rPr>
        <w:t>ACSS2</w:t>
      </w:r>
      <w:r w:rsidR="0086B7BD" w:rsidRPr="3DA4C4C9">
        <w:rPr>
          <w:rFonts w:ascii="Times New Roman" w:eastAsia="Times New Roman" w:hAnsi="Times New Roman" w:cs="Times New Roman"/>
          <w:sz w:val="24"/>
          <w:szCs w:val="24"/>
        </w:rPr>
        <w:t xml:space="preserve">, </w:t>
      </w:r>
      <w:r w:rsidR="0086B7BD" w:rsidRPr="3DA4C4C9">
        <w:rPr>
          <w:rFonts w:ascii="Times New Roman" w:eastAsia="Times New Roman" w:hAnsi="Times New Roman" w:cs="Times New Roman"/>
          <w:i/>
          <w:iCs/>
          <w:sz w:val="24"/>
          <w:szCs w:val="24"/>
        </w:rPr>
        <w:t xml:space="preserve">n </w:t>
      </w:r>
      <w:r w:rsidR="0086B7BD" w:rsidRPr="3DA4C4C9">
        <w:rPr>
          <w:rFonts w:ascii="Times New Roman" w:eastAsia="Times New Roman" w:hAnsi="Times New Roman" w:cs="Times New Roman"/>
          <w:sz w:val="24"/>
          <w:szCs w:val="24"/>
        </w:rPr>
        <w:t xml:space="preserve">= </w:t>
      </w:r>
      <w:r w:rsidR="284012C5" w:rsidRPr="3DA4C4C9">
        <w:rPr>
          <w:rFonts w:ascii="Times New Roman" w:eastAsia="Times New Roman" w:hAnsi="Times New Roman" w:cs="Times New Roman"/>
          <w:sz w:val="24"/>
          <w:szCs w:val="24"/>
        </w:rPr>
        <w:t>1,436</w:t>
      </w:r>
      <w:r w:rsidR="0086B7BD" w:rsidRPr="3DA4C4C9">
        <w:rPr>
          <w:rFonts w:ascii="Times New Roman" w:eastAsia="Times New Roman" w:hAnsi="Times New Roman" w:cs="Times New Roman"/>
          <w:sz w:val="24"/>
          <w:szCs w:val="24"/>
        </w:rPr>
        <w:t>;</w:t>
      </w:r>
      <w:r w:rsidR="200C0CF3" w:rsidRPr="3DA4C4C9">
        <w:rPr>
          <w:rFonts w:ascii="Times New Roman" w:eastAsia="Times New Roman" w:hAnsi="Times New Roman" w:cs="Times New Roman"/>
          <w:sz w:val="24"/>
          <w:szCs w:val="24"/>
        </w:rPr>
        <w:t xml:space="preserve"> ACLY</w:t>
      </w:r>
      <w:r w:rsidR="0086B7BD" w:rsidRPr="3DA4C4C9">
        <w:rPr>
          <w:rFonts w:ascii="Times New Roman" w:eastAsia="Times New Roman" w:hAnsi="Times New Roman" w:cs="Times New Roman"/>
          <w:sz w:val="24"/>
          <w:szCs w:val="24"/>
        </w:rPr>
        <w:t xml:space="preserve">, </w:t>
      </w:r>
      <w:r w:rsidR="0086B7BD" w:rsidRPr="3DA4C4C9">
        <w:rPr>
          <w:rFonts w:ascii="Times New Roman" w:eastAsia="Times New Roman" w:hAnsi="Times New Roman" w:cs="Times New Roman"/>
          <w:i/>
          <w:iCs/>
          <w:sz w:val="24"/>
          <w:szCs w:val="24"/>
        </w:rPr>
        <w:t xml:space="preserve">n </w:t>
      </w:r>
      <w:r w:rsidR="0086B7BD" w:rsidRPr="3DA4C4C9">
        <w:rPr>
          <w:rFonts w:ascii="Times New Roman" w:eastAsia="Times New Roman" w:hAnsi="Times New Roman" w:cs="Times New Roman"/>
          <w:sz w:val="24"/>
          <w:szCs w:val="24"/>
        </w:rPr>
        <w:t xml:space="preserve">= </w:t>
      </w:r>
      <w:r w:rsidR="4FE53EB5" w:rsidRPr="3DA4C4C9">
        <w:rPr>
          <w:rFonts w:ascii="Times New Roman" w:eastAsia="Times New Roman" w:hAnsi="Times New Roman" w:cs="Times New Roman"/>
          <w:sz w:val="24"/>
          <w:szCs w:val="24"/>
        </w:rPr>
        <w:t>1,566</w:t>
      </w:r>
      <w:r w:rsidR="064941BB" w:rsidRPr="3DA4C4C9">
        <w:rPr>
          <w:rFonts w:ascii="Times New Roman" w:eastAsia="Times New Roman" w:hAnsi="Times New Roman" w:cs="Times New Roman"/>
          <w:sz w:val="24"/>
          <w:szCs w:val="24"/>
        </w:rPr>
        <w:t xml:space="preserve">. </w:t>
      </w:r>
      <w:r w:rsidR="0086B7BD" w:rsidRPr="3DA4C4C9">
        <w:rPr>
          <w:rFonts w:ascii="Times New Roman" w:eastAsia="Times New Roman" w:hAnsi="Times New Roman" w:cs="Times New Roman"/>
          <w:sz w:val="24"/>
          <w:szCs w:val="24"/>
        </w:rPr>
        <w:t>Pearson correlation coefficient (</w:t>
      </w:r>
      <w:r w:rsidR="0086B7BD" w:rsidRPr="3DA4C4C9">
        <w:rPr>
          <w:rFonts w:ascii="Times New Roman" w:eastAsia="Times New Roman" w:hAnsi="Times New Roman" w:cs="Times New Roman"/>
          <w:i/>
          <w:iCs/>
          <w:sz w:val="24"/>
          <w:szCs w:val="24"/>
        </w:rPr>
        <w:t>r</w:t>
      </w:r>
      <w:r w:rsidR="0086B7BD" w:rsidRPr="3DA4C4C9">
        <w:rPr>
          <w:rFonts w:ascii="Times New Roman" w:eastAsia="Times New Roman" w:hAnsi="Times New Roman" w:cs="Times New Roman"/>
          <w:sz w:val="24"/>
          <w:szCs w:val="24"/>
        </w:rPr>
        <w:t>) is indicated</w:t>
      </w:r>
      <w:r w:rsidR="0BB969C3" w:rsidRPr="3DA4C4C9">
        <w:rPr>
          <w:rFonts w:ascii="Times New Roman" w:eastAsia="Times New Roman" w:hAnsi="Times New Roman" w:cs="Times New Roman"/>
          <w:sz w:val="24"/>
          <w:szCs w:val="24"/>
        </w:rPr>
        <w:t>.</w:t>
      </w:r>
    </w:p>
    <w:p w14:paraId="16DFC3B4" w14:textId="2E270769" w:rsidR="5A13AD13" w:rsidRDefault="5A13AD13" w:rsidP="00715551">
      <w:pPr>
        <w:jc w:val="both"/>
        <w:rPr>
          <w:rFonts w:ascii="Times New Roman" w:hAnsi="Times New Roman" w:cs="Times New Roman"/>
          <w:sz w:val="24"/>
          <w:szCs w:val="24"/>
        </w:rPr>
      </w:pPr>
      <w:r w:rsidRPr="4B7948A8">
        <w:rPr>
          <w:rFonts w:ascii="Times New Roman" w:eastAsia="Times New Roman" w:hAnsi="Times New Roman" w:cs="Times New Roman"/>
          <w:sz w:val="24"/>
          <w:szCs w:val="24"/>
        </w:rPr>
        <w:t>(</w:t>
      </w:r>
      <w:r w:rsidR="637CDDD8" w:rsidRPr="4B7948A8">
        <w:rPr>
          <w:rFonts w:ascii="Times New Roman" w:eastAsia="Times New Roman" w:hAnsi="Times New Roman" w:cs="Times New Roman"/>
          <w:sz w:val="24"/>
          <w:szCs w:val="24"/>
        </w:rPr>
        <w:t>C</w:t>
      </w:r>
      <w:r w:rsidRPr="4B7948A8">
        <w:rPr>
          <w:rFonts w:ascii="Times New Roman" w:eastAsia="Times New Roman" w:hAnsi="Times New Roman" w:cs="Times New Roman"/>
          <w:sz w:val="24"/>
          <w:szCs w:val="24"/>
        </w:rPr>
        <w:t>)</w:t>
      </w:r>
      <w:r w:rsidR="54DDC5E8" w:rsidRPr="4B7948A8">
        <w:rPr>
          <w:rFonts w:ascii="Times New Roman" w:hAnsi="Times New Roman" w:cs="Times New Roman"/>
          <w:sz w:val="24"/>
          <w:szCs w:val="24"/>
        </w:rPr>
        <w:t xml:space="preserve"> </w:t>
      </w:r>
      <w:r w:rsidR="642246B3" w:rsidRPr="4B7948A8">
        <w:rPr>
          <w:rFonts w:ascii="Times New Roman" w:hAnsi="Times New Roman" w:cs="Times New Roman"/>
          <w:sz w:val="24"/>
          <w:szCs w:val="24"/>
        </w:rPr>
        <w:t>ACSS2 and ACLY</w:t>
      </w:r>
      <w:r w:rsidR="54DDC5E8" w:rsidRPr="4B7948A8">
        <w:rPr>
          <w:rFonts w:ascii="Times New Roman" w:hAnsi="Times New Roman" w:cs="Times New Roman"/>
          <w:sz w:val="24"/>
          <w:szCs w:val="24"/>
        </w:rPr>
        <w:t xml:space="preserve"> mark luteal cells. Representative immunofluorescence </w:t>
      </w:r>
      <w:r w:rsidR="283789C7" w:rsidRPr="4B7948A8">
        <w:rPr>
          <w:rFonts w:ascii="Times New Roman" w:hAnsi="Times New Roman" w:cs="Times New Roman"/>
          <w:sz w:val="24"/>
          <w:szCs w:val="24"/>
        </w:rPr>
        <w:t xml:space="preserve">images </w:t>
      </w:r>
      <w:r w:rsidR="54DDC5E8" w:rsidRPr="4B7948A8">
        <w:rPr>
          <w:rFonts w:ascii="Times New Roman" w:hAnsi="Times New Roman" w:cs="Times New Roman"/>
          <w:sz w:val="24"/>
          <w:szCs w:val="24"/>
        </w:rPr>
        <w:t xml:space="preserve">of </w:t>
      </w:r>
      <w:r w:rsidR="044A7D5A" w:rsidRPr="4B7948A8">
        <w:rPr>
          <w:rFonts w:ascii="Times New Roman" w:hAnsi="Times New Roman" w:cs="Times New Roman"/>
          <w:sz w:val="24"/>
          <w:szCs w:val="24"/>
        </w:rPr>
        <w:t>ACSS2 and ACLY</w:t>
      </w:r>
      <w:r w:rsidR="54DDC5E8" w:rsidRPr="4B7948A8">
        <w:rPr>
          <w:rFonts w:ascii="Times New Roman" w:hAnsi="Times New Roman" w:cs="Times New Roman"/>
          <w:sz w:val="24"/>
          <w:szCs w:val="24"/>
        </w:rPr>
        <w:t xml:space="preserve"> (magenta) in a whole ovary section at 48 h hCG, merged with nuclear staining (cyan). Negative control without primary antibody is shown</w:t>
      </w:r>
      <w:r w:rsidR="2A5FA7B3" w:rsidRPr="4B7948A8">
        <w:rPr>
          <w:rFonts w:ascii="Times New Roman" w:hAnsi="Times New Roman" w:cs="Times New Roman"/>
          <w:sz w:val="24"/>
          <w:szCs w:val="24"/>
        </w:rPr>
        <w:t>.</w:t>
      </w:r>
    </w:p>
    <w:p w14:paraId="31CBEDFD" w14:textId="73627285" w:rsidR="54DDC5E8" w:rsidRDefault="54DDC5E8" w:rsidP="00715551">
      <w:pPr>
        <w:jc w:val="both"/>
      </w:pPr>
      <w:r w:rsidRPr="58446B8C">
        <w:rPr>
          <w:rFonts w:ascii="Times New Roman" w:eastAsia="Times New Roman" w:hAnsi="Times New Roman" w:cs="Times New Roman"/>
          <w:sz w:val="24"/>
          <w:szCs w:val="24"/>
        </w:rPr>
        <w:t>(</w:t>
      </w:r>
      <w:r w:rsidR="0ABCBCC6" w:rsidRPr="58446B8C">
        <w:rPr>
          <w:rFonts w:ascii="Times New Roman" w:eastAsia="Times New Roman" w:hAnsi="Times New Roman" w:cs="Times New Roman"/>
          <w:sz w:val="24"/>
          <w:szCs w:val="24"/>
        </w:rPr>
        <w:t>D</w:t>
      </w:r>
      <w:r w:rsidRPr="58446B8C">
        <w:rPr>
          <w:rFonts w:ascii="Times New Roman" w:eastAsia="Times New Roman" w:hAnsi="Times New Roman" w:cs="Times New Roman"/>
          <w:sz w:val="24"/>
          <w:szCs w:val="24"/>
        </w:rPr>
        <w:t xml:space="preserve">) UMAP visualization of </w:t>
      </w:r>
      <w:r w:rsidR="028634E1" w:rsidRPr="58446B8C">
        <w:rPr>
          <w:rFonts w:ascii="Times New Roman" w:eastAsia="Times New Roman" w:hAnsi="Times New Roman" w:cs="Times New Roman"/>
          <w:i/>
          <w:iCs/>
          <w:sz w:val="24"/>
          <w:szCs w:val="24"/>
        </w:rPr>
        <w:t>Acss2</w:t>
      </w:r>
      <w:r w:rsidRPr="58446B8C">
        <w:rPr>
          <w:rFonts w:ascii="Times New Roman" w:eastAsia="Times New Roman" w:hAnsi="Times New Roman" w:cs="Times New Roman"/>
          <w:i/>
          <w:iCs/>
          <w:sz w:val="24"/>
          <w:szCs w:val="24"/>
        </w:rPr>
        <w:t xml:space="preserve"> </w:t>
      </w:r>
      <w:r w:rsidRPr="58446B8C">
        <w:rPr>
          <w:rFonts w:ascii="Times New Roman" w:eastAsia="Times New Roman" w:hAnsi="Times New Roman" w:cs="Times New Roman"/>
          <w:sz w:val="24"/>
          <w:szCs w:val="24"/>
        </w:rPr>
        <w:t xml:space="preserve">and </w:t>
      </w:r>
      <w:r w:rsidR="57420A15" w:rsidRPr="58446B8C">
        <w:rPr>
          <w:rFonts w:ascii="Times New Roman" w:eastAsia="Times New Roman" w:hAnsi="Times New Roman" w:cs="Times New Roman"/>
          <w:i/>
          <w:iCs/>
          <w:sz w:val="24"/>
          <w:szCs w:val="24"/>
        </w:rPr>
        <w:t>Acly</w:t>
      </w:r>
      <w:r w:rsidRPr="58446B8C">
        <w:rPr>
          <w:rFonts w:ascii="Times New Roman" w:eastAsia="Times New Roman" w:hAnsi="Times New Roman" w:cs="Times New Roman"/>
          <w:i/>
          <w:iCs/>
          <w:sz w:val="24"/>
          <w:szCs w:val="24"/>
        </w:rPr>
        <w:t xml:space="preserve"> </w:t>
      </w:r>
      <w:r w:rsidRPr="58446B8C">
        <w:rPr>
          <w:rFonts w:ascii="Times New Roman" w:eastAsia="Times New Roman" w:hAnsi="Times New Roman" w:cs="Times New Roman"/>
          <w:sz w:val="24"/>
          <w:szCs w:val="24"/>
        </w:rPr>
        <w:t>expression within luteal cell clusters.</w:t>
      </w:r>
    </w:p>
    <w:p w14:paraId="414113AB" w14:textId="7BC67C80" w:rsidR="54DDC5E8" w:rsidRDefault="54DDC5E8" w:rsidP="00715551">
      <w:pPr>
        <w:jc w:val="both"/>
      </w:pPr>
      <w:r w:rsidRPr="4B7948A8">
        <w:rPr>
          <w:rFonts w:ascii="Times New Roman" w:eastAsia="Times New Roman" w:hAnsi="Times New Roman" w:cs="Times New Roman"/>
          <w:sz w:val="24"/>
          <w:szCs w:val="24"/>
        </w:rPr>
        <w:t>(</w:t>
      </w:r>
      <w:r w:rsidR="05A46DFA" w:rsidRPr="4B7948A8">
        <w:rPr>
          <w:rFonts w:ascii="Times New Roman" w:eastAsia="Times New Roman" w:hAnsi="Times New Roman" w:cs="Times New Roman"/>
          <w:sz w:val="24"/>
          <w:szCs w:val="24"/>
        </w:rPr>
        <w:t>E</w:t>
      </w:r>
      <w:r w:rsidRPr="4B7948A8">
        <w:rPr>
          <w:rFonts w:ascii="Times New Roman" w:eastAsia="Times New Roman" w:hAnsi="Times New Roman" w:cs="Times New Roman"/>
          <w:sz w:val="24"/>
          <w:szCs w:val="24"/>
        </w:rPr>
        <w:t xml:space="preserve">) UMAP visualization of </w:t>
      </w:r>
      <w:r w:rsidR="7FC2C281" w:rsidRPr="4B7948A8">
        <w:rPr>
          <w:rFonts w:ascii="Times New Roman" w:eastAsia="Times New Roman" w:hAnsi="Times New Roman" w:cs="Times New Roman"/>
          <w:i/>
          <w:iCs/>
          <w:sz w:val="24"/>
          <w:szCs w:val="24"/>
        </w:rPr>
        <w:t xml:space="preserve">Acss2 </w:t>
      </w:r>
      <w:r w:rsidR="7FC2C281" w:rsidRPr="4B7948A8">
        <w:rPr>
          <w:rFonts w:ascii="Times New Roman" w:eastAsia="Times New Roman" w:hAnsi="Times New Roman" w:cs="Times New Roman"/>
          <w:sz w:val="24"/>
          <w:szCs w:val="24"/>
        </w:rPr>
        <w:t xml:space="preserve">and </w:t>
      </w:r>
      <w:r w:rsidR="7FC2C281" w:rsidRPr="4B7948A8">
        <w:rPr>
          <w:rFonts w:ascii="Times New Roman" w:eastAsia="Times New Roman" w:hAnsi="Times New Roman" w:cs="Times New Roman"/>
          <w:i/>
          <w:iCs/>
          <w:sz w:val="24"/>
          <w:szCs w:val="24"/>
        </w:rPr>
        <w:t>Acly</w:t>
      </w:r>
      <w:r w:rsidRPr="4B7948A8">
        <w:rPr>
          <w:rFonts w:ascii="Times New Roman" w:eastAsia="Times New Roman" w:hAnsi="Times New Roman" w:cs="Times New Roman"/>
          <w:sz w:val="24"/>
          <w:szCs w:val="24"/>
        </w:rPr>
        <w:t xml:space="preserve"> expression across the whole-ovary dataset.</w:t>
      </w:r>
    </w:p>
    <w:p w14:paraId="52FD6783" w14:textId="31A05905" w:rsidR="58446B8C" w:rsidRDefault="58446B8C" w:rsidP="00715551">
      <w:pPr>
        <w:jc w:val="both"/>
        <w:rPr>
          <w:rFonts w:ascii="Times New Roman" w:eastAsia="Times New Roman" w:hAnsi="Times New Roman" w:cs="Times New Roman"/>
          <w:sz w:val="24"/>
          <w:szCs w:val="24"/>
        </w:rPr>
      </w:pPr>
    </w:p>
    <w:p w14:paraId="05CB1ED9" w14:textId="07B1EE5C" w:rsidR="262F7837" w:rsidRDefault="262F7837" w:rsidP="00715551">
      <w:pPr>
        <w:jc w:val="both"/>
        <w:rPr>
          <w:rFonts w:ascii="Times New Roman" w:eastAsia="Times New Roman" w:hAnsi="Times New Roman" w:cs="Times New Roman"/>
          <w:b/>
          <w:bCs/>
          <w:sz w:val="24"/>
          <w:szCs w:val="24"/>
        </w:rPr>
      </w:pPr>
      <w:r w:rsidRPr="4B7948A8">
        <w:rPr>
          <w:rFonts w:ascii="Times New Roman" w:eastAsia="Times New Roman" w:hAnsi="Times New Roman" w:cs="Times New Roman"/>
          <w:b/>
          <w:bCs/>
          <w:sz w:val="24"/>
          <w:szCs w:val="24"/>
        </w:rPr>
        <w:t>FigS7</w:t>
      </w:r>
      <w:r w:rsidR="3EFA1520" w:rsidRPr="4B7948A8">
        <w:rPr>
          <w:rFonts w:ascii="Times New Roman" w:eastAsia="Times New Roman" w:hAnsi="Times New Roman" w:cs="Times New Roman"/>
          <w:b/>
          <w:bCs/>
          <w:sz w:val="24"/>
          <w:szCs w:val="24"/>
        </w:rPr>
        <w:t xml:space="preserve">. </w:t>
      </w:r>
      <w:r w:rsidR="3B605971" w:rsidRPr="4B7948A8">
        <w:rPr>
          <w:rFonts w:ascii="Times New Roman" w:eastAsia="Times New Roman" w:hAnsi="Times New Roman" w:cs="Times New Roman"/>
          <w:b/>
          <w:bCs/>
          <w:sz w:val="24"/>
          <w:szCs w:val="24"/>
        </w:rPr>
        <w:t>Validation of histone acetylation changes following ACSS2 and ACLY inhibition</w:t>
      </w:r>
    </w:p>
    <w:p w14:paraId="7936AA1C" w14:textId="6A296D90" w:rsidR="262F7837" w:rsidRDefault="310E4F74" w:rsidP="00715551">
      <w:pPr>
        <w:jc w:val="both"/>
        <w:rPr>
          <w:rFonts w:ascii="Times New Roman" w:hAnsi="Times New Roman" w:cs="Times New Roman"/>
          <w:sz w:val="24"/>
          <w:szCs w:val="24"/>
        </w:rPr>
      </w:pPr>
      <w:r w:rsidRPr="3DA4C4C9">
        <w:rPr>
          <w:rFonts w:ascii="Times New Roman" w:eastAsia="Times New Roman" w:hAnsi="Times New Roman" w:cs="Times New Roman"/>
          <w:sz w:val="24"/>
          <w:szCs w:val="24"/>
        </w:rPr>
        <w:t>(A)</w:t>
      </w:r>
      <w:r w:rsidR="7F875275" w:rsidRPr="3DA4C4C9">
        <w:rPr>
          <w:rFonts w:ascii="Times New Roman" w:eastAsia="Times New Roman" w:hAnsi="Times New Roman" w:cs="Times New Roman"/>
          <w:sz w:val="24"/>
          <w:szCs w:val="24"/>
        </w:rPr>
        <w:t xml:space="preserve"> </w:t>
      </w:r>
      <w:r w:rsidR="149BE55F" w:rsidRPr="3DA4C4C9">
        <w:rPr>
          <w:rFonts w:ascii="Times New Roman" w:hAnsi="Times New Roman" w:cs="Times New Roman"/>
          <w:sz w:val="24"/>
          <w:szCs w:val="24"/>
        </w:rPr>
        <w:t>Representative TUNEL assay images in corp</w:t>
      </w:r>
      <w:r w:rsidR="7474810A" w:rsidRPr="3DA4C4C9">
        <w:rPr>
          <w:rFonts w:ascii="Times New Roman" w:hAnsi="Times New Roman" w:cs="Times New Roman"/>
          <w:sz w:val="24"/>
          <w:szCs w:val="24"/>
        </w:rPr>
        <w:t xml:space="preserve">us luteum </w:t>
      </w:r>
      <w:r w:rsidR="149BE55F" w:rsidRPr="3DA4C4C9">
        <w:rPr>
          <w:rFonts w:ascii="Times New Roman" w:hAnsi="Times New Roman" w:cs="Times New Roman"/>
          <w:sz w:val="24"/>
          <w:szCs w:val="24"/>
        </w:rPr>
        <w:t xml:space="preserve">(48 h hCG) from control and inhibitor-treated mice. Negative control omitting </w:t>
      </w:r>
      <w:proofErr w:type="spellStart"/>
      <w:r w:rsidR="149BE55F" w:rsidRPr="3DA4C4C9">
        <w:rPr>
          <w:rFonts w:ascii="Times New Roman" w:hAnsi="Times New Roman" w:cs="Times New Roman"/>
          <w:sz w:val="24"/>
          <w:szCs w:val="24"/>
        </w:rPr>
        <w:t>TdT</w:t>
      </w:r>
      <w:proofErr w:type="spellEnd"/>
      <w:r w:rsidR="149BE55F" w:rsidRPr="3DA4C4C9">
        <w:rPr>
          <w:rFonts w:ascii="Times New Roman" w:hAnsi="Times New Roman" w:cs="Times New Roman"/>
          <w:sz w:val="24"/>
          <w:szCs w:val="24"/>
        </w:rPr>
        <w:t xml:space="preserve"> enzyme and positive control treated with DNase I are shown.</w:t>
      </w:r>
    </w:p>
    <w:p w14:paraId="02432DB5" w14:textId="1C04BE6C" w:rsidR="262F7837" w:rsidRDefault="310E4F74" w:rsidP="00715551">
      <w:pPr>
        <w:jc w:val="both"/>
      </w:pPr>
      <w:r w:rsidRPr="3DA4C4C9">
        <w:rPr>
          <w:rFonts w:ascii="Times New Roman" w:eastAsia="Times New Roman" w:hAnsi="Times New Roman" w:cs="Times New Roman"/>
          <w:sz w:val="24"/>
          <w:szCs w:val="24"/>
        </w:rPr>
        <w:lastRenderedPageBreak/>
        <w:t>(B)</w:t>
      </w:r>
      <w:r w:rsidR="2A16C5B6" w:rsidRPr="3DA4C4C9">
        <w:rPr>
          <w:rFonts w:ascii="Times New Roman" w:eastAsia="Times New Roman" w:hAnsi="Times New Roman" w:cs="Times New Roman"/>
          <w:sz w:val="24"/>
          <w:szCs w:val="24"/>
        </w:rPr>
        <w:t xml:space="preserve"> </w:t>
      </w:r>
      <w:r w:rsidR="278E22CA" w:rsidRPr="3DA4C4C9">
        <w:rPr>
          <w:rFonts w:ascii="Times New Roman" w:hAnsi="Times New Roman" w:cs="Times New Roman"/>
          <w:sz w:val="24"/>
          <w:szCs w:val="24"/>
        </w:rPr>
        <w:t>Representative immunofluorescence images of histone acetylation marks (H3K27ac, H3K9ac, H4K16ac, H2BK20ac, H2AZac; green) in co</w:t>
      </w:r>
      <w:r w:rsidR="2BF3E33C" w:rsidRPr="3DA4C4C9">
        <w:rPr>
          <w:rFonts w:ascii="Times New Roman" w:hAnsi="Times New Roman" w:cs="Times New Roman"/>
          <w:sz w:val="24"/>
          <w:szCs w:val="24"/>
        </w:rPr>
        <w:t>rpus luteum</w:t>
      </w:r>
      <w:r w:rsidR="278E22CA" w:rsidRPr="3DA4C4C9">
        <w:rPr>
          <w:rFonts w:ascii="Times New Roman" w:hAnsi="Times New Roman" w:cs="Times New Roman"/>
          <w:sz w:val="24"/>
          <w:szCs w:val="24"/>
        </w:rPr>
        <w:t xml:space="preserve"> (48 h hCG) from control and inhibitor-treated mice.</w:t>
      </w:r>
      <w:r w:rsidR="417FD2EC" w:rsidRPr="3DA4C4C9">
        <w:rPr>
          <w:rFonts w:ascii="Times New Roman" w:eastAsia="Times New Roman" w:hAnsi="Times New Roman" w:cs="Times New Roman"/>
          <w:sz w:val="24"/>
          <w:szCs w:val="24"/>
        </w:rPr>
        <w:t xml:space="preserve"> </w:t>
      </w:r>
      <w:r w:rsidR="417FD2EC" w:rsidRPr="3DA4C4C9">
        <w:rPr>
          <w:rFonts w:ascii="Times New Roman" w:hAnsi="Times New Roman" w:cs="Times New Roman"/>
          <w:sz w:val="24"/>
          <w:szCs w:val="24"/>
        </w:rPr>
        <w:t>Negative control without primary antibody is shown.</w:t>
      </w:r>
    </w:p>
    <w:p w14:paraId="659AB931" w14:textId="539B5CA8" w:rsidR="5690543B" w:rsidRDefault="5690543B" w:rsidP="00715551">
      <w:pPr>
        <w:jc w:val="both"/>
      </w:pPr>
      <w:r w:rsidRPr="4B7948A8">
        <w:rPr>
          <w:rFonts w:ascii="Times New Roman" w:hAnsi="Times New Roman" w:cs="Times New Roman"/>
          <w:sz w:val="24"/>
          <w:szCs w:val="24"/>
        </w:rPr>
        <w:t xml:space="preserve">(C) </w:t>
      </w:r>
      <w:r w:rsidR="693599F7" w:rsidRPr="4B7948A8">
        <w:rPr>
          <w:rFonts w:ascii="Times New Roman" w:hAnsi="Times New Roman" w:cs="Times New Roman"/>
          <w:sz w:val="24"/>
          <w:szCs w:val="24"/>
        </w:rPr>
        <w:t>Representative immunofluorescence images of the same histone acetylation marks in adjacent follicles from control and inhibitor-treated mice.</w:t>
      </w:r>
    </w:p>
    <w:p w14:paraId="2C81D643" w14:textId="12B5A58E" w:rsidR="5690543B" w:rsidRDefault="41C41714" w:rsidP="00715551">
      <w:pPr>
        <w:spacing w:before="240" w:after="240"/>
        <w:jc w:val="both"/>
      </w:pPr>
      <w:r w:rsidRPr="4A966F2F">
        <w:rPr>
          <w:rFonts w:ascii="Times New Roman" w:hAnsi="Times New Roman" w:cs="Times New Roman"/>
          <w:sz w:val="24"/>
          <w:szCs w:val="24"/>
        </w:rPr>
        <w:t>(D)</w:t>
      </w:r>
      <w:r w:rsidR="5B461B69" w:rsidRPr="4A966F2F">
        <w:rPr>
          <w:rFonts w:ascii="Times New Roman" w:hAnsi="Times New Roman" w:cs="Times New Roman"/>
          <w:sz w:val="24"/>
          <w:szCs w:val="24"/>
        </w:rPr>
        <w:t xml:space="preserve"> </w:t>
      </w:r>
      <w:r w:rsidR="5B461B69" w:rsidRPr="4A966F2F">
        <w:rPr>
          <w:rFonts w:ascii="Times New Roman" w:eastAsia="Times New Roman" w:hAnsi="Times New Roman" w:cs="Times New Roman"/>
          <w:sz w:val="24"/>
          <w:szCs w:val="24"/>
        </w:rPr>
        <w:t>Quantification of mean</w:t>
      </w:r>
      <w:r w:rsidR="54DCFD48" w:rsidRPr="4A966F2F">
        <w:rPr>
          <w:rFonts w:ascii="Times New Roman" w:eastAsia="Times New Roman" w:hAnsi="Times New Roman" w:cs="Times New Roman"/>
          <w:sz w:val="24"/>
          <w:szCs w:val="24"/>
        </w:rPr>
        <w:t xml:space="preserve"> nuclear</w:t>
      </w:r>
      <w:r w:rsidR="5B461B69" w:rsidRPr="4A966F2F">
        <w:rPr>
          <w:rFonts w:ascii="Times New Roman" w:eastAsia="Times New Roman" w:hAnsi="Times New Roman" w:cs="Times New Roman"/>
          <w:sz w:val="24"/>
          <w:szCs w:val="24"/>
        </w:rPr>
        <w:t xml:space="preserve"> fluorescence intensity for H3K27ac, H3K9ac, H4K16ac, H2BK20ac, and H2AZac (CON;</w:t>
      </w:r>
      <w:r w:rsidR="5B461B69" w:rsidRPr="4A966F2F">
        <w:rPr>
          <w:rFonts w:ascii="Times New Roman" w:eastAsia="Times New Roman" w:hAnsi="Times New Roman" w:cs="Times New Roman"/>
          <w:i/>
          <w:iCs/>
          <w:sz w:val="24"/>
          <w:szCs w:val="24"/>
        </w:rPr>
        <w:t xml:space="preserve"> n</w:t>
      </w:r>
      <w:r w:rsidR="5B461B69" w:rsidRPr="4A966F2F">
        <w:rPr>
          <w:rFonts w:ascii="Times New Roman" w:eastAsia="Times New Roman" w:hAnsi="Times New Roman" w:cs="Times New Roman"/>
          <w:sz w:val="24"/>
          <w:szCs w:val="24"/>
        </w:rPr>
        <w:t xml:space="preserve"> = 2-3; Acss2i, </w:t>
      </w:r>
      <w:r w:rsidR="5B461B69" w:rsidRPr="4A966F2F">
        <w:rPr>
          <w:rFonts w:ascii="Times New Roman" w:eastAsia="Times New Roman" w:hAnsi="Times New Roman" w:cs="Times New Roman"/>
          <w:i/>
          <w:iCs/>
          <w:sz w:val="24"/>
          <w:szCs w:val="24"/>
        </w:rPr>
        <w:t>n</w:t>
      </w:r>
      <w:r w:rsidR="5B461B69" w:rsidRPr="4A966F2F">
        <w:rPr>
          <w:rFonts w:ascii="Times New Roman" w:eastAsia="Times New Roman" w:hAnsi="Times New Roman" w:cs="Times New Roman"/>
          <w:sz w:val="24"/>
          <w:szCs w:val="24"/>
        </w:rPr>
        <w:t xml:space="preserve"> = 4; </w:t>
      </w:r>
      <w:proofErr w:type="spellStart"/>
      <w:r w:rsidR="5B461B69" w:rsidRPr="4A966F2F">
        <w:rPr>
          <w:rFonts w:ascii="Times New Roman" w:eastAsia="Times New Roman" w:hAnsi="Times New Roman" w:cs="Times New Roman"/>
          <w:sz w:val="24"/>
          <w:szCs w:val="24"/>
        </w:rPr>
        <w:t>Aclyi</w:t>
      </w:r>
      <w:proofErr w:type="spellEnd"/>
      <w:r w:rsidR="5B461B69" w:rsidRPr="4A966F2F">
        <w:rPr>
          <w:rFonts w:ascii="Times New Roman" w:eastAsia="Times New Roman" w:hAnsi="Times New Roman" w:cs="Times New Roman"/>
          <w:sz w:val="24"/>
          <w:szCs w:val="24"/>
        </w:rPr>
        <w:t xml:space="preserve">, </w:t>
      </w:r>
      <w:r w:rsidR="5B461B69" w:rsidRPr="4A966F2F">
        <w:rPr>
          <w:rFonts w:ascii="Times New Roman" w:eastAsia="Times New Roman" w:hAnsi="Times New Roman" w:cs="Times New Roman"/>
          <w:i/>
          <w:iCs/>
          <w:sz w:val="24"/>
          <w:szCs w:val="24"/>
        </w:rPr>
        <w:t xml:space="preserve">n </w:t>
      </w:r>
      <w:r w:rsidR="5B461B69" w:rsidRPr="4A966F2F">
        <w:rPr>
          <w:rFonts w:ascii="Times New Roman" w:eastAsia="Times New Roman" w:hAnsi="Times New Roman" w:cs="Times New Roman"/>
          <w:sz w:val="24"/>
          <w:szCs w:val="24"/>
        </w:rPr>
        <w:t xml:space="preserve">= </w:t>
      </w:r>
      <w:r w:rsidR="5370AAAA" w:rsidRPr="4A966F2F">
        <w:rPr>
          <w:rFonts w:ascii="Times New Roman" w:eastAsia="Times New Roman" w:hAnsi="Times New Roman" w:cs="Times New Roman"/>
          <w:sz w:val="24"/>
          <w:szCs w:val="24"/>
        </w:rPr>
        <w:t>3-</w:t>
      </w:r>
      <w:r w:rsidR="5B461B69" w:rsidRPr="4A966F2F">
        <w:rPr>
          <w:rFonts w:ascii="Times New Roman" w:eastAsia="Times New Roman" w:hAnsi="Times New Roman" w:cs="Times New Roman"/>
          <w:sz w:val="24"/>
          <w:szCs w:val="24"/>
        </w:rPr>
        <w:t>4, nested one-way ANOVA with Dunnett’s multiple comparison test)</w:t>
      </w:r>
    </w:p>
    <w:p w14:paraId="1719FCA6" w14:textId="58ABFBDB" w:rsidR="421013F7" w:rsidRDefault="421013F7" w:rsidP="00715551">
      <w:pPr>
        <w:jc w:val="both"/>
      </w:pPr>
      <w:r w:rsidRPr="4B7948A8">
        <w:rPr>
          <w:rFonts w:ascii="Times New Roman" w:eastAsia="Times New Roman" w:hAnsi="Times New Roman" w:cs="Times New Roman"/>
          <w:sz w:val="24"/>
          <w:szCs w:val="24"/>
        </w:rPr>
        <w:t xml:space="preserve">Data are represented as mean ± SEM; ∗p &lt; 0.05. Each </w:t>
      </w:r>
      <w:r w:rsidRPr="4B7948A8">
        <w:rPr>
          <w:rFonts w:ascii="Times New Roman" w:eastAsia="Times New Roman" w:hAnsi="Times New Roman" w:cs="Times New Roman"/>
          <w:i/>
          <w:iCs/>
          <w:sz w:val="24"/>
          <w:szCs w:val="24"/>
        </w:rPr>
        <w:t>n</w:t>
      </w:r>
      <w:r w:rsidRPr="4B7948A8">
        <w:rPr>
          <w:rFonts w:ascii="Times New Roman" w:eastAsia="Times New Roman" w:hAnsi="Times New Roman" w:cs="Times New Roman"/>
          <w:sz w:val="24"/>
          <w:szCs w:val="24"/>
        </w:rPr>
        <w:t xml:space="preserve"> represents a biological replicate, corresponding to one mouse.</w:t>
      </w:r>
    </w:p>
    <w:p w14:paraId="39BF8F70" w14:textId="5AB98116" w:rsidR="4B7948A8" w:rsidRDefault="52661F3A" w:rsidP="00715551">
      <w:pPr>
        <w:spacing w:before="240" w:after="240"/>
        <w:jc w:val="both"/>
      </w:pPr>
      <w:r w:rsidRPr="4A966F2F">
        <w:rPr>
          <w:rFonts w:ascii="Times New Roman" w:eastAsia="Times New Roman" w:hAnsi="Times New Roman" w:cs="Times New Roman"/>
          <w:b/>
          <w:bCs/>
          <w:sz w:val="24"/>
          <w:szCs w:val="24"/>
        </w:rPr>
        <w:t>FigS8</w:t>
      </w:r>
      <w:r w:rsidR="00349618" w:rsidRPr="4A966F2F">
        <w:rPr>
          <w:rFonts w:ascii="Times New Roman" w:eastAsia="Times New Roman" w:hAnsi="Times New Roman" w:cs="Times New Roman"/>
          <w:b/>
          <w:bCs/>
          <w:sz w:val="24"/>
          <w:szCs w:val="24"/>
        </w:rPr>
        <w:t xml:space="preserve">. </w:t>
      </w:r>
    </w:p>
    <w:p w14:paraId="67B978A0" w14:textId="75E6C3F6" w:rsidR="1F507294" w:rsidRDefault="7571296A" w:rsidP="00715551">
      <w:pPr>
        <w:spacing w:before="240" w:after="240"/>
        <w:jc w:val="both"/>
        <w:rPr>
          <w:rFonts w:ascii="Times New Roman" w:eastAsia="Times New Roman" w:hAnsi="Times New Roman" w:cs="Times New Roman"/>
          <w:sz w:val="24"/>
          <w:szCs w:val="24"/>
        </w:rPr>
      </w:pPr>
      <w:r w:rsidRPr="3DA4C4C9">
        <w:rPr>
          <w:rFonts w:ascii="Times New Roman" w:eastAsia="Times New Roman" w:hAnsi="Times New Roman" w:cs="Times New Roman"/>
          <w:sz w:val="24"/>
          <w:szCs w:val="24"/>
        </w:rPr>
        <w:t xml:space="preserve">(A) </w:t>
      </w:r>
      <w:r w:rsidR="7669EFFA" w:rsidRPr="3DA4C4C9">
        <w:rPr>
          <w:rFonts w:ascii="Times New Roman" w:eastAsia="Times New Roman" w:hAnsi="Times New Roman" w:cs="Times New Roman"/>
          <w:sz w:val="24"/>
          <w:szCs w:val="24"/>
        </w:rPr>
        <w:t xml:space="preserve"> </w:t>
      </w:r>
      <w:r w:rsidR="7422B449" w:rsidRPr="3DA4C4C9">
        <w:rPr>
          <w:rFonts w:ascii="Times New Roman" w:eastAsia="Times New Roman" w:hAnsi="Times New Roman" w:cs="Times New Roman"/>
          <w:i/>
          <w:iCs/>
          <w:sz w:val="24"/>
          <w:szCs w:val="24"/>
        </w:rPr>
        <w:t>Acss2</w:t>
      </w:r>
      <w:r w:rsidR="7422B449" w:rsidRPr="3DA4C4C9">
        <w:rPr>
          <w:rFonts w:ascii="Times New Roman" w:eastAsia="Times New Roman" w:hAnsi="Times New Roman" w:cs="Times New Roman"/>
          <w:sz w:val="24"/>
          <w:szCs w:val="24"/>
        </w:rPr>
        <w:t xml:space="preserve"> and </w:t>
      </w:r>
      <w:r w:rsidR="7422B449" w:rsidRPr="3DA4C4C9">
        <w:rPr>
          <w:rFonts w:ascii="Times New Roman" w:eastAsia="Times New Roman" w:hAnsi="Times New Roman" w:cs="Times New Roman"/>
          <w:i/>
          <w:iCs/>
          <w:sz w:val="24"/>
          <w:szCs w:val="24"/>
        </w:rPr>
        <w:t>Acly</w:t>
      </w:r>
      <w:r w:rsidR="7422B449" w:rsidRPr="3DA4C4C9">
        <w:rPr>
          <w:rFonts w:ascii="Times New Roman" w:eastAsia="Times New Roman" w:hAnsi="Times New Roman" w:cs="Times New Roman"/>
          <w:sz w:val="24"/>
          <w:szCs w:val="24"/>
        </w:rPr>
        <w:t xml:space="preserve"> transcript levels show no compensatory changes upon inhibition</w:t>
      </w:r>
      <w:r w:rsidR="7669EFFA" w:rsidRPr="3DA4C4C9">
        <w:rPr>
          <w:rFonts w:ascii="Times New Roman" w:eastAsia="Times New Roman" w:hAnsi="Times New Roman" w:cs="Times New Roman"/>
          <w:sz w:val="24"/>
          <w:szCs w:val="24"/>
        </w:rPr>
        <w:t xml:space="preserve">. Relative counts per million (CPM) in DMSO, Acss2i, and </w:t>
      </w:r>
      <w:proofErr w:type="spellStart"/>
      <w:r w:rsidR="7669EFFA" w:rsidRPr="3DA4C4C9">
        <w:rPr>
          <w:rFonts w:ascii="Times New Roman" w:eastAsia="Times New Roman" w:hAnsi="Times New Roman" w:cs="Times New Roman"/>
          <w:sz w:val="24"/>
          <w:szCs w:val="24"/>
        </w:rPr>
        <w:t>Aclyi</w:t>
      </w:r>
      <w:proofErr w:type="spellEnd"/>
      <w:r w:rsidR="7669EFFA" w:rsidRPr="3DA4C4C9">
        <w:rPr>
          <w:rFonts w:ascii="Times New Roman" w:eastAsia="Times New Roman" w:hAnsi="Times New Roman" w:cs="Times New Roman"/>
          <w:sz w:val="24"/>
          <w:szCs w:val="24"/>
        </w:rPr>
        <w:t xml:space="preserve"> ovaries (CON, </w:t>
      </w:r>
      <w:r w:rsidR="7669EFFA" w:rsidRPr="3DA4C4C9">
        <w:rPr>
          <w:rFonts w:ascii="Times New Roman" w:eastAsia="Times New Roman" w:hAnsi="Times New Roman" w:cs="Times New Roman"/>
          <w:i/>
          <w:iCs/>
          <w:sz w:val="24"/>
          <w:szCs w:val="24"/>
        </w:rPr>
        <w:t>n</w:t>
      </w:r>
      <w:r w:rsidR="7669EFFA" w:rsidRPr="3DA4C4C9">
        <w:rPr>
          <w:rFonts w:ascii="Times New Roman" w:eastAsia="Times New Roman" w:hAnsi="Times New Roman" w:cs="Times New Roman"/>
          <w:sz w:val="24"/>
          <w:szCs w:val="24"/>
        </w:rPr>
        <w:t xml:space="preserve"> = 4; Acss2i, </w:t>
      </w:r>
      <w:r w:rsidR="7669EFFA" w:rsidRPr="3DA4C4C9">
        <w:rPr>
          <w:rFonts w:ascii="Times New Roman" w:eastAsia="Times New Roman" w:hAnsi="Times New Roman" w:cs="Times New Roman"/>
          <w:i/>
          <w:iCs/>
          <w:sz w:val="24"/>
          <w:szCs w:val="24"/>
        </w:rPr>
        <w:t>n</w:t>
      </w:r>
      <w:r w:rsidR="7669EFFA" w:rsidRPr="3DA4C4C9">
        <w:rPr>
          <w:rFonts w:ascii="Times New Roman" w:eastAsia="Times New Roman" w:hAnsi="Times New Roman" w:cs="Times New Roman"/>
          <w:sz w:val="24"/>
          <w:szCs w:val="24"/>
        </w:rPr>
        <w:t xml:space="preserve"> = 5; </w:t>
      </w:r>
      <w:proofErr w:type="spellStart"/>
      <w:r w:rsidR="7669EFFA" w:rsidRPr="3DA4C4C9">
        <w:rPr>
          <w:rFonts w:ascii="Times New Roman" w:eastAsia="Times New Roman" w:hAnsi="Times New Roman" w:cs="Times New Roman"/>
          <w:sz w:val="24"/>
          <w:szCs w:val="24"/>
        </w:rPr>
        <w:t>Aclyi</w:t>
      </w:r>
      <w:proofErr w:type="spellEnd"/>
      <w:r w:rsidR="7669EFFA" w:rsidRPr="3DA4C4C9">
        <w:rPr>
          <w:rFonts w:ascii="Times New Roman" w:eastAsia="Times New Roman" w:hAnsi="Times New Roman" w:cs="Times New Roman"/>
          <w:sz w:val="24"/>
          <w:szCs w:val="24"/>
        </w:rPr>
        <w:t xml:space="preserve">, </w:t>
      </w:r>
      <w:r w:rsidR="7669EFFA" w:rsidRPr="3DA4C4C9">
        <w:rPr>
          <w:rFonts w:ascii="Times New Roman" w:eastAsia="Times New Roman" w:hAnsi="Times New Roman" w:cs="Times New Roman"/>
          <w:i/>
          <w:iCs/>
          <w:sz w:val="24"/>
          <w:szCs w:val="24"/>
        </w:rPr>
        <w:t>n</w:t>
      </w:r>
      <w:r w:rsidR="7669EFFA" w:rsidRPr="3DA4C4C9">
        <w:rPr>
          <w:rFonts w:ascii="Times New Roman" w:eastAsia="Times New Roman" w:hAnsi="Times New Roman" w:cs="Times New Roman"/>
          <w:sz w:val="24"/>
          <w:szCs w:val="24"/>
        </w:rPr>
        <w:t xml:space="preserve"> = 5; </w:t>
      </w:r>
      <w:r w:rsidR="19744062" w:rsidRPr="3DA4C4C9">
        <w:rPr>
          <w:rFonts w:ascii="Times New Roman" w:eastAsia="Times New Roman" w:hAnsi="Times New Roman" w:cs="Times New Roman"/>
          <w:sz w:val="24"/>
          <w:szCs w:val="24"/>
        </w:rPr>
        <w:t xml:space="preserve">Ordinary </w:t>
      </w:r>
      <w:r w:rsidR="7669EFFA" w:rsidRPr="3DA4C4C9">
        <w:rPr>
          <w:rFonts w:ascii="Times New Roman" w:eastAsia="Times New Roman" w:hAnsi="Times New Roman" w:cs="Times New Roman"/>
          <w:sz w:val="24"/>
          <w:szCs w:val="24"/>
        </w:rPr>
        <w:t>one-way ANOVA with Dunnett’s multiple comparison test).</w:t>
      </w:r>
    </w:p>
    <w:p w14:paraId="597C77CE" w14:textId="7F789816" w:rsidR="6CCC8DBB" w:rsidRDefault="6CCC8DBB" w:rsidP="00715551">
      <w:pPr>
        <w:spacing w:before="240" w:after="240"/>
        <w:jc w:val="both"/>
      </w:pPr>
      <w:r w:rsidRPr="4A966F2F">
        <w:rPr>
          <w:rFonts w:ascii="Times New Roman" w:eastAsia="Times New Roman" w:hAnsi="Times New Roman" w:cs="Times New Roman"/>
          <w:sz w:val="24"/>
          <w:szCs w:val="24"/>
        </w:rPr>
        <w:t>(B–C) Representative images of neutral lipid staining in cor</w:t>
      </w:r>
      <w:r w:rsidR="368A4A1F" w:rsidRPr="4A966F2F">
        <w:rPr>
          <w:rFonts w:ascii="Times New Roman" w:eastAsia="Times New Roman" w:hAnsi="Times New Roman" w:cs="Times New Roman"/>
          <w:sz w:val="24"/>
          <w:szCs w:val="24"/>
        </w:rPr>
        <w:t>pus lute</w:t>
      </w:r>
      <w:r w:rsidR="1014863A" w:rsidRPr="4A966F2F">
        <w:rPr>
          <w:rFonts w:ascii="Times New Roman" w:eastAsia="Times New Roman" w:hAnsi="Times New Roman" w:cs="Times New Roman"/>
          <w:sz w:val="24"/>
          <w:szCs w:val="24"/>
        </w:rPr>
        <w:t>u</w:t>
      </w:r>
      <w:r w:rsidR="368A4A1F" w:rsidRPr="4A966F2F">
        <w:rPr>
          <w:rFonts w:ascii="Times New Roman" w:eastAsia="Times New Roman" w:hAnsi="Times New Roman" w:cs="Times New Roman"/>
          <w:sz w:val="24"/>
          <w:szCs w:val="24"/>
        </w:rPr>
        <w:t>m</w:t>
      </w:r>
      <w:r w:rsidRPr="4A966F2F">
        <w:rPr>
          <w:rFonts w:ascii="Times New Roman" w:eastAsia="Times New Roman" w:hAnsi="Times New Roman" w:cs="Times New Roman"/>
          <w:sz w:val="24"/>
          <w:szCs w:val="24"/>
        </w:rPr>
        <w:t>. (B) Nile Red staining (red) and (C) Oil Red O staining</w:t>
      </w:r>
      <w:r w:rsidR="236F991F" w:rsidRPr="4A966F2F">
        <w:rPr>
          <w:rFonts w:ascii="Times New Roman" w:eastAsia="Times New Roman" w:hAnsi="Times New Roman" w:cs="Times New Roman"/>
          <w:sz w:val="24"/>
          <w:szCs w:val="24"/>
        </w:rPr>
        <w:t xml:space="preserve"> (red)</w:t>
      </w:r>
      <w:r w:rsidRPr="4A966F2F">
        <w:rPr>
          <w:rFonts w:ascii="Times New Roman" w:eastAsia="Times New Roman" w:hAnsi="Times New Roman" w:cs="Times New Roman"/>
          <w:sz w:val="24"/>
          <w:szCs w:val="24"/>
        </w:rPr>
        <w:t xml:space="preserve"> in control and inhibitor-treated mice; white outlines indicate corp</w:t>
      </w:r>
      <w:r w:rsidR="142B8B67" w:rsidRPr="4A966F2F">
        <w:rPr>
          <w:rFonts w:ascii="Times New Roman" w:eastAsia="Times New Roman" w:hAnsi="Times New Roman" w:cs="Times New Roman"/>
          <w:sz w:val="24"/>
          <w:szCs w:val="24"/>
        </w:rPr>
        <w:t>us luteum</w:t>
      </w:r>
      <w:r w:rsidRPr="4A966F2F">
        <w:rPr>
          <w:rFonts w:ascii="Times New Roman" w:eastAsia="Times New Roman" w:hAnsi="Times New Roman" w:cs="Times New Roman"/>
          <w:sz w:val="24"/>
          <w:szCs w:val="24"/>
        </w:rPr>
        <w:t>.</w:t>
      </w:r>
    </w:p>
    <w:p w14:paraId="6E5FD879" w14:textId="17A97A15" w:rsidR="1F507294" w:rsidRDefault="7571296A" w:rsidP="00715551">
      <w:pPr>
        <w:spacing w:before="240" w:after="240"/>
        <w:jc w:val="both"/>
        <w:rPr>
          <w:rFonts w:ascii="Times New Roman" w:eastAsia="Times New Roman" w:hAnsi="Times New Roman" w:cs="Times New Roman"/>
          <w:sz w:val="24"/>
          <w:szCs w:val="24"/>
        </w:rPr>
      </w:pPr>
      <w:r w:rsidRPr="3DA4C4C9">
        <w:rPr>
          <w:rFonts w:ascii="Times New Roman" w:eastAsia="Times New Roman" w:hAnsi="Times New Roman" w:cs="Times New Roman"/>
          <w:sz w:val="24"/>
          <w:szCs w:val="24"/>
        </w:rPr>
        <w:t xml:space="preserve">(D) </w:t>
      </w:r>
      <w:r w:rsidR="4FAAF4B5" w:rsidRPr="3DA4C4C9">
        <w:rPr>
          <w:rFonts w:ascii="Times New Roman" w:eastAsia="Times New Roman" w:hAnsi="Times New Roman" w:cs="Times New Roman"/>
          <w:sz w:val="24"/>
          <w:szCs w:val="24"/>
        </w:rPr>
        <w:t>Free cholesterol content remains unchanged following ACSS2 or ACLY inhibition</w:t>
      </w:r>
      <w:r w:rsidR="19303100" w:rsidRPr="3DA4C4C9">
        <w:rPr>
          <w:rFonts w:ascii="Times New Roman" w:eastAsia="Times New Roman" w:hAnsi="Times New Roman" w:cs="Times New Roman"/>
          <w:sz w:val="24"/>
          <w:szCs w:val="24"/>
        </w:rPr>
        <w:t>. Representative</w:t>
      </w:r>
      <w:r w:rsidR="491EC6B6" w:rsidRPr="3DA4C4C9">
        <w:rPr>
          <w:rFonts w:ascii="Times New Roman" w:eastAsia="Times New Roman" w:hAnsi="Times New Roman" w:cs="Times New Roman"/>
          <w:sz w:val="24"/>
          <w:szCs w:val="24"/>
        </w:rPr>
        <w:t xml:space="preserve"> images of</w:t>
      </w:r>
      <w:r w:rsidR="19303100" w:rsidRPr="3DA4C4C9">
        <w:rPr>
          <w:rFonts w:ascii="Times New Roman" w:eastAsia="Times New Roman" w:hAnsi="Times New Roman" w:cs="Times New Roman"/>
          <w:sz w:val="24"/>
          <w:szCs w:val="24"/>
        </w:rPr>
        <w:t xml:space="preserve"> Filipin III</w:t>
      </w:r>
      <w:r w:rsidR="3297E084" w:rsidRPr="3DA4C4C9">
        <w:rPr>
          <w:rFonts w:ascii="Times New Roman" w:eastAsia="Times New Roman" w:hAnsi="Times New Roman" w:cs="Times New Roman"/>
          <w:sz w:val="24"/>
          <w:szCs w:val="24"/>
        </w:rPr>
        <w:t xml:space="preserve"> (cyan)</w:t>
      </w:r>
      <w:r w:rsidR="19303100" w:rsidRPr="3DA4C4C9">
        <w:rPr>
          <w:rFonts w:ascii="Times New Roman" w:eastAsia="Times New Roman" w:hAnsi="Times New Roman" w:cs="Times New Roman"/>
          <w:sz w:val="24"/>
          <w:szCs w:val="24"/>
        </w:rPr>
        <w:t xml:space="preserve"> staining of corp</w:t>
      </w:r>
      <w:r w:rsidR="7C535151" w:rsidRPr="3DA4C4C9">
        <w:rPr>
          <w:rFonts w:ascii="Times New Roman" w:eastAsia="Times New Roman" w:hAnsi="Times New Roman" w:cs="Times New Roman"/>
          <w:sz w:val="24"/>
          <w:szCs w:val="24"/>
        </w:rPr>
        <w:t>us luteum</w:t>
      </w:r>
      <w:r w:rsidR="19303100" w:rsidRPr="3DA4C4C9">
        <w:rPr>
          <w:rFonts w:ascii="Times New Roman" w:eastAsia="Times New Roman" w:hAnsi="Times New Roman" w:cs="Times New Roman"/>
          <w:sz w:val="24"/>
          <w:szCs w:val="24"/>
        </w:rPr>
        <w:t xml:space="preserve"> and quantification of mean fluorescence intensity (DMSO, n = 3; Acss2i, n = 4; </w:t>
      </w:r>
      <w:proofErr w:type="spellStart"/>
      <w:r w:rsidR="19303100" w:rsidRPr="3DA4C4C9">
        <w:rPr>
          <w:rFonts w:ascii="Times New Roman" w:eastAsia="Times New Roman" w:hAnsi="Times New Roman" w:cs="Times New Roman"/>
          <w:sz w:val="24"/>
          <w:szCs w:val="24"/>
        </w:rPr>
        <w:t>Aclyi</w:t>
      </w:r>
      <w:proofErr w:type="spellEnd"/>
      <w:r w:rsidR="19303100" w:rsidRPr="3DA4C4C9">
        <w:rPr>
          <w:rFonts w:ascii="Times New Roman" w:eastAsia="Times New Roman" w:hAnsi="Times New Roman" w:cs="Times New Roman"/>
          <w:sz w:val="24"/>
          <w:szCs w:val="24"/>
        </w:rPr>
        <w:t>, n = 4; nested one-way ANOVA with Dunnett’s multiple comparison test). White outlines indicate corp</w:t>
      </w:r>
      <w:r w:rsidR="3B77B101" w:rsidRPr="3DA4C4C9">
        <w:rPr>
          <w:rFonts w:ascii="Times New Roman" w:eastAsia="Times New Roman" w:hAnsi="Times New Roman" w:cs="Times New Roman"/>
          <w:sz w:val="24"/>
          <w:szCs w:val="24"/>
        </w:rPr>
        <w:t>us luteum</w:t>
      </w:r>
      <w:r w:rsidR="19303100" w:rsidRPr="3DA4C4C9">
        <w:rPr>
          <w:rFonts w:ascii="Times New Roman" w:eastAsia="Times New Roman" w:hAnsi="Times New Roman" w:cs="Times New Roman"/>
          <w:sz w:val="24"/>
          <w:szCs w:val="24"/>
        </w:rPr>
        <w:t>.</w:t>
      </w:r>
    </w:p>
    <w:p w14:paraId="6FA3602F" w14:textId="2305BCFD" w:rsidR="1F507294" w:rsidRDefault="1F507294" w:rsidP="00715551">
      <w:pPr>
        <w:spacing w:before="240" w:after="240"/>
        <w:jc w:val="both"/>
        <w:rPr>
          <w:rFonts w:ascii="Times New Roman" w:eastAsia="Times New Roman" w:hAnsi="Times New Roman" w:cs="Times New Roman"/>
          <w:sz w:val="24"/>
          <w:szCs w:val="24"/>
        </w:rPr>
      </w:pPr>
      <w:r w:rsidRPr="4A966F2F">
        <w:rPr>
          <w:rFonts w:ascii="Times New Roman" w:eastAsia="Times New Roman" w:hAnsi="Times New Roman" w:cs="Times New Roman"/>
          <w:sz w:val="24"/>
          <w:szCs w:val="24"/>
        </w:rPr>
        <w:t xml:space="preserve">(E) </w:t>
      </w:r>
      <w:r w:rsidR="1E422767" w:rsidRPr="4A966F2F">
        <w:rPr>
          <w:rFonts w:ascii="Times New Roman" w:eastAsia="Times New Roman" w:hAnsi="Times New Roman" w:cs="Times New Roman"/>
          <w:sz w:val="24"/>
          <w:szCs w:val="24"/>
        </w:rPr>
        <w:t>Negative control for TOM20 immunofluorescence omitting primary antibody.</w:t>
      </w:r>
    </w:p>
    <w:p w14:paraId="7997D42C" w14:textId="6CFAFD16" w:rsidR="1F507294" w:rsidRDefault="1F507294" w:rsidP="00715551">
      <w:pPr>
        <w:spacing w:before="240" w:after="240"/>
        <w:jc w:val="both"/>
      </w:pPr>
      <w:r w:rsidRPr="4A966F2F">
        <w:rPr>
          <w:rFonts w:ascii="Times New Roman" w:eastAsia="Times New Roman" w:hAnsi="Times New Roman" w:cs="Times New Roman"/>
          <w:sz w:val="24"/>
          <w:szCs w:val="24"/>
        </w:rPr>
        <w:t>(F)</w:t>
      </w:r>
      <w:r w:rsidR="7DF4D9A7" w:rsidRPr="4A966F2F">
        <w:rPr>
          <w:rFonts w:ascii="Times New Roman" w:hAnsi="Times New Roman" w:cs="Times New Roman"/>
          <w:sz w:val="24"/>
          <w:szCs w:val="24"/>
        </w:rPr>
        <w:t xml:space="preserve"> </w:t>
      </w:r>
      <w:r w:rsidR="5333C8B4" w:rsidRPr="4A966F2F">
        <w:rPr>
          <w:rFonts w:ascii="Times New Roman" w:hAnsi="Times New Roman" w:cs="Times New Roman"/>
          <w:sz w:val="24"/>
          <w:szCs w:val="24"/>
        </w:rPr>
        <w:t xml:space="preserve">Most downregulated large luteal marker genes in </w:t>
      </w:r>
      <w:proofErr w:type="spellStart"/>
      <w:r w:rsidR="5333C8B4" w:rsidRPr="4A966F2F">
        <w:rPr>
          <w:rFonts w:ascii="Times New Roman" w:hAnsi="Times New Roman" w:cs="Times New Roman"/>
          <w:sz w:val="24"/>
          <w:szCs w:val="24"/>
        </w:rPr>
        <w:t>Aclyi</w:t>
      </w:r>
      <w:proofErr w:type="spellEnd"/>
      <w:r w:rsidR="5333C8B4" w:rsidRPr="4A966F2F">
        <w:rPr>
          <w:rFonts w:ascii="Times New Roman" w:hAnsi="Times New Roman" w:cs="Times New Roman"/>
          <w:sz w:val="24"/>
          <w:szCs w:val="24"/>
        </w:rPr>
        <w:t xml:space="preserve"> overlap with Acss2i</w:t>
      </w:r>
      <w:r w:rsidR="03A9F90D" w:rsidRPr="4A966F2F">
        <w:rPr>
          <w:rFonts w:ascii="Times New Roman" w:hAnsi="Times New Roman" w:cs="Times New Roman"/>
          <w:sz w:val="24"/>
          <w:szCs w:val="24"/>
        </w:rPr>
        <w:t xml:space="preserve">. </w:t>
      </w:r>
      <w:r w:rsidR="270A42C9" w:rsidRPr="4A966F2F">
        <w:rPr>
          <w:rFonts w:ascii="Times New Roman" w:hAnsi="Times New Roman" w:cs="Times New Roman"/>
          <w:sz w:val="24"/>
          <w:szCs w:val="24"/>
        </w:rPr>
        <w:t xml:space="preserve">Venn diagram showing shared downregulated large luteal markers; examples of upregulated (red) and downregulated (blue) genes highlighted.  </w:t>
      </w:r>
    </w:p>
    <w:p w14:paraId="120C906C" w14:textId="734DFD3F" w:rsidR="4CE9EF29" w:rsidRDefault="4CE9EF29" w:rsidP="00715551">
      <w:pPr>
        <w:jc w:val="both"/>
      </w:pPr>
      <w:r w:rsidRPr="4A966F2F">
        <w:rPr>
          <w:rFonts w:ascii="Times New Roman" w:eastAsia="Times New Roman" w:hAnsi="Times New Roman" w:cs="Times New Roman"/>
          <w:sz w:val="24"/>
          <w:szCs w:val="24"/>
        </w:rPr>
        <w:t xml:space="preserve">(G–H) </w:t>
      </w:r>
      <w:r w:rsidR="6A0373E7" w:rsidRPr="4A966F2F">
        <w:rPr>
          <w:rFonts w:ascii="Times New Roman" w:eastAsia="Times New Roman" w:hAnsi="Times New Roman" w:cs="Times New Roman"/>
          <w:sz w:val="24"/>
          <w:szCs w:val="24"/>
        </w:rPr>
        <w:t>Distribution of downregulated luteal cell markers (G) and small luteal markers (H) following ACSS2 or ACLY inhibition, stratified by LRH-1 regulatory status (</w:t>
      </w:r>
      <w:proofErr w:type="spellStart"/>
      <w:r w:rsidR="6A0373E7" w:rsidRPr="4A966F2F">
        <w:rPr>
          <w:rFonts w:ascii="Times New Roman" w:eastAsia="Times New Roman" w:hAnsi="Times New Roman" w:cs="Times New Roman"/>
          <w:sz w:val="24"/>
          <w:szCs w:val="24"/>
        </w:rPr>
        <w:t>log₂FC</w:t>
      </w:r>
      <w:proofErr w:type="spellEnd"/>
      <w:r w:rsidR="6A0373E7" w:rsidRPr="4A966F2F">
        <w:rPr>
          <w:rFonts w:ascii="Times New Roman" w:eastAsia="Times New Roman" w:hAnsi="Times New Roman" w:cs="Times New Roman"/>
          <w:sz w:val="24"/>
          <w:szCs w:val="24"/>
        </w:rPr>
        <w:t xml:space="preserve"> &gt; |0.3|, FDR &lt; 0.1). Genes are classified as LRH-1 putative targets (green; significantly downregulated in LRH-1 cKO and exhibiting proximal LRH-1 binding) or non-targets (pink).</w:t>
      </w:r>
    </w:p>
    <w:p w14:paraId="477A62E8" w14:textId="3EED9834" w:rsidR="1F507294" w:rsidRDefault="1F507294" w:rsidP="00715551">
      <w:pPr>
        <w:spacing w:before="240" w:after="240"/>
        <w:jc w:val="both"/>
      </w:pPr>
      <w:r w:rsidRPr="4A966F2F">
        <w:rPr>
          <w:rFonts w:ascii="Times New Roman" w:eastAsia="Times New Roman" w:hAnsi="Times New Roman" w:cs="Times New Roman"/>
          <w:sz w:val="24"/>
          <w:szCs w:val="24"/>
        </w:rPr>
        <w:t>(I)</w:t>
      </w:r>
      <w:r w:rsidR="7A73164A" w:rsidRPr="4A966F2F">
        <w:rPr>
          <w:rFonts w:ascii="Times New Roman" w:eastAsia="Times New Roman" w:hAnsi="Times New Roman" w:cs="Times New Roman"/>
          <w:sz w:val="24"/>
          <w:szCs w:val="24"/>
        </w:rPr>
        <w:t xml:space="preserve"> </w:t>
      </w:r>
      <w:r w:rsidR="73DE2837" w:rsidRPr="4A966F2F">
        <w:rPr>
          <w:rFonts w:ascii="Times New Roman" w:eastAsia="Times New Roman" w:hAnsi="Times New Roman" w:cs="Times New Roman"/>
          <w:sz w:val="24"/>
          <w:szCs w:val="24"/>
        </w:rPr>
        <w:t xml:space="preserve">Most upregulated granulosa cell marker genes in </w:t>
      </w:r>
      <w:proofErr w:type="spellStart"/>
      <w:r w:rsidR="73DE2837" w:rsidRPr="4A966F2F">
        <w:rPr>
          <w:rFonts w:ascii="Times New Roman" w:eastAsia="Times New Roman" w:hAnsi="Times New Roman" w:cs="Times New Roman"/>
          <w:sz w:val="24"/>
          <w:szCs w:val="24"/>
        </w:rPr>
        <w:t>Aclyi</w:t>
      </w:r>
      <w:proofErr w:type="spellEnd"/>
      <w:r w:rsidR="73DE2837" w:rsidRPr="4A966F2F">
        <w:rPr>
          <w:rFonts w:ascii="Times New Roman" w:eastAsia="Times New Roman" w:hAnsi="Times New Roman" w:cs="Times New Roman"/>
          <w:sz w:val="24"/>
          <w:szCs w:val="24"/>
        </w:rPr>
        <w:t xml:space="preserve"> overlap with Acss2i. Venn diagram showing shared upregulated granulosa markers; examples of upregulated (red) and downregulated (blue) genes highlighted. </w:t>
      </w:r>
    </w:p>
    <w:p w14:paraId="4983913A" w14:textId="17616D23" w:rsidR="1F507294" w:rsidRDefault="7571296A" w:rsidP="00715551">
      <w:pPr>
        <w:spacing w:before="240" w:after="240"/>
        <w:jc w:val="both"/>
      </w:pPr>
      <w:r w:rsidRPr="3DA4C4C9">
        <w:rPr>
          <w:rFonts w:ascii="Times New Roman" w:eastAsia="Times New Roman" w:hAnsi="Times New Roman" w:cs="Times New Roman"/>
          <w:sz w:val="24"/>
          <w:szCs w:val="24"/>
        </w:rPr>
        <w:lastRenderedPageBreak/>
        <w:t>(J)</w:t>
      </w:r>
      <w:r w:rsidR="45986595" w:rsidRPr="3DA4C4C9">
        <w:rPr>
          <w:rFonts w:ascii="Times New Roman" w:eastAsia="Times New Roman" w:hAnsi="Times New Roman" w:cs="Times New Roman"/>
          <w:sz w:val="24"/>
          <w:szCs w:val="24"/>
        </w:rPr>
        <w:t xml:space="preserve"> </w:t>
      </w:r>
      <w:r w:rsidR="5C31A7C5" w:rsidRPr="3DA4C4C9">
        <w:rPr>
          <w:rFonts w:ascii="Times New Roman" w:eastAsia="Times New Roman" w:hAnsi="Times New Roman" w:cs="Times New Roman"/>
          <w:sz w:val="24"/>
          <w:szCs w:val="24"/>
        </w:rPr>
        <w:t xml:space="preserve">Heatmap of </w:t>
      </w:r>
      <w:proofErr w:type="spellStart"/>
      <w:r w:rsidR="5C31A7C5" w:rsidRPr="3DA4C4C9">
        <w:rPr>
          <w:rFonts w:ascii="Times New Roman" w:eastAsia="Times New Roman" w:hAnsi="Times New Roman" w:cs="Times New Roman"/>
          <w:sz w:val="24"/>
          <w:szCs w:val="24"/>
        </w:rPr>
        <w:t>rlog</w:t>
      </w:r>
      <w:proofErr w:type="spellEnd"/>
      <w:r w:rsidR="5C31A7C5" w:rsidRPr="3DA4C4C9">
        <w:rPr>
          <w:rFonts w:ascii="Times New Roman" w:eastAsia="Times New Roman" w:hAnsi="Times New Roman" w:cs="Times New Roman"/>
          <w:sz w:val="24"/>
          <w:szCs w:val="24"/>
        </w:rPr>
        <w:t>-normalized counts from DMSO (</w:t>
      </w:r>
      <w:r w:rsidR="5C31A7C5" w:rsidRPr="3DA4C4C9">
        <w:rPr>
          <w:rFonts w:ascii="Times New Roman" w:eastAsia="Times New Roman" w:hAnsi="Times New Roman" w:cs="Times New Roman"/>
          <w:i/>
          <w:iCs/>
          <w:sz w:val="24"/>
          <w:szCs w:val="24"/>
        </w:rPr>
        <w:t>n</w:t>
      </w:r>
      <w:r w:rsidR="5C31A7C5" w:rsidRPr="3DA4C4C9">
        <w:rPr>
          <w:rFonts w:ascii="Times New Roman" w:eastAsia="Times New Roman" w:hAnsi="Times New Roman" w:cs="Times New Roman"/>
          <w:sz w:val="24"/>
          <w:szCs w:val="24"/>
        </w:rPr>
        <w:t xml:space="preserve"> = 4) and Acss2i (</w:t>
      </w:r>
      <w:r w:rsidR="5C31A7C5" w:rsidRPr="3DA4C4C9">
        <w:rPr>
          <w:rFonts w:ascii="Times New Roman" w:eastAsia="Times New Roman" w:hAnsi="Times New Roman" w:cs="Times New Roman"/>
          <w:i/>
          <w:iCs/>
          <w:sz w:val="24"/>
          <w:szCs w:val="24"/>
        </w:rPr>
        <w:t>n</w:t>
      </w:r>
      <w:r w:rsidR="5C31A7C5" w:rsidRPr="3DA4C4C9">
        <w:rPr>
          <w:rFonts w:ascii="Times New Roman" w:eastAsia="Times New Roman" w:hAnsi="Times New Roman" w:cs="Times New Roman"/>
          <w:sz w:val="24"/>
          <w:szCs w:val="24"/>
        </w:rPr>
        <w:t xml:space="preserve"> = 5) ovaries, showing granulosa cell marker genes affected by Acss2i (</w:t>
      </w:r>
      <w:r w:rsidR="5C31A7C5" w:rsidRPr="3DA4C4C9">
        <w:rPr>
          <w:rFonts w:ascii="Times New Roman" w:eastAsia="Times New Roman" w:hAnsi="Times New Roman" w:cs="Times New Roman"/>
          <w:i/>
          <w:iCs/>
          <w:sz w:val="24"/>
          <w:szCs w:val="24"/>
        </w:rPr>
        <w:t>n</w:t>
      </w:r>
      <w:r w:rsidR="5C31A7C5" w:rsidRPr="3DA4C4C9">
        <w:rPr>
          <w:rFonts w:ascii="Times New Roman" w:eastAsia="Times New Roman" w:hAnsi="Times New Roman" w:cs="Times New Roman"/>
          <w:sz w:val="24"/>
          <w:szCs w:val="24"/>
        </w:rPr>
        <w:t xml:space="preserve"> = 52). Log₂(</w:t>
      </w:r>
      <w:r w:rsidR="0EF67A3F" w:rsidRPr="3DA4C4C9">
        <w:rPr>
          <w:rFonts w:ascii="Times New Roman" w:eastAsia="Times New Roman" w:hAnsi="Times New Roman" w:cs="Times New Roman"/>
          <w:sz w:val="24"/>
          <w:szCs w:val="24"/>
        </w:rPr>
        <w:t>FC</w:t>
      </w:r>
      <w:r w:rsidR="5C31A7C5" w:rsidRPr="3DA4C4C9">
        <w:rPr>
          <w:rFonts w:ascii="Times New Roman" w:eastAsia="Times New Roman" w:hAnsi="Times New Roman" w:cs="Times New Roman"/>
          <w:sz w:val="24"/>
          <w:szCs w:val="24"/>
        </w:rPr>
        <w:t xml:space="preserve">) values from Acss2i bulk mRNA-seq were clipped between –1 and 1 to visualize Acss2i impact on marker genes. </w:t>
      </w:r>
    </w:p>
    <w:p w14:paraId="5A9C4057" w14:textId="52D47FBE" w:rsidR="6528E1BF" w:rsidRDefault="6528E1BF" w:rsidP="00715551">
      <w:pPr>
        <w:jc w:val="both"/>
      </w:pPr>
      <w:r w:rsidRPr="3DA4C4C9">
        <w:rPr>
          <w:rFonts w:ascii="Times New Roman" w:eastAsia="Times New Roman" w:hAnsi="Times New Roman" w:cs="Times New Roman"/>
          <w:sz w:val="24"/>
          <w:szCs w:val="24"/>
        </w:rPr>
        <w:t xml:space="preserve">Data are represented as mean ± SEM; ∗p &lt; 0.05, ∗∗p &lt; 0.01. Each </w:t>
      </w:r>
      <w:r w:rsidRPr="3DA4C4C9">
        <w:rPr>
          <w:rFonts w:ascii="Times New Roman" w:eastAsia="Times New Roman" w:hAnsi="Times New Roman" w:cs="Times New Roman"/>
          <w:i/>
          <w:iCs/>
          <w:sz w:val="24"/>
          <w:szCs w:val="24"/>
        </w:rPr>
        <w:t>n</w:t>
      </w:r>
      <w:r w:rsidRPr="3DA4C4C9">
        <w:rPr>
          <w:rFonts w:ascii="Times New Roman" w:eastAsia="Times New Roman" w:hAnsi="Times New Roman" w:cs="Times New Roman"/>
          <w:sz w:val="24"/>
          <w:szCs w:val="24"/>
        </w:rPr>
        <w:t xml:space="preserve"> represents a biological replicate, corresponding to one mouse.</w:t>
      </w:r>
    </w:p>
    <w:p w14:paraId="66B91311" w14:textId="67093E7F" w:rsidR="3DA4C4C9" w:rsidRDefault="3DA4C4C9" w:rsidP="00715551">
      <w:pPr>
        <w:spacing w:before="240" w:after="240"/>
        <w:jc w:val="both"/>
        <w:rPr>
          <w:rFonts w:ascii="Times New Roman" w:eastAsia="Times New Roman" w:hAnsi="Times New Roman" w:cs="Times New Roman"/>
          <w:sz w:val="24"/>
          <w:szCs w:val="24"/>
        </w:rPr>
      </w:pPr>
    </w:p>
    <w:p w14:paraId="73311E6F" w14:textId="46B51193" w:rsidR="4A966F2F" w:rsidRDefault="4A966F2F" w:rsidP="00715551">
      <w:pPr>
        <w:spacing w:before="240" w:after="240"/>
        <w:jc w:val="both"/>
        <w:rPr>
          <w:rFonts w:ascii="Times New Roman" w:eastAsia="Times New Roman" w:hAnsi="Times New Roman" w:cs="Times New Roman"/>
          <w:sz w:val="24"/>
          <w:szCs w:val="24"/>
        </w:rPr>
      </w:pPr>
    </w:p>
    <w:p w14:paraId="2BA4F937" w14:textId="7C0F34CD" w:rsidR="4A966F2F" w:rsidRDefault="4A966F2F" w:rsidP="00715551">
      <w:pPr>
        <w:spacing w:before="240" w:after="240"/>
        <w:jc w:val="both"/>
        <w:rPr>
          <w:rFonts w:ascii="Times New Roman" w:eastAsia="Times New Roman" w:hAnsi="Times New Roman" w:cs="Times New Roman"/>
          <w:sz w:val="24"/>
          <w:szCs w:val="24"/>
        </w:rPr>
      </w:pPr>
    </w:p>
    <w:p w14:paraId="56CCF151" w14:textId="03F10C9F" w:rsidR="4B7948A8" w:rsidRDefault="4B7948A8" w:rsidP="00715551">
      <w:pPr>
        <w:jc w:val="both"/>
        <w:rPr>
          <w:rFonts w:ascii="Times New Roman" w:hAnsi="Times New Roman" w:cs="Times New Roman"/>
          <w:sz w:val="24"/>
          <w:szCs w:val="24"/>
        </w:rPr>
      </w:pPr>
    </w:p>
    <w:p w14:paraId="4B0C3169" w14:textId="1FE22308" w:rsidR="58446B8C" w:rsidRDefault="58446B8C" w:rsidP="00715551">
      <w:pPr>
        <w:jc w:val="both"/>
        <w:rPr>
          <w:rFonts w:ascii="Times New Roman" w:eastAsia="Times New Roman" w:hAnsi="Times New Roman" w:cs="Times New Roman"/>
          <w:sz w:val="24"/>
          <w:szCs w:val="24"/>
        </w:rPr>
      </w:pPr>
    </w:p>
    <w:p w14:paraId="50C8CEF7" w14:textId="098457AA" w:rsidR="359C5A8F" w:rsidRDefault="359C5A8F" w:rsidP="00715551">
      <w:pPr>
        <w:jc w:val="both"/>
        <w:rPr>
          <w:rFonts w:ascii="Times New Roman" w:eastAsia="Times New Roman" w:hAnsi="Times New Roman" w:cs="Times New Roman"/>
          <w:sz w:val="24"/>
          <w:szCs w:val="24"/>
          <w:highlight w:val="red"/>
        </w:rPr>
      </w:pPr>
    </w:p>
    <w:sectPr w:rsidR="359C5A8F">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Florence Gagnon" w:date="2025-12-23T18:00:00Z" w:initials="FG">
    <w:p w14:paraId="6ECC4D19" w14:textId="6250CDC8" w:rsidR="00000000" w:rsidRDefault="00000000">
      <w:r>
        <w:annotationRef/>
      </w:r>
      <w:r w:rsidRPr="6517D0C1">
        <w:t>M. Weigert and U. Schmidt, "Nuclei Instance Segmentation and Classification in Histopathology Images with Stardist," 2022 IEEE International Symposium on Biomedical Imaging Challenges (ISBIC), Kolkata, India, 2022, pp. 1-4, doi: 10.1109/ISBIC56247.2022.9854534.</w:t>
      </w:r>
    </w:p>
  </w:comment>
  <w:comment w:id="1" w:author="Florence Gagnon" w:date="2025-12-23T18:01:00Z" w:initials="FG">
    <w:p w14:paraId="10F5FCF7" w14:textId="0693BE39" w:rsidR="00000000" w:rsidRDefault="00000000">
      <w:r>
        <w:annotationRef/>
      </w:r>
      <w:r w:rsidRPr="62D112B5">
        <w:t>Stark R, Brown G (2011). DiffBind: differential binding analysis of ChIP-Seq peak data. http://bioconductor.org/packages/release/bioc/vignettes/DiffBind/inst/doc/DiffBind.pdf.</w:t>
      </w:r>
    </w:p>
  </w:comment>
  <w:comment w:id="2" w:author="Florence Gagnon" w:date="2025-12-23T18:01:00Z" w:initials="FG">
    <w:p w14:paraId="286A6131" w14:textId="04F54E4A" w:rsidR="00000000" w:rsidRDefault="00000000">
      <w:r>
        <w:annotationRef/>
      </w:r>
      <w:r w:rsidRPr="178D3212">
        <w:t>“Picard Toolkit.” 2019. Broad Institute, GitHub Repository. https://broadinstitute.github.io/picard/; Broad Institute</w:t>
      </w:r>
    </w:p>
  </w:comment>
  <w:comment w:id="3" w:author="Florence Gagnon" w:date="2025-12-23T18:02:00Z" w:initials="FG">
    <w:p w14:paraId="64C3444A" w14:textId="184487CE" w:rsidR="00000000" w:rsidRDefault="00000000">
      <w:r>
        <w:annotationRef/>
      </w:r>
      <w:r w:rsidRPr="3CBE4240">
        <w:t>R  Core Team (2021). R: A language and environment for statistical computing. R Foundation for Statistical Computing, Vienna, Austria. URL https://www.R-project.org/.</w:t>
      </w:r>
    </w:p>
  </w:comment>
  <w:comment w:id="4" w:author="Florence Gagnon" w:date="2025-12-23T17:51:00Z" w:initials="FG">
    <w:p w14:paraId="2DBDC1BB" w14:textId="77777777" w:rsidR="00847F15" w:rsidRDefault="00847F15" w:rsidP="00847F15">
      <w:pPr>
        <w:pStyle w:val="Commentaire"/>
      </w:pPr>
      <w:r>
        <w:rPr>
          <w:rStyle w:val="Marquedecommentaire"/>
        </w:rPr>
        <w:annotationRef/>
      </w:r>
      <w:r>
        <w:rPr>
          <w:highlight w:val="yellow"/>
        </w:rPr>
        <w:t>Struyf, A., Hubert, M., &amp; Rousseeuw, P. (1997). Clustering in an Object-Oriented Environment. Journal of Statistical Software, 1(4), 1–30. https://doi.org/10.18637/jss.v001.i04)</w:t>
      </w:r>
      <w:r>
        <w:t xml:space="preserve">  </w:t>
      </w:r>
    </w:p>
  </w:comment>
  <w:comment w:id="5" w:author="Florence Gagnon" w:date="2025-12-23T17:52:00Z" w:initials="FG">
    <w:p w14:paraId="7F8203EE" w14:textId="77777777" w:rsidR="00847F15" w:rsidRDefault="00847F15" w:rsidP="00847F15">
      <w:pPr>
        <w:pStyle w:val="Commentaire"/>
      </w:pPr>
      <w:r>
        <w:rPr>
          <w:rStyle w:val="Marquedecommentaire"/>
        </w:rPr>
        <w:annotationRef/>
      </w:r>
      <w:r>
        <w:t xml:space="preserve">; </w:t>
      </w:r>
      <w:r>
        <w:rPr>
          <w:highlight w:val="yellow"/>
        </w:rPr>
        <w:t>Chiquet J, Rigaill G, Sundqvist M (2025). aricode: Efficient Computations of Standard Clustering Comparison Measures. R package version 1.0.3, https://github.com/jchiquet/aricode.</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ECC4D19" w15:done="0"/>
  <w15:commentEx w15:paraId="10F5FCF7" w15:done="0"/>
  <w15:commentEx w15:paraId="286A6131" w15:done="0"/>
  <w15:commentEx w15:paraId="64C3444A" w15:done="0"/>
  <w15:commentEx w15:paraId="2DBDC1BB" w15:done="0"/>
  <w15:commentEx w15:paraId="7F8203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ACD454" w16cex:dateUtc="2025-12-23T23:00:00Z"/>
  <w16cex:commentExtensible w16cex:durableId="28FFC5AB" w16cex:dateUtc="2025-12-23T23:01:00Z"/>
  <w16cex:commentExtensible w16cex:durableId="374E9CD6" w16cex:dateUtc="2025-12-23T23:01:00Z"/>
  <w16cex:commentExtensible w16cex:durableId="78530305" w16cex:dateUtc="2025-12-23T23:02:00Z"/>
  <w16cex:commentExtensible w16cex:durableId="4ADF5A58" w16cex:dateUtc="2025-12-23T22:51:00Z"/>
  <w16cex:commentExtensible w16cex:durableId="2614650C" w16cex:dateUtc="2025-12-23T22: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ECC4D19" w16cid:durableId="6BACD454"/>
  <w16cid:commentId w16cid:paraId="10F5FCF7" w16cid:durableId="28FFC5AB"/>
  <w16cid:commentId w16cid:paraId="286A6131" w16cid:durableId="374E9CD6"/>
  <w16cid:commentId w16cid:paraId="64C3444A" w16cid:durableId="78530305"/>
  <w16cid:commentId w16cid:paraId="2DBDC1BB" w16cid:durableId="4ADF5A58"/>
  <w16cid:commentId w16cid:paraId="7F8203EE" w16cid:durableId="2614650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yPfnoQeZgTCKc6" int2:id="MKwCF8UW">
      <int2:state int2:value="Rejected" int2:type="spell"/>
    </int2:textHash>
    <int2:textHash int2:hashCode="x49EQHAytzrduQ" int2:id="bfCAOkXt">
      <int2:state int2:value="Rejected" int2:type="spell"/>
    </int2:textHash>
    <int2:textHash int2:hashCode="H0zuCJPk9X77sk" int2:id="L17yJFae">
      <int2:state int2:value="Rejected" int2:type="spell"/>
    </int2:textHash>
    <int2:textHash int2:hashCode="5vU3UoxNM98cvf" int2:id="yBPQK6Xn">
      <int2:state int2:value="Rejected" int2:type="spell"/>
    </int2:textHash>
    <int2:textHash int2:hashCode="9WxeNLiqEbKEXX" int2:id="08MnGUHA">
      <int2:state int2:value="Rejected" int2:type="spell"/>
    </int2:textHash>
    <int2:textHash int2:hashCode="WIpjHDeVZH+Es3" int2:id="noB594ql">
      <int2:state int2:value="Rejected" int2:type="spell"/>
    </int2:textHash>
    <int2:textHash int2:hashCode="ll4zTBmuaQjnxu" int2:id="t6qeyFFT">
      <int2:state int2:value="Rejected" int2:type="spell"/>
    </int2:textHash>
    <int2:textHash int2:hashCode="mF1ToH2wPaYjb+" int2:id="Sb8vCNlv">
      <int2:state int2:value="Rejected" int2:type="spell"/>
    </int2:textHash>
    <int2:textHash int2:hashCode="vK+E8l8sxf/Xib" int2:id="D7wicywc">
      <int2:state int2:value="Rejected" int2:type="spell"/>
    </int2:textHash>
    <int2:textHash int2:hashCode="grgdEN8J1LQAgV" int2:id="hkyZCwbZ">
      <int2:state int2:value="Rejected" int2:type="spell"/>
    </int2:textHash>
    <int2:textHash int2:hashCode="G+r2uyrDsB3rWZ" int2:id="vgl68XdC">
      <int2:state int2:value="Rejected" int2:type="spell"/>
    </int2:textHash>
    <int2:textHash int2:hashCode="UsvJm0CRD0sP5O" int2:id="So1p80ZH">
      <int2:state int2:value="Rejected" int2:type="spell"/>
    </int2:textHash>
    <int2:textHash int2:hashCode="XxKeajVDoTUPPJ" int2:id="cAGu7ajP">
      <int2:state int2:value="Rejected" int2:type="spell"/>
    </int2:textHash>
    <int2:textHash int2:hashCode="EGJ14Dn8S/c2/0" int2:id="6UmbfCQz">
      <int2:state int2:value="Rejected" int2:type="spell"/>
    </int2:textHash>
    <int2:textHash int2:hashCode="0CUeLCMJimIHC1" int2:id="kGdWyys9">
      <int2:state int2:value="Rejected" int2:type="spell"/>
    </int2:textHash>
    <int2:textHash int2:hashCode="M7fCmd1C0+zD7A" int2:id="Ee8NcKxK">
      <int2:state int2:value="Rejected" int2:type="spell"/>
    </int2:textHash>
    <int2:textHash int2:hashCode="yZD92KLjUXLOQz" int2:id="OUfm7ttI">
      <int2:state int2:value="Rejected" int2:type="spell"/>
    </int2:textHash>
    <int2:textHash int2:hashCode="mLc0/ZsV3lw38F" int2:id="YOkoGgzT">
      <int2:state int2:value="Rejected" int2:type="spell"/>
    </int2:textHash>
    <int2:textHash int2:hashCode="ZZChj/Hq6g9ZjV" int2:id="ffCaEN0x">
      <int2:state int2:value="Rejected" int2:type="spell"/>
    </int2:textHash>
    <int2:textHash int2:hashCode="DL8GdL3d+Xijkq" int2:id="Njm7AtHV">
      <int2:state int2:value="Rejected" int2:type="spell"/>
    </int2:textHash>
    <int2:textHash int2:hashCode="+MmcpKXUTJHYAV" int2:id="CezMtPct">
      <int2:state int2:value="Rejected" int2:type="spell"/>
    </int2:textHash>
    <int2:textHash int2:hashCode="nTmhjMWxcbbJtB" int2:id="NSnGnLzG">
      <int2:state int2:value="Rejected" int2:type="spell"/>
    </int2:textHash>
    <int2:textHash int2:hashCode="khq7GJu57Ps9K+" int2:id="daxrtOTL">
      <int2:state int2:value="Rejected" int2:type="spell"/>
    </int2:textHash>
    <int2:textHash int2:hashCode="SIcKiOg3ij4g4L" int2:id="60hEupdu">
      <int2:state int2:value="Rejected" int2:type="spell"/>
    </int2:textHash>
    <int2:textHash int2:hashCode="0jVkuNIuk/VTkg" int2:id="8YLFojHp">
      <int2:state int2:value="Rejected" int2:type="spell"/>
    </int2:textHash>
    <int2:textHash int2:hashCode="MNm6+yx+W1fHvy" int2:id="Zqgk4Iah">
      <int2:state int2:value="Rejected" int2:type="spell"/>
    </int2:textHash>
    <int2:textHash int2:hashCode="BKlMxncmwiFrif" int2:id="McwHqLya">
      <int2:state int2:value="Rejected" int2:type="spell"/>
    </int2:textHash>
    <int2:textHash int2:hashCode="LfGh22Q3k8ntfm" int2:id="lHgyVeB9">
      <int2:state int2:value="Rejected" int2:type="spell"/>
    </int2:textHash>
    <int2:textHash int2:hashCode="3wMdX194QmWGr8" int2:id="IwOqsCii">
      <int2:state int2:value="Rejected" int2:type="spell"/>
    </int2:textHash>
    <int2:textHash int2:hashCode="8qBSMVAi57Lj7g" int2:id="YJGxR2c2">
      <int2:state int2:value="Rejected" int2:type="spell"/>
    </int2:textHash>
    <int2:textHash int2:hashCode="/bIEX9DFcPR0Aa" int2:id="F10qYAhM">
      <int2:state int2:value="Rejected" int2:type="spell"/>
    </int2:textHash>
    <int2:textHash int2:hashCode="r3hI3KNHQXAQDl" int2:id="HeWXMimk">
      <int2:state int2:value="Rejected" int2:type="spell"/>
    </int2:textHash>
    <int2:textHash int2:hashCode="vEslCGIAHtpS7e" int2:id="YWAf94iR">
      <int2:state int2:value="Rejected" int2:type="spell"/>
    </int2:textHash>
    <int2:textHash int2:hashCode="Js1KxeZZ8Xpdnm" int2:id="ctizcHwa">
      <int2:state int2:value="Rejected" int2:type="spell"/>
    </int2:textHash>
    <int2:textHash int2:hashCode="y6+kHf05rqIDgX" int2:id="p5nAecbr">
      <int2:state int2:value="Rejected" int2:type="spell"/>
    </int2:textHash>
    <int2:textHash int2:hashCode="LQwfCqymumwJsf" int2:id="FixS14t5">
      <int2:state int2:value="Rejected" int2:type="spell"/>
    </int2:textHash>
    <int2:textHash int2:hashCode="j3/RsuB6wEsd1Q" int2:id="XtRF7bSo">
      <int2:state int2:value="Rejected" int2:type="spell"/>
    </int2:textHash>
    <int2:textHash int2:hashCode="kjPTXjuaF4WGBl" int2:id="nngF1Z31">
      <int2:state int2:value="Rejected" int2:type="spell"/>
    </int2:textHash>
    <int2:textHash int2:hashCode="n4gJoUOEbVm1c9" int2:id="RVDtYQbm">
      <int2:state int2:value="Rejected" int2:type="spell"/>
    </int2:textHash>
    <int2:textHash int2:hashCode="S471tnlhZ7KaLk" int2:id="Ikt26Nb3">
      <int2:state int2:value="Rejected" int2:type="spell"/>
    </int2:textHash>
    <int2:textHash int2:hashCode="JryfzEoirIJjdv" int2:id="WQOlVNEZ">
      <int2:state int2:value="Rejected" int2:type="spell"/>
    </int2:textHash>
    <int2:textHash int2:hashCode="aWZFcwidVm5Orm" int2:id="9QDbDGwn">
      <int2:state int2:value="Rejected" int2:type="spell"/>
    </int2:textHash>
    <int2:textHash int2:hashCode="AeoVqAiRXOmsU5" int2:id="PV4jMVY4">
      <int2:state int2:value="Rejected" int2:type="spell"/>
    </int2:textHash>
    <int2:textHash int2:hashCode="ChlBuywLNtwo4u" int2:id="P84HwRet">
      <int2:state int2:value="Rejected" int2:type="spell"/>
    </int2:textHash>
    <int2:textHash int2:hashCode="KA902ylQ+3rYuR" int2:id="WOR66lBj">
      <int2:state int2:value="Rejected" int2:type="spell"/>
    </int2:textHash>
    <int2:textHash int2:hashCode="xLEKJ9SaHJItw9" int2:id="Jp8ghCtP">
      <int2:state int2:value="Rejected" int2:type="spell"/>
    </int2:textHash>
    <int2:textHash int2:hashCode="sJ6AzMs8vzw7Ef" int2:id="SPpMOc2m">
      <int2:state int2:value="Rejected" int2:type="spell"/>
    </int2:textHash>
    <int2:textHash int2:hashCode="cYfa3qqYJQVL8m" int2:id="dEVK8mlb">
      <int2:state int2:value="Rejected" int2:type="spell"/>
    </int2:textHash>
    <int2:textHash int2:hashCode="ND/ea/ZEb1z6Rj" int2:id="0j8yV64o">
      <int2:state int2:value="Rejected" int2:type="spell"/>
    </int2:textHash>
    <int2:textHash int2:hashCode="cwy1D3toGlhcPd" int2:id="bQCooZkj">
      <int2:state int2:value="Rejected" int2:type="spell"/>
    </int2:textHash>
    <int2:textHash int2:hashCode="UfnsMvLTjEGJ/8" int2:id="S0AOZdEt">
      <int2:state int2:value="Rejected" int2:type="spell"/>
    </int2:textHash>
    <int2:textHash int2:hashCode="bKMLgjN5cxqEUY" int2:id="YQUfN4zc">
      <int2:state int2:value="Rejected" int2:type="spell"/>
    </int2:textHash>
    <int2:textHash int2:hashCode="848rEy1/W/5C3e" int2:id="ZpCJoNte">
      <int2:state int2:value="Rejected" int2:type="spell"/>
    </int2:textHash>
    <int2:textHash int2:hashCode="ymQVl2t8Khng6U" int2:id="gW2eMrn6">
      <int2:state int2:value="Rejected" int2:type="spell"/>
    </int2:textHash>
    <int2:textHash int2:hashCode="IU3JBRq30V1iVZ" int2:id="b4O3JgzG">
      <int2:state int2:value="Rejected" int2:type="spell"/>
    </int2:textHash>
    <int2:textHash int2:hashCode="Rk1PDDeP08Ttf9" int2:id="rqJvb9Iq">
      <int2:state int2:value="Rejected" int2:type="spell"/>
    </int2:textHash>
    <int2:textHash int2:hashCode="5/ad+Dc+hftEob" int2:id="hRaOGTdR">
      <int2:state int2:value="Rejected" int2:type="spell"/>
    </int2:textHash>
    <int2:textHash int2:hashCode="JLFOZHwNjASDa1" int2:id="ciU33MeA">
      <int2:state int2:value="Rejected" int2:type="spell"/>
    </int2:textHash>
    <int2:textHash int2:hashCode="uBMwLe2u6VKEym" int2:id="a7IxzLG7">
      <int2:state int2:value="Rejected" int2:type="spell"/>
    </int2:textHash>
    <int2:textHash int2:hashCode="LImG7j5/5M5f8l" int2:id="jdzx4uxj">
      <int2:state int2:value="Rejected" int2:type="spell"/>
    </int2:textHash>
    <int2:textHash int2:hashCode="0cuiIy5rgnRjWu" int2:id="DGEM66o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DB0E0"/>
    <w:multiLevelType w:val="hybridMultilevel"/>
    <w:tmpl w:val="FFFFFFFF"/>
    <w:lvl w:ilvl="0" w:tplc="8814DD02">
      <w:start w:val="1"/>
      <w:numFmt w:val="upperLetter"/>
      <w:lvlText w:val="(%1)"/>
      <w:lvlJc w:val="left"/>
      <w:pPr>
        <w:ind w:left="720" w:hanging="360"/>
      </w:pPr>
    </w:lvl>
    <w:lvl w:ilvl="1" w:tplc="2F843A4A">
      <w:start w:val="1"/>
      <w:numFmt w:val="lowerLetter"/>
      <w:lvlText w:val="%2."/>
      <w:lvlJc w:val="left"/>
      <w:pPr>
        <w:ind w:left="1440" w:hanging="360"/>
      </w:pPr>
    </w:lvl>
    <w:lvl w:ilvl="2" w:tplc="7108CE80">
      <w:start w:val="1"/>
      <w:numFmt w:val="lowerRoman"/>
      <w:lvlText w:val="%3."/>
      <w:lvlJc w:val="right"/>
      <w:pPr>
        <w:ind w:left="2160" w:hanging="180"/>
      </w:pPr>
    </w:lvl>
    <w:lvl w:ilvl="3" w:tplc="83526D6C">
      <w:start w:val="1"/>
      <w:numFmt w:val="decimal"/>
      <w:lvlText w:val="%4."/>
      <w:lvlJc w:val="left"/>
      <w:pPr>
        <w:ind w:left="2880" w:hanging="360"/>
      </w:pPr>
    </w:lvl>
    <w:lvl w:ilvl="4" w:tplc="5C7433EC">
      <w:start w:val="1"/>
      <w:numFmt w:val="lowerLetter"/>
      <w:lvlText w:val="%5."/>
      <w:lvlJc w:val="left"/>
      <w:pPr>
        <w:ind w:left="3600" w:hanging="360"/>
      </w:pPr>
    </w:lvl>
    <w:lvl w:ilvl="5" w:tplc="35AA04CC">
      <w:start w:val="1"/>
      <w:numFmt w:val="lowerRoman"/>
      <w:lvlText w:val="%6."/>
      <w:lvlJc w:val="right"/>
      <w:pPr>
        <w:ind w:left="4320" w:hanging="180"/>
      </w:pPr>
    </w:lvl>
    <w:lvl w:ilvl="6" w:tplc="738C61AC">
      <w:start w:val="1"/>
      <w:numFmt w:val="decimal"/>
      <w:lvlText w:val="%7."/>
      <w:lvlJc w:val="left"/>
      <w:pPr>
        <w:ind w:left="5040" w:hanging="360"/>
      </w:pPr>
    </w:lvl>
    <w:lvl w:ilvl="7" w:tplc="571EA40E">
      <w:start w:val="1"/>
      <w:numFmt w:val="lowerLetter"/>
      <w:lvlText w:val="%8."/>
      <w:lvlJc w:val="left"/>
      <w:pPr>
        <w:ind w:left="5760" w:hanging="360"/>
      </w:pPr>
    </w:lvl>
    <w:lvl w:ilvl="8" w:tplc="3FFC22FA">
      <w:start w:val="1"/>
      <w:numFmt w:val="lowerRoman"/>
      <w:lvlText w:val="%9."/>
      <w:lvlJc w:val="right"/>
      <w:pPr>
        <w:ind w:left="6480" w:hanging="180"/>
      </w:pPr>
    </w:lvl>
  </w:abstractNum>
  <w:abstractNum w:abstractNumId="1" w15:restartNumberingAfterBreak="0">
    <w:nsid w:val="283A747A"/>
    <w:multiLevelType w:val="hybridMultilevel"/>
    <w:tmpl w:val="707CA66C"/>
    <w:lvl w:ilvl="0" w:tplc="53A42284">
      <w:start w:val="1"/>
      <w:numFmt w:val="upp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96612D6"/>
    <w:multiLevelType w:val="hybridMultilevel"/>
    <w:tmpl w:val="83EC79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829830054">
    <w:abstractNumId w:val="0"/>
  </w:num>
  <w:num w:numId="2" w16cid:durableId="2013483481">
    <w:abstractNumId w:val="1"/>
  </w:num>
  <w:num w:numId="3" w16cid:durableId="23142781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lorence Gagnon">
    <w15:presenceInfo w15:providerId="AD" w15:userId="S::gagf3106@usherbrooke.ca::c6f99e77-1a82-49b6-93d7-d58c0e53f2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7FC"/>
    <w:rsid w:val="0000709A"/>
    <w:rsid w:val="00007BC1"/>
    <w:rsid w:val="0001589C"/>
    <w:rsid w:val="00023BCA"/>
    <w:rsid w:val="00050DE2"/>
    <w:rsid w:val="0005443C"/>
    <w:rsid w:val="0005472B"/>
    <w:rsid w:val="0008787B"/>
    <w:rsid w:val="00090C39"/>
    <w:rsid w:val="000A0BC0"/>
    <w:rsid w:val="000A404F"/>
    <w:rsid w:val="000C6086"/>
    <w:rsid w:val="000D6808"/>
    <w:rsid w:val="000E6BA1"/>
    <w:rsid w:val="000F0870"/>
    <w:rsid w:val="000F715E"/>
    <w:rsid w:val="00100B1B"/>
    <w:rsid w:val="00124C15"/>
    <w:rsid w:val="00127465"/>
    <w:rsid w:val="001324DD"/>
    <w:rsid w:val="00137799"/>
    <w:rsid w:val="00141CCE"/>
    <w:rsid w:val="001445C5"/>
    <w:rsid w:val="00153AFE"/>
    <w:rsid w:val="00155554"/>
    <w:rsid w:val="00161E09"/>
    <w:rsid w:val="001626C3"/>
    <w:rsid w:val="00162923"/>
    <w:rsid w:val="00174C63"/>
    <w:rsid w:val="00176BED"/>
    <w:rsid w:val="001800FE"/>
    <w:rsid w:val="00180AE5"/>
    <w:rsid w:val="00187D0C"/>
    <w:rsid w:val="001B448C"/>
    <w:rsid w:val="001B4E47"/>
    <w:rsid w:val="001B66AA"/>
    <w:rsid w:val="001B7F76"/>
    <w:rsid w:val="001C1ED9"/>
    <w:rsid w:val="001D2852"/>
    <w:rsid w:val="001D49DC"/>
    <w:rsid w:val="001E0BC8"/>
    <w:rsid w:val="001F0A45"/>
    <w:rsid w:val="001F798D"/>
    <w:rsid w:val="00205C4C"/>
    <w:rsid w:val="00214DE9"/>
    <w:rsid w:val="00215612"/>
    <w:rsid w:val="002238B5"/>
    <w:rsid w:val="0022F370"/>
    <w:rsid w:val="0023488D"/>
    <w:rsid w:val="0024708F"/>
    <w:rsid w:val="00264029"/>
    <w:rsid w:val="00274235"/>
    <w:rsid w:val="0028147F"/>
    <w:rsid w:val="00285AE1"/>
    <w:rsid w:val="00292D79"/>
    <w:rsid w:val="002B6D9E"/>
    <w:rsid w:val="002B6EFF"/>
    <w:rsid w:val="002C32AE"/>
    <w:rsid w:val="002C450C"/>
    <w:rsid w:val="002F2F64"/>
    <w:rsid w:val="002F3DD9"/>
    <w:rsid w:val="002F529E"/>
    <w:rsid w:val="0030066D"/>
    <w:rsid w:val="003041EA"/>
    <w:rsid w:val="00326280"/>
    <w:rsid w:val="0032784D"/>
    <w:rsid w:val="00341E5F"/>
    <w:rsid w:val="00342009"/>
    <w:rsid w:val="00349618"/>
    <w:rsid w:val="00361404"/>
    <w:rsid w:val="00367319"/>
    <w:rsid w:val="00370D7F"/>
    <w:rsid w:val="003735EE"/>
    <w:rsid w:val="00374D7D"/>
    <w:rsid w:val="00393A5D"/>
    <w:rsid w:val="00395C74"/>
    <w:rsid w:val="003B3589"/>
    <w:rsid w:val="003C34EB"/>
    <w:rsid w:val="003C4A33"/>
    <w:rsid w:val="003D3B0C"/>
    <w:rsid w:val="003D42E0"/>
    <w:rsid w:val="003E2FA3"/>
    <w:rsid w:val="003E5097"/>
    <w:rsid w:val="003F3C65"/>
    <w:rsid w:val="003F568E"/>
    <w:rsid w:val="004034BD"/>
    <w:rsid w:val="00404892"/>
    <w:rsid w:val="00404986"/>
    <w:rsid w:val="00404B7A"/>
    <w:rsid w:val="00415EDB"/>
    <w:rsid w:val="0044494E"/>
    <w:rsid w:val="00446369"/>
    <w:rsid w:val="00451699"/>
    <w:rsid w:val="0046357F"/>
    <w:rsid w:val="00465C0F"/>
    <w:rsid w:val="004707EA"/>
    <w:rsid w:val="0047153E"/>
    <w:rsid w:val="00492516"/>
    <w:rsid w:val="004A0798"/>
    <w:rsid w:val="004A22E0"/>
    <w:rsid w:val="004A76BE"/>
    <w:rsid w:val="004B06CF"/>
    <w:rsid w:val="004B561D"/>
    <w:rsid w:val="004C2B34"/>
    <w:rsid w:val="004D2A73"/>
    <w:rsid w:val="004D4D54"/>
    <w:rsid w:val="004E0D7A"/>
    <w:rsid w:val="004E58E7"/>
    <w:rsid w:val="004E9351"/>
    <w:rsid w:val="00516585"/>
    <w:rsid w:val="00524DF4"/>
    <w:rsid w:val="00525998"/>
    <w:rsid w:val="00531C69"/>
    <w:rsid w:val="00534C90"/>
    <w:rsid w:val="0053792F"/>
    <w:rsid w:val="00537C0B"/>
    <w:rsid w:val="00542809"/>
    <w:rsid w:val="00566703"/>
    <w:rsid w:val="00573DC8"/>
    <w:rsid w:val="00576F15"/>
    <w:rsid w:val="00584F5D"/>
    <w:rsid w:val="00587C5C"/>
    <w:rsid w:val="005A4B55"/>
    <w:rsid w:val="005A6096"/>
    <w:rsid w:val="005B39D4"/>
    <w:rsid w:val="005B4E13"/>
    <w:rsid w:val="005C0C8D"/>
    <w:rsid w:val="005D025B"/>
    <w:rsid w:val="005E06DB"/>
    <w:rsid w:val="005E2C6F"/>
    <w:rsid w:val="005E2DC0"/>
    <w:rsid w:val="005F21E6"/>
    <w:rsid w:val="005F3832"/>
    <w:rsid w:val="005F476E"/>
    <w:rsid w:val="006000F3"/>
    <w:rsid w:val="00604879"/>
    <w:rsid w:val="006122D5"/>
    <w:rsid w:val="00614FB2"/>
    <w:rsid w:val="006157B0"/>
    <w:rsid w:val="006178CA"/>
    <w:rsid w:val="006201D8"/>
    <w:rsid w:val="00625F4A"/>
    <w:rsid w:val="006366F9"/>
    <w:rsid w:val="00640946"/>
    <w:rsid w:val="0066322E"/>
    <w:rsid w:val="0068648C"/>
    <w:rsid w:val="00690CA5"/>
    <w:rsid w:val="00693E48"/>
    <w:rsid w:val="006A316F"/>
    <w:rsid w:val="006D3296"/>
    <w:rsid w:val="006E1EA8"/>
    <w:rsid w:val="006E3DD4"/>
    <w:rsid w:val="006F07A7"/>
    <w:rsid w:val="006F594A"/>
    <w:rsid w:val="007050E4"/>
    <w:rsid w:val="007063AD"/>
    <w:rsid w:val="00711C11"/>
    <w:rsid w:val="00715551"/>
    <w:rsid w:val="007157C2"/>
    <w:rsid w:val="0074066F"/>
    <w:rsid w:val="00740955"/>
    <w:rsid w:val="00741ABB"/>
    <w:rsid w:val="007440FE"/>
    <w:rsid w:val="007463CE"/>
    <w:rsid w:val="0075698A"/>
    <w:rsid w:val="007653B2"/>
    <w:rsid w:val="00772EF7"/>
    <w:rsid w:val="007800EB"/>
    <w:rsid w:val="00793370"/>
    <w:rsid w:val="007B131A"/>
    <w:rsid w:val="007B5D39"/>
    <w:rsid w:val="007D237F"/>
    <w:rsid w:val="007E02AF"/>
    <w:rsid w:val="007E2CCE"/>
    <w:rsid w:val="007E7816"/>
    <w:rsid w:val="008216A2"/>
    <w:rsid w:val="008226DF"/>
    <w:rsid w:val="008263AF"/>
    <w:rsid w:val="00837ADF"/>
    <w:rsid w:val="008479FD"/>
    <w:rsid w:val="00847F15"/>
    <w:rsid w:val="00851F38"/>
    <w:rsid w:val="00853588"/>
    <w:rsid w:val="008572A2"/>
    <w:rsid w:val="00862034"/>
    <w:rsid w:val="00867268"/>
    <w:rsid w:val="0086B7BD"/>
    <w:rsid w:val="00872E32"/>
    <w:rsid w:val="0087579F"/>
    <w:rsid w:val="00882186"/>
    <w:rsid w:val="00884562"/>
    <w:rsid w:val="0088531E"/>
    <w:rsid w:val="00891EA2"/>
    <w:rsid w:val="008A14CB"/>
    <w:rsid w:val="008BE95E"/>
    <w:rsid w:val="008C406B"/>
    <w:rsid w:val="008D16C8"/>
    <w:rsid w:val="008D6619"/>
    <w:rsid w:val="008D6BBC"/>
    <w:rsid w:val="008E1B07"/>
    <w:rsid w:val="008F7B18"/>
    <w:rsid w:val="008FE498"/>
    <w:rsid w:val="00917BA5"/>
    <w:rsid w:val="00922874"/>
    <w:rsid w:val="00930BF4"/>
    <w:rsid w:val="00940988"/>
    <w:rsid w:val="0094163E"/>
    <w:rsid w:val="009461B2"/>
    <w:rsid w:val="00950600"/>
    <w:rsid w:val="009710CB"/>
    <w:rsid w:val="0099124D"/>
    <w:rsid w:val="00994A85"/>
    <w:rsid w:val="009A5B48"/>
    <w:rsid w:val="009B2497"/>
    <w:rsid w:val="009B3E59"/>
    <w:rsid w:val="009D113F"/>
    <w:rsid w:val="009D4B8C"/>
    <w:rsid w:val="009DE937"/>
    <w:rsid w:val="009EED00"/>
    <w:rsid w:val="009F2217"/>
    <w:rsid w:val="009F678C"/>
    <w:rsid w:val="00A02233"/>
    <w:rsid w:val="00A02340"/>
    <w:rsid w:val="00A02DB3"/>
    <w:rsid w:val="00A12EF9"/>
    <w:rsid w:val="00A17EAA"/>
    <w:rsid w:val="00A209B3"/>
    <w:rsid w:val="00A24E5A"/>
    <w:rsid w:val="00A3165E"/>
    <w:rsid w:val="00A32165"/>
    <w:rsid w:val="00A3230D"/>
    <w:rsid w:val="00A51B27"/>
    <w:rsid w:val="00A52E57"/>
    <w:rsid w:val="00A53C83"/>
    <w:rsid w:val="00A54D16"/>
    <w:rsid w:val="00A57028"/>
    <w:rsid w:val="00A61DE6"/>
    <w:rsid w:val="00A66F6E"/>
    <w:rsid w:val="00A740FB"/>
    <w:rsid w:val="00A83F9F"/>
    <w:rsid w:val="00A87AFB"/>
    <w:rsid w:val="00A907C9"/>
    <w:rsid w:val="00AB10BF"/>
    <w:rsid w:val="00AD11FD"/>
    <w:rsid w:val="00AD200F"/>
    <w:rsid w:val="00AD6AD4"/>
    <w:rsid w:val="00AE7FF5"/>
    <w:rsid w:val="00AF2A91"/>
    <w:rsid w:val="00AF5452"/>
    <w:rsid w:val="00AF8A51"/>
    <w:rsid w:val="00B0016C"/>
    <w:rsid w:val="00B06EE7"/>
    <w:rsid w:val="00B20772"/>
    <w:rsid w:val="00B23511"/>
    <w:rsid w:val="00B24E1A"/>
    <w:rsid w:val="00B40111"/>
    <w:rsid w:val="00B42FEC"/>
    <w:rsid w:val="00B4A874"/>
    <w:rsid w:val="00B63B68"/>
    <w:rsid w:val="00B77361"/>
    <w:rsid w:val="00B81532"/>
    <w:rsid w:val="00B81F27"/>
    <w:rsid w:val="00B83DBD"/>
    <w:rsid w:val="00B85250"/>
    <w:rsid w:val="00B9597B"/>
    <w:rsid w:val="00BA5CFC"/>
    <w:rsid w:val="00BA7EFF"/>
    <w:rsid w:val="00BB0A6E"/>
    <w:rsid w:val="00BB4A75"/>
    <w:rsid w:val="00BD7902"/>
    <w:rsid w:val="00BF6DE0"/>
    <w:rsid w:val="00BF782F"/>
    <w:rsid w:val="00C0ED9A"/>
    <w:rsid w:val="00C20F6C"/>
    <w:rsid w:val="00C3300A"/>
    <w:rsid w:val="00C341DA"/>
    <w:rsid w:val="00C4368B"/>
    <w:rsid w:val="00C44B43"/>
    <w:rsid w:val="00C4B7C2"/>
    <w:rsid w:val="00C5732A"/>
    <w:rsid w:val="00C632B5"/>
    <w:rsid w:val="00C73FE1"/>
    <w:rsid w:val="00C81D66"/>
    <w:rsid w:val="00C91897"/>
    <w:rsid w:val="00C93E65"/>
    <w:rsid w:val="00C9482C"/>
    <w:rsid w:val="00CA2D59"/>
    <w:rsid w:val="00CB2E82"/>
    <w:rsid w:val="00CB49A0"/>
    <w:rsid w:val="00CD47FB"/>
    <w:rsid w:val="00CE2B5B"/>
    <w:rsid w:val="00CF3F0A"/>
    <w:rsid w:val="00CF54E2"/>
    <w:rsid w:val="00D03C75"/>
    <w:rsid w:val="00D16E0C"/>
    <w:rsid w:val="00D21097"/>
    <w:rsid w:val="00D326FC"/>
    <w:rsid w:val="00D33F94"/>
    <w:rsid w:val="00D3618B"/>
    <w:rsid w:val="00D37B84"/>
    <w:rsid w:val="00D44079"/>
    <w:rsid w:val="00D63718"/>
    <w:rsid w:val="00D67B95"/>
    <w:rsid w:val="00D73028"/>
    <w:rsid w:val="00D82F0C"/>
    <w:rsid w:val="00D91668"/>
    <w:rsid w:val="00D97BE7"/>
    <w:rsid w:val="00DA1779"/>
    <w:rsid w:val="00DA17F3"/>
    <w:rsid w:val="00DA27FC"/>
    <w:rsid w:val="00DB70D6"/>
    <w:rsid w:val="00DBC354"/>
    <w:rsid w:val="00DC21E9"/>
    <w:rsid w:val="00DC6D37"/>
    <w:rsid w:val="00DF39EF"/>
    <w:rsid w:val="00DF6D1D"/>
    <w:rsid w:val="00E0622F"/>
    <w:rsid w:val="00E10184"/>
    <w:rsid w:val="00E1443A"/>
    <w:rsid w:val="00E152ED"/>
    <w:rsid w:val="00E33E55"/>
    <w:rsid w:val="00E37B8A"/>
    <w:rsid w:val="00E46366"/>
    <w:rsid w:val="00E63256"/>
    <w:rsid w:val="00E70C3E"/>
    <w:rsid w:val="00E77A2A"/>
    <w:rsid w:val="00E90FB0"/>
    <w:rsid w:val="00E939DC"/>
    <w:rsid w:val="00E95AB4"/>
    <w:rsid w:val="00EA3E78"/>
    <w:rsid w:val="00EC7924"/>
    <w:rsid w:val="00EC8774"/>
    <w:rsid w:val="00ED270B"/>
    <w:rsid w:val="00ED49A5"/>
    <w:rsid w:val="00ED6B98"/>
    <w:rsid w:val="00EF1FAA"/>
    <w:rsid w:val="00EF6A1D"/>
    <w:rsid w:val="00F21DB1"/>
    <w:rsid w:val="00F32E1B"/>
    <w:rsid w:val="00F4594C"/>
    <w:rsid w:val="00F67BC7"/>
    <w:rsid w:val="00FA055A"/>
    <w:rsid w:val="00FA4AB0"/>
    <w:rsid w:val="00FB03CB"/>
    <w:rsid w:val="00FB5BD7"/>
    <w:rsid w:val="00FC4504"/>
    <w:rsid w:val="00FC6971"/>
    <w:rsid w:val="00FD749B"/>
    <w:rsid w:val="00FF3AB1"/>
    <w:rsid w:val="00FF424A"/>
    <w:rsid w:val="0102F1AD"/>
    <w:rsid w:val="01079909"/>
    <w:rsid w:val="01192831"/>
    <w:rsid w:val="011A3BAF"/>
    <w:rsid w:val="011E38CA"/>
    <w:rsid w:val="012206DB"/>
    <w:rsid w:val="01277DBB"/>
    <w:rsid w:val="012D665D"/>
    <w:rsid w:val="0131D660"/>
    <w:rsid w:val="01354BF6"/>
    <w:rsid w:val="0138241C"/>
    <w:rsid w:val="013E824A"/>
    <w:rsid w:val="01430951"/>
    <w:rsid w:val="01470606"/>
    <w:rsid w:val="01484AA0"/>
    <w:rsid w:val="0153377F"/>
    <w:rsid w:val="0166A1F6"/>
    <w:rsid w:val="0168EF68"/>
    <w:rsid w:val="016C76AC"/>
    <w:rsid w:val="016D5171"/>
    <w:rsid w:val="016DC4E9"/>
    <w:rsid w:val="0170DB74"/>
    <w:rsid w:val="017D137E"/>
    <w:rsid w:val="01823F10"/>
    <w:rsid w:val="0185653E"/>
    <w:rsid w:val="0188B4C2"/>
    <w:rsid w:val="018C00A4"/>
    <w:rsid w:val="0196BFD2"/>
    <w:rsid w:val="019D4A1C"/>
    <w:rsid w:val="019E26EB"/>
    <w:rsid w:val="01A8704C"/>
    <w:rsid w:val="01B15862"/>
    <w:rsid w:val="01CC2D7C"/>
    <w:rsid w:val="01CD7F51"/>
    <w:rsid w:val="01CE5BF6"/>
    <w:rsid w:val="01D38226"/>
    <w:rsid w:val="01DD7DD1"/>
    <w:rsid w:val="01DE40E9"/>
    <w:rsid w:val="01E581B9"/>
    <w:rsid w:val="01EA7040"/>
    <w:rsid w:val="01F496C8"/>
    <w:rsid w:val="021AE5B7"/>
    <w:rsid w:val="021B6EE3"/>
    <w:rsid w:val="022897F9"/>
    <w:rsid w:val="022F0122"/>
    <w:rsid w:val="0230428F"/>
    <w:rsid w:val="023655E3"/>
    <w:rsid w:val="0238B9D3"/>
    <w:rsid w:val="0240CFF7"/>
    <w:rsid w:val="02441513"/>
    <w:rsid w:val="02459176"/>
    <w:rsid w:val="0246A154"/>
    <w:rsid w:val="024D54F6"/>
    <w:rsid w:val="0260DFAC"/>
    <w:rsid w:val="0269818E"/>
    <w:rsid w:val="026B4C9A"/>
    <w:rsid w:val="0280D9FC"/>
    <w:rsid w:val="02816670"/>
    <w:rsid w:val="028634E1"/>
    <w:rsid w:val="0292ACDE"/>
    <w:rsid w:val="02962DE2"/>
    <w:rsid w:val="02977F8D"/>
    <w:rsid w:val="029DD84E"/>
    <w:rsid w:val="02AFC108"/>
    <w:rsid w:val="02B012B3"/>
    <w:rsid w:val="02B3008C"/>
    <w:rsid w:val="02B98DE5"/>
    <w:rsid w:val="02BCDD8B"/>
    <w:rsid w:val="02BD5DED"/>
    <w:rsid w:val="02BD9463"/>
    <w:rsid w:val="02BE3031"/>
    <w:rsid w:val="02BFDA24"/>
    <w:rsid w:val="02C19207"/>
    <w:rsid w:val="02C715B2"/>
    <w:rsid w:val="02C9F8B5"/>
    <w:rsid w:val="02ED86DD"/>
    <w:rsid w:val="02F4B8DD"/>
    <w:rsid w:val="02F6B117"/>
    <w:rsid w:val="0301C721"/>
    <w:rsid w:val="0305A138"/>
    <w:rsid w:val="0312A13E"/>
    <w:rsid w:val="031C4F63"/>
    <w:rsid w:val="031F8C8C"/>
    <w:rsid w:val="03203125"/>
    <w:rsid w:val="032A4CF9"/>
    <w:rsid w:val="032AD1E5"/>
    <w:rsid w:val="0332DFE5"/>
    <w:rsid w:val="0356829B"/>
    <w:rsid w:val="0364BAC0"/>
    <w:rsid w:val="036B60DE"/>
    <w:rsid w:val="0374B5C0"/>
    <w:rsid w:val="0383E21D"/>
    <w:rsid w:val="038C49DC"/>
    <w:rsid w:val="03921033"/>
    <w:rsid w:val="03956E05"/>
    <w:rsid w:val="03A3757A"/>
    <w:rsid w:val="03A9F90D"/>
    <w:rsid w:val="03AEE88F"/>
    <w:rsid w:val="03B1C383"/>
    <w:rsid w:val="03B4DA26"/>
    <w:rsid w:val="03BD1F62"/>
    <w:rsid w:val="03BDF9F8"/>
    <w:rsid w:val="03E10E60"/>
    <w:rsid w:val="03E8384D"/>
    <w:rsid w:val="03F089C3"/>
    <w:rsid w:val="03F2821D"/>
    <w:rsid w:val="03FC0C38"/>
    <w:rsid w:val="0401D5EC"/>
    <w:rsid w:val="04055B79"/>
    <w:rsid w:val="0412D91E"/>
    <w:rsid w:val="041B991D"/>
    <w:rsid w:val="0431B8CF"/>
    <w:rsid w:val="0432BCE9"/>
    <w:rsid w:val="043C80CB"/>
    <w:rsid w:val="04490783"/>
    <w:rsid w:val="044A7D5A"/>
    <w:rsid w:val="044C36D2"/>
    <w:rsid w:val="044FA94C"/>
    <w:rsid w:val="045E2E56"/>
    <w:rsid w:val="04646709"/>
    <w:rsid w:val="047DF3B4"/>
    <w:rsid w:val="04834DB2"/>
    <w:rsid w:val="0485537F"/>
    <w:rsid w:val="048E9FEF"/>
    <w:rsid w:val="04A9C6C8"/>
    <w:rsid w:val="04B421BE"/>
    <w:rsid w:val="04B48BE7"/>
    <w:rsid w:val="04B7006F"/>
    <w:rsid w:val="04BE380B"/>
    <w:rsid w:val="04C6B018"/>
    <w:rsid w:val="04CA91B6"/>
    <w:rsid w:val="04D6C372"/>
    <w:rsid w:val="04DC5546"/>
    <w:rsid w:val="04DC5D6C"/>
    <w:rsid w:val="04DD8520"/>
    <w:rsid w:val="04E8E1CB"/>
    <w:rsid w:val="04EBBA33"/>
    <w:rsid w:val="04F8DAC2"/>
    <w:rsid w:val="0500ACE1"/>
    <w:rsid w:val="050720FE"/>
    <w:rsid w:val="05090ECB"/>
    <w:rsid w:val="05184CB2"/>
    <w:rsid w:val="05263D42"/>
    <w:rsid w:val="0527A476"/>
    <w:rsid w:val="05364852"/>
    <w:rsid w:val="053E060A"/>
    <w:rsid w:val="0542AD60"/>
    <w:rsid w:val="05508979"/>
    <w:rsid w:val="055DA81B"/>
    <w:rsid w:val="055E1F80"/>
    <w:rsid w:val="055E59F8"/>
    <w:rsid w:val="05614310"/>
    <w:rsid w:val="0569E794"/>
    <w:rsid w:val="056A9579"/>
    <w:rsid w:val="0572F1D4"/>
    <w:rsid w:val="0575D60C"/>
    <w:rsid w:val="057C5349"/>
    <w:rsid w:val="0585C2AC"/>
    <w:rsid w:val="0587D347"/>
    <w:rsid w:val="058E284C"/>
    <w:rsid w:val="059B234A"/>
    <w:rsid w:val="059C460A"/>
    <w:rsid w:val="059D9360"/>
    <w:rsid w:val="05A01486"/>
    <w:rsid w:val="05A46DFA"/>
    <w:rsid w:val="05A701B4"/>
    <w:rsid w:val="05BD3DCC"/>
    <w:rsid w:val="05C0595F"/>
    <w:rsid w:val="05CBED05"/>
    <w:rsid w:val="05CDACF8"/>
    <w:rsid w:val="05D467DD"/>
    <w:rsid w:val="05D9A3CF"/>
    <w:rsid w:val="05E1B1DB"/>
    <w:rsid w:val="05E335E6"/>
    <w:rsid w:val="05EC9F78"/>
    <w:rsid w:val="05F32C51"/>
    <w:rsid w:val="05F71433"/>
    <w:rsid w:val="05FCB0A3"/>
    <w:rsid w:val="0603AD90"/>
    <w:rsid w:val="0612D8C3"/>
    <w:rsid w:val="06138D02"/>
    <w:rsid w:val="0629E60B"/>
    <w:rsid w:val="063F0D1F"/>
    <w:rsid w:val="06484B65"/>
    <w:rsid w:val="064941BB"/>
    <w:rsid w:val="064A7715"/>
    <w:rsid w:val="064FF711"/>
    <w:rsid w:val="06548A61"/>
    <w:rsid w:val="06560F5D"/>
    <w:rsid w:val="0657E918"/>
    <w:rsid w:val="0659871F"/>
    <w:rsid w:val="065AC8B4"/>
    <w:rsid w:val="06680416"/>
    <w:rsid w:val="066A19A0"/>
    <w:rsid w:val="06712513"/>
    <w:rsid w:val="067F7AB8"/>
    <w:rsid w:val="0689BF3A"/>
    <w:rsid w:val="068D971B"/>
    <w:rsid w:val="068F2F8A"/>
    <w:rsid w:val="0693A3EF"/>
    <w:rsid w:val="0693A7FC"/>
    <w:rsid w:val="06B10B8E"/>
    <w:rsid w:val="06B7F457"/>
    <w:rsid w:val="06C39140"/>
    <w:rsid w:val="06C3E268"/>
    <w:rsid w:val="06C4C03E"/>
    <w:rsid w:val="06CBCCA1"/>
    <w:rsid w:val="06CD1394"/>
    <w:rsid w:val="06CFA3CE"/>
    <w:rsid w:val="06D14EE6"/>
    <w:rsid w:val="06D867DC"/>
    <w:rsid w:val="06DA7AAD"/>
    <w:rsid w:val="06E1A36D"/>
    <w:rsid w:val="06ECB2D8"/>
    <w:rsid w:val="06F187FC"/>
    <w:rsid w:val="06F5FADD"/>
    <w:rsid w:val="070667CE"/>
    <w:rsid w:val="070A4DAD"/>
    <w:rsid w:val="071A080F"/>
    <w:rsid w:val="072464B4"/>
    <w:rsid w:val="07253E2E"/>
    <w:rsid w:val="07304F09"/>
    <w:rsid w:val="073F7DE7"/>
    <w:rsid w:val="0741DF78"/>
    <w:rsid w:val="07536B2D"/>
    <w:rsid w:val="075375A8"/>
    <w:rsid w:val="0754162E"/>
    <w:rsid w:val="076D0729"/>
    <w:rsid w:val="076F6BD2"/>
    <w:rsid w:val="07701002"/>
    <w:rsid w:val="077CBDA3"/>
    <w:rsid w:val="077EA150"/>
    <w:rsid w:val="0787F15B"/>
    <w:rsid w:val="07908EF4"/>
    <w:rsid w:val="079BFE83"/>
    <w:rsid w:val="07AF95B9"/>
    <w:rsid w:val="07BD9168"/>
    <w:rsid w:val="07CC26DB"/>
    <w:rsid w:val="07D4AF62"/>
    <w:rsid w:val="07DA4D27"/>
    <w:rsid w:val="07E4B996"/>
    <w:rsid w:val="07E654EA"/>
    <w:rsid w:val="07E9484D"/>
    <w:rsid w:val="080350E0"/>
    <w:rsid w:val="08068750"/>
    <w:rsid w:val="080FFABC"/>
    <w:rsid w:val="08295A67"/>
    <w:rsid w:val="082D9208"/>
    <w:rsid w:val="082ED374"/>
    <w:rsid w:val="08328C47"/>
    <w:rsid w:val="0839C831"/>
    <w:rsid w:val="08417BC6"/>
    <w:rsid w:val="08498755"/>
    <w:rsid w:val="08676204"/>
    <w:rsid w:val="086AA093"/>
    <w:rsid w:val="086C60DF"/>
    <w:rsid w:val="0872224D"/>
    <w:rsid w:val="088FC4DE"/>
    <w:rsid w:val="08A5DFF3"/>
    <w:rsid w:val="08A9805A"/>
    <w:rsid w:val="08B6F242"/>
    <w:rsid w:val="08BEEB8C"/>
    <w:rsid w:val="08CFB9CA"/>
    <w:rsid w:val="08D25697"/>
    <w:rsid w:val="08DEF130"/>
    <w:rsid w:val="08E4F957"/>
    <w:rsid w:val="08E53588"/>
    <w:rsid w:val="08EC49F2"/>
    <w:rsid w:val="08F27855"/>
    <w:rsid w:val="08F2F770"/>
    <w:rsid w:val="08F7D2B6"/>
    <w:rsid w:val="090718DE"/>
    <w:rsid w:val="0908765F"/>
    <w:rsid w:val="090FC360"/>
    <w:rsid w:val="091DA583"/>
    <w:rsid w:val="0929B0A6"/>
    <w:rsid w:val="09316619"/>
    <w:rsid w:val="09355E25"/>
    <w:rsid w:val="09451BF1"/>
    <w:rsid w:val="094845F4"/>
    <w:rsid w:val="09509A01"/>
    <w:rsid w:val="095DC7B6"/>
    <w:rsid w:val="095F1D51"/>
    <w:rsid w:val="096B45DE"/>
    <w:rsid w:val="0971BF08"/>
    <w:rsid w:val="097C2A98"/>
    <w:rsid w:val="09842C86"/>
    <w:rsid w:val="098750B3"/>
    <w:rsid w:val="09904F9B"/>
    <w:rsid w:val="0991A430"/>
    <w:rsid w:val="0994D424"/>
    <w:rsid w:val="0997D7C2"/>
    <w:rsid w:val="09A590D2"/>
    <w:rsid w:val="09A707CD"/>
    <w:rsid w:val="09AD8F0E"/>
    <w:rsid w:val="09DA1454"/>
    <w:rsid w:val="09DC03B7"/>
    <w:rsid w:val="09E6D1AD"/>
    <w:rsid w:val="09E7672E"/>
    <w:rsid w:val="09E94F2F"/>
    <w:rsid w:val="09EE7E5B"/>
    <w:rsid w:val="09F41FCF"/>
    <w:rsid w:val="09F47FE8"/>
    <w:rsid w:val="09FA08FE"/>
    <w:rsid w:val="0A068C75"/>
    <w:rsid w:val="0A0A10FF"/>
    <w:rsid w:val="0A0C5AD8"/>
    <w:rsid w:val="0A0F734A"/>
    <w:rsid w:val="0A150960"/>
    <w:rsid w:val="0A195802"/>
    <w:rsid w:val="0A1C8A6D"/>
    <w:rsid w:val="0A23DB06"/>
    <w:rsid w:val="0A251724"/>
    <w:rsid w:val="0A2EFC6F"/>
    <w:rsid w:val="0A2F21F9"/>
    <w:rsid w:val="0A581E8C"/>
    <w:rsid w:val="0A58C27E"/>
    <w:rsid w:val="0A5D6E29"/>
    <w:rsid w:val="0A636247"/>
    <w:rsid w:val="0A666FFA"/>
    <w:rsid w:val="0A75C75D"/>
    <w:rsid w:val="0A7BF997"/>
    <w:rsid w:val="0A922BBE"/>
    <w:rsid w:val="0A9B3AEB"/>
    <w:rsid w:val="0AA2843E"/>
    <w:rsid w:val="0AB8DCDB"/>
    <w:rsid w:val="0ABCBCC6"/>
    <w:rsid w:val="0AC65EDB"/>
    <w:rsid w:val="0AC7656A"/>
    <w:rsid w:val="0AD8BD37"/>
    <w:rsid w:val="0ADFB124"/>
    <w:rsid w:val="0AFB0050"/>
    <w:rsid w:val="0AFF39DC"/>
    <w:rsid w:val="0B0791D9"/>
    <w:rsid w:val="0B1B87B0"/>
    <w:rsid w:val="0B3032B1"/>
    <w:rsid w:val="0B42D3FD"/>
    <w:rsid w:val="0B431C38"/>
    <w:rsid w:val="0B45B1D1"/>
    <w:rsid w:val="0B49B29F"/>
    <w:rsid w:val="0B531852"/>
    <w:rsid w:val="0B5F2845"/>
    <w:rsid w:val="0B6232C3"/>
    <w:rsid w:val="0B6255BD"/>
    <w:rsid w:val="0B62FC7B"/>
    <w:rsid w:val="0B75C6CB"/>
    <w:rsid w:val="0B7A054D"/>
    <w:rsid w:val="0B80E727"/>
    <w:rsid w:val="0B83BA20"/>
    <w:rsid w:val="0BA1423F"/>
    <w:rsid w:val="0BA69ED9"/>
    <w:rsid w:val="0BACF4AC"/>
    <w:rsid w:val="0BB35237"/>
    <w:rsid w:val="0BB5E033"/>
    <w:rsid w:val="0BB75675"/>
    <w:rsid w:val="0BB969C3"/>
    <w:rsid w:val="0BBD8BC9"/>
    <w:rsid w:val="0BBDB3AE"/>
    <w:rsid w:val="0BDCC81F"/>
    <w:rsid w:val="0BEC4337"/>
    <w:rsid w:val="0BF9DD58"/>
    <w:rsid w:val="0C145544"/>
    <w:rsid w:val="0C337AA5"/>
    <w:rsid w:val="0C39EC98"/>
    <w:rsid w:val="0C3ACA8D"/>
    <w:rsid w:val="0C479C02"/>
    <w:rsid w:val="0C562247"/>
    <w:rsid w:val="0C573410"/>
    <w:rsid w:val="0C592A29"/>
    <w:rsid w:val="0C64AE85"/>
    <w:rsid w:val="0C65D0EB"/>
    <w:rsid w:val="0CA4A99F"/>
    <w:rsid w:val="0CA5FE81"/>
    <w:rsid w:val="0CA9D802"/>
    <w:rsid w:val="0CB6E3DE"/>
    <w:rsid w:val="0CBBA974"/>
    <w:rsid w:val="0CBD1F58"/>
    <w:rsid w:val="0CDAE703"/>
    <w:rsid w:val="0CE30676"/>
    <w:rsid w:val="0CE47353"/>
    <w:rsid w:val="0CE5F1E2"/>
    <w:rsid w:val="0CE984AF"/>
    <w:rsid w:val="0CFB2AD1"/>
    <w:rsid w:val="0CFD0371"/>
    <w:rsid w:val="0CFD0BDE"/>
    <w:rsid w:val="0D061AFB"/>
    <w:rsid w:val="0D0C9677"/>
    <w:rsid w:val="0D11FAC0"/>
    <w:rsid w:val="0D1E6B09"/>
    <w:rsid w:val="0D1EEBC0"/>
    <w:rsid w:val="0D2D6EF1"/>
    <w:rsid w:val="0D2FB6D9"/>
    <w:rsid w:val="0D31648F"/>
    <w:rsid w:val="0D347815"/>
    <w:rsid w:val="0D362D98"/>
    <w:rsid w:val="0D4B06A4"/>
    <w:rsid w:val="0D5272F7"/>
    <w:rsid w:val="0D6214B4"/>
    <w:rsid w:val="0D633A5D"/>
    <w:rsid w:val="0D666DDF"/>
    <w:rsid w:val="0D72E812"/>
    <w:rsid w:val="0D74D283"/>
    <w:rsid w:val="0D796E9D"/>
    <w:rsid w:val="0D7CE8EE"/>
    <w:rsid w:val="0D7F3152"/>
    <w:rsid w:val="0D8343B1"/>
    <w:rsid w:val="0D8C09CA"/>
    <w:rsid w:val="0D8CD66B"/>
    <w:rsid w:val="0D91E3AF"/>
    <w:rsid w:val="0D9F1053"/>
    <w:rsid w:val="0DA593E7"/>
    <w:rsid w:val="0DA8351A"/>
    <w:rsid w:val="0DAFFE60"/>
    <w:rsid w:val="0DB58E2F"/>
    <w:rsid w:val="0DB6EDBF"/>
    <w:rsid w:val="0DB8CAF6"/>
    <w:rsid w:val="0DB8D322"/>
    <w:rsid w:val="0DC20B2C"/>
    <w:rsid w:val="0DCD8ACF"/>
    <w:rsid w:val="0DD182FE"/>
    <w:rsid w:val="0DE29262"/>
    <w:rsid w:val="0DE4F117"/>
    <w:rsid w:val="0E0A20D9"/>
    <w:rsid w:val="0E0C2C05"/>
    <w:rsid w:val="0E0F7CA8"/>
    <w:rsid w:val="0E1BBE6C"/>
    <w:rsid w:val="0E3A7762"/>
    <w:rsid w:val="0E3B2773"/>
    <w:rsid w:val="0E475104"/>
    <w:rsid w:val="0E4DB606"/>
    <w:rsid w:val="0E80C64A"/>
    <w:rsid w:val="0E87EC27"/>
    <w:rsid w:val="0E9C3D6C"/>
    <w:rsid w:val="0EA4845F"/>
    <w:rsid w:val="0EADB1F9"/>
    <w:rsid w:val="0EB2092F"/>
    <w:rsid w:val="0EB43182"/>
    <w:rsid w:val="0EB4D9EA"/>
    <w:rsid w:val="0EB7001F"/>
    <w:rsid w:val="0EBA8AF0"/>
    <w:rsid w:val="0EBFC7A6"/>
    <w:rsid w:val="0EC59E06"/>
    <w:rsid w:val="0ECA1C0B"/>
    <w:rsid w:val="0ED8F7EC"/>
    <w:rsid w:val="0EDEDD06"/>
    <w:rsid w:val="0EE92728"/>
    <w:rsid w:val="0EF2FA00"/>
    <w:rsid w:val="0EF3E7C7"/>
    <w:rsid w:val="0EF6616C"/>
    <w:rsid w:val="0EF67A3F"/>
    <w:rsid w:val="0EF920AA"/>
    <w:rsid w:val="0EFAAACF"/>
    <w:rsid w:val="0EFD8400"/>
    <w:rsid w:val="0EFF0BD1"/>
    <w:rsid w:val="0F0A6D0C"/>
    <w:rsid w:val="0F10E332"/>
    <w:rsid w:val="0F1121D2"/>
    <w:rsid w:val="0F1489CB"/>
    <w:rsid w:val="0F23C356"/>
    <w:rsid w:val="0F247FEC"/>
    <w:rsid w:val="0F2A17E5"/>
    <w:rsid w:val="0F341437"/>
    <w:rsid w:val="0F3E034D"/>
    <w:rsid w:val="0F4149BE"/>
    <w:rsid w:val="0F4A51DF"/>
    <w:rsid w:val="0F4D416D"/>
    <w:rsid w:val="0F528DD2"/>
    <w:rsid w:val="0F5634E1"/>
    <w:rsid w:val="0F57231B"/>
    <w:rsid w:val="0F5E3FD1"/>
    <w:rsid w:val="0F9D1E6A"/>
    <w:rsid w:val="0F9DC430"/>
    <w:rsid w:val="0FA91907"/>
    <w:rsid w:val="0FBB2227"/>
    <w:rsid w:val="0FC7755C"/>
    <w:rsid w:val="0FC7BABB"/>
    <w:rsid w:val="0FCB717D"/>
    <w:rsid w:val="0FCBC8E1"/>
    <w:rsid w:val="0FCE4BA2"/>
    <w:rsid w:val="0FD05463"/>
    <w:rsid w:val="0FDB9561"/>
    <w:rsid w:val="0FEFF513"/>
    <w:rsid w:val="0FF774E9"/>
    <w:rsid w:val="0FF9313E"/>
    <w:rsid w:val="1005F920"/>
    <w:rsid w:val="1014863A"/>
    <w:rsid w:val="10170DAD"/>
    <w:rsid w:val="10184D95"/>
    <w:rsid w:val="101AB0F1"/>
    <w:rsid w:val="101BA58E"/>
    <w:rsid w:val="101D52CB"/>
    <w:rsid w:val="1025A7E9"/>
    <w:rsid w:val="102B8CAC"/>
    <w:rsid w:val="1030B3B8"/>
    <w:rsid w:val="10332CF3"/>
    <w:rsid w:val="1037D532"/>
    <w:rsid w:val="103AD002"/>
    <w:rsid w:val="105E9C4B"/>
    <w:rsid w:val="10643F76"/>
    <w:rsid w:val="106CD941"/>
    <w:rsid w:val="1085AB07"/>
    <w:rsid w:val="108EDCB5"/>
    <w:rsid w:val="109F2AF1"/>
    <w:rsid w:val="10AAF0C3"/>
    <w:rsid w:val="10ABA86A"/>
    <w:rsid w:val="10AFCC19"/>
    <w:rsid w:val="10B2822F"/>
    <w:rsid w:val="10B3CD88"/>
    <w:rsid w:val="10B802D0"/>
    <w:rsid w:val="10BFF2C5"/>
    <w:rsid w:val="10C3254D"/>
    <w:rsid w:val="10C98B93"/>
    <w:rsid w:val="10C998F2"/>
    <w:rsid w:val="10CC405E"/>
    <w:rsid w:val="10D66444"/>
    <w:rsid w:val="10D7E19D"/>
    <w:rsid w:val="10DBE29B"/>
    <w:rsid w:val="10EBCC90"/>
    <w:rsid w:val="10F12A09"/>
    <w:rsid w:val="111A7ED1"/>
    <w:rsid w:val="11241ACC"/>
    <w:rsid w:val="112A31EA"/>
    <w:rsid w:val="1135B4E8"/>
    <w:rsid w:val="11453491"/>
    <w:rsid w:val="11477F95"/>
    <w:rsid w:val="11483F6A"/>
    <w:rsid w:val="1163B5E5"/>
    <w:rsid w:val="1164967A"/>
    <w:rsid w:val="116D43EA"/>
    <w:rsid w:val="11700278"/>
    <w:rsid w:val="117677CD"/>
    <w:rsid w:val="11844DBC"/>
    <w:rsid w:val="1191B629"/>
    <w:rsid w:val="119905EB"/>
    <w:rsid w:val="11A2D8CA"/>
    <w:rsid w:val="11B6CE26"/>
    <w:rsid w:val="11C2B0C0"/>
    <w:rsid w:val="11CC4F59"/>
    <w:rsid w:val="11CC886E"/>
    <w:rsid w:val="11D44FCE"/>
    <w:rsid w:val="11DE10C2"/>
    <w:rsid w:val="11DE76BE"/>
    <w:rsid w:val="11F28C71"/>
    <w:rsid w:val="11F5DF8C"/>
    <w:rsid w:val="11FFA964"/>
    <w:rsid w:val="120D1C05"/>
    <w:rsid w:val="1213AF8F"/>
    <w:rsid w:val="121FD87F"/>
    <w:rsid w:val="1220BE4E"/>
    <w:rsid w:val="1224173A"/>
    <w:rsid w:val="12282E15"/>
    <w:rsid w:val="1230A331"/>
    <w:rsid w:val="123494E3"/>
    <w:rsid w:val="123FAEEC"/>
    <w:rsid w:val="1246AB9D"/>
    <w:rsid w:val="1249EAAA"/>
    <w:rsid w:val="1251C3D4"/>
    <w:rsid w:val="12567FF1"/>
    <w:rsid w:val="12588C4B"/>
    <w:rsid w:val="125F2816"/>
    <w:rsid w:val="126754DB"/>
    <w:rsid w:val="1269A468"/>
    <w:rsid w:val="128986D0"/>
    <w:rsid w:val="129904A4"/>
    <w:rsid w:val="129ED640"/>
    <w:rsid w:val="12B1D5A7"/>
    <w:rsid w:val="12BC85FF"/>
    <w:rsid w:val="12C92330"/>
    <w:rsid w:val="12C9B808"/>
    <w:rsid w:val="12C9C69A"/>
    <w:rsid w:val="12D4577D"/>
    <w:rsid w:val="12DBC1FA"/>
    <w:rsid w:val="12DD2131"/>
    <w:rsid w:val="12EDF923"/>
    <w:rsid w:val="12FB8C13"/>
    <w:rsid w:val="12FE1B14"/>
    <w:rsid w:val="13048A83"/>
    <w:rsid w:val="1308FF99"/>
    <w:rsid w:val="130A4CC1"/>
    <w:rsid w:val="13154095"/>
    <w:rsid w:val="131D1E54"/>
    <w:rsid w:val="131E81E8"/>
    <w:rsid w:val="1333D1E9"/>
    <w:rsid w:val="1335BD37"/>
    <w:rsid w:val="13364B25"/>
    <w:rsid w:val="1344AEB1"/>
    <w:rsid w:val="1345C6E4"/>
    <w:rsid w:val="1346F381"/>
    <w:rsid w:val="1347BA44"/>
    <w:rsid w:val="134DCAE5"/>
    <w:rsid w:val="134FB1CD"/>
    <w:rsid w:val="135262C1"/>
    <w:rsid w:val="13528C01"/>
    <w:rsid w:val="13600CA8"/>
    <w:rsid w:val="1366EFFB"/>
    <w:rsid w:val="1369403F"/>
    <w:rsid w:val="136B6BF3"/>
    <w:rsid w:val="13712125"/>
    <w:rsid w:val="1374CB5D"/>
    <w:rsid w:val="13785B44"/>
    <w:rsid w:val="137E2468"/>
    <w:rsid w:val="1382B54D"/>
    <w:rsid w:val="138A8A25"/>
    <w:rsid w:val="13A27481"/>
    <w:rsid w:val="13CFF346"/>
    <w:rsid w:val="13D46404"/>
    <w:rsid w:val="13E28221"/>
    <w:rsid w:val="13EEF681"/>
    <w:rsid w:val="14066E79"/>
    <w:rsid w:val="140941E5"/>
    <w:rsid w:val="1424D119"/>
    <w:rsid w:val="1425D377"/>
    <w:rsid w:val="142B8B67"/>
    <w:rsid w:val="142EAE86"/>
    <w:rsid w:val="1430A221"/>
    <w:rsid w:val="143528BD"/>
    <w:rsid w:val="14505B83"/>
    <w:rsid w:val="145910F1"/>
    <w:rsid w:val="14803989"/>
    <w:rsid w:val="1483865A"/>
    <w:rsid w:val="1488683E"/>
    <w:rsid w:val="148A51B7"/>
    <w:rsid w:val="148E067F"/>
    <w:rsid w:val="1493C540"/>
    <w:rsid w:val="149BE55F"/>
    <w:rsid w:val="14A32800"/>
    <w:rsid w:val="14ADC537"/>
    <w:rsid w:val="14B82B83"/>
    <w:rsid w:val="14C87E53"/>
    <w:rsid w:val="14C930E2"/>
    <w:rsid w:val="14CFA16D"/>
    <w:rsid w:val="14D8EB95"/>
    <w:rsid w:val="14DB679D"/>
    <w:rsid w:val="14E3406D"/>
    <w:rsid w:val="14EA45D5"/>
    <w:rsid w:val="14EA4FBB"/>
    <w:rsid w:val="14FDCF03"/>
    <w:rsid w:val="14FED97A"/>
    <w:rsid w:val="15035BE4"/>
    <w:rsid w:val="15053F42"/>
    <w:rsid w:val="150553B3"/>
    <w:rsid w:val="150AB7D4"/>
    <w:rsid w:val="150B2834"/>
    <w:rsid w:val="150E3DB7"/>
    <w:rsid w:val="15178A75"/>
    <w:rsid w:val="151DF9AD"/>
    <w:rsid w:val="152CD860"/>
    <w:rsid w:val="15428FA2"/>
    <w:rsid w:val="154930BB"/>
    <w:rsid w:val="154A3593"/>
    <w:rsid w:val="15507B4F"/>
    <w:rsid w:val="15549D41"/>
    <w:rsid w:val="1563E020"/>
    <w:rsid w:val="15786E92"/>
    <w:rsid w:val="15788553"/>
    <w:rsid w:val="1589F6A4"/>
    <w:rsid w:val="158D7784"/>
    <w:rsid w:val="159F6CBC"/>
    <w:rsid w:val="15A066AE"/>
    <w:rsid w:val="15ACDF76"/>
    <w:rsid w:val="15BECA7C"/>
    <w:rsid w:val="15C3A9BA"/>
    <w:rsid w:val="15D68D66"/>
    <w:rsid w:val="15EED736"/>
    <w:rsid w:val="15F71D30"/>
    <w:rsid w:val="15F775E8"/>
    <w:rsid w:val="160087DC"/>
    <w:rsid w:val="16046CB7"/>
    <w:rsid w:val="16049831"/>
    <w:rsid w:val="160E3ABF"/>
    <w:rsid w:val="160F65CB"/>
    <w:rsid w:val="1623739E"/>
    <w:rsid w:val="1628286E"/>
    <w:rsid w:val="162E6128"/>
    <w:rsid w:val="1633998A"/>
    <w:rsid w:val="163FF605"/>
    <w:rsid w:val="164B8C44"/>
    <w:rsid w:val="165658DE"/>
    <w:rsid w:val="165AB14E"/>
    <w:rsid w:val="165C3866"/>
    <w:rsid w:val="1669BF93"/>
    <w:rsid w:val="166FB04A"/>
    <w:rsid w:val="1670027C"/>
    <w:rsid w:val="16785EB8"/>
    <w:rsid w:val="167C3DC5"/>
    <w:rsid w:val="16825245"/>
    <w:rsid w:val="168EBB6D"/>
    <w:rsid w:val="16902320"/>
    <w:rsid w:val="16928243"/>
    <w:rsid w:val="1695FC08"/>
    <w:rsid w:val="16B527CE"/>
    <w:rsid w:val="16B5FBDA"/>
    <w:rsid w:val="16B97432"/>
    <w:rsid w:val="16BF0204"/>
    <w:rsid w:val="16CDA5E4"/>
    <w:rsid w:val="16D13B94"/>
    <w:rsid w:val="16DA0227"/>
    <w:rsid w:val="16E8B9D6"/>
    <w:rsid w:val="16EB8BBF"/>
    <w:rsid w:val="16FC4DFF"/>
    <w:rsid w:val="1713EFB5"/>
    <w:rsid w:val="1714AB70"/>
    <w:rsid w:val="171C23E8"/>
    <w:rsid w:val="173471C8"/>
    <w:rsid w:val="173EDB00"/>
    <w:rsid w:val="17456677"/>
    <w:rsid w:val="1758FF78"/>
    <w:rsid w:val="175BC0DE"/>
    <w:rsid w:val="1770B2AE"/>
    <w:rsid w:val="1770E7AE"/>
    <w:rsid w:val="1770F2EE"/>
    <w:rsid w:val="1771EFEA"/>
    <w:rsid w:val="1785AF01"/>
    <w:rsid w:val="1787B43E"/>
    <w:rsid w:val="1787BB72"/>
    <w:rsid w:val="179964A7"/>
    <w:rsid w:val="17A794B4"/>
    <w:rsid w:val="17AAF8C7"/>
    <w:rsid w:val="17BE5CF0"/>
    <w:rsid w:val="17D894C4"/>
    <w:rsid w:val="17DCCC7E"/>
    <w:rsid w:val="17E61773"/>
    <w:rsid w:val="17ED5E59"/>
    <w:rsid w:val="17EEB774"/>
    <w:rsid w:val="180035DF"/>
    <w:rsid w:val="180A83C5"/>
    <w:rsid w:val="182F0FAD"/>
    <w:rsid w:val="183BD75D"/>
    <w:rsid w:val="18550082"/>
    <w:rsid w:val="1859368E"/>
    <w:rsid w:val="186EB78C"/>
    <w:rsid w:val="186FAFF8"/>
    <w:rsid w:val="18726760"/>
    <w:rsid w:val="18753C7C"/>
    <w:rsid w:val="188340F4"/>
    <w:rsid w:val="1886AC32"/>
    <w:rsid w:val="189096B1"/>
    <w:rsid w:val="18A19067"/>
    <w:rsid w:val="18A257DF"/>
    <w:rsid w:val="18AABD91"/>
    <w:rsid w:val="18BEB7D6"/>
    <w:rsid w:val="18C6FA13"/>
    <w:rsid w:val="18CB2B00"/>
    <w:rsid w:val="18CD3CCE"/>
    <w:rsid w:val="18DED8F9"/>
    <w:rsid w:val="18E2E22B"/>
    <w:rsid w:val="18FD8178"/>
    <w:rsid w:val="1912A53E"/>
    <w:rsid w:val="19131E1E"/>
    <w:rsid w:val="19183A78"/>
    <w:rsid w:val="191DD846"/>
    <w:rsid w:val="19303100"/>
    <w:rsid w:val="193EE990"/>
    <w:rsid w:val="1943AC37"/>
    <w:rsid w:val="19444F79"/>
    <w:rsid w:val="194D3C1F"/>
    <w:rsid w:val="1952A36E"/>
    <w:rsid w:val="1963FB87"/>
    <w:rsid w:val="196C69EE"/>
    <w:rsid w:val="19704BB3"/>
    <w:rsid w:val="19744062"/>
    <w:rsid w:val="197C3B3E"/>
    <w:rsid w:val="197FDB96"/>
    <w:rsid w:val="197FF642"/>
    <w:rsid w:val="198650B2"/>
    <w:rsid w:val="19C1631D"/>
    <w:rsid w:val="19C19C0A"/>
    <w:rsid w:val="19D0D8C5"/>
    <w:rsid w:val="19E0E0CD"/>
    <w:rsid w:val="19EFB8B9"/>
    <w:rsid w:val="19FAC971"/>
    <w:rsid w:val="1A02F780"/>
    <w:rsid w:val="1A068996"/>
    <w:rsid w:val="1A10A132"/>
    <w:rsid w:val="1A19F906"/>
    <w:rsid w:val="1A3B69F7"/>
    <w:rsid w:val="1A529574"/>
    <w:rsid w:val="1A52EFB5"/>
    <w:rsid w:val="1A5E37D6"/>
    <w:rsid w:val="1A5F01AC"/>
    <w:rsid w:val="1A62DE33"/>
    <w:rsid w:val="1A7A4EDF"/>
    <w:rsid w:val="1A7A5033"/>
    <w:rsid w:val="1A7AA11F"/>
    <w:rsid w:val="1A801065"/>
    <w:rsid w:val="1A882997"/>
    <w:rsid w:val="1A921374"/>
    <w:rsid w:val="1A9499C0"/>
    <w:rsid w:val="1A9A206F"/>
    <w:rsid w:val="1AA19F52"/>
    <w:rsid w:val="1AA977D9"/>
    <w:rsid w:val="1AAA2E20"/>
    <w:rsid w:val="1AAE64B1"/>
    <w:rsid w:val="1AAEA47F"/>
    <w:rsid w:val="1AB3976E"/>
    <w:rsid w:val="1ACA37EC"/>
    <w:rsid w:val="1AD748A6"/>
    <w:rsid w:val="1AD9C840"/>
    <w:rsid w:val="1ADA2ADA"/>
    <w:rsid w:val="1ADFEBC9"/>
    <w:rsid w:val="1AEE796F"/>
    <w:rsid w:val="1AEEC40B"/>
    <w:rsid w:val="1AFC7FA6"/>
    <w:rsid w:val="1B026CDF"/>
    <w:rsid w:val="1B03B5A1"/>
    <w:rsid w:val="1B0BF174"/>
    <w:rsid w:val="1B210111"/>
    <w:rsid w:val="1B280A05"/>
    <w:rsid w:val="1B33A121"/>
    <w:rsid w:val="1B368D3D"/>
    <w:rsid w:val="1B388CC0"/>
    <w:rsid w:val="1B3B14EA"/>
    <w:rsid w:val="1B44A4FF"/>
    <w:rsid w:val="1B49175C"/>
    <w:rsid w:val="1B520D9E"/>
    <w:rsid w:val="1B5C77C8"/>
    <w:rsid w:val="1B664C1B"/>
    <w:rsid w:val="1B787284"/>
    <w:rsid w:val="1B7C894E"/>
    <w:rsid w:val="1B8FB3A4"/>
    <w:rsid w:val="1B90EF5B"/>
    <w:rsid w:val="1B9B9327"/>
    <w:rsid w:val="1BA29DFC"/>
    <w:rsid w:val="1BA38BDD"/>
    <w:rsid w:val="1BA74DC6"/>
    <w:rsid w:val="1BB0790E"/>
    <w:rsid w:val="1BCBD5D2"/>
    <w:rsid w:val="1BD1616F"/>
    <w:rsid w:val="1BD7C32F"/>
    <w:rsid w:val="1BDA70C6"/>
    <w:rsid w:val="1BE092C1"/>
    <w:rsid w:val="1BE51D86"/>
    <w:rsid w:val="1BE9A5DF"/>
    <w:rsid w:val="1C021A7B"/>
    <w:rsid w:val="1C055408"/>
    <w:rsid w:val="1C0799D4"/>
    <w:rsid w:val="1C0AB3D3"/>
    <w:rsid w:val="1C0F99A0"/>
    <w:rsid w:val="1C1FC402"/>
    <w:rsid w:val="1C332631"/>
    <w:rsid w:val="1C38E75F"/>
    <w:rsid w:val="1C3A602B"/>
    <w:rsid w:val="1C44B47D"/>
    <w:rsid w:val="1C53E703"/>
    <w:rsid w:val="1C552754"/>
    <w:rsid w:val="1C5A7D28"/>
    <w:rsid w:val="1C5A8CAA"/>
    <w:rsid w:val="1C5CC67C"/>
    <w:rsid w:val="1C5FEFC7"/>
    <w:rsid w:val="1C6F0868"/>
    <w:rsid w:val="1C7A05F8"/>
    <w:rsid w:val="1C866656"/>
    <w:rsid w:val="1C87B227"/>
    <w:rsid w:val="1C8D4C07"/>
    <w:rsid w:val="1C962F21"/>
    <w:rsid w:val="1C9A2960"/>
    <w:rsid w:val="1C9F3BD3"/>
    <w:rsid w:val="1CA3F691"/>
    <w:rsid w:val="1CAF1E66"/>
    <w:rsid w:val="1CB547AD"/>
    <w:rsid w:val="1CBA06D9"/>
    <w:rsid w:val="1CBCB226"/>
    <w:rsid w:val="1CC0E319"/>
    <w:rsid w:val="1CC8E809"/>
    <w:rsid w:val="1CD017DA"/>
    <w:rsid w:val="1CD93744"/>
    <w:rsid w:val="1D042663"/>
    <w:rsid w:val="1D0AAE84"/>
    <w:rsid w:val="1D1F12AC"/>
    <w:rsid w:val="1D3F5AC8"/>
    <w:rsid w:val="1D4EF466"/>
    <w:rsid w:val="1D51FCE7"/>
    <w:rsid w:val="1D5F1B33"/>
    <w:rsid w:val="1D629933"/>
    <w:rsid w:val="1D6DAC00"/>
    <w:rsid w:val="1D728589"/>
    <w:rsid w:val="1D77A454"/>
    <w:rsid w:val="1D803493"/>
    <w:rsid w:val="1D89EB48"/>
    <w:rsid w:val="1D909C41"/>
    <w:rsid w:val="1D91DCA0"/>
    <w:rsid w:val="1D96A057"/>
    <w:rsid w:val="1D9A024B"/>
    <w:rsid w:val="1DA8A231"/>
    <w:rsid w:val="1DACAC1C"/>
    <w:rsid w:val="1DB5E474"/>
    <w:rsid w:val="1DC21501"/>
    <w:rsid w:val="1DC34AD5"/>
    <w:rsid w:val="1DC9BF3E"/>
    <w:rsid w:val="1DD26573"/>
    <w:rsid w:val="1DDF6F0C"/>
    <w:rsid w:val="1DE97BD1"/>
    <w:rsid w:val="1DEEE869"/>
    <w:rsid w:val="1DF426A0"/>
    <w:rsid w:val="1DF46699"/>
    <w:rsid w:val="1E201215"/>
    <w:rsid w:val="1E422767"/>
    <w:rsid w:val="1E4B9EFD"/>
    <w:rsid w:val="1E4F2E5F"/>
    <w:rsid w:val="1E5A34ED"/>
    <w:rsid w:val="1E647300"/>
    <w:rsid w:val="1E67A00F"/>
    <w:rsid w:val="1E7C891F"/>
    <w:rsid w:val="1E8D0B56"/>
    <w:rsid w:val="1EA6193E"/>
    <w:rsid w:val="1EAC6E34"/>
    <w:rsid w:val="1EAD524E"/>
    <w:rsid w:val="1EAFD2EB"/>
    <w:rsid w:val="1EAFD546"/>
    <w:rsid w:val="1EB4ABA8"/>
    <w:rsid w:val="1EC68133"/>
    <w:rsid w:val="1EC6A1F2"/>
    <w:rsid w:val="1EC93BBB"/>
    <w:rsid w:val="1ED024D3"/>
    <w:rsid w:val="1EFD1DB4"/>
    <w:rsid w:val="1EFE9EC3"/>
    <w:rsid w:val="1F0DEAF7"/>
    <w:rsid w:val="1F13174E"/>
    <w:rsid w:val="1F141F7F"/>
    <w:rsid w:val="1F1A8F0E"/>
    <w:rsid w:val="1F2B18E1"/>
    <w:rsid w:val="1F3C95AD"/>
    <w:rsid w:val="1F40F594"/>
    <w:rsid w:val="1F461C11"/>
    <w:rsid w:val="1F4AF908"/>
    <w:rsid w:val="1F507294"/>
    <w:rsid w:val="1F6365B4"/>
    <w:rsid w:val="1F71F7E9"/>
    <w:rsid w:val="1F7DF7BF"/>
    <w:rsid w:val="1F7EC481"/>
    <w:rsid w:val="1F8A94D3"/>
    <w:rsid w:val="1F91A2A8"/>
    <w:rsid w:val="1F93FAD4"/>
    <w:rsid w:val="1F944007"/>
    <w:rsid w:val="1FA48793"/>
    <w:rsid w:val="1FA5AE7E"/>
    <w:rsid w:val="1FBD4E7F"/>
    <w:rsid w:val="1FC1FA21"/>
    <w:rsid w:val="1FC5B453"/>
    <w:rsid w:val="1FC792CD"/>
    <w:rsid w:val="1FC8CBC8"/>
    <w:rsid w:val="1FCEDF64"/>
    <w:rsid w:val="1FD59879"/>
    <w:rsid w:val="1FDA4B63"/>
    <w:rsid w:val="1FDF69D9"/>
    <w:rsid w:val="1FE1F7D5"/>
    <w:rsid w:val="1FE46D5E"/>
    <w:rsid w:val="1FE5C51C"/>
    <w:rsid w:val="1FE897D0"/>
    <w:rsid w:val="1FF4C918"/>
    <w:rsid w:val="1FF8C930"/>
    <w:rsid w:val="1FFA8FE3"/>
    <w:rsid w:val="200C0CF3"/>
    <w:rsid w:val="200C2E09"/>
    <w:rsid w:val="200E2055"/>
    <w:rsid w:val="201055D2"/>
    <w:rsid w:val="20150146"/>
    <w:rsid w:val="201DFA01"/>
    <w:rsid w:val="20218EA4"/>
    <w:rsid w:val="2042D7AA"/>
    <w:rsid w:val="206560B9"/>
    <w:rsid w:val="20704D58"/>
    <w:rsid w:val="2082450B"/>
    <w:rsid w:val="20849B37"/>
    <w:rsid w:val="2089437C"/>
    <w:rsid w:val="208CA16D"/>
    <w:rsid w:val="208E92B3"/>
    <w:rsid w:val="209D3BBD"/>
    <w:rsid w:val="20B6326D"/>
    <w:rsid w:val="20B6516D"/>
    <w:rsid w:val="20BEBB3C"/>
    <w:rsid w:val="20C5914E"/>
    <w:rsid w:val="20C9071A"/>
    <w:rsid w:val="20CAF15A"/>
    <w:rsid w:val="20DD8BFE"/>
    <w:rsid w:val="20E64956"/>
    <w:rsid w:val="20E66454"/>
    <w:rsid w:val="20EFC276"/>
    <w:rsid w:val="20EFD99E"/>
    <w:rsid w:val="20F311E7"/>
    <w:rsid w:val="20F5558F"/>
    <w:rsid w:val="20FC80FC"/>
    <w:rsid w:val="2100AB89"/>
    <w:rsid w:val="2110A675"/>
    <w:rsid w:val="21253C40"/>
    <w:rsid w:val="214F0A35"/>
    <w:rsid w:val="21529EEE"/>
    <w:rsid w:val="2171ACA5"/>
    <w:rsid w:val="217F4154"/>
    <w:rsid w:val="217FD9F1"/>
    <w:rsid w:val="2180F617"/>
    <w:rsid w:val="2186DC76"/>
    <w:rsid w:val="21877E1A"/>
    <w:rsid w:val="218DEED0"/>
    <w:rsid w:val="21908D16"/>
    <w:rsid w:val="21979CF6"/>
    <w:rsid w:val="21A0BF95"/>
    <w:rsid w:val="21A20407"/>
    <w:rsid w:val="21A4B582"/>
    <w:rsid w:val="21A5757B"/>
    <w:rsid w:val="21A6B0CA"/>
    <w:rsid w:val="21B7603A"/>
    <w:rsid w:val="21CF825A"/>
    <w:rsid w:val="21D1960B"/>
    <w:rsid w:val="21DAC3AA"/>
    <w:rsid w:val="21E02DD7"/>
    <w:rsid w:val="21E8EC20"/>
    <w:rsid w:val="21EA94F8"/>
    <w:rsid w:val="21ED22E8"/>
    <w:rsid w:val="21F6467B"/>
    <w:rsid w:val="21F848E6"/>
    <w:rsid w:val="21F91A8F"/>
    <w:rsid w:val="21FD22E8"/>
    <w:rsid w:val="21FD28ED"/>
    <w:rsid w:val="221BABF8"/>
    <w:rsid w:val="221F0FA4"/>
    <w:rsid w:val="222242BF"/>
    <w:rsid w:val="2224017A"/>
    <w:rsid w:val="22347D6C"/>
    <w:rsid w:val="22373150"/>
    <w:rsid w:val="223A5C17"/>
    <w:rsid w:val="223C1E66"/>
    <w:rsid w:val="2241F448"/>
    <w:rsid w:val="224D29A1"/>
    <w:rsid w:val="225061A4"/>
    <w:rsid w:val="22538F03"/>
    <w:rsid w:val="22570782"/>
    <w:rsid w:val="225C73B3"/>
    <w:rsid w:val="227802F5"/>
    <w:rsid w:val="227A73FD"/>
    <w:rsid w:val="227CCDDC"/>
    <w:rsid w:val="22845F6C"/>
    <w:rsid w:val="22917FAB"/>
    <w:rsid w:val="2293410A"/>
    <w:rsid w:val="229DF33A"/>
    <w:rsid w:val="229EEF26"/>
    <w:rsid w:val="22A37CBD"/>
    <w:rsid w:val="22A45D4B"/>
    <w:rsid w:val="22AD51B8"/>
    <w:rsid w:val="22B51989"/>
    <w:rsid w:val="22C08C46"/>
    <w:rsid w:val="22C95822"/>
    <w:rsid w:val="22CC90F9"/>
    <w:rsid w:val="22CE7717"/>
    <w:rsid w:val="22D5B4C8"/>
    <w:rsid w:val="22D924AB"/>
    <w:rsid w:val="22D92C9D"/>
    <w:rsid w:val="22E08D90"/>
    <w:rsid w:val="22F43935"/>
    <w:rsid w:val="22F4C1BA"/>
    <w:rsid w:val="22FE0830"/>
    <w:rsid w:val="2307EA50"/>
    <w:rsid w:val="23089AA9"/>
    <w:rsid w:val="23114517"/>
    <w:rsid w:val="232D1B9A"/>
    <w:rsid w:val="2330E9E4"/>
    <w:rsid w:val="2331B3C0"/>
    <w:rsid w:val="233583DC"/>
    <w:rsid w:val="23487F8D"/>
    <w:rsid w:val="236218E1"/>
    <w:rsid w:val="2365F9F1"/>
    <w:rsid w:val="23673A1E"/>
    <w:rsid w:val="236F991F"/>
    <w:rsid w:val="2371ACA5"/>
    <w:rsid w:val="2376CB45"/>
    <w:rsid w:val="237F505C"/>
    <w:rsid w:val="2385E7BB"/>
    <w:rsid w:val="23A480E6"/>
    <w:rsid w:val="23A80BFD"/>
    <w:rsid w:val="23B18B7B"/>
    <w:rsid w:val="23B6FAE5"/>
    <w:rsid w:val="23B83BC3"/>
    <w:rsid w:val="23C3884B"/>
    <w:rsid w:val="23E54763"/>
    <w:rsid w:val="23EDE695"/>
    <w:rsid w:val="23EE4357"/>
    <w:rsid w:val="23FE9CC4"/>
    <w:rsid w:val="2405CA50"/>
    <w:rsid w:val="2407A536"/>
    <w:rsid w:val="240836A9"/>
    <w:rsid w:val="240F7E59"/>
    <w:rsid w:val="24134FA4"/>
    <w:rsid w:val="2416213A"/>
    <w:rsid w:val="24302B0E"/>
    <w:rsid w:val="243D72E3"/>
    <w:rsid w:val="243E3BE1"/>
    <w:rsid w:val="24444F76"/>
    <w:rsid w:val="2447001A"/>
    <w:rsid w:val="244A9281"/>
    <w:rsid w:val="245C9568"/>
    <w:rsid w:val="245CDCD4"/>
    <w:rsid w:val="2465BE02"/>
    <w:rsid w:val="2468AD3C"/>
    <w:rsid w:val="2475689F"/>
    <w:rsid w:val="2482AE84"/>
    <w:rsid w:val="2486DF00"/>
    <w:rsid w:val="248FF9EA"/>
    <w:rsid w:val="24976746"/>
    <w:rsid w:val="24B26656"/>
    <w:rsid w:val="24B2B93E"/>
    <w:rsid w:val="24B6F428"/>
    <w:rsid w:val="24C47C1C"/>
    <w:rsid w:val="24CA8AC0"/>
    <w:rsid w:val="24D7AAFA"/>
    <w:rsid w:val="24DCF678"/>
    <w:rsid w:val="24F3F076"/>
    <w:rsid w:val="24FC6B23"/>
    <w:rsid w:val="2506E97D"/>
    <w:rsid w:val="2509EEF8"/>
    <w:rsid w:val="250B76DA"/>
    <w:rsid w:val="2516C8C9"/>
    <w:rsid w:val="252F3555"/>
    <w:rsid w:val="253C7081"/>
    <w:rsid w:val="253D8501"/>
    <w:rsid w:val="2547B7AE"/>
    <w:rsid w:val="254E7C5F"/>
    <w:rsid w:val="2553371D"/>
    <w:rsid w:val="2559D6C9"/>
    <w:rsid w:val="255C25E3"/>
    <w:rsid w:val="25645D60"/>
    <w:rsid w:val="2567C619"/>
    <w:rsid w:val="256BAC0B"/>
    <w:rsid w:val="25751895"/>
    <w:rsid w:val="2579935E"/>
    <w:rsid w:val="258BF078"/>
    <w:rsid w:val="2593921C"/>
    <w:rsid w:val="2596B8B5"/>
    <w:rsid w:val="25AF7CB5"/>
    <w:rsid w:val="25B34830"/>
    <w:rsid w:val="25D09E08"/>
    <w:rsid w:val="25D90FAF"/>
    <w:rsid w:val="25DF1A92"/>
    <w:rsid w:val="25E4BD68"/>
    <w:rsid w:val="25E79574"/>
    <w:rsid w:val="25EB4B9D"/>
    <w:rsid w:val="25FCCD1C"/>
    <w:rsid w:val="261161FF"/>
    <w:rsid w:val="261D796F"/>
    <w:rsid w:val="261E8CC1"/>
    <w:rsid w:val="2624C7F0"/>
    <w:rsid w:val="262F7837"/>
    <w:rsid w:val="26367A91"/>
    <w:rsid w:val="265AB796"/>
    <w:rsid w:val="265ECF26"/>
    <w:rsid w:val="266157FD"/>
    <w:rsid w:val="266309C8"/>
    <w:rsid w:val="26640FF4"/>
    <w:rsid w:val="2673E901"/>
    <w:rsid w:val="267632F2"/>
    <w:rsid w:val="2677646F"/>
    <w:rsid w:val="267D20A6"/>
    <w:rsid w:val="267FEBFE"/>
    <w:rsid w:val="269A9631"/>
    <w:rsid w:val="26A7EB5C"/>
    <w:rsid w:val="26A92922"/>
    <w:rsid w:val="26ADA840"/>
    <w:rsid w:val="26B1D22D"/>
    <w:rsid w:val="26C16BC6"/>
    <w:rsid w:val="26C474A7"/>
    <w:rsid w:val="26CF9213"/>
    <w:rsid w:val="26D1C2BD"/>
    <w:rsid w:val="26D44A1E"/>
    <w:rsid w:val="26F540A2"/>
    <w:rsid w:val="26F9B251"/>
    <w:rsid w:val="2702A8A3"/>
    <w:rsid w:val="270A42C9"/>
    <w:rsid w:val="270C5386"/>
    <w:rsid w:val="270FE18C"/>
    <w:rsid w:val="2721D03B"/>
    <w:rsid w:val="2728DE62"/>
    <w:rsid w:val="273437A8"/>
    <w:rsid w:val="2734D16F"/>
    <w:rsid w:val="27444D82"/>
    <w:rsid w:val="27451B77"/>
    <w:rsid w:val="27455761"/>
    <w:rsid w:val="2745EF0F"/>
    <w:rsid w:val="2746DF0E"/>
    <w:rsid w:val="274D314F"/>
    <w:rsid w:val="274FD9B6"/>
    <w:rsid w:val="275077FF"/>
    <w:rsid w:val="2756AD80"/>
    <w:rsid w:val="27572F29"/>
    <w:rsid w:val="2757F56B"/>
    <w:rsid w:val="275842CF"/>
    <w:rsid w:val="2759F023"/>
    <w:rsid w:val="275A6AFF"/>
    <w:rsid w:val="275CB595"/>
    <w:rsid w:val="27679A91"/>
    <w:rsid w:val="27695D09"/>
    <w:rsid w:val="276A08E6"/>
    <w:rsid w:val="276AA563"/>
    <w:rsid w:val="277932B1"/>
    <w:rsid w:val="27798BBB"/>
    <w:rsid w:val="278353BB"/>
    <w:rsid w:val="2784D469"/>
    <w:rsid w:val="278E22CA"/>
    <w:rsid w:val="27A6DEFC"/>
    <w:rsid w:val="27AA4218"/>
    <w:rsid w:val="27B190E1"/>
    <w:rsid w:val="27B39DFD"/>
    <w:rsid w:val="27B5C83A"/>
    <w:rsid w:val="27C3A622"/>
    <w:rsid w:val="27C4C507"/>
    <w:rsid w:val="27C638E6"/>
    <w:rsid w:val="27C7DD8F"/>
    <w:rsid w:val="27C85F40"/>
    <w:rsid w:val="27D14323"/>
    <w:rsid w:val="27D9F77A"/>
    <w:rsid w:val="27DD1664"/>
    <w:rsid w:val="27F9DCCB"/>
    <w:rsid w:val="27FDE804"/>
    <w:rsid w:val="28047236"/>
    <w:rsid w:val="280CA205"/>
    <w:rsid w:val="2812BFBD"/>
    <w:rsid w:val="281691EC"/>
    <w:rsid w:val="28172024"/>
    <w:rsid w:val="2824C84E"/>
    <w:rsid w:val="2825DE96"/>
    <w:rsid w:val="28307DC4"/>
    <w:rsid w:val="2832B2D1"/>
    <w:rsid w:val="283789C7"/>
    <w:rsid w:val="284012C5"/>
    <w:rsid w:val="2846CE09"/>
    <w:rsid w:val="285657AA"/>
    <w:rsid w:val="28579F36"/>
    <w:rsid w:val="28584521"/>
    <w:rsid w:val="2863F7BD"/>
    <w:rsid w:val="2869BB1B"/>
    <w:rsid w:val="28726A79"/>
    <w:rsid w:val="2875349C"/>
    <w:rsid w:val="2885C21F"/>
    <w:rsid w:val="28982D32"/>
    <w:rsid w:val="28AB347C"/>
    <w:rsid w:val="28AC014E"/>
    <w:rsid w:val="28C497D5"/>
    <w:rsid w:val="28D26D74"/>
    <w:rsid w:val="28D29FC9"/>
    <w:rsid w:val="28FB46B8"/>
    <w:rsid w:val="28FBC24B"/>
    <w:rsid w:val="2901D16C"/>
    <w:rsid w:val="2905684D"/>
    <w:rsid w:val="2906D856"/>
    <w:rsid w:val="2907D172"/>
    <w:rsid w:val="29080F2B"/>
    <w:rsid w:val="290F5303"/>
    <w:rsid w:val="29114998"/>
    <w:rsid w:val="2911913E"/>
    <w:rsid w:val="29129CD5"/>
    <w:rsid w:val="2921DAA9"/>
    <w:rsid w:val="2922BF8D"/>
    <w:rsid w:val="2923266C"/>
    <w:rsid w:val="29241123"/>
    <w:rsid w:val="293C1D6C"/>
    <w:rsid w:val="2953D1C5"/>
    <w:rsid w:val="295A3474"/>
    <w:rsid w:val="295D4E64"/>
    <w:rsid w:val="297A9AEA"/>
    <w:rsid w:val="298DDDD1"/>
    <w:rsid w:val="29989B49"/>
    <w:rsid w:val="299BF610"/>
    <w:rsid w:val="299FBFA0"/>
    <w:rsid w:val="29A50ACD"/>
    <w:rsid w:val="29B17FA0"/>
    <w:rsid w:val="29BC94F3"/>
    <w:rsid w:val="29D62607"/>
    <w:rsid w:val="29DE43E8"/>
    <w:rsid w:val="29E791A8"/>
    <w:rsid w:val="29F4260E"/>
    <w:rsid w:val="29FBD5B4"/>
    <w:rsid w:val="29FF3C6A"/>
    <w:rsid w:val="2A016EDF"/>
    <w:rsid w:val="2A056483"/>
    <w:rsid w:val="2A16C5B6"/>
    <w:rsid w:val="2A2FCBF3"/>
    <w:rsid w:val="2A31CB53"/>
    <w:rsid w:val="2A326017"/>
    <w:rsid w:val="2A3D153E"/>
    <w:rsid w:val="2A52CC67"/>
    <w:rsid w:val="2A53E15C"/>
    <w:rsid w:val="2A5FA7B3"/>
    <w:rsid w:val="2A60C925"/>
    <w:rsid w:val="2A6544C5"/>
    <w:rsid w:val="2A65757E"/>
    <w:rsid w:val="2A668468"/>
    <w:rsid w:val="2A7021A5"/>
    <w:rsid w:val="2A7B4FF9"/>
    <w:rsid w:val="2A7EDE47"/>
    <w:rsid w:val="2AA1F3B3"/>
    <w:rsid w:val="2AC2AA31"/>
    <w:rsid w:val="2AC341EF"/>
    <w:rsid w:val="2AC903CA"/>
    <w:rsid w:val="2ACA1855"/>
    <w:rsid w:val="2AD509E1"/>
    <w:rsid w:val="2ADF62AF"/>
    <w:rsid w:val="2AE2667C"/>
    <w:rsid w:val="2B011B9F"/>
    <w:rsid w:val="2B01D5F6"/>
    <w:rsid w:val="2B07BF09"/>
    <w:rsid w:val="2B083D26"/>
    <w:rsid w:val="2B0CADB4"/>
    <w:rsid w:val="2B1810C6"/>
    <w:rsid w:val="2B251271"/>
    <w:rsid w:val="2B266688"/>
    <w:rsid w:val="2B2CFD8E"/>
    <w:rsid w:val="2B37A5B4"/>
    <w:rsid w:val="2B37F529"/>
    <w:rsid w:val="2B43110A"/>
    <w:rsid w:val="2B47B5AC"/>
    <w:rsid w:val="2B4B29DE"/>
    <w:rsid w:val="2B4C78BB"/>
    <w:rsid w:val="2B505457"/>
    <w:rsid w:val="2B53EED5"/>
    <w:rsid w:val="2B566FB5"/>
    <w:rsid w:val="2B618DF7"/>
    <w:rsid w:val="2B6D2C2C"/>
    <w:rsid w:val="2B7192F0"/>
    <w:rsid w:val="2B73D8C8"/>
    <w:rsid w:val="2B82A35A"/>
    <w:rsid w:val="2B89E87F"/>
    <w:rsid w:val="2B92E9DE"/>
    <w:rsid w:val="2B98F384"/>
    <w:rsid w:val="2B9D938B"/>
    <w:rsid w:val="2B9F9C1C"/>
    <w:rsid w:val="2B9FEF66"/>
    <w:rsid w:val="2BA07E77"/>
    <w:rsid w:val="2BA1830B"/>
    <w:rsid w:val="2BA41F57"/>
    <w:rsid w:val="2BA8F7DA"/>
    <w:rsid w:val="2BB29EF1"/>
    <w:rsid w:val="2BBEB897"/>
    <w:rsid w:val="2BBECD60"/>
    <w:rsid w:val="2BCE92B5"/>
    <w:rsid w:val="2BDAD81A"/>
    <w:rsid w:val="2BDD1D17"/>
    <w:rsid w:val="2BDE1A9F"/>
    <w:rsid w:val="2BF2106F"/>
    <w:rsid w:val="2BF3E33C"/>
    <w:rsid w:val="2BFC9D89"/>
    <w:rsid w:val="2BFEACAE"/>
    <w:rsid w:val="2C052688"/>
    <w:rsid w:val="2C0EE78E"/>
    <w:rsid w:val="2C116C82"/>
    <w:rsid w:val="2C175B5A"/>
    <w:rsid w:val="2C20557E"/>
    <w:rsid w:val="2C214A2E"/>
    <w:rsid w:val="2C27E631"/>
    <w:rsid w:val="2C2805B9"/>
    <w:rsid w:val="2C3154C3"/>
    <w:rsid w:val="2C3E3CBF"/>
    <w:rsid w:val="2C473E9B"/>
    <w:rsid w:val="2C4A5DF6"/>
    <w:rsid w:val="2C4DF11B"/>
    <w:rsid w:val="2C605C0F"/>
    <w:rsid w:val="2C7D56B1"/>
    <w:rsid w:val="2C8B0ABA"/>
    <w:rsid w:val="2C96CE85"/>
    <w:rsid w:val="2C971F74"/>
    <w:rsid w:val="2C99F4CA"/>
    <w:rsid w:val="2C9BC16B"/>
    <w:rsid w:val="2C9ED7D4"/>
    <w:rsid w:val="2CA8FD9F"/>
    <w:rsid w:val="2CAF99FE"/>
    <w:rsid w:val="2CB21BCA"/>
    <w:rsid w:val="2CB35FFE"/>
    <w:rsid w:val="2CBAE0A1"/>
    <w:rsid w:val="2CC99C42"/>
    <w:rsid w:val="2CDF2353"/>
    <w:rsid w:val="2CE039B1"/>
    <w:rsid w:val="2CE40EFE"/>
    <w:rsid w:val="2CE54658"/>
    <w:rsid w:val="2CE687DE"/>
    <w:rsid w:val="2CF01127"/>
    <w:rsid w:val="2CF4DAB0"/>
    <w:rsid w:val="2CF74D02"/>
    <w:rsid w:val="2CFA0DB2"/>
    <w:rsid w:val="2CFCDE3E"/>
    <w:rsid w:val="2CFD657F"/>
    <w:rsid w:val="2D1B1E24"/>
    <w:rsid w:val="2D251406"/>
    <w:rsid w:val="2D280AAA"/>
    <w:rsid w:val="2D2B0207"/>
    <w:rsid w:val="2D2FEFEA"/>
    <w:rsid w:val="2D352360"/>
    <w:rsid w:val="2D3B1B41"/>
    <w:rsid w:val="2D3B81A0"/>
    <w:rsid w:val="2D4FADCB"/>
    <w:rsid w:val="2D548173"/>
    <w:rsid w:val="2D5487E3"/>
    <w:rsid w:val="2D5C6B01"/>
    <w:rsid w:val="2D5DB61D"/>
    <w:rsid w:val="2D5F6058"/>
    <w:rsid w:val="2D634E3D"/>
    <w:rsid w:val="2D660986"/>
    <w:rsid w:val="2D6A5309"/>
    <w:rsid w:val="2D6A6699"/>
    <w:rsid w:val="2D7E3974"/>
    <w:rsid w:val="2DA3A07D"/>
    <w:rsid w:val="2DA96E2F"/>
    <w:rsid w:val="2DC1F758"/>
    <w:rsid w:val="2DCA29E4"/>
    <w:rsid w:val="2DCCB6F4"/>
    <w:rsid w:val="2DCD3DE5"/>
    <w:rsid w:val="2DD3A9EE"/>
    <w:rsid w:val="2DDC3B49"/>
    <w:rsid w:val="2DDDA5E3"/>
    <w:rsid w:val="2DEF66C7"/>
    <w:rsid w:val="2DFFD056"/>
    <w:rsid w:val="2E045ED9"/>
    <w:rsid w:val="2E099C03"/>
    <w:rsid w:val="2E15B4B7"/>
    <w:rsid w:val="2E1796A3"/>
    <w:rsid w:val="2E18B9B1"/>
    <w:rsid w:val="2E1E12CD"/>
    <w:rsid w:val="2E20001E"/>
    <w:rsid w:val="2E2094C8"/>
    <w:rsid w:val="2E26F0C6"/>
    <w:rsid w:val="2E27F091"/>
    <w:rsid w:val="2E2FE1C9"/>
    <w:rsid w:val="2E42C641"/>
    <w:rsid w:val="2E4A5B79"/>
    <w:rsid w:val="2E4E8145"/>
    <w:rsid w:val="2E59A7D9"/>
    <w:rsid w:val="2E6A68CE"/>
    <w:rsid w:val="2E77F6C3"/>
    <w:rsid w:val="2E7AD8DD"/>
    <w:rsid w:val="2E8655D9"/>
    <w:rsid w:val="2E92525E"/>
    <w:rsid w:val="2E9320E5"/>
    <w:rsid w:val="2EAA7B77"/>
    <w:rsid w:val="2EB3BEF6"/>
    <w:rsid w:val="2EBC502A"/>
    <w:rsid w:val="2EDA5152"/>
    <w:rsid w:val="2EDA7B9C"/>
    <w:rsid w:val="2EEB9D1D"/>
    <w:rsid w:val="2EF2B66B"/>
    <w:rsid w:val="2F0FEB54"/>
    <w:rsid w:val="2F156FFD"/>
    <w:rsid w:val="2F214846"/>
    <w:rsid w:val="2F24B863"/>
    <w:rsid w:val="2F46A397"/>
    <w:rsid w:val="2F4C66A9"/>
    <w:rsid w:val="2F4F9985"/>
    <w:rsid w:val="2F55CF64"/>
    <w:rsid w:val="2F60585D"/>
    <w:rsid w:val="2F69F6BA"/>
    <w:rsid w:val="2F872CE4"/>
    <w:rsid w:val="2F8D2578"/>
    <w:rsid w:val="2F9A1ECF"/>
    <w:rsid w:val="2F9D637E"/>
    <w:rsid w:val="2F9E0B25"/>
    <w:rsid w:val="2FA00AE6"/>
    <w:rsid w:val="2FA7FABD"/>
    <w:rsid w:val="2FAE651D"/>
    <w:rsid w:val="2FB695C0"/>
    <w:rsid w:val="2FC3F2C9"/>
    <w:rsid w:val="2FC895F6"/>
    <w:rsid w:val="2FCBFF4E"/>
    <w:rsid w:val="2FD3942A"/>
    <w:rsid w:val="2FE02A14"/>
    <w:rsid w:val="2FE1E19C"/>
    <w:rsid w:val="2FEFD87C"/>
    <w:rsid w:val="2FF5D458"/>
    <w:rsid w:val="300155F3"/>
    <w:rsid w:val="3011BBE5"/>
    <w:rsid w:val="301F80D1"/>
    <w:rsid w:val="304B4CF5"/>
    <w:rsid w:val="3056F240"/>
    <w:rsid w:val="305A7742"/>
    <w:rsid w:val="305BC7C6"/>
    <w:rsid w:val="3064A52E"/>
    <w:rsid w:val="30667016"/>
    <w:rsid w:val="3068402A"/>
    <w:rsid w:val="306C8FFA"/>
    <w:rsid w:val="306D1DCB"/>
    <w:rsid w:val="3070CBEE"/>
    <w:rsid w:val="3070E06E"/>
    <w:rsid w:val="30726B43"/>
    <w:rsid w:val="307DA187"/>
    <w:rsid w:val="307DBFF4"/>
    <w:rsid w:val="308E6B22"/>
    <w:rsid w:val="3094CF2E"/>
    <w:rsid w:val="309A5520"/>
    <w:rsid w:val="30A037F2"/>
    <w:rsid w:val="30ADBCAA"/>
    <w:rsid w:val="30B18AC7"/>
    <w:rsid w:val="30B3A448"/>
    <w:rsid w:val="30B66F89"/>
    <w:rsid w:val="30BBCED8"/>
    <w:rsid w:val="30BC5F7E"/>
    <w:rsid w:val="30BEE12C"/>
    <w:rsid w:val="30C369DC"/>
    <w:rsid w:val="30DBFD5C"/>
    <w:rsid w:val="30E30462"/>
    <w:rsid w:val="30ED63CA"/>
    <w:rsid w:val="30F7D9AD"/>
    <w:rsid w:val="31028082"/>
    <w:rsid w:val="3104E781"/>
    <w:rsid w:val="310E4F74"/>
    <w:rsid w:val="310EFD76"/>
    <w:rsid w:val="3119BAD8"/>
    <w:rsid w:val="311F1091"/>
    <w:rsid w:val="313E6D07"/>
    <w:rsid w:val="314B5C08"/>
    <w:rsid w:val="314D79E2"/>
    <w:rsid w:val="31554998"/>
    <w:rsid w:val="3166DF37"/>
    <w:rsid w:val="317FD932"/>
    <w:rsid w:val="3182DC57"/>
    <w:rsid w:val="3183A5C4"/>
    <w:rsid w:val="3197B9DF"/>
    <w:rsid w:val="31A305D3"/>
    <w:rsid w:val="31A83E87"/>
    <w:rsid w:val="31AB9E15"/>
    <w:rsid w:val="31BC586B"/>
    <w:rsid w:val="31C42CD7"/>
    <w:rsid w:val="31CEDC65"/>
    <w:rsid w:val="31D813F2"/>
    <w:rsid w:val="31E821FA"/>
    <w:rsid w:val="31F8AF47"/>
    <w:rsid w:val="31FF2AA0"/>
    <w:rsid w:val="3204A57B"/>
    <w:rsid w:val="3205AF7F"/>
    <w:rsid w:val="321D9274"/>
    <w:rsid w:val="321EC9E3"/>
    <w:rsid w:val="322436DA"/>
    <w:rsid w:val="322C12BD"/>
    <w:rsid w:val="323044CE"/>
    <w:rsid w:val="3230BAE6"/>
    <w:rsid w:val="323AB053"/>
    <w:rsid w:val="32447C6E"/>
    <w:rsid w:val="3251D18F"/>
    <w:rsid w:val="325A55B2"/>
    <w:rsid w:val="326AEF91"/>
    <w:rsid w:val="326BDDD7"/>
    <w:rsid w:val="3276AA76"/>
    <w:rsid w:val="327E54FF"/>
    <w:rsid w:val="3283CB29"/>
    <w:rsid w:val="3288D1A4"/>
    <w:rsid w:val="32900598"/>
    <w:rsid w:val="3297E084"/>
    <w:rsid w:val="32A5AE47"/>
    <w:rsid w:val="32A7A7BB"/>
    <w:rsid w:val="32AAE132"/>
    <w:rsid w:val="32AB3A4D"/>
    <w:rsid w:val="32AF57B0"/>
    <w:rsid w:val="32B52DC1"/>
    <w:rsid w:val="32B5966F"/>
    <w:rsid w:val="32BC812E"/>
    <w:rsid w:val="32C4DD1B"/>
    <w:rsid w:val="32C91928"/>
    <w:rsid w:val="32CF5EA6"/>
    <w:rsid w:val="32D1E3D6"/>
    <w:rsid w:val="32D41953"/>
    <w:rsid w:val="32D6A530"/>
    <w:rsid w:val="32DEFB9F"/>
    <w:rsid w:val="32EF6419"/>
    <w:rsid w:val="32FC0642"/>
    <w:rsid w:val="3304BFD0"/>
    <w:rsid w:val="3305EA7C"/>
    <w:rsid w:val="33077878"/>
    <w:rsid w:val="3312268E"/>
    <w:rsid w:val="3313DA5E"/>
    <w:rsid w:val="33274AD3"/>
    <w:rsid w:val="333CF0B7"/>
    <w:rsid w:val="333D6F09"/>
    <w:rsid w:val="3343BA79"/>
    <w:rsid w:val="33443A5F"/>
    <w:rsid w:val="33490AEA"/>
    <w:rsid w:val="3349CE8D"/>
    <w:rsid w:val="334D4B1D"/>
    <w:rsid w:val="3353FE0D"/>
    <w:rsid w:val="335AC1F0"/>
    <w:rsid w:val="337077C0"/>
    <w:rsid w:val="33726A69"/>
    <w:rsid w:val="3377124D"/>
    <w:rsid w:val="33813A4F"/>
    <w:rsid w:val="338E4337"/>
    <w:rsid w:val="33A6FFE8"/>
    <w:rsid w:val="33AEA10E"/>
    <w:rsid w:val="33B322BF"/>
    <w:rsid w:val="33BB2299"/>
    <w:rsid w:val="33C5D668"/>
    <w:rsid w:val="33D64EAF"/>
    <w:rsid w:val="33E04028"/>
    <w:rsid w:val="33E224C3"/>
    <w:rsid w:val="33E44CFD"/>
    <w:rsid w:val="33E9C6B6"/>
    <w:rsid w:val="33F0AA67"/>
    <w:rsid w:val="33F5F58E"/>
    <w:rsid w:val="3402D087"/>
    <w:rsid w:val="3404B0AF"/>
    <w:rsid w:val="3412F052"/>
    <w:rsid w:val="341D6D7B"/>
    <w:rsid w:val="341D9EEF"/>
    <w:rsid w:val="341E2E6F"/>
    <w:rsid w:val="343603AB"/>
    <w:rsid w:val="344080FB"/>
    <w:rsid w:val="34408E92"/>
    <w:rsid w:val="34410CC2"/>
    <w:rsid w:val="344DD713"/>
    <w:rsid w:val="345B396B"/>
    <w:rsid w:val="3461001E"/>
    <w:rsid w:val="3468F34A"/>
    <w:rsid w:val="346C7F00"/>
    <w:rsid w:val="346D14CC"/>
    <w:rsid w:val="346F21F8"/>
    <w:rsid w:val="3470B197"/>
    <w:rsid w:val="3476C405"/>
    <w:rsid w:val="347A7329"/>
    <w:rsid w:val="347CE5EE"/>
    <w:rsid w:val="347DA791"/>
    <w:rsid w:val="34801C5F"/>
    <w:rsid w:val="348CDA32"/>
    <w:rsid w:val="348F95AF"/>
    <w:rsid w:val="34948DD2"/>
    <w:rsid w:val="349755DF"/>
    <w:rsid w:val="34A5CD10"/>
    <w:rsid w:val="34B3D5B3"/>
    <w:rsid w:val="34BE24AC"/>
    <w:rsid w:val="34C51788"/>
    <w:rsid w:val="34D8976F"/>
    <w:rsid w:val="34D92D6E"/>
    <w:rsid w:val="34DA9DAE"/>
    <w:rsid w:val="34E4E942"/>
    <w:rsid w:val="34EAF1D0"/>
    <w:rsid w:val="35085C6F"/>
    <w:rsid w:val="350FDE13"/>
    <w:rsid w:val="3516DBD8"/>
    <w:rsid w:val="351DEFBF"/>
    <w:rsid w:val="35248BEA"/>
    <w:rsid w:val="352A956A"/>
    <w:rsid w:val="352D5FD9"/>
    <w:rsid w:val="35335C8F"/>
    <w:rsid w:val="353493CA"/>
    <w:rsid w:val="3540AB38"/>
    <w:rsid w:val="354EB06A"/>
    <w:rsid w:val="3554EEC4"/>
    <w:rsid w:val="35578F5B"/>
    <w:rsid w:val="355FA31D"/>
    <w:rsid w:val="3562D9DC"/>
    <w:rsid w:val="356DD15F"/>
    <w:rsid w:val="3573A811"/>
    <w:rsid w:val="357A61AA"/>
    <w:rsid w:val="3588BFC8"/>
    <w:rsid w:val="35933802"/>
    <w:rsid w:val="359C5A8F"/>
    <w:rsid w:val="359FA2FB"/>
    <w:rsid w:val="35A02E69"/>
    <w:rsid w:val="35A360B7"/>
    <w:rsid w:val="35A6076A"/>
    <w:rsid w:val="35B23DF6"/>
    <w:rsid w:val="35BE60D1"/>
    <w:rsid w:val="35CA2A05"/>
    <w:rsid w:val="35FAF701"/>
    <w:rsid w:val="3605A65A"/>
    <w:rsid w:val="3611626E"/>
    <w:rsid w:val="361C07D8"/>
    <w:rsid w:val="36238380"/>
    <w:rsid w:val="362CDA58"/>
    <w:rsid w:val="3639A6C0"/>
    <w:rsid w:val="363A013A"/>
    <w:rsid w:val="363DBE6E"/>
    <w:rsid w:val="36431327"/>
    <w:rsid w:val="364348B6"/>
    <w:rsid w:val="364A06B1"/>
    <w:rsid w:val="364AD281"/>
    <w:rsid w:val="3655E8DD"/>
    <w:rsid w:val="365661CF"/>
    <w:rsid w:val="365C77E5"/>
    <w:rsid w:val="36671D57"/>
    <w:rsid w:val="36719C76"/>
    <w:rsid w:val="3675EBDE"/>
    <w:rsid w:val="3678A306"/>
    <w:rsid w:val="3678B97F"/>
    <w:rsid w:val="367E4836"/>
    <w:rsid w:val="368A4A1F"/>
    <w:rsid w:val="368C6A80"/>
    <w:rsid w:val="3692C1F9"/>
    <w:rsid w:val="369BA96D"/>
    <w:rsid w:val="36A28E71"/>
    <w:rsid w:val="36A3DB4D"/>
    <w:rsid w:val="36A7B574"/>
    <w:rsid w:val="36C0CC98"/>
    <w:rsid w:val="36C4C4D9"/>
    <w:rsid w:val="36CAAA60"/>
    <w:rsid w:val="36CAED46"/>
    <w:rsid w:val="36CBF87A"/>
    <w:rsid w:val="36CC75EF"/>
    <w:rsid w:val="36CE2829"/>
    <w:rsid w:val="36CF777C"/>
    <w:rsid w:val="36DB93C4"/>
    <w:rsid w:val="36DE4491"/>
    <w:rsid w:val="36E0E383"/>
    <w:rsid w:val="36E54914"/>
    <w:rsid w:val="36E969E1"/>
    <w:rsid w:val="36E9F887"/>
    <w:rsid w:val="36EAA0E2"/>
    <w:rsid w:val="3703270F"/>
    <w:rsid w:val="37051CDB"/>
    <w:rsid w:val="37070CA2"/>
    <w:rsid w:val="370F56AB"/>
    <w:rsid w:val="3734ED17"/>
    <w:rsid w:val="37365019"/>
    <w:rsid w:val="3736889C"/>
    <w:rsid w:val="3738D289"/>
    <w:rsid w:val="373A4974"/>
    <w:rsid w:val="373B490D"/>
    <w:rsid w:val="374B2912"/>
    <w:rsid w:val="37611717"/>
    <w:rsid w:val="3764837E"/>
    <w:rsid w:val="3764E801"/>
    <w:rsid w:val="3770FBCC"/>
    <w:rsid w:val="3776BE5F"/>
    <w:rsid w:val="3784FE72"/>
    <w:rsid w:val="378564C0"/>
    <w:rsid w:val="3788FA27"/>
    <w:rsid w:val="37898EDA"/>
    <w:rsid w:val="379350A4"/>
    <w:rsid w:val="3794A3AE"/>
    <w:rsid w:val="37A903A3"/>
    <w:rsid w:val="37ABC02B"/>
    <w:rsid w:val="37B62F6E"/>
    <w:rsid w:val="37BD980B"/>
    <w:rsid w:val="37C9B863"/>
    <w:rsid w:val="37CE07DC"/>
    <w:rsid w:val="37D0BA28"/>
    <w:rsid w:val="37D4BE94"/>
    <w:rsid w:val="37E09814"/>
    <w:rsid w:val="37F0E4AE"/>
    <w:rsid w:val="37F16AC8"/>
    <w:rsid w:val="37F305DF"/>
    <w:rsid w:val="37FD0F2A"/>
    <w:rsid w:val="37FD8126"/>
    <w:rsid w:val="380CAA8C"/>
    <w:rsid w:val="3815D586"/>
    <w:rsid w:val="38215F2A"/>
    <w:rsid w:val="382D70CB"/>
    <w:rsid w:val="382DE2C1"/>
    <w:rsid w:val="3843894B"/>
    <w:rsid w:val="384AE0FD"/>
    <w:rsid w:val="38592D74"/>
    <w:rsid w:val="385BBE43"/>
    <w:rsid w:val="385DF0A5"/>
    <w:rsid w:val="38673E76"/>
    <w:rsid w:val="3869F4DD"/>
    <w:rsid w:val="386CA42D"/>
    <w:rsid w:val="38790789"/>
    <w:rsid w:val="387951F8"/>
    <w:rsid w:val="3887DF5E"/>
    <w:rsid w:val="38A680CD"/>
    <w:rsid w:val="38AA2DCC"/>
    <w:rsid w:val="38AC2A17"/>
    <w:rsid w:val="38BCD6A8"/>
    <w:rsid w:val="38BE449D"/>
    <w:rsid w:val="38D7AA8A"/>
    <w:rsid w:val="38E2DC02"/>
    <w:rsid w:val="38E31F82"/>
    <w:rsid w:val="38E89FE3"/>
    <w:rsid w:val="38F5DA02"/>
    <w:rsid w:val="38F79F06"/>
    <w:rsid w:val="390396BC"/>
    <w:rsid w:val="39094A35"/>
    <w:rsid w:val="391396EA"/>
    <w:rsid w:val="39217786"/>
    <w:rsid w:val="39327032"/>
    <w:rsid w:val="3936335E"/>
    <w:rsid w:val="393C1E0A"/>
    <w:rsid w:val="3952B4F5"/>
    <w:rsid w:val="395B9FA5"/>
    <w:rsid w:val="39683603"/>
    <w:rsid w:val="396A424A"/>
    <w:rsid w:val="39784D74"/>
    <w:rsid w:val="3987AC58"/>
    <w:rsid w:val="399A8BA5"/>
    <w:rsid w:val="39A02CBD"/>
    <w:rsid w:val="39A2B11B"/>
    <w:rsid w:val="39A6197B"/>
    <w:rsid w:val="39BBC429"/>
    <w:rsid w:val="39C4E0EB"/>
    <w:rsid w:val="39C54100"/>
    <w:rsid w:val="39CA60DF"/>
    <w:rsid w:val="39CA6BE1"/>
    <w:rsid w:val="39CAB760"/>
    <w:rsid w:val="39D08C87"/>
    <w:rsid w:val="39D59132"/>
    <w:rsid w:val="39D76BA4"/>
    <w:rsid w:val="39DD29A6"/>
    <w:rsid w:val="39DF0BE0"/>
    <w:rsid w:val="39E464F6"/>
    <w:rsid w:val="39E57D02"/>
    <w:rsid w:val="39E87D7C"/>
    <w:rsid w:val="39F0B0D8"/>
    <w:rsid w:val="39FFC6FF"/>
    <w:rsid w:val="3A020B54"/>
    <w:rsid w:val="3A1B5D06"/>
    <w:rsid w:val="3A2049A6"/>
    <w:rsid w:val="3A292B6C"/>
    <w:rsid w:val="3A2C3839"/>
    <w:rsid w:val="3A433F53"/>
    <w:rsid w:val="3A436D2D"/>
    <w:rsid w:val="3A63BE7E"/>
    <w:rsid w:val="3A654A7D"/>
    <w:rsid w:val="3A6B26D7"/>
    <w:rsid w:val="3A774DD4"/>
    <w:rsid w:val="3A7A662F"/>
    <w:rsid w:val="3A7EDAD2"/>
    <w:rsid w:val="3A81FAB0"/>
    <w:rsid w:val="3A86C422"/>
    <w:rsid w:val="3A8E4AE9"/>
    <w:rsid w:val="3A94A61A"/>
    <w:rsid w:val="3A9F6AF6"/>
    <w:rsid w:val="3AA59F44"/>
    <w:rsid w:val="3AA89B5F"/>
    <w:rsid w:val="3AAC259D"/>
    <w:rsid w:val="3ABA6867"/>
    <w:rsid w:val="3ABB6200"/>
    <w:rsid w:val="3AC52EB7"/>
    <w:rsid w:val="3ACB0B4A"/>
    <w:rsid w:val="3AD2B529"/>
    <w:rsid w:val="3ADBFE0A"/>
    <w:rsid w:val="3ADC7999"/>
    <w:rsid w:val="3ADD4B35"/>
    <w:rsid w:val="3ADF7A95"/>
    <w:rsid w:val="3AE38F27"/>
    <w:rsid w:val="3AF2E3E1"/>
    <w:rsid w:val="3AF95156"/>
    <w:rsid w:val="3AFC425C"/>
    <w:rsid w:val="3B1101A0"/>
    <w:rsid w:val="3B11AC0F"/>
    <w:rsid w:val="3B15D802"/>
    <w:rsid w:val="3B1D56ED"/>
    <w:rsid w:val="3B2D1D9F"/>
    <w:rsid w:val="3B43999E"/>
    <w:rsid w:val="3B4463BC"/>
    <w:rsid w:val="3B468298"/>
    <w:rsid w:val="3B4DB2FA"/>
    <w:rsid w:val="3B4E6B42"/>
    <w:rsid w:val="3B5A35CB"/>
    <w:rsid w:val="3B5FF867"/>
    <w:rsid w:val="3B605971"/>
    <w:rsid w:val="3B63AE85"/>
    <w:rsid w:val="3B6A4DAE"/>
    <w:rsid w:val="3B6BCE33"/>
    <w:rsid w:val="3B6C3DCC"/>
    <w:rsid w:val="3B6EF8D1"/>
    <w:rsid w:val="3B7227DC"/>
    <w:rsid w:val="3B72A9C5"/>
    <w:rsid w:val="3B77B101"/>
    <w:rsid w:val="3B89C534"/>
    <w:rsid w:val="3B8C280D"/>
    <w:rsid w:val="3BA607CF"/>
    <w:rsid w:val="3BBC2621"/>
    <w:rsid w:val="3BBD04C1"/>
    <w:rsid w:val="3BCA89A5"/>
    <w:rsid w:val="3BCDD8DD"/>
    <w:rsid w:val="3BD45ABE"/>
    <w:rsid w:val="3BE26813"/>
    <w:rsid w:val="3BE75E4F"/>
    <w:rsid w:val="3BE9ACAF"/>
    <w:rsid w:val="3BECF059"/>
    <w:rsid w:val="3C0CFFDB"/>
    <w:rsid w:val="3C0D138A"/>
    <w:rsid w:val="3C0FB8A4"/>
    <w:rsid w:val="3C1F146F"/>
    <w:rsid w:val="3C47CFB8"/>
    <w:rsid w:val="3C4A8CC2"/>
    <w:rsid w:val="3C4FCBC8"/>
    <w:rsid w:val="3C52F7FF"/>
    <w:rsid w:val="3C70A99D"/>
    <w:rsid w:val="3C85B664"/>
    <w:rsid w:val="3C8BDD1E"/>
    <w:rsid w:val="3C9090E3"/>
    <w:rsid w:val="3C96BB6B"/>
    <w:rsid w:val="3C9A23FF"/>
    <w:rsid w:val="3CA11C31"/>
    <w:rsid w:val="3CA4CAE2"/>
    <w:rsid w:val="3CA664C4"/>
    <w:rsid w:val="3CABBBCA"/>
    <w:rsid w:val="3CADCDDE"/>
    <w:rsid w:val="3CBFA736"/>
    <w:rsid w:val="3CC01076"/>
    <w:rsid w:val="3CC9D24D"/>
    <w:rsid w:val="3CCDC476"/>
    <w:rsid w:val="3CD63E81"/>
    <w:rsid w:val="3CD91387"/>
    <w:rsid w:val="3CF2CF93"/>
    <w:rsid w:val="3CF98BBE"/>
    <w:rsid w:val="3CF9B62D"/>
    <w:rsid w:val="3CFDC1A7"/>
    <w:rsid w:val="3CFEA068"/>
    <w:rsid w:val="3CFFEB79"/>
    <w:rsid w:val="3D0634B0"/>
    <w:rsid w:val="3D1C035E"/>
    <w:rsid w:val="3D2223F2"/>
    <w:rsid w:val="3D29AA34"/>
    <w:rsid w:val="3D2BFB00"/>
    <w:rsid w:val="3D4A21AD"/>
    <w:rsid w:val="3D5058DB"/>
    <w:rsid w:val="3D5C428B"/>
    <w:rsid w:val="3D5C593B"/>
    <w:rsid w:val="3D605D6F"/>
    <w:rsid w:val="3D6B8CAA"/>
    <w:rsid w:val="3D719659"/>
    <w:rsid w:val="3D7516FB"/>
    <w:rsid w:val="3D8B3EFA"/>
    <w:rsid w:val="3D8B9075"/>
    <w:rsid w:val="3D97C046"/>
    <w:rsid w:val="3DA4C4C9"/>
    <w:rsid w:val="3DAEEEEB"/>
    <w:rsid w:val="3DB0C015"/>
    <w:rsid w:val="3DBF9D2C"/>
    <w:rsid w:val="3DBFFC2D"/>
    <w:rsid w:val="3DCA1774"/>
    <w:rsid w:val="3DD5AA46"/>
    <w:rsid w:val="3DD79177"/>
    <w:rsid w:val="3DD9B930"/>
    <w:rsid w:val="3DE0D812"/>
    <w:rsid w:val="3DEE2E69"/>
    <w:rsid w:val="3DF25BFB"/>
    <w:rsid w:val="3DF916A0"/>
    <w:rsid w:val="3DF991E3"/>
    <w:rsid w:val="3E01995F"/>
    <w:rsid w:val="3E01EDA1"/>
    <w:rsid w:val="3E038AEC"/>
    <w:rsid w:val="3E08B84A"/>
    <w:rsid w:val="3E12CAA1"/>
    <w:rsid w:val="3E159F71"/>
    <w:rsid w:val="3E17A94B"/>
    <w:rsid w:val="3E1B517C"/>
    <w:rsid w:val="3E29AF2F"/>
    <w:rsid w:val="3E2D9953"/>
    <w:rsid w:val="3E3C4300"/>
    <w:rsid w:val="3E4041D3"/>
    <w:rsid w:val="3E42EA24"/>
    <w:rsid w:val="3E6CBA1C"/>
    <w:rsid w:val="3E74CFB2"/>
    <w:rsid w:val="3E7D1F19"/>
    <w:rsid w:val="3E92D962"/>
    <w:rsid w:val="3E96944B"/>
    <w:rsid w:val="3E993669"/>
    <w:rsid w:val="3E99C9C2"/>
    <w:rsid w:val="3E9F10AD"/>
    <w:rsid w:val="3EA5BC10"/>
    <w:rsid w:val="3EA5E25D"/>
    <w:rsid w:val="3EAF5B25"/>
    <w:rsid w:val="3EB7F1B9"/>
    <w:rsid w:val="3EBA2215"/>
    <w:rsid w:val="3EBBA7D1"/>
    <w:rsid w:val="3EC005D1"/>
    <w:rsid w:val="3ED09FBD"/>
    <w:rsid w:val="3ED5605E"/>
    <w:rsid w:val="3ED63F19"/>
    <w:rsid w:val="3ED92025"/>
    <w:rsid w:val="3EDBE557"/>
    <w:rsid w:val="3EE4090F"/>
    <w:rsid w:val="3EEBCE73"/>
    <w:rsid w:val="3EED43B3"/>
    <w:rsid w:val="3EF32563"/>
    <w:rsid w:val="3EFA1520"/>
    <w:rsid w:val="3EFB036F"/>
    <w:rsid w:val="3F02D2A4"/>
    <w:rsid w:val="3F05E13F"/>
    <w:rsid w:val="3F0B40BE"/>
    <w:rsid w:val="3F156774"/>
    <w:rsid w:val="3F185FF5"/>
    <w:rsid w:val="3F22BC65"/>
    <w:rsid w:val="3F22E8F7"/>
    <w:rsid w:val="3F2AD9C1"/>
    <w:rsid w:val="3F3B1CA2"/>
    <w:rsid w:val="3F5676B8"/>
    <w:rsid w:val="3F5AA4B9"/>
    <w:rsid w:val="3F5F7FBD"/>
    <w:rsid w:val="3F795F33"/>
    <w:rsid w:val="3F7B3233"/>
    <w:rsid w:val="3F7E26F1"/>
    <w:rsid w:val="3F80105F"/>
    <w:rsid w:val="3F808134"/>
    <w:rsid w:val="3F8D7783"/>
    <w:rsid w:val="3F8ED797"/>
    <w:rsid w:val="3F966D21"/>
    <w:rsid w:val="3F967FF0"/>
    <w:rsid w:val="3F98A07B"/>
    <w:rsid w:val="3F9DDD2A"/>
    <w:rsid w:val="3FA1C04D"/>
    <w:rsid w:val="3FC0BCE9"/>
    <w:rsid w:val="3FC75A72"/>
    <w:rsid w:val="3FD0061C"/>
    <w:rsid w:val="3FD0711F"/>
    <w:rsid w:val="3FD0C8DC"/>
    <w:rsid w:val="3FD20C1F"/>
    <w:rsid w:val="3FE6CC5D"/>
    <w:rsid w:val="3FEDE4AF"/>
    <w:rsid w:val="3FF01863"/>
    <w:rsid w:val="3FF5E06F"/>
    <w:rsid w:val="3FFABD19"/>
    <w:rsid w:val="400AD704"/>
    <w:rsid w:val="4027483B"/>
    <w:rsid w:val="40292B82"/>
    <w:rsid w:val="402B9643"/>
    <w:rsid w:val="40353E12"/>
    <w:rsid w:val="404DC114"/>
    <w:rsid w:val="4053B3A7"/>
    <w:rsid w:val="405404BA"/>
    <w:rsid w:val="405A036A"/>
    <w:rsid w:val="405D2408"/>
    <w:rsid w:val="406BD87A"/>
    <w:rsid w:val="4082124C"/>
    <w:rsid w:val="40996F74"/>
    <w:rsid w:val="40B6892B"/>
    <w:rsid w:val="40C4765C"/>
    <w:rsid w:val="40DF2BB3"/>
    <w:rsid w:val="40E3688D"/>
    <w:rsid w:val="40E949B6"/>
    <w:rsid w:val="40EF6F8B"/>
    <w:rsid w:val="40F27D2C"/>
    <w:rsid w:val="40F7FA6F"/>
    <w:rsid w:val="40FC2272"/>
    <w:rsid w:val="410F84DE"/>
    <w:rsid w:val="41128827"/>
    <w:rsid w:val="4116EF7F"/>
    <w:rsid w:val="411BC570"/>
    <w:rsid w:val="412076D9"/>
    <w:rsid w:val="412362E3"/>
    <w:rsid w:val="41250609"/>
    <w:rsid w:val="4129AB52"/>
    <w:rsid w:val="412B9727"/>
    <w:rsid w:val="4135D92A"/>
    <w:rsid w:val="413771D0"/>
    <w:rsid w:val="413CAA29"/>
    <w:rsid w:val="4143DFB0"/>
    <w:rsid w:val="414872A0"/>
    <w:rsid w:val="414A0C5B"/>
    <w:rsid w:val="414B003B"/>
    <w:rsid w:val="414D2E17"/>
    <w:rsid w:val="414FB1ED"/>
    <w:rsid w:val="4156D788"/>
    <w:rsid w:val="41606975"/>
    <w:rsid w:val="41731577"/>
    <w:rsid w:val="4178144A"/>
    <w:rsid w:val="417A2205"/>
    <w:rsid w:val="417FD2EC"/>
    <w:rsid w:val="4183AA6C"/>
    <w:rsid w:val="41A4DD85"/>
    <w:rsid w:val="41A8F368"/>
    <w:rsid w:val="41A92FAA"/>
    <w:rsid w:val="41B138FF"/>
    <w:rsid w:val="41C41714"/>
    <w:rsid w:val="41C5BF99"/>
    <w:rsid w:val="41C7A39F"/>
    <w:rsid w:val="41D24BC5"/>
    <w:rsid w:val="41D47A7E"/>
    <w:rsid w:val="41D4CC97"/>
    <w:rsid w:val="41EE46C8"/>
    <w:rsid w:val="41F5BFB3"/>
    <w:rsid w:val="42062BEA"/>
    <w:rsid w:val="420E100C"/>
    <w:rsid w:val="421013F7"/>
    <w:rsid w:val="42183D17"/>
    <w:rsid w:val="4234472B"/>
    <w:rsid w:val="423DC873"/>
    <w:rsid w:val="424B86D7"/>
    <w:rsid w:val="424C39C1"/>
    <w:rsid w:val="42530655"/>
    <w:rsid w:val="42536C0D"/>
    <w:rsid w:val="4280E5FF"/>
    <w:rsid w:val="4283AFEC"/>
    <w:rsid w:val="4284B9E2"/>
    <w:rsid w:val="42946687"/>
    <w:rsid w:val="429935A1"/>
    <w:rsid w:val="429E127D"/>
    <w:rsid w:val="42B6FC23"/>
    <w:rsid w:val="42BC57B8"/>
    <w:rsid w:val="42C512C5"/>
    <w:rsid w:val="42CE5A1B"/>
    <w:rsid w:val="42D4A135"/>
    <w:rsid w:val="42D5B398"/>
    <w:rsid w:val="42EEDFF3"/>
    <w:rsid w:val="42FFB428"/>
    <w:rsid w:val="4301C64B"/>
    <w:rsid w:val="430856C7"/>
    <w:rsid w:val="43096B6C"/>
    <w:rsid w:val="431B9997"/>
    <w:rsid w:val="432EB76D"/>
    <w:rsid w:val="43486665"/>
    <w:rsid w:val="434874A6"/>
    <w:rsid w:val="435900BF"/>
    <w:rsid w:val="435C4EBC"/>
    <w:rsid w:val="4363F807"/>
    <w:rsid w:val="43692FD6"/>
    <w:rsid w:val="436BAE61"/>
    <w:rsid w:val="436E3EFE"/>
    <w:rsid w:val="43781EC3"/>
    <w:rsid w:val="43807B44"/>
    <w:rsid w:val="4388928A"/>
    <w:rsid w:val="4388AE99"/>
    <w:rsid w:val="43910D52"/>
    <w:rsid w:val="43AFFCFF"/>
    <w:rsid w:val="43B9D10E"/>
    <w:rsid w:val="43BBC2A0"/>
    <w:rsid w:val="43D986A4"/>
    <w:rsid w:val="43E33D31"/>
    <w:rsid w:val="43E7CAC3"/>
    <w:rsid w:val="43ED5E02"/>
    <w:rsid w:val="43EE4ED2"/>
    <w:rsid w:val="43F27F5D"/>
    <w:rsid w:val="43FE61E1"/>
    <w:rsid w:val="4420C89B"/>
    <w:rsid w:val="44269640"/>
    <w:rsid w:val="442A7C8A"/>
    <w:rsid w:val="442CD0FA"/>
    <w:rsid w:val="442D2993"/>
    <w:rsid w:val="4435A885"/>
    <w:rsid w:val="4440718C"/>
    <w:rsid w:val="44519240"/>
    <w:rsid w:val="4455A2E4"/>
    <w:rsid w:val="4469005A"/>
    <w:rsid w:val="4478415C"/>
    <w:rsid w:val="447C5156"/>
    <w:rsid w:val="447C8F9C"/>
    <w:rsid w:val="44850949"/>
    <w:rsid w:val="4494DFC1"/>
    <w:rsid w:val="449BE8DD"/>
    <w:rsid w:val="44AAD816"/>
    <w:rsid w:val="44ABB07D"/>
    <w:rsid w:val="44AC2B1E"/>
    <w:rsid w:val="44AF665A"/>
    <w:rsid w:val="44B6233F"/>
    <w:rsid w:val="44C1EE2C"/>
    <w:rsid w:val="44C59FEB"/>
    <w:rsid w:val="44C9FC4E"/>
    <w:rsid w:val="44DB36B9"/>
    <w:rsid w:val="44DE0E3F"/>
    <w:rsid w:val="44EBBDCD"/>
    <w:rsid w:val="44F6C072"/>
    <w:rsid w:val="4504FD26"/>
    <w:rsid w:val="45099AE6"/>
    <w:rsid w:val="450C78E7"/>
    <w:rsid w:val="450E0128"/>
    <w:rsid w:val="4518F369"/>
    <w:rsid w:val="452B4D33"/>
    <w:rsid w:val="452E46E5"/>
    <w:rsid w:val="4534AF02"/>
    <w:rsid w:val="4535DBB1"/>
    <w:rsid w:val="453C0954"/>
    <w:rsid w:val="4540B95D"/>
    <w:rsid w:val="454BD2C1"/>
    <w:rsid w:val="454CCE9A"/>
    <w:rsid w:val="4558B1EE"/>
    <w:rsid w:val="455DE6BB"/>
    <w:rsid w:val="45616E4B"/>
    <w:rsid w:val="457A341E"/>
    <w:rsid w:val="457CCAC9"/>
    <w:rsid w:val="457DF43B"/>
    <w:rsid w:val="458D3BEF"/>
    <w:rsid w:val="45967E38"/>
    <w:rsid w:val="45986595"/>
    <w:rsid w:val="4599E2C8"/>
    <w:rsid w:val="45A7F344"/>
    <w:rsid w:val="45A81542"/>
    <w:rsid w:val="45AE4B30"/>
    <w:rsid w:val="45C11A0E"/>
    <w:rsid w:val="45CC0E88"/>
    <w:rsid w:val="45D745AA"/>
    <w:rsid w:val="45DA5341"/>
    <w:rsid w:val="45E71D33"/>
    <w:rsid w:val="45E951A9"/>
    <w:rsid w:val="45F7007E"/>
    <w:rsid w:val="46014605"/>
    <w:rsid w:val="4604E696"/>
    <w:rsid w:val="4605F9FE"/>
    <w:rsid w:val="46073824"/>
    <w:rsid w:val="46084BDA"/>
    <w:rsid w:val="460FB3DE"/>
    <w:rsid w:val="4610E9E6"/>
    <w:rsid w:val="461B592B"/>
    <w:rsid w:val="4623E2F6"/>
    <w:rsid w:val="4648F205"/>
    <w:rsid w:val="464AF477"/>
    <w:rsid w:val="46529FDF"/>
    <w:rsid w:val="4654AB37"/>
    <w:rsid w:val="46619588"/>
    <w:rsid w:val="4662466C"/>
    <w:rsid w:val="46782676"/>
    <w:rsid w:val="46824DD7"/>
    <w:rsid w:val="46844F46"/>
    <w:rsid w:val="468B44DE"/>
    <w:rsid w:val="46980F72"/>
    <w:rsid w:val="469E193B"/>
    <w:rsid w:val="46A9148D"/>
    <w:rsid w:val="46BA6B1F"/>
    <w:rsid w:val="46BAF433"/>
    <w:rsid w:val="46C40ACB"/>
    <w:rsid w:val="46C84EFC"/>
    <w:rsid w:val="46CD5A86"/>
    <w:rsid w:val="46D06AB6"/>
    <w:rsid w:val="46D33EFA"/>
    <w:rsid w:val="46D7423B"/>
    <w:rsid w:val="46D77EB9"/>
    <w:rsid w:val="46DB1D0F"/>
    <w:rsid w:val="46E591EB"/>
    <w:rsid w:val="46F21302"/>
    <w:rsid w:val="46F4F30C"/>
    <w:rsid w:val="46FB5C26"/>
    <w:rsid w:val="471E290A"/>
    <w:rsid w:val="471F0D90"/>
    <w:rsid w:val="47242099"/>
    <w:rsid w:val="472A2DA6"/>
    <w:rsid w:val="472A7B13"/>
    <w:rsid w:val="472F5C22"/>
    <w:rsid w:val="4735B9DE"/>
    <w:rsid w:val="4736EEB2"/>
    <w:rsid w:val="473BF1C3"/>
    <w:rsid w:val="47426C62"/>
    <w:rsid w:val="476CBB8A"/>
    <w:rsid w:val="476FF607"/>
    <w:rsid w:val="477D5A66"/>
    <w:rsid w:val="4783F8FE"/>
    <w:rsid w:val="47842127"/>
    <w:rsid w:val="478803EA"/>
    <w:rsid w:val="478BC2B0"/>
    <w:rsid w:val="479C4A8D"/>
    <w:rsid w:val="47B4F7A1"/>
    <w:rsid w:val="47B5BC16"/>
    <w:rsid w:val="47BE63B8"/>
    <w:rsid w:val="47CE3A83"/>
    <w:rsid w:val="47CF37E4"/>
    <w:rsid w:val="47D47C23"/>
    <w:rsid w:val="47E3218C"/>
    <w:rsid w:val="47F02DEB"/>
    <w:rsid w:val="47F3008B"/>
    <w:rsid w:val="47F9F9E3"/>
    <w:rsid w:val="480D619F"/>
    <w:rsid w:val="48151E97"/>
    <w:rsid w:val="482AB719"/>
    <w:rsid w:val="4862A91E"/>
    <w:rsid w:val="486818FF"/>
    <w:rsid w:val="486A54BB"/>
    <w:rsid w:val="4870FC97"/>
    <w:rsid w:val="48815CAB"/>
    <w:rsid w:val="488BF48D"/>
    <w:rsid w:val="488F250D"/>
    <w:rsid w:val="48A8D047"/>
    <w:rsid w:val="48AC27FC"/>
    <w:rsid w:val="48BDAACA"/>
    <w:rsid w:val="48BDBFE8"/>
    <w:rsid w:val="48C6B2DD"/>
    <w:rsid w:val="48C84DF4"/>
    <w:rsid w:val="48CC669F"/>
    <w:rsid w:val="48D33B85"/>
    <w:rsid w:val="48DD2E5B"/>
    <w:rsid w:val="48EF43CB"/>
    <w:rsid w:val="48EFA829"/>
    <w:rsid w:val="4906CB9D"/>
    <w:rsid w:val="491EC6B6"/>
    <w:rsid w:val="493920DF"/>
    <w:rsid w:val="493AEA11"/>
    <w:rsid w:val="493B0001"/>
    <w:rsid w:val="495EEEBC"/>
    <w:rsid w:val="4960229B"/>
    <w:rsid w:val="4967BB18"/>
    <w:rsid w:val="496B10CC"/>
    <w:rsid w:val="497F348F"/>
    <w:rsid w:val="4984B0CB"/>
    <w:rsid w:val="498E6BB3"/>
    <w:rsid w:val="49A200EE"/>
    <w:rsid w:val="49BF8627"/>
    <w:rsid w:val="49C27586"/>
    <w:rsid w:val="49C9F63F"/>
    <w:rsid w:val="49D8B3AA"/>
    <w:rsid w:val="49DAC6ED"/>
    <w:rsid w:val="49E4781A"/>
    <w:rsid w:val="49E6AE75"/>
    <w:rsid w:val="49FB6998"/>
    <w:rsid w:val="4A00DB44"/>
    <w:rsid w:val="4A06B467"/>
    <w:rsid w:val="4A07F75E"/>
    <w:rsid w:val="4A08865C"/>
    <w:rsid w:val="4A0BB802"/>
    <w:rsid w:val="4A111313"/>
    <w:rsid w:val="4A15D1CF"/>
    <w:rsid w:val="4A34A8A8"/>
    <w:rsid w:val="4A4E5BB3"/>
    <w:rsid w:val="4A5376B1"/>
    <w:rsid w:val="4A53CDDF"/>
    <w:rsid w:val="4A6F7192"/>
    <w:rsid w:val="4A712797"/>
    <w:rsid w:val="4A7B19FC"/>
    <w:rsid w:val="4A822F52"/>
    <w:rsid w:val="4A8AB3A7"/>
    <w:rsid w:val="4A966F2F"/>
    <w:rsid w:val="4AA21DFB"/>
    <w:rsid w:val="4AA333C8"/>
    <w:rsid w:val="4AB0673E"/>
    <w:rsid w:val="4ABA2C37"/>
    <w:rsid w:val="4ABCFA58"/>
    <w:rsid w:val="4ABF3317"/>
    <w:rsid w:val="4AC2A18A"/>
    <w:rsid w:val="4AC3747B"/>
    <w:rsid w:val="4AC3A7FB"/>
    <w:rsid w:val="4AC3EEC3"/>
    <w:rsid w:val="4AC53D89"/>
    <w:rsid w:val="4ADEF05F"/>
    <w:rsid w:val="4ADEFFE2"/>
    <w:rsid w:val="4ADF1C30"/>
    <w:rsid w:val="4AE2ED96"/>
    <w:rsid w:val="4AE74322"/>
    <w:rsid w:val="4AE777FA"/>
    <w:rsid w:val="4AEA3D52"/>
    <w:rsid w:val="4B02AAFD"/>
    <w:rsid w:val="4B0703D0"/>
    <w:rsid w:val="4B1AAE1E"/>
    <w:rsid w:val="4B256183"/>
    <w:rsid w:val="4B2B211B"/>
    <w:rsid w:val="4B2EB04F"/>
    <w:rsid w:val="4B34A509"/>
    <w:rsid w:val="4B3DFAE9"/>
    <w:rsid w:val="4B462DAB"/>
    <w:rsid w:val="4B4B7B44"/>
    <w:rsid w:val="4B50684E"/>
    <w:rsid w:val="4B677C20"/>
    <w:rsid w:val="4B759A47"/>
    <w:rsid w:val="4B76D848"/>
    <w:rsid w:val="4B7948A8"/>
    <w:rsid w:val="4B79E727"/>
    <w:rsid w:val="4B8078E1"/>
    <w:rsid w:val="4B8C72ED"/>
    <w:rsid w:val="4B9BBFE3"/>
    <w:rsid w:val="4B9E9265"/>
    <w:rsid w:val="4BA4EBE0"/>
    <w:rsid w:val="4BABDFDF"/>
    <w:rsid w:val="4BBF351D"/>
    <w:rsid w:val="4BBF988B"/>
    <w:rsid w:val="4BCEE776"/>
    <w:rsid w:val="4BD7AA5D"/>
    <w:rsid w:val="4BD98068"/>
    <w:rsid w:val="4BDB8031"/>
    <w:rsid w:val="4BDD1BC4"/>
    <w:rsid w:val="4BEAD7FB"/>
    <w:rsid w:val="4BF3AE4B"/>
    <w:rsid w:val="4BF3B9AB"/>
    <w:rsid w:val="4BF851F6"/>
    <w:rsid w:val="4C104F5A"/>
    <w:rsid w:val="4C1772DF"/>
    <w:rsid w:val="4C23B615"/>
    <w:rsid w:val="4C2E06FF"/>
    <w:rsid w:val="4C319ADF"/>
    <w:rsid w:val="4C4223C3"/>
    <w:rsid w:val="4C476811"/>
    <w:rsid w:val="4C48CCCC"/>
    <w:rsid w:val="4C53DDDC"/>
    <w:rsid w:val="4C649D82"/>
    <w:rsid w:val="4C7307C4"/>
    <w:rsid w:val="4C740A6D"/>
    <w:rsid w:val="4C7CD6EE"/>
    <w:rsid w:val="4C82A4AE"/>
    <w:rsid w:val="4C87166F"/>
    <w:rsid w:val="4C948ED5"/>
    <w:rsid w:val="4CAB8088"/>
    <w:rsid w:val="4CABA0CC"/>
    <w:rsid w:val="4CACF44B"/>
    <w:rsid w:val="4CB0F242"/>
    <w:rsid w:val="4CBA447C"/>
    <w:rsid w:val="4CBC1CD3"/>
    <w:rsid w:val="4CCED6C0"/>
    <w:rsid w:val="4CD0FEF5"/>
    <w:rsid w:val="4CDFC6C1"/>
    <w:rsid w:val="4CE23B31"/>
    <w:rsid w:val="4CE5EF3D"/>
    <w:rsid w:val="4CE941F4"/>
    <w:rsid w:val="4CE9EF29"/>
    <w:rsid w:val="4CEA039B"/>
    <w:rsid w:val="4D0DBAC4"/>
    <w:rsid w:val="4D0E0B48"/>
    <w:rsid w:val="4D0E2BAE"/>
    <w:rsid w:val="4D139DA7"/>
    <w:rsid w:val="4D162A1A"/>
    <w:rsid w:val="4D200F45"/>
    <w:rsid w:val="4D260859"/>
    <w:rsid w:val="4D39B247"/>
    <w:rsid w:val="4D3CCCB9"/>
    <w:rsid w:val="4D4635FE"/>
    <w:rsid w:val="4D59CC55"/>
    <w:rsid w:val="4D81E332"/>
    <w:rsid w:val="4D8F56DC"/>
    <w:rsid w:val="4D92066C"/>
    <w:rsid w:val="4D9316EE"/>
    <w:rsid w:val="4D9339CC"/>
    <w:rsid w:val="4D943F06"/>
    <w:rsid w:val="4D95D7FF"/>
    <w:rsid w:val="4D9C30CA"/>
    <w:rsid w:val="4DAFF463"/>
    <w:rsid w:val="4DB23996"/>
    <w:rsid w:val="4DB50086"/>
    <w:rsid w:val="4DBC45DE"/>
    <w:rsid w:val="4DBE91E6"/>
    <w:rsid w:val="4DC16DBB"/>
    <w:rsid w:val="4DD22036"/>
    <w:rsid w:val="4DD4462D"/>
    <w:rsid w:val="4DD4894D"/>
    <w:rsid w:val="4DDFA62B"/>
    <w:rsid w:val="4DE0825F"/>
    <w:rsid w:val="4DF5224A"/>
    <w:rsid w:val="4DFE826A"/>
    <w:rsid w:val="4E09047D"/>
    <w:rsid w:val="4E099813"/>
    <w:rsid w:val="4E0E1BD6"/>
    <w:rsid w:val="4E10CEDB"/>
    <w:rsid w:val="4E1592AE"/>
    <w:rsid w:val="4E1B345D"/>
    <w:rsid w:val="4E2E57AB"/>
    <w:rsid w:val="4E3C2CCD"/>
    <w:rsid w:val="4E3F77AF"/>
    <w:rsid w:val="4E4C5F7E"/>
    <w:rsid w:val="4E4D3F6C"/>
    <w:rsid w:val="4E4F5C60"/>
    <w:rsid w:val="4E536DEB"/>
    <w:rsid w:val="4E5D1BE0"/>
    <w:rsid w:val="4E692F5B"/>
    <w:rsid w:val="4E753AB2"/>
    <w:rsid w:val="4E7895C2"/>
    <w:rsid w:val="4E7B3B61"/>
    <w:rsid w:val="4E8147DE"/>
    <w:rsid w:val="4E815904"/>
    <w:rsid w:val="4E93B4BB"/>
    <w:rsid w:val="4EA21ECF"/>
    <w:rsid w:val="4EA4E9B8"/>
    <w:rsid w:val="4EB84E49"/>
    <w:rsid w:val="4EBF3BAA"/>
    <w:rsid w:val="4EBFE458"/>
    <w:rsid w:val="4EC3756C"/>
    <w:rsid w:val="4ECBE8C3"/>
    <w:rsid w:val="4ED2EF3B"/>
    <w:rsid w:val="4ED36A40"/>
    <w:rsid w:val="4ED6EB13"/>
    <w:rsid w:val="4EE0D929"/>
    <w:rsid w:val="4EF2EE25"/>
    <w:rsid w:val="4EFC197E"/>
    <w:rsid w:val="4F123786"/>
    <w:rsid w:val="4F17F8E8"/>
    <w:rsid w:val="4F1C4825"/>
    <w:rsid w:val="4F1CEA87"/>
    <w:rsid w:val="4F1E7B5C"/>
    <w:rsid w:val="4F2E13D4"/>
    <w:rsid w:val="4F4F8A0C"/>
    <w:rsid w:val="4F525B69"/>
    <w:rsid w:val="4F5DE8AD"/>
    <w:rsid w:val="4F6D8E33"/>
    <w:rsid w:val="4F6F581E"/>
    <w:rsid w:val="4F74698B"/>
    <w:rsid w:val="4F7655AB"/>
    <w:rsid w:val="4F7CFA9E"/>
    <w:rsid w:val="4F85462D"/>
    <w:rsid w:val="4F85726D"/>
    <w:rsid w:val="4F85F120"/>
    <w:rsid w:val="4F8D03E5"/>
    <w:rsid w:val="4F8E68C7"/>
    <w:rsid w:val="4F8F24B0"/>
    <w:rsid w:val="4F924B9C"/>
    <w:rsid w:val="4F9CC44A"/>
    <w:rsid w:val="4FAAF4B5"/>
    <w:rsid w:val="4FAB81AA"/>
    <w:rsid w:val="4FAF56EB"/>
    <w:rsid w:val="4FB5F2EC"/>
    <w:rsid w:val="4FB8AD5D"/>
    <w:rsid w:val="4FBAE50C"/>
    <w:rsid w:val="4FBC6BAE"/>
    <w:rsid w:val="4FC635EB"/>
    <w:rsid w:val="4FC6F0D9"/>
    <w:rsid w:val="4FC89E14"/>
    <w:rsid w:val="4FC984E7"/>
    <w:rsid w:val="4FCA99B6"/>
    <w:rsid w:val="4FCACB77"/>
    <w:rsid w:val="4FCBB25D"/>
    <w:rsid w:val="4FD5A459"/>
    <w:rsid w:val="4FD622B1"/>
    <w:rsid w:val="4FE53EB5"/>
    <w:rsid w:val="4FE551DF"/>
    <w:rsid w:val="4FE6B3EB"/>
    <w:rsid w:val="4FEFAA0D"/>
    <w:rsid w:val="50045D3D"/>
    <w:rsid w:val="5006D155"/>
    <w:rsid w:val="50136E95"/>
    <w:rsid w:val="501EBD52"/>
    <w:rsid w:val="5024B256"/>
    <w:rsid w:val="50282781"/>
    <w:rsid w:val="50289CD0"/>
    <w:rsid w:val="502978D3"/>
    <w:rsid w:val="502C06C8"/>
    <w:rsid w:val="503911C2"/>
    <w:rsid w:val="504A50C4"/>
    <w:rsid w:val="505043C9"/>
    <w:rsid w:val="50569932"/>
    <w:rsid w:val="5062B70B"/>
    <w:rsid w:val="5065C3CF"/>
    <w:rsid w:val="50743DA8"/>
    <w:rsid w:val="5075276E"/>
    <w:rsid w:val="50770430"/>
    <w:rsid w:val="50827A67"/>
    <w:rsid w:val="50856A96"/>
    <w:rsid w:val="50AB1531"/>
    <w:rsid w:val="50AFB4F7"/>
    <w:rsid w:val="50B0CF0A"/>
    <w:rsid w:val="50B1F032"/>
    <w:rsid w:val="50C42838"/>
    <w:rsid w:val="50C86575"/>
    <w:rsid w:val="50D551C6"/>
    <w:rsid w:val="50D81606"/>
    <w:rsid w:val="50E2A31B"/>
    <w:rsid w:val="50E6EDF6"/>
    <w:rsid w:val="50FC601A"/>
    <w:rsid w:val="51015967"/>
    <w:rsid w:val="5101F7D1"/>
    <w:rsid w:val="510BEDB0"/>
    <w:rsid w:val="511DC63A"/>
    <w:rsid w:val="5120AE7C"/>
    <w:rsid w:val="512E1586"/>
    <w:rsid w:val="51319641"/>
    <w:rsid w:val="5133927D"/>
    <w:rsid w:val="513AB4A1"/>
    <w:rsid w:val="51450890"/>
    <w:rsid w:val="5147EA58"/>
    <w:rsid w:val="514C1E6D"/>
    <w:rsid w:val="5155184A"/>
    <w:rsid w:val="51565495"/>
    <w:rsid w:val="517497D8"/>
    <w:rsid w:val="5177BD49"/>
    <w:rsid w:val="517E7517"/>
    <w:rsid w:val="518B6A23"/>
    <w:rsid w:val="519EC47B"/>
    <w:rsid w:val="51A19AB9"/>
    <w:rsid w:val="51A3AE64"/>
    <w:rsid w:val="51A8ECCD"/>
    <w:rsid w:val="51ADBFFD"/>
    <w:rsid w:val="51C332B9"/>
    <w:rsid w:val="51C8CF66"/>
    <w:rsid w:val="51D218EB"/>
    <w:rsid w:val="51D33516"/>
    <w:rsid w:val="51D86EA5"/>
    <w:rsid w:val="51ED1D0A"/>
    <w:rsid w:val="51F03AF9"/>
    <w:rsid w:val="51F3B33F"/>
    <w:rsid w:val="5220427D"/>
    <w:rsid w:val="52232293"/>
    <w:rsid w:val="522DCB58"/>
    <w:rsid w:val="52352793"/>
    <w:rsid w:val="52381481"/>
    <w:rsid w:val="524678D0"/>
    <w:rsid w:val="524696FB"/>
    <w:rsid w:val="52661F3A"/>
    <w:rsid w:val="5266A471"/>
    <w:rsid w:val="527637B1"/>
    <w:rsid w:val="528126EF"/>
    <w:rsid w:val="529D0AD4"/>
    <w:rsid w:val="529FBC10"/>
    <w:rsid w:val="52A04540"/>
    <w:rsid w:val="52A93600"/>
    <w:rsid w:val="52B1855A"/>
    <w:rsid w:val="52C34789"/>
    <w:rsid w:val="52C42AD6"/>
    <w:rsid w:val="52C4B6BF"/>
    <w:rsid w:val="52DF172F"/>
    <w:rsid w:val="52DFDAB3"/>
    <w:rsid w:val="52E017F7"/>
    <w:rsid w:val="52EFD5BE"/>
    <w:rsid w:val="52F6B56E"/>
    <w:rsid w:val="5300F3E4"/>
    <w:rsid w:val="5317E14F"/>
    <w:rsid w:val="532CFEBB"/>
    <w:rsid w:val="5333C8B4"/>
    <w:rsid w:val="53390236"/>
    <w:rsid w:val="533E16C7"/>
    <w:rsid w:val="5340917A"/>
    <w:rsid w:val="5353E7E5"/>
    <w:rsid w:val="5359AB11"/>
    <w:rsid w:val="53606FC1"/>
    <w:rsid w:val="536B106C"/>
    <w:rsid w:val="5370AAAA"/>
    <w:rsid w:val="53716769"/>
    <w:rsid w:val="5378FBCB"/>
    <w:rsid w:val="537ACCC4"/>
    <w:rsid w:val="537D0562"/>
    <w:rsid w:val="538481BA"/>
    <w:rsid w:val="538D9EDC"/>
    <w:rsid w:val="53937D4F"/>
    <w:rsid w:val="53942C9F"/>
    <w:rsid w:val="53A7930E"/>
    <w:rsid w:val="53C9A2BE"/>
    <w:rsid w:val="53CBB2C9"/>
    <w:rsid w:val="53CC9B09"/>
    <w:rsid w:val="53D37A59"/>
    <w:rsid w:val="53EBE035"/>
    <w:rsid w:val="53EC69C1"/>
    <w:rsid w:val="53EE0A50"/>
    <w:rsid w:val="53FE1D99"/>
    <w:rsid w:val="53FE3322"/>
    <w:rsid w:val="540B3F57"/>
    <w:rsid w:val="541A2BDE"/>
    <w:rsid w:val="541A6523"/>
    <w:rsid w:val="54259740"/>
    <w:rsid w:val="54283F75"/>
    <w:rsid w:val="54349374"/>
    <w:rsid w:val="543E7264"/>
    <w:rsid w:val="544F6626"/>
    <w:rsid w:val="5456500D"/>
    <w:rsid w:val="54823817"/>
    <w:rsid w:val="548A5B43"/>
    <w:rsid w:val="548AE024"/>
    <w:rsid w:val="548D69BB"/>
    <w:rsid w:val="5495BB2C"/>
    <w:rsid w:val="5497104F"/>
    <w:rsid w:val="54A54317"/>
    <w:rsid w:val="54A6A5AC"/>
    <w:rsid w:val="54B1D480"/>
    <w:rsid w:val="54B7C94B"/>
    <w:rsid w:val="54BDC5BE"/>
    <w:rsid w:val="54C9EF68"/>
    <w:rsid w:val="54CC2D9F"/>
    <w:rsid w:val="54CF4164"/>
    <w:rsid w:val="54DCFD48"/>
    <w:rsid w:val="54DDC5E8"/>
    <w:rsid w:val="54E1C696"/>
    <w:rsid w:val="54EF961E"/>
    <w:rsid w:val="54F0C832"/>
    <w:rsid w:val="54FD907B"/>
    <w:rsid w:val="54FFDE53"/>
    <w:rsid w:val="5505ACBD"/>
    <w:rsid w:val="5507329D"/>
    <w:rsid w:val="5508595F"/>
    <w:rsid w:val="550A6B29"/>
    <w:rsid w:val="550AAA5E"/>
    <w:rsid w:val="550EB9C4"/>
    <w:rsid w:val="552256C4"/>
    <w:rsid w:val="5524EE20"/>
    <w:rsid w:val="553136D7"/>
    <w:rsid w:val="55383129"/>
    <w:rsid w:val="553AD372"/>
    <w:rsid w:val="553D6A23"/>
    <w:rsid w:val="553FED4B"/>
    <w:rsid w:val="55601E0E"/>
    <w:rsid w:val="556B1E39"/>
    <w:rsid w:val="556D6FB8"/>
    <w:rsid w:val="5578B34E"/>
    <w:rsid w:val="5587E12C"/>
    <w:rsid w:val="558ABC7C"/>
    <w:rsid w:val="55917641"/>
    <w:rsid w:val="55978018"/>
    <w:rsid w:val="55987D2A"/>
    <w:rsid w:val="559DE2D2"/>
    <w:rsid w:val="559F287B"/>
    <w:rsid w:val="559FFA98"/>
    <w:rsid w:val="55ADF461"/>
    <w:rsid w:val="55C0F662"/>
    <w:rsid w:val="55C3EF1F"/>
    <w:rsid w:val="55CFFB5E"/>
    <w:rsid w:val="55D43C37"/>
    <w:rsid w:val="55D62A2A"/>
    <w:rsid w:val="55D81289"/>
    <w:rsid w:val="55D9B120"/>
    <w:rsid w:val="55DB4EBC"/>
    <w:rsid w:val="55E6B22E"/>
    <w:rsid w:val="55F1E07D"/>
    <w:rsid w:val="55FEA3C4"/>
    <w:rsid w:val="5609D2E7"/>
    <w:rsid w:val="5609F1FE"/>
    <w:rsid w:val="56151445"/>
    <w:rsid w:val="561DD80F"/>
    <w:rsid w:val="56203606"/>
    <w:rsid w:val="56255C6D"/>
    <w:rsid w:val="564506E4"/>
    <w:rsid w:val="564DFFA0"/>
    <w:rsid w:val="56523475"/>
    <w:rsid w:val="565E0053"/>
    <w:rsid w:val="565E5F1E"/>
    <w:rsid w:val="565FA8F6"/>
    <w:rsid w:val="5661B784"/>
    <w:rsid w:val="566F7FEC"/>
    <w:rsid w:val="567C9BE4"/>
    <w:rsid w:val="56850220"/>
    <w:rsid w:val="568DEA06"/>
    <w:rsid w:val="5690543B"/>
    <w:rsid w:val="56919D81"/>
    <w:rsid w:val="569C3456"/>
    <w:rsid w:val="569C85F9"/>
    <w:rsid w:val="56A12B31"/>
    <w:rsid w:val="56A69566"/>
    <w:rsid w:val="56AC0A2F"/>
    <w:rsid w:val="56B9B892"/>
    <w:rsid w:val="56BCCB87"/>
    <w:rsid w:val="56D2A24A"/>
    <w:rsid w:val="56D4565F"/>
    <w:rsid w:val="56DAFB78"/>
    <w:rsid w:val="56DCAEF7"/>
    <w:rsid w:val="56EAAA02"/>
    <w:rsid w:val="56F218E9"/>
    <w:rsid w:val="56F2823C"/>
    <w:rsid w:val="570A04C2"/>
    <w:rsid w:val="570CEB37"/>
    <w:rsid w:val="5712110E"/>
    <w:rsid w:val="5713590D"/>
    <w:rsid w:val="57170671"/>
    <w:rsid w:val="571DFAF3"/>
    <w:rsid w:val="571E16BD"/>
    <w:rsid w:val="571F3C74"/>
    <w:rsid w:val="57235FF7"/>
    <w:rsid w:val="57277AC1"/>
    <w:rsid w:val="572C00FE"/>
    <w:rsid w:val="572E25CA"/>
    <w:rsid w:val="572EC93B"/>
    <w:rsid w:val="57420A15"/>
    <w:rsid w:val="5742A1CE"/>
    <w:rsid w:val="5743149F"/>
    <w:rsid w:val="57537F0A"/>
    <w:rsid w:val="5769ADBD"/>
    <w:rsid w:val="5788910F"/>
    <w:rsid w:val="5789409F"/>
    <w:rsid w:val="579E0F28"/>
    <w:rsid w:val="57A0E0B8"/>
    <w:rsid w:val="57A1E37A"/>
    <w:rsid w:val="57A9F163"/>
    <w:rsid w:val="57B24FEA"/>
    <w:rsid w:val="57B582B7"/>
    <w:rsid w:val="57BCB18A"/>
    <w:rsid w:val="57C0B681"/>
    <w:rsid w:val="57C460E8"/>
    <w:rsid w:val="57C99FC2"/>
    <w:rsid w:val="57CB5071"/>
    <w:rsid w:val="57D30244"/>
    <w:rsid w:val="57DF211E"/>
    <w:rsid w:val="57F2FE11"/>
    <w:rsid w:val="57F44FEB"/>
    <w:rsid w:val="57F461C9"/>
    <w:rsid w:val="57F6E912"/>
    <w:rsid w:val="5807BE22"/>
    <w:rsid w:val="5816683F"/>
    <w:rsid w:val="5821B7C1"/>
    <w:rsid w:val="582297DA"/>
    <w:rsid w:val="582835B2"/>
    <w:rsid w:val="58331F75"/>
    <w:rsid w:val="583556C9"/>
    <w:rsid w:val="5836BD46"/>
    <w:rsid w:val="583B7AAD"/>
    <w:rsid w:val="58446B8C"/>
    <w:rsid w:val="58448B1B"/>
    <w:rsid w:val="584D0B26"/>
    <w:rsid w:val="5850BDA5"/>
    <w:rsid w:val="58622966"/>
    <w:rsid w:val="5863E6D1"/>
    <w:rsid w:val="58662A48"/>
    <w:rsid w:val="58739961"/>
    <w:rsid w:val="5878A10D"/>
    <w:rsid w:val="587FD851"/>
    <w:rsid w:val="5891DDAA"/>
    <w:rsid w:val="58A2AD98"/>
    <w:rsid w:val="58AF882D"/>
    <w:rsid w:val="58B27D13"/>
    <w:rsid w:val="58BA7655"/>
    <w:rsid w:val="58C4D112"/>
    <w:rsid w:val="58C6DCB4"/>
    <w:rsid w:val="58D23011"/>
    <w:rsid w:val="58D5384C"/>
    <w:rsid w:val="58DABE5F"/>
    <w:rsid w:val="58DAC7F4"/>
    <w:rsid w:val="58E229BB"/>
    <w:rsid w:val="58F135D1"/>
    <w:rsid w:val="58F354E7"/>
    <w:rsid w:val="58F94CCF"/>
    <w:rsid w:val="58FF39E2"/>
    <w:rsid w:val="59046CFE"/>
    <w:rsid w:val="5908B21D"/>
    <w:rsid w:val="5922EB63"/>
    <w:rsid w:val="59315830"/>
    <w:rsid w:val="59349742"/>
    <w:rsid w:val="594D2E94"/>
    <w:rsid w:val="5965CD81"/>
    <w:rsid w:val="5966A46A"/>
    <w:rsid w:val="5974DF68"/>
    <w:rsid w:val="597804AA"/>
    <w:rsid w:val="597BA6D0"/>
    <w:rsid w:val="597D60B4"/>
    <w:rsid w:val="59833992"/>
    <w:rsid w:val="5986EB7E"/>
    <w:rsid w:val="599073F5"/>
    <w:rsid w:val="5992DB95"/>
    <w:rsid w:val="5992DCB2"/>
    <w:rsid w:val="5993AB4D"/>
    <w:rsid w:val="599FD43B"/>
    <w:rsid w:val="59A40160"/>
    <w:rsid w:val="59A9AC58"/>
    <w:rsid w:val="59C264E7"/>
    <w:rsid w:val="59C9FCC5"/>
    <w:rsid w:val="59CC4576"/>
    <w:rsid w:val="59CC92BA"/>
    <w:rsid w:val="59CE3212"/>
    <w:rsid w:val="59D3196D"/>
    <w:rsid w:val="59DA88D6"/>
    <w:rsid w:val="59DBD75D"/>
    <w:rsid w:val="59E8CF1F"/>
    <w:rsid w:val="59F38CED"/>
    <w:rsid w:val="59FDDF76"/>
    <w:rsid w:val="5A005589"/>
    <w:rsid w:val="5A0568A3"/>
    <w:rsid w:val="5A07F793"/>
    <w:rsid w:val="5A13020B"/>
    <w:rsid w:val="5A13AD13"/>
    <w:rsid w:val="5A13EAEE"/>
    <w:rsid w:val="5A204BB6"/>
    <w:rsid w:val="5A205401"/>
    <w:rsid w:val="5A223D3A"/>
    <w:rsid w:val="5A2B2094"/>
    <w:rsid w:val="5A311430"/>
    <w:rsid w:val="5A3B6124"/>
    <w:rsid w:val="5A3C0A81"/>
    <w:rsid w:val="5A4C3A4F"/>
    <w:rsid w:val="5A4E092E"/>
    <w:rsid w:val="5A4E4770"/>
    <w:rsid w:val="5A581D39"/>
    <w:rsid w:val="5A5A4C82"/>
    <w:rsid w:val="5A644462"/>
    <w:rsid w:val="5A66B3D5"/>
    <w:rsid w:val="5A69F609"/>
    <w:rsid w:val="5A6E9C0C"/>
    <w:rsid w:val="5A749BB9"/>
    <w:rsid w:val="5A8C3292"/>
    <w:rsid w:val="5A9417A2"/>
    <w:rsid w:val="5A95EAC8"/>
    <w:rsid w:val="5AA437DB"/>
    <w:rsid w:val="5AA6575A"/>
    <w:rsid w:val="5AB69C28"/>
    <w:rsid w:val="5AB99E16"/>
    <w:rsid w:val="5ABA1338"/>
    <w:rsid w:val="5ABCEF58"/>
    <w:rsid w:val="5AC00CB1"/>
    <w:rsid w:val="5AC17CE1"/>
    <w:rsid w:val="5AD93ED4"/>
    <w:rsid w:val="5ADC9071"/>
    <w:rsid w:val="5ADF0D09"/>
    <w:rsid w:val="5AF7EB1A"/>
    <w:rsid w:val="5AF976F1"/>
    <w:rsid w:val="5AFD2D77"/>
    <w:rsid w:val="5B009F02"/>
    <w:rsid w:val="5B042E08"/>
    <w:rsid w:val="5B0B6030"/>
    <w:rsid w:val="5B0B80D8"/>
    <w:rsid w:val="5B1195D5"/>
    <w:rsid w:val="5B15BBB4"/>
    <w:rsid w:val="5B1E194A"/>
    <w:rsid w:val="5B2C4EA1"/>
    <w:rsid w:val="5B350966"/>
    <w:rsid w:val="5B461B69"/>
    <w:rsid w:val="5B4BAF6A"/>
    <w:rsid w:val="5B5CC2FC"/>
    <w:rsid w:val="5B67180D"/>
    <w:rsid w:val="5B72A7C7"/>
    <w:rsid w:val="5B7A513C"/>
    <w:rsid w:val="5B7A5E69"/>
    <w:rsid w:val="5B8734C2"/>
    <w:rsid w:val="5B87CDBA"/>
    <w:rsid w:val="5B90D8FC"/>
    <w:rsid w:val="5B97749E"/>
    <w:rsid w:val="5B9E1402"/>
    <w:rsid w:val="5BB1E22E"/>
    <w:rsid w:val="5BB691A6"/>
    <w:rsid w:val="5BB99519"/>
    <w:rsid w:val="5BBD4ABE"/>
    <w:rsid w:val="5BC310AD"/>
    <w:rsid w:val="5BC98D37"/>
    <w:rsid w:val="5BCC2371"/>
    <w:rsid w:val="5BD9E3BD"/>
    <w:rsid w:val="5BE9D980"/>
    <w:rsid w:val="5BFAE9E5"/>
    <w:rsid w:val="5BFC4E05"/>
    <w:rsid w:val="5BFE2FDD"/>
    <w:rsid w:val="5C08E3E0"/>
    <w:rsid w:val="5C1DC426"/>
    <w:rsid w:val="5C26C120"/>
    <w:rsid w:val="5C2F3727"/>
    <w:rsid w:val="5C31A7C5"/>
    <w:rsid w:val="5C39533F"/>
    <w:rsid w:val="5C420291"/>
    <w:rsid w:val="5C4C783C"/>
    <w:rsid w:val="5C53DF01"/>
    <w:rsid w:val="5C57ADAA"/>
    <w:rsid w:val="5C5BE1C2"/>
    <w:rsid w:val="5C603122"/>
    <w:rsid w:val="5C69BB60"/>
    <w:rsid w:val="5C6E8EF0"/>
    <w:rsid w:val="5C79AC92"/>
    <w:rsid w:val="5C8406A2"/>
    <w:rsid w:val="5C846A2F"/>
    <w:rsid w:val="5C846F89"/>
    <w:rsid w:val="5C8D9C7F"/>
    <w:rsid w:val="5C974B45"/>
    <w:rsid w:val="5CB1F900"/>
    <w:rsid w:val="5CB3CE6E"/>
    <w:rsid w:val="5CB3FCE7"/>
    <w:rsid w:val="5CB5F76D"/>
    <w:rsid w:val="5CBBD48A"/>
    <w:rsid w:val="5CC57CEB"/>
    <w:rsid w:val="5CD629B2"/>
    <w:rsid w:val="5CDB8704"/>
    <w:rsid w:val="5CE76A1A"/>
    <w:rsid w:val="5CE88D6B"/>
    <w:rsid w:val="5CED7653"/>
    <w:rsid w:val="5CED8670"/>
    <w:rsid w:val="5CEE2052"/>
    <w:rsid w:val="5CF49A12"/>
    <w:rsid w:val="5D0A8D13"/>
    <w:rsid w:val="5D0B2C06"/>
    <w:rsid w:val="5D0B7D8B"/>
    <w:rsid w:val="5D12A566"/>
    <w:rsid w:val="5D202D1B"/>
    <w:rsid w:val="5D260D9B"/>
    <w:rsid w:val="5D26C245"/>
    <w:rsid w:val="5D39CA33"/>
    <w:rsid w:val="5D40BD0A"/>
    <w:rsid w:val="5D4199FB"/>
    <w:rsid w:val="5D504E53"/>
    <w:rsid w:val="5D50A1E9"/>
    <w:rsid w:val="5D651ADD"/>
    <w:rsid w:val="5D66145C"/>
    <w:rsid w:val="5D6B119A"/>
    <w:rsid w:val="5D72BBA5"/>
    <w:rsid w:val="5D7B0C62"/>
    <w:rsid w:val="5D851A28"/>
    <w:rsid w:val="5D88BF64"/>
    <w:rsid w:val="5D8A79D8"/>
    <w:rsid w:val="5D8EEEF2"/>
    <w:rsid w:val="5D92354E"/>
    <w:rsid w:val="5DA62B80"/>
    <w:rsid w:val="5DB16464"/>
    <w:rsid w:val="5DB25454"/>
    <w:rsid w:val="5DB462A1"/>
    <w:rsid w:val="5DB5DDF1"/>
    <w:rsid w:val="5DBCE554"/>
    <w:rsid w:val="5DC3337D"/>
    <w:rsid w:val="5DCEB4BF"/>
    <w:rsid w:val="5DD0C661"/>
    <w:rsid w:val="5DE37A5E"/>
    <w:rsid w:val="5DE99FD8"/>
    <w:rsid w:val="5DF07360"/>
    <w:rsid w:val="5E0BF2B8"/>
    <w:rsid w:val="5E0E1C1D"/>
    <w:rsid w:val="5E0EC3FA"/>
    <w:rsid w:val="5E25E667"/>
    <w:rsid w:val="5E27B419"/>
    <w:rsid w:val="5E3EDBA2"/>
    <w:rsid w:val="5E4223D6"/>
    <w:rsid w:val="5E4243FC"/>
    <w:rsid w:val="5E4F7B7E"/>
    <w:rsid w:val="5E519705"/>
    <w:rsid w:val="5E5D5E7F"/>
    <w:rsid w:val="5E682100"/>
    <w:rsid w:val="5E683979"/>
    <w:rsid w:val="5E7CACFF"/>
    <w:rsid w:val="5E7FA943"/>
    <w:rsid w:val="5E8C1221"/>
    <w:rsid w:val="5E8FDD3E"/>
    <w:rsid w:val="5E95F2C8"/>
    <w:rsid w:val="5E99CA18"/>
    <w:rsid w:val="5EA99EEF"/>
    <w:rsid w:val="5EAE8475"/>
    <w:rsid w:val="5EB1FE41"/>
    <w:rsid w:val="5EB81CA0"/>
    <w:rsid w:val="5EBB72E8"/>
    <w:rsid w:val="5EC8F8E2"/>
    <w:rsid w:val="5ED588E8"/>
    <w:rsid w:val="5ED80971"/>
    <w:rsid w:val="5EDE1C89"/>
    <w:rsid w:val="5EE1A3A9"/>
    <w:rsid w:val="5EEB2B50"/>
    <w:rsid w:val="5EFEF412"/>
    <w:rsid w:val="5F0882CE"/>
    <w:rsid w:val="5F0A3EB3"/>
    <w:rsid w:val="5F1A35B2"/>
    <w:rsid w:val="5F1DE0EA"/>
    <w:rsid w:val="5F23B81D"/>
    <w:rsid w:val="5F29F1D9"/>
    <w:rsid w:val="5F375268"/>
    <w:rsid w:val="5F3D14DC"/>
    <w:rsid w:val="5F455DF0"/>
    <w:rsid w:val="5F5A1CE2"/>
    <w:rsid w:val="5F680427"/>
    <w:rsid w:val="5F6C623D"/>
    <w:rsid w:val="5F7E18A7"/>
    <w:rsid w:val="5F81EFCF"/>
    <w:rsid w:val="5F83E520"/>
    <w:rsid w:val="5F88AA93"/>
    <w:rsid w:val="5F89E636"/>
    <w:rsid w:val="5F97F8A7"/>
    <w:rsid w:val="5FA1ADE0"/>
    <w:rsid w:val="5FAA56E4"/>
    <w:rsid w:val="5FB27F7C"/>
    <w:rsid w:val="5FB7F515"/>
    <w:rsid w:val="5FBBD45B"/>
    <w:rsid w:val="5FBD78AA"/>
    <w:rsid w:val="5FC45424"/>
    <w:rsid w:val="5FC50DF4"/>
    <w:rsid w:val="5FCC235D"/>
    <w:rsid w:val="5FD3B588"/>
    <w:rsid w:val="5FD6E34D"/>
    <w:rsid w:val="5FDFB444"/>
    <w:rsid w:val="5FDFBB2E"/>
    <w:rsid w:val="5FF26C8C"/>
    <w:rsid w:val="5FF61005"/>
    <w:rsid w:val="5FFDD922"/>
    <w:rsid w:val="600A8740"/>
    <w:rsid w:val="600E79EB"/>
    <w:rsid w:val="601304D4"/>
    <w:rsid w:val="603137DC"/>
    <w:rsid w:val="603FE56F"/>
    <w:rsid w:val="606672AA"/>
    <w:rsid w:val="60691539"/>
    <w:rsid w:val="606E87CE"/>
    <w:rsid w:val="606EB8FE"/>
    <w:rsid w:val="60758CE9"/>
    <w:rsid w:val="60767C27"/>
    <w:rsid w:val="60799F16"/>
    <w:rsid w:val="607BCD1E"/>
    <w:rsid w:val="60852E99"/>
    <w:rsid w:val="6089AB48"/>
    <w:rsid w:val="608DDACC"/>
    <w:rsid w:val="60901844"/>
    <w:rsid w:val="60A29E50"/>
    <w:rsid w:val="60B62949"/>
    <w:rsid w:val="60BE85EA"/>
    <w:rsid w:val="60D16FE7"/>
    <w:rsid w:val="60D24794"/>
    <w:rsid w:val="60F6AF4B"/>
    <w:rsid w:val="60FCF780"/>
    <w:rsid w:val="610417CE"/>
    <w:rsid w:val="6108AE06"/>
    <w:rsid w:val="610BEBA3"/>
    <w:rsid w:val="6117391E"/>
    <w:rsid w:val="611A10E1"/>
    <w:rsid w:val="611CC9CA"/>
    <w:rsid w:val="61211CA8"/>
    <w:rsid w:val="6122519E"/>
    <w:rsid w:val="61262C54"/>
    <w:rsid w:val="612DE3AB"/>
    <w:rsid w:val="613FC441"/>
    <w:rsid w:val="6147AC52"/>
    <w:rsid w:val="61578EEE"/>
    <w:rsid w:val="61740BAA"/>
    <w:rsid w:val="6178B84D"/>
    <w:rsid w:val="61847715"/>
    <w:rsid w:val="618DBB72"/>
    <w:rsid w:val="6191B901"/>
    <w:rsid w:val="6196003C"/>
    <w:rsid w:val="6199A717"/>
    <w:rsid w:val="61A9349D"/>
    <w:rsid w:val="61AE5DB3"/>
    <w:rsid w:val="61CFC2B6"/>
    <w:rsid w:val="61D5F6B6"/>
    <w:rsid w:val="61DBBACB"/>
    <w:rsid w:val="61DC6A3D"/>
    <w:rsid w:val="61E22E62"/>
    <w:rsid w:val="61E6539D"/>
    <w:rsid w:val="61E9E3B0"/>
    <w:rsid w:val="620597DC"/>
    <w:rsid w:val="6212D4BF"/>
    <w:rsid w:val="621860FD"/>
    <w:rsid w:val="62206AD1"/>
    <w:rsid w:val="6229CBE7"/>
    <w:rsid w:val="622A6F50"/>
    <w:rsid w:val="6231AAE4"/>
    <w:rsid w:val="6233FD74"/>
    <w:rsid w:val="6236543C"/>
    <w:rsid w:val="623875A5"/>
    <w:rsid w:val="6238E88E"/>
    <w:rsid w:val="623D204D"/>
    <w:rsid w:val="625CFF09"/>
    <w:rsid w:val="626A359D"/>
    <w:rsid w:val="626BD4DB"/>
    <w:rsid w:val="6278BEFC"/>
    <w:rsid w:val="627B4AE4"/>
    <w:rsid w:val="628CAE43"/>
    <w:rsid w:val="62968606"/>
    <w:rsid w:val="62A5514E"/>
    <w:rsid w:val="62ABD78D"/>
    <w:rsid w:val="62ADAC0B"/>
    <w:rsid w:val="62ADF7D8"/>
    <w:rsid w:val="62AE9733"/>
    <w:rsid w:val="62B4AAB8"/>
    <w:rsid w:val="62BF4E20"/>
    <w:rsid w:val="62C23378"/>
    <w:rsid w:val="62D30B4D"/>
    <w:rsid w:val="62E277C5"/>
    <w:rsid w:val="62E68055"/>
    <w:rsid w:val="62ECF992"/>
    <w:rsid w:val="62F10F35"/>
    <w:rsid w:val="62F8C9D9"/>
    <w:rsid w:val="62FDEB09"/>
    <w:rsid w:val="630B61CA"/>
    <w:rsid w:val="630CD1F7"/>
    <w:rsid w:val="634AB729"/>
    <w:rsid w:val="6352831A"/>
    <w:rsid w:val="63579B14"/>
    <w:rsid w:val="6361873D"/>
    <w:rsid w:val="6362E183"/>
    <w:rsid w:val="6367E05D"/>
    <w:rsid w:val="637CDDD8"/>
    <w:rsid w:val="637F5572"/>
    <w:rsid w:val="63824436"/>
    <w:rsid w:val="638766E7"/>
    <w:rsid w:val="638D5F5B"/>
    <w:rsid w:val="63B4FAA0"/>
    <w:rsid w:val="63B54F79"/>
    <w:rsid w:val="63BF8422"/>
    <w:rsid w:val="63C1EC76"/>
    <w:rsid w:val="63CF579D"/>
    <w:rsid w:val="63D43B2A"/>
    <w:rsid w:val="63D85980"/>
    <w:rsid w:val="63DC07D8"/>
    <w:rsid w:val="63E37BBA"/>
    <w:rsid w:val="63EAC04E"/>
    <w:rsid w:val="63FE4380"/>
    <w:rsid w:val="64029BFD"/>
    <w:rsid w:val="640F3FB0"/>
    <w:rsid w:val="6419A2FD"/>
    <w:rsid w:val="64200498"/>
    <w:rsid w:val="642246B3"/>
    <w:rsid w:val="6424DE70"/>
    <w:rsid w:val="6426897B"/>
    <w:rsid w:val="643276C9"/>
    <w:rsid w:val="6436A9DB"/>
    <w:rsid w:val="643A549B"/>
    <w:rsid w:val="643DAB01"/>
    <w:rsid w:val="644137C9"/>
    <w:rsid w:val="6443A1AD"/>
    <w:rsid w:val="645F3935"/>
    <w:rsid w:val="647697A7"/>
    <w:rsid w:val="6476AA4B"/>
    <w:rsid w:val="647A6463"/>
    <w:rsid w:val="64836AFD"/>
    <w:rsid w:val="64883750"/>
    <w:rsid w:val="648FF307"/>
    <w:rsid w:val="6494F2F8"/>
    <w:rsid w:val="649BC814"/>
    <w:rsid w:val="64A6E5D8"/>
    <w:rsid w:val="64AAC0BB"/>
    <w:rsid w:val="64AC9EB7"/>
    <w:rsid w:val="64B32D56"/>
    <w:rsid w:val="64B67F10"/>
    <w:rsid w:val="64BE75FD"/>
    <w:rsid w:val="64C64FE6"/>
    <w:rsid w:val="64C72509"/>
    <w:rsid w:val="64C74AB1"/>
    <w:rsid w:val="64CBEC32"/>
    <w:rsid w:val="64D744B3"/>
    <w:rsid w:val="64D74DE3"/>
    <w:rsid w:val="64DC5ED1"/>
    <w:rsid w:val="64DE157E"/>
    <w:rsid w:val="64E03150"/>
    <w:rsid w:val="64E4775D"/>
    <w:rsid w:val="64E502E7"/>
    <w:rsid w:val="650AC7C0"/>
    <w:rsid w:val="650B4128"/>
    <w:rsid w:val="650E0459"/>
    <w:rsid w:val="65184B2F"/>
    <w:rsid w:val="65188A89"/>
    <w:rsid w:val="651A65DB"/>
    <w:rsid w:val="651FA7BA"/>
    <w:rsid w:val="6520FBEF"/>
    <w:rsid w:val="6528E1BF"/>
    <w:rsid w:val="6529D0BA"/>
    <w:rsid w:val="652A47E3"/>
    <w:rsid w:val="652E57D1"/>
    <w:rsid w:val="6532AE6F"/>
    <w:rsid w:val="654ACDD7"/>
    <w:rsid w:val="654FD110"/>
    <w:rsid w:val="656CA788"/>
    <w:rsid w:val="657007C8"/>
    <w:rsid w:val="65701BB5"/>
    <w:rsid w:val="657BF105"/>
    <w:rsid w:val="659C2F29"/>
    <w:rsid w:val="65A75199"/>
    <w:rsid w:val="65B2BEA9"/>
    <w:rsid w:val="65B4111A"/>
    <w:rsid w:val="65B98217"/>
    <w:rsid w:val="65B9CBCE"/>
    <w:rsid w:val="65BD11D0"/>
    <w:rsid w:val="65CCA1BD"/>
    <w:rsid w:val="65CF2957"/>
    <w:rsid w:val="65D6BDEC"/>
    <w:rsid w:val="65E0AF40"/>
    <w:rsid w:val="65F276E7"/>
    <w:rsid w:val="65F4C0A3"/>
    <w:rsid w:val="65F53176"/>
    <w:rsid w:val="65F8D65A"/>
    <w:rsid w:val="6601260F"/>
    <w:rsid w:val="66091896"/>
    <w:rsid w:val="660D7E5E"/>
    <w:rsid w:val="6619184F"/>
    <w:rsid w:val="662BD902"/>
    <w:rsid w:val="6633A841"/>
    <w:rsid w:val="66597AF9"/>
    <w:rsid w:val="6663F152"/>
    <w:rsid w:val="666C5244"/>
    <w:rsid w:val="6670BB9B"/>
    <w:rsid w:val="667ED946"/>
    <w:rsid w:val="66881BFD"/>
    <w:rsid w:val="668ADE6F"/>
    <w:rsid w:val="669097DD"/>
    <w:rsid w:val="669BD844"/>
    <w:rsid w:val="669ED15F"/>
    <w:rsid w:val="66A12858"/>
    <w:rsid w:val="66AF92AD"/>
    <w:rsid w:val="66B12126"/>
    <w:rsid w:val="66CDEA1F"/>
    <w:rsid w:val="66D06361"/>
    <w:rsid w:val="66D9EB28"/>
    <w:rsid w:val="66E0D1F9"/>
    <w:rsid w:val="66E98D1E"/>
    <w:rsid w:val="66EE0A41"/>
    <w:rsid w:val="66F72EBD"/>
    <w:rsid w:val="66FA7BA9"/>
    <w:rsid w:val="67020EA3"/>
    <w:rsid w:val="670A6C77"/>
    <w:rsid w:val="6715094F"/>
    <w:rsid w:val="671AEC33"/>
    <w:rsid w:val="671B8D6E"/>
    <w:rsid w:val="67203397"/>
    <w:rsid w:val="6728C5F2"/>
    <w:rsid w:val="673EEDD5"/>
    <w:rsid w:val="674147AB"/>
    <w:rsid w:val="674C33BE"/>
    <w:rsid w:val="674FB0D1"/>
    <w:rsid w:val="6750CD9D"/>
    <w:rsid w:val="67516666"/>
    <w:rsid w:val="67524D2F"/>
    <w:rsid w:val="6753F2BE"/>
    <w:rsid w:val="6756FD3C"/>
    <w:rsid w:val="677784E3"/>
    <w:rsid w:val="6789B054"/>
    <w:rsid w:val="6789FFA8"/>
    <w:rsid w:val="678D1758"/>
    <w:rsid w:val="678E4D43"/>
    <w:rsid w:val="67ABBA36"/>
    <w:rsid w:val="67B5290C"/>
    <w:rsid w:val="67BBB6CB"/>
    <w:rsid w:val="67C4EE1C"/>
    <w:rsid w:val="67C8B2DE"/>
    <w:rsid w:val="67C96380"/>
    <w:rsid w:val="67D96F9F"/>
    <w:rsid w:val="67EE34C0"/>
    <w:rsid w:val="67F25E8A"/>
    <w:rsid w:val="67F4F62A"/>
    <w:rsid w:val="67FCAD8A"/>
    <w:rsid w:val="67FFD057"/>
    <w:rsid w:val="68046327"/>
    <w:rsid w:val="680D3616"/>
    <w:rsid w:val="681CD6DF"/>
    <w:rsid w:val="6821A106"/>
    <w:rsid w:val="682AD08C"/>
    <w:rsid w:val="682C6485"/>
    <w:rsid w:val="6833F473"/>
    <w:rsid w:val="683CD583"/>
    <w:rsid w:val="683F9502"/>
    <w:rsid w:val="684E4283"/>
    <w:rsid w:val="684FC24C"/>
    <w:rsid w:val="6859CC69"/>
    <w:rsid w:val="686C73F2"/>
    <w:rsid w:val="686FE3BD"/>
    <w:rsid w:val="68780EA6"/>
    <w:rsid w:val="687A747B"/>
    <w:rsid w:val="687D4C93"/>
    <w:rsid w:val="688ED8A2"/>
    <w:rsid w:val="68964D4E"/>
    <w:rsid w:val="689B929A"/>
    <w:rsid w:val="689FCCCB"/>
    <w:rsid w:val="68A47080"/>
    <w:rsid w:val="68A6D318"/>
    <w:rsid w:val="68AB4FA4"/>
    <w:rsid w:val="68B25EC3"/>
    <w:rsid w:val="68BC5E9A"/>
    <w:rsid w:val="68BCBD7D"/>
    <w:rsid w:val="68BE0150"/>
    <w:rsid w:val="68C3C6D6"/>
    <w:rsid w:val="68CC56F3"/>
    <w:rsid w:val="68CF38C7"/>
    <w:rsid w:val="68E5BEEE"/>
    <w:rsid w:val="68E621B3"/>
    <w:rsid w:val="68E8A4F3"/>
    <w:rsid w:val="68F1E972"/>
    <w:rsid w:val="68FE906D"/>
    <w:rsid w:val="691743BD"/>
    <w:rsid w:val="691A9EC8"/>
    <w:rsid w:val="691F5207"/>
    <w:rsid w:val="6929C9FD"/>
    <w:rsid w:val="692B27E7"/>
    <w:rsid w:val="69333276"/>
    <w:rsid w:val="693599F7"/>
    <w:rsid w:val="6945CCE2"/>
    <w:rsid w:val="6947BBF3"/>
    <w:rsid w:val="694BF839"/>
    <w:rsid w:val="69558C9F"/>
    <w:rsid w:val="69565239"/>
    <w:rsid w:val="695CC133"/>
    <w:rsid w:val="6974F2B6"/>
    <w:rsid w:val="69808AF6"/>
    <w:rsid w:val="6989EABB"/>
    <w:rsid w:val="69967230"/>
    <w:rsid w:val="69A882A2"/>
    <w:rsid w:val="69AFF99B"/>
    <w:rsid w:val="69B533B2"/>
    <w:rsid w:val="69C2A7EC"/>
    <w:rsid w:val="69CB5663"/>
    <w:rsid w:val="69CF6C55"/>
    <w:rsid w:val="69D6B056"/>
    <w:rsid w:val="69DA421A"/>
    <w:rsid w:val="69DB6F5E"/>
    <w:rsid w:val="69E5E430"/>
    <w:rsid w:val="69E65774"/>
    <w:rsid w:val="69E720F2"/>
    <w:rsid w:val="69EFA2F9"/>
    <w:rsid w:val="69F83756"/>
    <w:rsid w:val="6A0373E7"/>
    <w:rsid w:val="6A057BB0"/>
    <w:rsid w:val="6A1512C0"/>
    <w:rsid w:val="6A15C373"/>
    <w:rsid w:val="6A193C7F"/>
    <w:rsid w:val="6A20D221"/>
    <w:rsid w:val="6A2E743A"/>
    <w:rsid w:val="6A392047"/>
    <w:rsid w:val="6A41C475"/>
    <w:rsid w:val="6A47A512"/>
    <w:rsid w:val="6A48B031"/>
    <w:rsid w:val="6A48C25E"/>
    <w:rsid w:val="6A48CEF1"/>
    <w:rsid w:val="6A579551"/>
    <w:rsid w:val="6A57F552"/>
    <w:rsid w:val="6A5818DE"/>
    <w:rsid w:val="6A599695"/>
    <w:rsid w:val="6A63499E"/>
    <w:rsid w:val="6A6B45B9"/>
    <w:rsid w:val="6A6CF39A"/>
    <w:rsid w:val="6A76073F"/>
    <w:rsid w:val="6A8BC3A2"/>
    <w:rsid w:val="6A96DDBF"/>
    <w:rsid w:val="6AC29A6C"/>
    <w:rsid w:val="6AE0E9F5"/>
    <w:rsid w:val="6AE33043"/>
    <w:rsid w:val="6AE5BD02"/>
    <w:rsid w:val="6AE89E70"/>
    <w:rsid w:val="6B052687"/>
    <w:rsid w:val="6B06BC29"/>
    <w:rsid w:val="6B07465D"/>
    <w:rsid w:val="6B19FF3B"/>
    <w:rsid w:val="6B26BED9"/>
    <w:rsid w:val="6B2E23E0"/>
    <w:rsid w:val="6B2E707C"/>
    <w:rsid w:val="6B2FEAC3"/>
    <w:rsid w:val="6B4632C9"/>
    <w:rsid w:val="6B481719"/>
    <w:rsid w:val="6B4F65D1"/>
    <w:rsid w:val="6B506C95"/>
    <w:rsid w:val="6B5A2842"/>
    <w:rsid w:val="6B5AF84C"/>
    <w:rsid w:val="6B5DC289"/>
    <w:rsid w:val="6B5E6154"/>
    <w:rsid w:val="6B5E84F1"/>
    <w:rsid w:val="6B5EBD56"/>
    <w:rsid w:val="6B632AE7"/>
    <w:rsid w:val="6B6C270B"/>
    <w:rsid w:val="6B6C982B"/>
    <w:rsid w:val="6B6EE7D5"/>
    <w:rsid w:val="6B70A595"/>
    <w:rsid w:val="6B729936"/>
    <w:rsid w:val="6B77F92A"/>
    <w:rsid w:val="6B844975"/>
    <w:rsid w:val="6B8835A5"/>
    <w:rsid w:val="6B91A029"/>
    <w:rsid w:val="6B9635C1"/>
    <w:rsid w:val="6B9AF482"/>
    <w:rsid w:val="6BA7399C"/>
    <w:rsid w:val="6BAE2DA7"/>
    <w:rsid w:val="6BB55545"/>
    <w:rsid w:val="6BBE77FD"/>
    <w:rsid w:val="6BC1BEBB"/>
    <w:rsid w:val="6BC62C67"/>
    <w:rsid w:val="6BC71C71"/>
    <w:rsid w:val="6BC84EC4"/>
    <w:rsid w:val="6BC90F4A"/>
    <w:rsid w:val="6BD919CE"/>
    <w:rsid w:val="6BE89404"/>
    <w:rsid w:val="6BEA04A3"/>
    <w:rsid w:val="6BEA8466"/>
    <w:rsid w:val="6BECC3C0"/>
    <w:rsid w:val="6BF28A79"/>
    <w:rsid w:val="6BF38247"/>
    <w:rsid w:val="6BF50BBE"/>
    <w:rsid w:val="6BFAACC3"/>
    <w:rsid w:val="6BFB5F7D"/>
    <w:rsid w:val="6BFE60DC"/>
    <w:rsid w:val="6C02A4CC"/>
    <w:rsid w:val="6C02BC6D"/>
    <w:rsid w:val="6C040E62"/>
    <w:rsid w:val="6C065E28"/>
    <w:rsid w:val="6C0DFD4E"/>
    <w:rsid w:val="6C1B6FC9"/>
    <w:rsid w:val="6C30732F"/>
    <w:rsid w:val="6C490895"/>
    <w:rsid w:val="6C4AF659"/>
    <w:rsid w:val="6C4DE3DC"/>
    <w:rsid w:val="6C50AEEC"/>
    <w:rsid w:val="6C5179A0"/>
    <w:rsid w:val="6C51E94B"/>
    <w:rsid w:val="6C5D3B00"/>
    <w:rsid w:val="6C608494"/>
    <w:rsid w:val="6C6FBC9A"/>
    <w:rsid w:val="6C724711"/>
    <w:rsid w:val="6C7504F7"/>
    <w:rsid w:val="6C81ADE1"/>
    <w:rsid w:val="6C859E41"/>
    <w:rsid w:val="6C913DBE"/>
    <w:rsid w:val="6C922657"/>
    <w:rsid w:val="6C9C5935"/>
    <w:rsid w:val="6CA580AF"/>
    <w:rsid w:val="6CA7AA90"/>
    <w:rsid w:val="6CA7CB85"/>
    <w:rsid w:val="6CA84E4E"/>
    <w:rsid w:val="6CB0ECAA"/>
    <w:rsid w:val="6CB18870"/>
    <w:rsid w:val="6CB7E38E"/>
    <w:rsid w:val="6CC4B1B5"/>
    <w:rsid w:val="6CC96B96"/>
    <w:rsid w:val="6CCC8DBB"/>
    <w:rsid w:val="6CD440DC"/>
    <w:rsid w:val="6CD46D55"/>
    <w:rsid w:val="6CDF3D95"/>
    <w:rsid w:val="6CE051D5"/>
    <w:rsid w:val="6CE10DD1"/>
    <w:rsid w:val="6CF8D2C4"/>
    <w:rsid w:val="6CF90F32"/>
    <w:rsid w:val="6CFEFDFF"/>
    <w:rsid w:val="6CFF747A"/>
    <w:rsid w:val="6D00873E"/>
    <w:rsid w:val="6D0E34CA"/>
    <w:rsid w:val="6D31DCE6"/>
    <w:rsid w:val="6D38B888"/>
    <w:rsid w:val="6D4068EB"/>
    <w:rsid w:val="6D451AD7"/>
    <w:rsid w:val="6D4B0AFA"/>
    <w:rsid w:val="6D51ED73"/>
    <w:rsid w:val="6D56BB91"/>
    <w:rsid w:val="6D715E3E"/>
    <w:rsid w:val="6D75A691"/>
    <w:rsid w:val="6D764C84"/>
    <w:rsid w:val="6D77C574"/>
    <w:rsid w:val="6D7E7D73"/>
    <w:rsid w:val="6D7F7665"/>
    <w:rsid w:val="6D84E7AA"/>
    <w:rsid w:val="6DA767BA"/>
    <w:rsid w:val="6DBF79CE"/>
    <w:rsid w:val="6DCFCEA5"/>
    <w:rsid w:val="6DD46DBC"/>
    <w:rsid w:val="6DD55D58"/>
    <w:rsid w:val="6DD5A768"/>
    <w:rsid w:val="6DD65DA3"/>
    <w:rsid w:val="6DD8910A"/>
    <w:rsid w:val="6DE9ABF1"/>
    <w:rsid w:val="6DEE355D"/>
    <w:rsid w:val="6DEE8D4A"/>
    <w:rsid w:val="6DF576FE"/>
    <w:rsid w:val="6DF67CF3"/>
    <w:rsid w:val="6DFEB2EC"/>
    <w:rsid w:val="6E00CDFB"/>
    <w:rsid w:val="6E06C49E"/>
    <w:rsid w:val="6E09FDBB"/>
    <w:rsid w:val="6E0BD83C"/>
    <w:rsid w:val="6E11AF19"/>
    <w:rsid w:val="6E1347A1"/>
    <w:rsid w:val="6E1ACF81"/>
    <w:rsid w:val="6E2F4A1B"/>
    <w:rsid w:val="6E3573DB"/>
    <w:rsid w:val="6E389A37"/>
    <w:rsid w:val="6E4B3710"/>
    <w:rsid w:val="6E59D735"/>
    <w:rsid w:val="6E5C0345"/>
    <w:rsid w:val="6E686C5C"/>
    <w:rsid w:val="6E6A97FD"/>
    <w:rsid w:val="6E8A8870"/>
    <w:rsid w:val="6E92741A"/>
    <w:rsid w:val="6E9B7E57"/>
    <w:rsid w:val="6EA73F74"/>
    <w:rsid w:val="6EAADFD0"/>
    <w:rsid w:val="6EBB98CF"/>
    <w:rsid w:val="6EC4F5DC"/>
    <w:rsid w:val="6ED1EBB3"/>
    <w:rsid w:val="6ED8C2A8"/>
    <w:rsid w:val="6EDFE92E"/>
    <w:rsid w:val="6EE31527"/>
    <w:rsid w:val="6EF87E37"/>
    <w:rsid w:val="6F113CE6"/>
    <w:rsid w:val="6F18053B"/>
    <w:rsid w:val="6F282327"/>
    <w:rsid w:val="6F4B94D7"/>
    <w:rsid w:val="6F4D4F9D"/>
    <w:rsid w:val="6F4F3596"/>
    <w:rsid w:val="6F507C55"/>
    <w:rsid w:val="6F56BAFC"/>
    <w:rsid w:val="6F581230"/>
    <w:rsid w:val="6F6B1EEB"/>
    <w:rsid w:val="6F6F25BF"/>
    <w:rsid w:val="6F6FD173"/>
    <w:rsid w:val="6F700392"/>
    <w:rsid w:val="6F7B5A68"/>
    <w:rsid w:val="6F8EA23F"/>
    <w:rsid w:val="6F933A49"/>
    <w:rsid w:val="6F9348D3"/>
    <w:rsid w:val="6F9AF3B8"/>
    <w:rsid w:val="6FAECA8B"/>
    <w:rsid w:val="6FB15370"/>
    <w:rsid w:val="6FB872DD"/>
    <w:rsid w:val="6FBCD531"/>
    <w:rsid w:val="6FC56F0E"/>
    <w:rsid w:val="6FCC1675"/>
    <w:rsid w:val="6FCDBB02"/>
    <w:rsid w:val="6FD4CBA6"/>
    <w:rsid w:val="6FDC845F"/>
    <w:rsid w:val="6FE0A4DE"/>
    <w:rsid w:val="6FE2FE22"/>
    <w:rsid w:val="6FEACECE"/>
    <w:rsid w:val="6FEFF76C"/>
    <w:rsid w:val="6FF78365"/>
    <w:rsid w:val="6FFE2B2E"/>
    <w:rsid w:val="70008C96"/>
    <w:rsid w:val="700ACF07"/>
    <w:rsid w:val="700BA5D7"/>
    <w:rsid w:val="701A258C"/>
    <w:rsid w:val="701AF65D"/>
    <w:rsid w:val="701D7BD4"/>
    <w:rsid w:val="702914A2"/>
    <w:rsid w:val="702FF7E4"/>
    <w:rsid w:val="704D41DE"/>
    <w:rsid w:val="7055F7B6"/>
    <w:rsid w:val="7055FC8E"/>
    <w:rsid w:val="7064B2F6"/>
    <w:rsid w:val="7065875F"/>
    <w:rsid w:val="706CACA1"/>
    <w:rsid w:val="70723FDE"/>
    <w:rsid w:val="7087900B"/>
    <w:rsid w:val="7092442E"/>
    <w:rsid w:val="70970C58"/>
    <w:rsid w:val="709DCE28"/>
    <w:rsid w:val="70A20491"/>
    <w:rsid w:val="70A4894D"/>
    <w:rsid w:val="70A72E89"/>
    <w:rsid w:val="70B0801A"/>
    <w:rsid w:val="70B300B3"/>
    <w:rsid w:val="70D64172"/>
    <w:rsid w:val="70E097EC"/>
    <w:rsid w:val="70ED139F"/>
    <w:rsid w:val="70EEAF22"/>
    <w:rsid w:val="70F2FB68"/>
    <w:rsid w:val="70F306E8"/>
    <w:rsid w:val="70FF5972"/>
    <w:rsid w:val="711EF171"/>
    <w:rsid w:val="712743F5"/>
    <w:rsid w:val="714BAC0C"/>
    <w:rsid w:val="7157E957"/>
    <w:rsid w:val="715CFDB6"/>
    <w:rsid w:val="715D6D6C"/>
    <w:rsid w:val="716D5ADA"/>
    <w:rsid w:val="716EC3A9"/>
    <w:rsid w:val="71812805"/>
    <w:rsid w:val="71822DB8"/>
    <w:rsid w:val="71827CAB"/>
    <w:rsid w:val="71839E37"/>
    <w:rsid w:val="7183A468"/>
    <w:rsid w:val="71A09CE3"/>
    <w:rsid w:val="71A6F29D"/>
    <w:rsid w:val="71AB1319"/>
    <w:rsid w:val="71B08C7B"/>
    <w:rsid w:val="71BA54FF"/>
    <w:rsid w:val="71BE8BB0"/>
    <w:rsid w:val="71C8D36F"/>
    <w:rsid w:val="71D8F7CE"/>
    <w:rsid w:val="71DCC9FE"/>
    <w:rsid w:val="71DE64C3"/>
    <w:rsid w:val="71E35B3B"/>
    <w:rsid w:val="71E365FF"/>
    <w:rsid w:val="71F09EFC"/>
    <w:rsid w:val="71FD258A"/>
    <w:rsid w:val="7200FA08"/>
    <w:rsid w:val="7225E0EC"/>
    <w:rsid w:val="72273FA7"/>
    <w:rsid w:val="722ED0FA"/>
    <w:rsid w:val="722EEF95"/>
    <w:rsid w:val="723B0751"/>
    <w:rsid w:val="725A8728"/>
    <w:rsid w:val="726167FB"/>
    <w:rsid w:val="72626C7A"/>
    <w:rsid w:val="7263CFBC"/>
    <w:rsid w:val="726F03F8"/>
    <w:rsid w:val="727CA1C3"/>
    <w:rsid w:val="7283B20C"/>
    <w:rsid w:val="729443E7"/>
    <w:rsid w:val="72A69F24"/>
    <w:rsid w:val="72B78CC0"/>
    <w:rsid w:val="72BA6939"/>
    <w:rsid w:val="72BDB854"/>
    <w:rsid w:val="72D03373"/>
    <w:rsid w:val="72E65A9C"/>
    <w:rsid w:val="72EB80B8"/>
    <w:rsid w:val="72F66F15"/>
    <w:rsid w:val="72F7C566"/>
    <w:rsid w:val="72FF2183"/>
    <w:rsid w:val="73137F75"/>
    <w:rsid w:val="7316F20B"/>
    <w:rsid w:val="73197431"/>
    <w:rsid w:val="731A96DA"/>
    <w:rsid w:val="731EBB75"/>
    <w:rsid w:val="7328033F"/>
    <w:rsid w:val="732D8934"/>
    <w:rsid w:val="732D9B58"/>
    <w:rsid w:val="733702C4"/>
    <w:rsid w:val="73475621"/>
    <w:rsid w:val="734B56C3"/>
    <w:rsid w:val="734FA146"/>
    <w:rsid w:val="7359E048"/>
    <w:rsid w:val="735E644C"/>
    <w:rsid w:val="7363F4AF"/>
    <w:rsid w:val="736D180F"/>
    <w:rsid w:val="736EB650"/>
    <w:rsid w:val="73753255"/>
    <w:rsid w:val="7377A87A"/>
    <w:rsid w:val="739674EC"/>
    <w:rsid w:val="73A11D0E"/>
    <w:rsid w:val="73A55D36"/>
    <w:rsid w:val="73AD859B"/>
    <w:rsid w:val="73AE8B97"/>
    <w:rsid w:val="73B301F0"/>
    <w:rsid w:val="73B75023"/>
    <w:rsid w:val="73DB1409"/>
    <w:rsid w:val="73DDE8F0"/>
    <w:rsid w:val="73DE2837"/>
    <w:rsid w:val="73E8DE47"/>
    <w:rsid w:val="73E90B13"/>
    <w:rsid w:val="73EA2DC5"/>
    <w:rsid w:val="73F5AF71"/>
    <w:rsid w:val="73FC7407"/>
    <w:rsid w:val="73FED964"/>
    <w:rsid w:val="741B3961"/>
    <w:rsid w:val="741FA951"/>
    <w:rsid w:val="74208906"/>
    <w:rsid w:val="74224A44"/>
    <w:rsid w:val="7422B449"/>
    <w:rsid w:val="7426509D"/>
    <w:rsid w:val="742E188B"/>
    <w:rsid w:val="7432FEEA"/>
    <w:rsid w:val="74379530"/>
    <w:rsid w:val="744002E0"/>
    <w:rsid w:val="7440ED23"/>
    <w:rsid w:val="746DC3E0"/>
    <w:rsid w:val="7470F462"/>
    <w:rsid w:val="7474810A"/>
    <w:rsid w:val="7475CD80"/>
    <w:rsid w:val="7476562C"/>
    <w:rsid w:val="74825F13"/>
    <w:rsid w:val="7488544F"/>
    <w:rsid w:val="748E064D"/>
    <w:rsid w:val="74A4D3F6"/>
    <w:rsid w:val="74A5A757"/>
    <w:rsid w:val="74A7701F"/>
    <w:rsid w:val="74BC07E1"/>
    <w:rsid w:val="74C56A8E"/>
    <w:rsid w:val="74D2A21E"/>
    <w:rsid w:val="74DD290B"/>
    <w:rsid w:val="74E5B6C4"/>
    <w:rsid w:val="74E8BD1B"/>
    <w:rsid w:val="74EC9A4A"/>
    <w:rsid w:val="74F4D4D3"/>
    <w:rsid w:val="74F62035"/>
    <w:rsid w:val="74FDA1AE"/>
    <w:rsid w:val="74FF30F5"/>
    <w:rsid w:val="7508B6B7"/>
    <w:rsid w:val="750BF333"/>
    <w:rsid w:val="7513303C"/>
    <w:rsid w:val="751EDBE8"/>
    <w:rsid w:val="75284C94"/>
    <w:rsid w:val="75306DD3"/>
    <w:rsid w:val="753B60FE"/>
    <w:rsid w:val="75547929"/>
    <w:rsid w:val="7565D90A"/>
    <w:rsid w:val="756ABFF4"/>
    <w:rsid w:val="7571296A"/>
    <w:rsid w:val="75738D13"/>
    <w:rsid w:val="7576FA55"/>
    <w:rsid w:val="758054F8"/>
    <w:rsid w:val="758516F5"/>
    <w:rsid w:val="75859507"/>
    <w:rsid w:val="758C305B"/>
    <w:rsid w:val="7598BD51"/>
    <w:rsid w:val="759CABBE"/>
    <w:rsid w:val="759D82B8"/>
    <w:rsid w:val="75A309A3"/>
    <w:rsid w:val="75A65F24"/>
    <w:rsid w:val="75AD5138"/>
    <w:rsid w:val="75BAFD4E"/>
    <w:rsid w:val="75D29ECB"/>
    <w:rsid w:val="75D6990F"/>
    <w:rsid w:val="75DDC228"/>
    <w:rsid w:val="75DEE333"/>
    <w:rsid w:val="75E3EBE6"/>
    <w:rsid w:val="75E5B78F"/>
    <w:rsid w:val="75EDDC32"/>
    <w:rsid w:val="75EE99BC"/>
    <w:rsid w:val="75F4DD9D"/>
    <w:rsid w:val="7610B030"/>
    <w:rsid w:val="7617DD21"/>
    <w:rsid w:val="762E6C50"/>
    <w:rsid w:val="763B698D"/>
    <w:rsid w:val="7643A892"/>
    <w:rsid w:val="764C380C"/>
    <w:rsid w:val="76558FB2"/>
    <w:rsid w:val="76578550"/>
    <w:rsid w:val="7661D570"/>
    <w:rsid w:val="766369FF"/>
    <w:rsid w:val="7669EFFA"/>
    <w:rsid w:val="766FB4AC"/>
    <w:rsid w:val="767256D9"/>
    <w:rsid w:val="76741643"/>
    <w:rsid w:val="767E8517"/>
    <w:rsid w:val="768D1919"/>
    <w:rsid w:val="7697386C"/>
    <w:rsid w:val="769BD720"/>
    <w:rsid w:val="76A1251A"/>
    <w:rsid w:val="76A28BC4"/>
    <w:rsid w:val="76AB5053"/>
    <w:rsid w:val="76B7DCD5"/>
    <w:rsid w:val="76CB3EAC"/>
    <w:rsid w:val="76CE435D"/>
    <w:rsid w:val="76CF69DE"/>
    <w:rsid w:val="76D6E85C"/>
    <w:rsid w:val="76D7F207"/>
    <w:rsid w:val="76E46834"/>
    <w:rsid w:val="76ED57F3"/>
    <w:rsid w:val="76EDA670"/>
    <w:rsid w:val="76FA360E"/>
    <w:rsid w:val="76FADE0D"/>
    <w:rsid w:val="76FE70E8"/>
    <w:rsid w:val="7715D037"/>
    <w:rsid w:val="7716D366"/>
    <w:rsid w:val="7722BFAA"/>
    <w:rsid w:val="77251DF5"/>
    <w:rsid w:val="77418304"/>
    <w:rsid w:val="7745C9E0"/>
    <w:rsid w:val="7750D636"/>
    <w:rsid w:val="77553D15"/>
    <w:rsid w:val="7757AF48"/>
    <w:rsid w:val="775F1D44"/>
    <w:rsid w:val="776C42ED"/>
    <w:rsid w:val="777CA185"/>
    <w:rsid w:val="778B3756"/>
    <w:rsid w:val="77A15142"/>
    <w:rsid w:val="77A24754"/>
    <w:rsid w:val="77A69688"/>
    <w:rsid w:val="77AB43D9"/>
    <w:rsid w:val="77C194EE"/>
    <w:rsid w:val="77C412EE"/>
    <w:rsid w:val="77C67565"/>
    <w:rsid w:val="77C94FD9"/>
    <w:rsid w:val="77CCD398"/>
    <w:rsid w:val="77D2F7E1"/>
    <w:rsid w:val="77D42B40"/>
    <w:rsid w:val="77E783F7"/>
    <w:rsid w:val="77EFED50"/>
    <w:rsid w:val="77F25AF4"/>
    <w:rsid w:val="780998DB"/>
    <w:rsid w:val="780DA053"/>
    <w:rsid w:val="780F7786"/>
    <w:rsid w:val="7811F586"/>
    <w:rsid w:val="7819658A"/>
    <w:rsid w:val="781C6F4C"/>
    <w:rsid w:val="7820FD6B"/>
    <w:rsid w:val="78296964"/>
    <w:rsid w:val="7846FB83"/>
    <w:rsid w:val="78537450"/>
    <w:rsid w:val="787CE6D1"/>
    <w:rsid w:val="7880B8A4"/>
    <w:rsid w:val="78A19402"/>
    <w:rsid w:val="78B51BE9"/>
    <w:rsid w:val="78C8DF73"/>
    <w:rsid w:val="78D6AA87"/>
    <w:rsid w:val="78E78C0D"/>
    <w:rsid w:val="78EBC0C7"/>
    <w:rsid w:val="78EC4AF1"/>
    <w:rsid w:val="78EE9EAC"/>
    <w:rsid w:val="78F4DE94"/>
    <w:rsid w:val="78F78B7D"/>
    <w:rsid w:val="790781E1"/>
    <w:rsid w:val="790AA9D5"/>
    <w:rsid w:val="79101016"/>
    <w:rsid w:val="791083EB"/>
    <w:rsid w:val="791CDFBE"/>
    <w:rsid w:val="79204BB4"/>
    <w:rsid w:val="794637D7"/>
    <w:rsid w:val="79561E51"/>
    <w:rsid w:val="795D8386"/>
    <w:rsid w:val="795DFA6B"/>
    <w:rsid w:val="79617622"/>
    <w:rsid w:val="796389CD"/>
    <w:rsid w:val="7966FF89"/>
    <w:rsid w:val="796D80C2"/>
    <w:rsid w:val="796F8161"/>
    <w:rsid w:val="7974FF84"/>
    <w:rsid w:val="7978AD0D"/>
    <w:rsid w:val="797B8557"/>
    <w:rsid w:val="79A8C6C1"/>
    <w:rsid w:val="79ACE31B"/>
    <w:rsid w:val="79B1009F"/>
    <w:rsid w:val="79B14833"/>
    <w:rsid w:val="79BC3B1B"/>
    <w:rsid w:val="79C2813F"/>
    <w:rsid w:val="79C40486"/>
    <w:rsid w:val="79C5E3F0"/>
    <w:rsid w:val="79C81FF9"/>
    <w:rsid w:val="79D57FD9"/>
    <w:rsid w:val="79DEAAE2"/>
    <w:rsid w:val="79F8B14E"/>
    <w:rsid w:val="79FFB70C"/>
    <w:rsid w:val="7A1A52AD"/>
    <w:rsid w:val="7A22BB48"/>
    <w:rsid w:val="7A31D732"/>
    <w:rsid w:val="7A342726"/>
    <w:rsid w:val="7A409FB3"/>
    <w:rsid w:val="7A4109FA"/>
    <w:rsid w:val="7A4225D5"/>
    <w:rsid w:val="7A4B2807"/>
    <w:rsid w:val="7A4ED4FE"/>
    <w:rsid w:val="7A52E624"/>
    <w:rsid w:val="7A54DE10"/>
    <w:rsid w:val="7A62AE98"/>
    <w:rsid w:val="7A65FD6B"/>
    <w:rsid w:val="7A67FE4C"/>
    <w:rsid w:val="7A6808C3"/>
    <w:rsid w:val="7A68107F"/>
    <w:rsid w:val="7A6CD3AB"/>
    <w:rsid w:val="7A73164A"/>
    <w:rsid w:val="7A7DE8E7"/>
    <w:rsid w:val="7A7FF243"/>
    <w:rsid w:val="7A8107D8"/>
    <w:rsid w:val="7A82EC5B"/>
    <w:rsid w:val="7A872A84"/>
    <w:rsid w:val="7A9948A9"/>
    <w:rsid w:val="7A9E3993"/>
    <w:rsid w:val="7A9F3E68"/>
    <w:rsid w:val="7AA36ECF"/>
    <w:rsid w:val="7AC47656"/>
    <w:rsid w:val="7ACE28ED"/>
    <w:rsid w:val="7ACE96AD"/>
    <w:rsid w:val="7AD401F7"/>
    <w:rsid w:val="7ADC57BA"/>
    <w:rsid w:val="7ADFBA4E"/>
    <w:rsid w:val="7AECD01A"/>
    <w:rsid w:val="7AFE66BE"/>
    <w:rsid w:val="7B190D01"/>
    <w:rsid w:val="7B1C27D3"/>
    <w:rsid w:val="7B1F0D5C"/>
    <w:rsid w:val="7B226E15"/>
    <w:rsid w:val="7B258789"/>
    <w:rsid w:val="7B378ACD"/>
    <w:rsid w:val="7B43A5CD"/>
    <w:rsid w:val="7B450421"/>
    <w:rsid w:val="7B4C498F"/>
    <w:rsid w:val="7B503D44"/>
    <w:rsid w:val="7B590F2A"/>
    <w:rsid w:val="7B6FA6E4"/>
    <w:rsid w:val="7B739415"/>
    <w:rsid w:val="7B78030E"/>
    <w:rsid w:val="7B88AC7B"/>
    <w:rsid w:val="7B899C0C"/>
    <w:rsid w:val="7BA23E2C"/>
    <w:rsid w:val="7BCB9E9C"/>
    <w:rsid w:val="7BCC8782"/>
    <w:rsid w:val="7BCF81F1"/>
    <w:rsid w:val="7BD447DA"/>
    <w:rsid w:val="7BDB760C"/>
    <w:rsid w:val="7BE6D0C2"/>
    <w:rsid w:val="7BEB4E97"/>
    <w:rsid w:val="7BF02F98"/>
    <w:rsid w:val="7BFB4B4A"/>
    <w:rsid w:val="7C0CF28C"/>
    <w:rsid w:val="7C18D4A1"/>
    <w:rsid w:val="7C1A8F54"/>
    <w:rsid w:val="7C1FFBA6"/>
    <w:rsid w:val="7C22B5E4"/>
    <w:rsid w:val="7C27B3FE"/>
    <w:rsid w:val="7C308786"/>
    <w:rsid w:val="7C31BAA2"/>
    <w:rsid w:val="7C336ADD"/>
    <w:rsid w:val="7C3555FC"/>
    <w:rsid w:val="7C45CC9F"/>
    <w:rsid w:val="7C535151"/>
    <w:rsid w:val="7C58E49C"/>
    <w:rsid w:val="7C5B5965"/>
    <w:rsid w:val="7C5ED566"/>
    <w:rsid w:val="7C666757"/>
    <w:rsid w:val="7C6C42B5"/>
    <w:rsid w:val="7C6C9A5D"/>
    <w:rsid w:val="7C763056"/>
    <w:rsid w:val="7C85B191"/>
    <w:rsid w:val="7C893B39"/>
    <w:rsid w:val="7C8E0828"/>
    <w:rsid w:val="7C90CB27"/>
    <w:rsid w:val="7C980793"/>
    <w:rsid w:val="7C9B03C6"/>
    <w:rsid w:val="7C9D779E"/>
    <w:rsid w:val="7CA252AA"/>
    <w:rsid w:val="7CADE5A0"/>
    <w:rsid w:val="7CCA4AD2"/>
    <w:rsid w:val="7CCC3718"/>
    <w:rsid w:val="7CDF9FC1"/>
    <w:rsid w:val="7CE3E50C"/>
    <w:rsid w:val="7CE66C8E"/>
    <w:rsid w:val="7CEF9FD2"/>
    <w:rsid w:val="7CF2D1B2"/>
    <w:rsid w:val="7CFA458A"/>
    <w:rsid w:val="7D071835"/>
    <w:rsid w:val="7D079B00"/>
    <w:rsid w:val="7D0C13A9"/>
    <w:rsid w:val="7D1FAE61"/>
    <w:rsid w:val="7D33AFD9"/>
    <w:rsid w:val="7D34BEA8"/>
    <w:rsid w:val="7D3A1938"/>
    <w:rsid w:val="7D58EA5A"/>
    <w:rsid w:val="7D64346E"/>
    <w:rsid w:val="7D6B46FC"/>
    <w:rsid w:val="7D6CD2FA"/>
    <w:rsid w:val="7D6D65A3"/>
    <w:rsid w:val="7D6DD4CB"/>
    <w:rsid w:val="7D7D200A"/>
    <w:rsid w:val="7D83ACB4"/>
    <w:rsid w:val="7D841216"/>
    <w:rsid w:val="7D8B0422"/>
    <w:rsid w:val="7D939824"/>
    <w:rsid w:val="7D94AD33"/>
    <w:rsid w:val="7D962134"/>
    <w:rsid w:val="7DA2075D"/>
    <w:rsid w:val="7DA56AE3"/>
    <w:rsid w:val="7DAA5795"/>
    <w:rsid w:val="7DC6F190"/>
    <w:rsid w:val="7DD0E905"/>
    <w:rsid w:val="7DD122E3"/>
    <w:rsid w:val="7DF4D9A7"/>
    <w:rsid w:val="7E00E42E"/>
    <w:rsid w:val="7E00EFB8"/>
    <w:rsid w:val="7E10F756"/>
    <w:rsid w:val="7E139275"/>
    <w:rsid w:val="7E17EECA"/>
    <w:rsid w:val="7E1853A9"/>
    <w:rsid w:val="7E1B63D1"/>
    <w:rsid w:val="7E1DE295"/>
    <w:rsid w:val="7E1EC560"/>
    <w:rsid w:val="7E228B9B"/>
    <w:rsid w:val="7E2D53ED"/>
    <w:rsid w:val="7E449905"/>
    <w:rsid w:val="7E515673"/>
    <w:rsid w:val="7E5F5D7D"/>
    <w:rsid w:val="7E69083E"/>
    <w:rsid w:val="7E7DAB7F"/>
    <w:rsid w:val="7E829B16"/>
    <w:rsid w:val="7E88D859"/>
    <w:rsid w:val="7EA0AEBF"/>
    <w:rsid w:val="7EAC313B"/>
    <w:rsid w:val="7EAEBB4F"/>
    <w:rsid w:val="7EB350BC"/>
    <w:rsid w:val="7EB356D5"/>
    <w:rsid w:val="7EBA97D4"/>
    <w:rsid w:val="7EE25EF5"/>
    <w:rsid w:val="7EEC4804"/>
    <w:rsid w:val="7EEFBEC5"/>
    <w:rsid w:val="7F0746C7"/>
    <w:rsid w:val="7F118279"/>
    <w:rsid w:val="7F218E94"/>
    <w:rsid w:val="7F2E7C16"/>
    <w:rsid w:val="7F32D54F"/>
    <w:rsid w:val="7F3F27A8"/>
    <w:rsid w:val="7F41212F"/>
    <w:rsid w:val="7F414916"/>
    <w:rsid w:val="7F46D5B0"/>
    <w:rsid w:val="7F48C6EC"/>
    <w:rsid w:val="7F55AF83"/>
    <w:rsid w:val="7F55C0A6"/>
    <w:rsid w:val="7F55C42B"/>
    <w:rsid w:val="7F6D9409"/>
    <w:rsid w:val="7F78059E"/>
    <w:rsid w:val="7F7B8F7A"/>
    <w:rsid w:val="7F7EC267"/>
    <w:rsid w:val="7F875275"/>
    <w:rsid w:val="7FAF77D2"/>
    <w:rsid w:val="7FB669CD"/>
    <w:rsid w:val="7FB7C884"/>
    <w:rsid w:val="7FB8C6D4"/>
    <w:rsid w:val="7FC2C281"/>
    <w:rsid w:val="7FC4C6EF"/>
    <w:rsid w:val="7FC57F3D"/>
    <w:rsid w:val="7FC778E5"/>
    <w:rsid w:val="7FC80CFE"/>
    <w:rsid w:val="7FCC69CD"/>
    <w:rsid w:val="7FD1F00A"/>
    <w:rsid w:val="7FD3A5C1"/>
    <w:rsid w:val="7FDC2672"/>
    <w:rsid w:val="7FF216B6"/>
    <w:rsid w:val="7FF2AA0F"/>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FF71E"/>
  <w15:chartTrackingRefBased/>
  <w15:docId w15:val="{3CBCCB6B-F7E3-4925-A408-380BC2C26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DA27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DA27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DA27FC"/>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DA27FC"/>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DA27FC"/>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DA27F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DA27F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DA27F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DA27F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3B6EF8D1"/>
    <w:rPr>
      <w:rFonts w:asciiTheme="majorHAnsi" w:eastAsiaTheme="majorEastAsia" w:hAnsiTheme="majorHAnsi" w:cstheme="majorBidi"/>
      <w:color w:val="2F5496" w:themeColor="accent1" w:themeShade="BF"/>
      <w:sz w:val="40"/>
      <w:szCs w:val="40"/>
    </w:rPr>
  </w:style>
  <w:style w:type="character" w:customStyle="1" w:styleId="Titre2Car">
    <w:name w:val="Titre 2 Car"/>
    <w:link w:val="Titre2"/>
    <w:uiPriority w:val="9"/>
    <w:semiHidden/>
    <w:rsid w:val="3B6EF8D1"/>
    <w:rPr>
      <w:rFonts w:asciiTheme="majorHAnsi" w:eastAsiaTheme="majorEastAsia" w:hAnsiTheme="majorHAnsi" w:cstheme="majorBidi"/>
      <w:color w:val="2F5496" w:themeColor="accent1" w:themeShade="BF"/>
      <w:sz w:val="32"/>
      <w:szCs w:val="32"/>
    </w:rPr>
  </w:style>
  <w:style w:type="character" w:customStyle="1" w:styleId="Titre3Car">
    <w:name w:val="Titre 3 Car"/>
    <w:link w:val="Titre3"/>
    <w:uiPriority w:val="9"/>
    <w:semiHidden/>
    <w:rsid w:val="3B6EF8D1"/>
    <w:rPr>
      <w:rFonts w:eastAsiaTheme="majorEastAsia" w:cstheme="majorBidi"/>
      <w:color w:val="2F5496" w:themeColor="accent1" w:themeShade="BF"/>
      <w:sz w:val="28"/>
      <w:szCs w:val="28"/>
    </w:rPr>
  </w:style>
  <w:style w:type="character" w:customStyle="1" w:styleId="Titre4Car">
    <w:name w:val="Titre 4 Car"/>
    <w:link w:val="Titre4"/>
    <w:uiPriority w:val="9"/>
    <w:semiHidden/>
    <w:rsid w:val="3B6EF8D1"/>
    <w:rPr>
      <w:rFonts w:eastAsiaTheme="majorEastAsia" w:cstheme="majorBidi"/>
      <w:i/>
      <w:iCs/>
      <w:color w:val="2F5496" w:themeColor="accent1" w:themeShade="BF"/>
    </w:rPr>
  </w:style>
  <w:style w:type="character" w:customStyle="1" w:styleId="Titre5Car">
    <w:name w:val="Titre 5 Car"/>
    <w:link w:val="Titre5"/>
    <w:uiPriority w:val="9"/>
    <w:semiHidden/>
    <w:rsid w:val="3B6EF8D1"/>
    <w:rPr>
      <w:rFonts w:eastAsiaTheme="majorEastAsia" w:cstheme="majorBidi"/>
      <w:color w:val="2F5496" w:themeColor="accent1" w:themeShade="BF"/>
    </w:rPr>
  </w:style>
  <w:style w:type="character" w:customStyle="1" w:styleId="Titre6Car">
    <w:name w:val="Titre 6 Car"/>
    <w:link w:val="Titre6"/>
    <w:uiPriority w:val="9"/>
    <w:semiHidden/>
    <w:rsid w:val="3B6EF8D1"/>
    <w:rPr>
      <w:rFonts w:eastAsiaTheme="majorEastAsia" w:cstheme="majorBidi"/>
      <w:i/>
      <w:iCs/>
      <w:color w:val="595959" w:themeColor="text1" w:themeTint="A6"/>
    </w:rPr>
  </w:style>
  <w:style w:type="character" w:customStyle="1" w:styleId="Titre7Car">
    <w:name w:val="Titre 7 Car"/>
    <w:link w:val="Titre7"/>
    <w:uiPriority w:val="9"/>
    <w:semiHidden/>
    <w:rsid w:val="3B6EF8D1"/>
    <w:rPr>
      <w:rFonts w:eastAsiaTheme="majorEastAsia" w:cstheme="majorBidi"/>
      <w:color w:val="595959" w:themeColor="text1" w:themeTint="A6"/>
    </w:rPr>
  </w:style>
  <w:style w:type="character" w:customStyle="1" w:styleId="Titre8Car">
    <w:name w:val="Titre 8 Car"/>
    <w:link w:val="Titre8"/>
    <w:uiPriority w:val="9"/>
    <w:semiHidden/>
    <w:rsid w:val="3B6EF8D1"/>
    <w:rPr>
      <w:rFonts w:eastAsiaTheme="majorEastAsia" w:cstheme="majorBidi"/>
      <w:i/>
      <w:iCs/>
      <w:color w:val="272727"/>
    </w:rPr>
  </w:style>
  <w:style w:type="character" w:customStyle="1" w:styleId="Titre9Car">
    <w:name w:val="Titre 9 Car"/>
    <w:link w:val="Titre9"/>
    <w:uiPriority w:val="9"/>
    <w:semiHidden/>
    <w:rsid w:val="3B6EF8D1"/>
    <w:rPr>
      <w:rFonts w:eastAsiaTheme="majorEastAsia" w:cstheme="majorBidi"/>
      <w:color w:val="272727"/>
    </w:rPr>
  </w:style>
  <w:style w:type="paragraph" w:styleId="Titre">
    <w:name w:val="Title"/>
    <w:basedOn w:val="Normal"/>
    <w:next w:val="Normal"/>
    <w:link w:val="TitreCar"/>
    <w:uiPriority w:val="10"/>
    <w:qFormat/>
    <w:rsid w:val="00DA27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link w:val="Titre"/>
    <w:uiPriority w:val="10"/>
    <w:rsid w:val="3B6EF8D1"/>
    <w:rPr>
      <w:rFonts w:asciiTheme="majorHAnsi" w:eastAsiaTheme="majorEastAsia" w:hAnsiTheme="majorHAnsi" w:cstheme="majorBidi"/>
      <w:sz w:val="56"/>
      <w:szCs w:val="56"/>
    </w:rPr>
  </w:style>
  <w:style w:type="paragraph" w:styleId="Sous-titre">
    <w:name w:val="Subtitle"/>
    <w:basedOn w:val="Normal"/>
    <w:next w:val="Normal"/>
    <w:link w:val="Sous-titreCar"/>
    <w:uiPriority w:val="11"/>
    <w:qFormat/>
    <w:rsid w:val="00DA27FC"/>
    <w:pPr>
      <w:numPr>
        <w:ilvl w:val="1"/>
      </w:numPr>
    </w:pPr>
    <w:rPr>
      <w:rFonts w:eastAsiaTheme="majorEastAsia" w:cstheme="majorBidi"/>
      <w:color w:val="595959" w:themeColor="text1" w:themeTint="A6"/>
      <w:spacing w:val="15"/>
      <w:sz w:val="28"/>
      <w:szCs w:val="28"/>
    </w:rPr>
  </w:style>
  <w:style w:type="character" w:customStyle="1" w:styleId="Sous-titreCar">
    <w:name w:val="Sous-titre Car"/>
    <w:link w:val="Sous-titre"/>
    <w:uiPriority w:val="11"/>
    <w:rsid w:val="3B6EF8D1"/>
    <w:rPr>
      <w:rFonts w:eastAsiaTheme="majorEastAsia" w:cstheme="majorBidi"/>
      <w:color w:val="595959" w:themeColor="text1" w:themeTint="A6"/>
      <w:sz w:val="28"/>
      <w:szCs w:val="28"/>
    </w:rPr>
  </w:style>
  <w:style w:type="paragraph" w:styleId="Citation">
    <w:name w:val="Quote"/>
    <w:basedOn w:val="Normal"/>
    <w:next w:val="Normal"/>
    <w:link w:val="CitationCar"/>
    <w:uiPriority w:val="29"/>
    <w:qFormat/>
    <w:rsid w:val="00DA27FC"/>
    <w:pPr>
      <w:spacing w:before="160"/>
      <w:jc w:val="center"/>
    </w:pPr>
    <w:rPr>
      <w:i/>
      <w:iCs/>
      <w:color w:val="404040" w:themeColor="text1" w:themeTint="BF"/>
    </w:rPr>
  </w:style>
  <w:style w:type="character" w:customStyle="1" w:styleId="CitationCar">
    <w:name w:val="Citation Car"/>
    <w:link w:val="Citation"/>
    <w:uiPriority w:val="29"/>
    <w:rsid w:val="3B6EF8D1"/>
    <w:rPr>
      <w:i/>
      <w:iCs/>
      <w:color w:val="404040" w:themeColor="text1" w:themeTint="BF"/>
    </w:rPr>
  </w:style>
  <w:style w:type="paragraph" w:styleId="Paragraphedeliste">
    <w:name w:val="List Paragraph"/>
    <w:basedOn w:val="Normal"/>
    <w:uiPriority w:val="34"/>
    <w:qFormat/>
    <w:rsid w:val="00DA27FC"/>
    <w:pPr>
      <w:ind w:left="720"/>
      <w:contextualSpacing/>
    </w:pPr>
  </w:style>
  <w:style w:type="character" w:styleId="Accentuationintense">
    <w:name w:val="Intense Emphasis"/>
    <w:uiPriority w:val="21"/>
    <w:qFormat/>
    <w:rsid w:val="3B6EF8D1"/>
    <w:rPr>
      <w:i/>
      <w:iCs/>
      <w:color w:val="2F5496" w:themeColor="accent1" w:themeShade="BF"/>
    </w:rPr>
  </w:style>
  <w:style w:type="paragraph" w:styleId="Citationintense">
    <w:name w:val="Intense Quote"/>
    <w:basedOn w:val="Normal"/>
    <w:next w:val="Normal"/>
    <w:link w:val="CitationintenseCar"/>
    <w:uiPriority w:val="30"/>
    <w:qFormat/>
    <w:rsid w:val="00DA27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link w:val="Citationintense"/>
    <w:uiPriority w:val="30"/>
    <w:rsid w:val="3B6EF8D1"/>
    <w:rPr>
      <w:i/>
      <w:iCs/>
      <w:color w:val="2F5496" w:themeColor="accent1" w:themeShade="BF"/>
    </w:rPr>
  </w:style>
  <w:style w:type="character" w:styleId="Rfrenceintense">
    <w:name w:val="Intense Reference"/>
    <w:uiPriority w:val="32"/>
    <w:qFormat/>
    <w:rsid w:val="3B6EF8D1"/>
    <w:rPr>
      <w:b/>
      <w:bCs/>
      <w:smallCaps/>
      <w:color w:val="2F5496" w:themeColor="accent1" w:themeShade="BF"/>
    </w:rPr>
  </w:style>
  <w:style w:type="character" w:styleId="Hyperlien">
    <w:name w:val="Hyperlink"/>
    <w:uiPriority w:val="99"/>
    <w:unhideWhenUsed/>
    <w:rsid w:val="3B6EF8D1"/>
    <w:rPr>
      <w:color w:val="0563C1"/>
      <w:u w:val="single"/>
    </w:rPr>
  </w:style>
  <w:style w:type="character" w:styleId="Mentionnonrsolue">
    <w:name w:val="Unresolved Mention"/>
    <w:uiPriority w:val="99"/>
    <w:semiHidden/>
    <w:unhideWhenUsed/>
    <w:rsid w:val="3B6EF8D1"/>
    <w:rPr>
      <w:color w:val="605E5C"/>
    </w:rPr>
  </w:style>
  <w:style w:type="paragraph" w:customStyle="1" w:styleId="Paragraph">
    <w:name w:val="Paragraph"/>
    <w:basedOn w:val="Normal"/>
    <w:rsid w:val="004A76BE"/>
    <w:pPr>
      <w:spacing w:before="120" w:after="0" w:line="240" w:lineRule="auto"/>
      <w:ind w:firstLine="720"/>
    </w:pPr>
    <w:rPr>
      <w:rFonts w:ascii="Times New Roman" w:eastAsia="Times New Roman" w:hAnsi="Times New Roman" w:cs="Times New Roman"/>
      <w:kern w:val="0"/>
      <w:sz w:val="24"/>
      <w:szCs w:val="24"/>
      <w:lang w:val="en-US"/>
      <w14:ligatures w14:val="none"/>
    </w:rPr>
  </w:style>
  <w:style w:type="paragraph" w:styleId="Rvision">
    <w:name w:val="Revision"/>
    <w:hidden/>
    <w:uiPriority w:val="99"/>
    <w:semiHidden/>
    <w:rsid w:val="0068648C"/>
    <w:pPr>
      <w:spacing w:after="0" w:line="240" w:lineRule="auto"/>
    </w:pPr>
  </w:style>
  <w:style w:type="paragraph" w:customStyle="1" w:styleId="completed">
    <w:name w:val="completed"/>
    <w:basedOn w:val="Normal"/>
    <w:rsid w:val="00F4594C"/>
    <w:pPr>
      <w:spacing w:before="100" w:beforeAutospacing="1" w:after="100" w:afterAutospacing="1" w:line="240" w:lineRule="auto"/>
    </w:pPr>
    <w:rPr>
      <w:rFonts w:ascii="Times New Roman" w:eastAsia="Times New Roman" w:hAnsi="Times New Roman" w:cs="Times New Roman"/>
      <w:kern w:val="0"/>
      <w:sz w:val="24"/>
      <w:szCs w:val="24"/>
      <w:lang w:val="fr-CA" w:eastAsia="fr-CA"/>
      <w14:ligatures w14:val="none"/>
    </w:rPr>
  </w:style>
  <w:style w:type="paragraph" w:customStyle="1" w:styleId="p2">
    <w:name w:val="p2"/>
    <w:basedOn w:val="Normal"/>
    <w:rsid w:val="00B0016C"/>
    <w:pPr>
      <w:spacing w:before="100" w:beforeAutospacing="1" w:after="100" w:afterAutospacing="1" w:line="240" w:lineRule="auto"/>
    </w:pPr>
    <w:rPr>
      <w:rFonts w:ascii="Times New Roman" w:eastAsia="Times New Roman" w:hAnsi="Times New Roman" w:cs="Times New Roman"/>
      <w:kern w:val="0"/>
      <w:sz w:val="24"/>
      <w:szCs w:val="24"/>
      <w:lang w:val="fr-CA" w:eastAsia="fr-CA"/>
      <w14:ligatures w14:val="none"/>
    </w:rPr>
  </w:style>
  <w:style w:type="paragraph" w:customStyle="1" w:styleId="p3">
    <w:name w:val="p3"/>
    <w:basedOn w:val="Normal"/>
    <w:rsid w:val="00B0016C"/>
    <w:pPr>
      <w:spacing w:before="100" w:beforeAutospacing="1" w:after="100" w:afterAutospacing="1" w:line="240" w:lineRule="auto"/>
    </w:pPr>
    <w:rPr>
      <w:rFonts w:ascii="Times New Roman" w:eastAsia="Times New Roman" w:hAnsi="Times New Roman" w:cs="Times New Roman"/>
      <w:kern w:val="0"/>
      <w:sz w:val="24"/>
      <w:szCs w:val="24"/>
      <w:lang w:val="fr-CA" w:eastAsia="fr-CA"/>
      <w14:ligatures w14:val="none"/>
    </w:rPr>
  </w:style>
  <w:style w:type="character" w:customStyle="1" w:styleId="s2">
    <w:name w:val="s2"/>
    <w:uiPriority w:val="1"/>
    <w:rsid w:val="3B6EF8D1"/>
  </w:style>
  <w:style w:type="paragraph" w:customStyle="1" w:styleId="p4">
    <w:name w:val="p4"/>
    <w:basedOn w:val="Normal"/>
    <w:rsid w:val="00B0016C"/>
    <w:pPr>
      <w:spacing w:before="100" w:beforeAutospacing="1" w:after="100" w:afterAutospacing="1" w:line="240" w:lineRule="auto"/>
    </w:pPr>
    <w:rPr>
      <w:rFonts w:ascii="Times New Roman" w:eastAsia="Times New Roman" w:hAnsi="Times New Roman" w:cs="Times New Roman"/>
      <w:kern w:val="0"/>
      <w:sz w:val="24"/>
      <w:szCs w:val="24"/>
      <w:lang w:val="fr-CA" w:eastAsia="fr-CA"/>
      <w14:ligatures w14:val="none"/>
    </w:rPr>
  </w:style>
  <w:style w:type="character" w:styleId="Textedelespacerserv">
    <w:name w:val="Placeholder Text"/>
    <w:uiPriority w:val="99"/>
    <w:semiHidden/>
    <w:rsid w:val="3B6EF8D1"/>
    <w:rPr>
      <w:color w:val="808080" w:themeColor="background1" w:themeShade="80"/>
    </w:rPr>
  </w:style>
  <w:style w:type="character" w:styleId="Marquedecommentaire">
    <w:name w:val="annotation reference"/>
    <w:basedOn w:val="Policepardfaut"/>
    <w:uiPriority w:val="99"/>
    <w:semiHidden/>
    <w:unhideWhenUsed/>
    <w:rsid w:val="006201D8"/>
    <w:rPr>
      <w:sz w:val="16"/>
      <w:szCs w:val="16"/>
    </w:rPr>
  </w:style>
  <w:style w:type="paragraph" w:styleId="Commentaire">
    <w:name w:val="annotation text"/>
    <w:basedOn w:val="Normal"/>
    <w:link w:val="CommentaireCar"/>
    <w:uiPriority w:val="99"/>
    <w:unhideWhenUsed/>
    <w:rsid w:val="006201D8"/>
    <w:pPr>
      <w:spacing w:line="240" w:lineRule="auto"/>
    </w:pPr>
    <w:rPr>
      <w:sz w:val="20"/>
      <w:szCs w:val="20"/>
    </w:rPr>
  </w:style>
  <w:style w:type="character" w:customStyle="1" w:styleId="CommentaireCar">
    <w:name w:val="Commentaire Car"/>
    <w:basedOn w:val="Policepardfaut"/>
    <w:link w:val="Commentaire"/>
    <w:uiPriority w:val="99"/>
    <w:rsid w:val="006201D8"/>
    <w:rPr>
      <w:sz w:val="20"/>
      <w:szCs w:val="20"/>
    </w:rPr>
  </w:style>
  <w:style w:type="paragraph" w:styleId="Objetducommentaire">
    <w:name w:val="annotation subject"/>
    <w:basedOn w:val="Commentaire"/>
    <w:next w:val="Commentaire"/>
    <w:link w:val="ObjetducommentaireCar"/>
    <w:uiPriority w:val="99"/>
    <w:semiHidden/>
    <w:unhideWhenUsed/>
    <w:rsid w:val="006201D8"/>
    <w:rPr>
      <w:b/>
      <w:bCs/>
    </w:rPr>
  </w:style>
  <w:style w:type="character" w:customStyle="1" w:styleId="ObjetducommentaireCar">
    <w:name w:val="Objet du commentaire Car"/>
    <w:basedOn w:val="CommentaireCar"/>
    <w:link w:val="Objetducommentaire"/>
    <w:uiPriority w:val="99"/>
    <w:semiHidden/>
    <w:rsid w:val="006201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6178">
      <w:bodyDiv w:val="1"/>
      <w:marLeft w:val="0"/>
      <w:marRight w:val="0"/>
      <w:marTop w:val="0"/>
      <w:marBottom w:val="0"/>
      <w:divBdr>
        <w:top w:val="none" w:sz="0" w:space="0" w:color="auto"/>
        <w:left w:val="none" w:sz="0" w:space="0" w:color="auto"/>
        <w:bottom w:val="none" w:sz="0" w:space="0" w:color="auto"/>
        <w:right w:val="none" w:sz="0" w:space="0" w:color="auto"/>
      </w:divBdr>
    </w:div>
    <w:div w:id="13577088">
      <w:marLeft w:val="640"/>
      <w:marRight w:val="0"/>
      <w:marTop w:val="0"/>
      <w:marBottom w:val="0"/>
      <w:divBdr>
        <w:top w:val="none" w:sz="0" w:space="0" w:color="auto"/>
        <w:left w:val="none" w:sz="0" w:space="0" w:color="auto"/>
        <w:bottom w:val="none" w:sz="0" w:space="0" w:color="auto"/>
        <w:right w:val="none" w:sz="0" w:space="0" w:color="auto"/>
      </w:divBdr>
    </w:div>
    <w:div w:id="16389851">
      <w:marLeft w:val="640"/>
      <w:marRight w:val="0"/>
      <w:marTop w:val="0"/>
      <w:marBottom w:val="0"/>
      <w:divBdr>
        <w:top w:val="none" w:sz="0" w:space="0" w:color="auto"/>
        <w:left w:val="none" w:sz="0" w:space="0" w:color="auto"/>
        <w:bottom w:val="none" w:sz="0" w:space="0" w:color="auto"/>
        <w:right w:val="none" w:sz="0" w:space="0" w:color="auto"/>
      </w:divBdr>
    </w:div>
    <w:div w:id="30152066">
      <w:bodyDiv w:val="1"/>
      <w:marLeft w:val="0"/>
      <w:marRight w:val="0"/>
      <w:marTop w:val="0"/>
      <w:marBottom w:val="0"/>
      <w:divBdr>
        <w:top w:val="none" w:sz="0" w:space="0" w:color="auto"/>
        <w:left w:val="none" w:sz="0" w:space="0" w:color="auto"/>
        <w:bottom w:val="none" w:sz="0" w:space="0" w:color="auto"/>
        <w:right w:val="none" w:sz="0" w:space="0" w:color="auto"/>
      </w:divBdr>
    </w:div>
    <w:div w:id="34818248">
      <w:bodyDiv w:val="1"/>
      <w:marLeft w:val="0"/>
      <w:marRight w:val="0"/>
      <w:marTop w:val="0"/>
      <w:marBottom w:val="0"/>
      <w:divBdr>
        <w:top w:val="none" w:sz="0" w:space="0" w:color="auto"/>
        <w:left w:val="none" w:sz="0" w:space="0" w:color="auto"/>
        <w:bottom w:val="none" w:sz="0" w:space="0" w:color="auto"/>
        <w:right w:val="none" w:sz="0" w:space="0" w:color="auto"/>
      </w:divBdr>
    </w:div>
    <w:div w:id="36979651">
      <w:bodyDiv w:val="1"/>
      <w:marLeft w:val="0"/>
      <w:marRight w:val="0"/>
      <w:marTop w:val="0"/>
      <w:marBottom w:val="0"/>
      <w:divBdr>
        <w:top w:val="none" w:sz="0" w:space="0" w:color="auto"/>
        <w:left w:val="none" w:sz="0" w:space="0" w:color="auto"/>
        <w:bottom w:val="none" w:sz="0" w:space="0" w:color="auto"/>
        <w:right w:val="none" w:sz="0" w:space="0" w:color="auto"/>
      </w:divBdr>
    </w:div>
    <w:div w:id="38405138">
      <w:marLeft w:val="640"/>
      <w:marRight w:val="0"/>
      <w:marTop w:val="0"/>
      <w:marBottom w:val="0"/>
      <w:divBdr>
        <w:top w:val="none" w:sz="0" w:space="0" w:color="auto"/>
        <w:left w:val="none" w:sz="0" w:space="0" w:color="auto"/>
        <w:bottom w:val="none" w:sz="0" w:space="0" w:color="auto"/>
        <w:right w:val="none" w:sz="0" w:space="0" w:color="auto"/>
      </w:divBdr>
    </w:div>
    <w:div w:id="47994976">
      <w:bodyDiv w:val="1"/>
      <w:marLeft w:val="0"/>
      <w:marRight w:val="0"/>
      <w:marTop w:val="0"/>
      <w:marBottom w:val="0"/>
      <w:divBdr>
        <w:top w:val="none" w:sz="0" w:space="0" w:color="auto"/>
        <w:left w:val="none" w:sz="0" w:space="0" w:color="auto"/>
        <w:bottom w:val="none" w:sz="0" w:space="0" w:color="auto"/>
        <w:right w:val="none" w:sz="0" w:space="0" w:color="auto"/>
      </w:divBdr>
    </w:div>
    <w:div w:id="54622049">
      <w:marLeft w:val="640"/>
      <w:marRight w:val="0"/>
      <w:marTop w:val="0"/>
      <w:marBottom w:val="0"/>
      <w:divBdr>
        <w:top w:val="none" w:sz="0" w:space="0" w:color="auto"/>
        <w:left w:val="none" w:sz="0" w:space="0" w:color="auto"/>
        <w:bottom w:val="none" w:sz="0" w:space="0" w:color="auto"/>
        <w:right w:val="none" w:sz="0" w:space="0" w:color="auto"/>
      </w:divBdr>
    </w:div>
    <w:div w:id="61369763">
      <w:marLeft w:val="640"/>
      <w:marRight w:val="0"/>
      <w:marTop w:val="0"/>
      <w:marBottom w:val="0"/>
      <w:divBdr>
        <w:top w:val="none" w:sz="0" w:space="0" w:color="auto"/>
        <w:left w:val="none" w:sz="0" w:space="0" w:color="auto"/>
        <w:bottom w:val="none" w:sz="0" w:space="0" w:color="auto"/>
        <w:right w:val="none" w:sz="0" w:space="0" w:color="auto"/>
      </w:divBdr>
    </w:div>
    <w:div w:id="64494438">
      <w:marLeft w:val="640"/>
      <w:marRight w:val="0"/>
      <w:marTop w:val="0"/>
      <w:marBottom w:val="0"/>
      <w:divBdr>
        <w:top w:val="none" w:sz="0" w:space="0" w:color="auto"/>
        <w:left w:val="none" w:sz="0" w:space="0" w:color="auto"/>
        <w:bottom w:val="none" w:sz="0" w:space="0" w:color="auto"/>
        <w:right w:val="none" w:sz="0" w:space="0" w:color="auto"/>
      </w:divBdr>
    </w:div>
    <w:div w:id="76677944">
      <w:marLeft w:val="640"/>
      <w:marRight w:val="0"/>
      <w:marTop w:val="0"/>
      <w:marBottom w:val="0"/>
      <w:divBdr>
        <w:top w:val="none" w:sz="0" w:space="0" w:color="auto"/>
        <w:left w:val="none" w:sz="0" w:space="0" w:color="auto"/>
        <w:bottom w:val="none" w:sz="0" w:space="0" w:color="auto"/>
        <w:right w:val="none" w:sz="0" w:space="0" w:color="auto"/>
      </w:divBdr>
    </w:div>
    <w:div w:id="100225867">
      <w:marLeft w:val="640"/>
      <w:marRight w:val="0"/>
      <w:marTop w:val="0"/>
      <w:marBottom w:val="0"/>
      <w:divBdr>
        <w:top w:val="none" w:sz="0" w:space="0" w:color="auto"/>
        <w:left w:val="none" w:sz="0" w:space="0" w:color="auto"/>
        <w:bottom w:val="none" w:sz="0" w:space="0" w:color="auto"/>
        <w:right w:val="none" w:sz="0" w:space="0" w:color="auto"/>
      </w:divBdr>
    </w:div>
    <w:div w:id="100339674">
      <w:marLeft w:val="640"/>
      <w:marRight w:val="0"/>
      <w:marTop w:val="0"/>
      <w:marBottom w:val="0"/>
      <w:divBdr>
        <w:top w:val="none" w:sz="0" w:space="0" w:color="auto"/>
        <w:left w:val="none" w:sz="0" w:space="0" w:color="auto"/>
        <w:bottom w:val="none" w:sz="0" w:space="0" w:color="auto"/>
        <w:right w:val="none" w:sz="0" w:space="0" w:color="auto"/>
      </w:divBdr>
    </w:div>
    <w:div w:id="101609014">
      <w:marLeft w:val="640"/>
      <w:marRight w:val="0"/>
      <w:marTop w:val="0"/>
      <w:marBottom w:val="0"/>
      <w:divBdr>
        <w:top w:val="none" w:sz="0" w:space="0" w:color="auto"/>
        <w:left w:val="none" w:sz="0" w:space="0" w:color="auto"/>
        <w:bottom w:val="none" w:sz="0" w:space="0" w:color="auto"/>
        <w:right w:val="none" w:sz="0" w:space="0" w:color="auto"/>
      </w:divBdr>
    </w:div>
    <w:div w:id="104884432">
      <w:marLeft w:val="640"/>
      <w:marRight w:val="0"/>
      <w:marTop w:val="0"/>
      <w:marBottom w:val="0"/>
      <w:divBdr>
        <w:top w:val="none" w:sz="0" w:space="0" w:color="auto"/>
        <w:left w:val="none" w:sz="0" w:space="0" w:color="auto"/>
        <w:bottom w:val="none" w:sz="0" w:space="0" w:color="auto"/>
        <w:right w:val="none" w:sz="0" w:space="0" w:color="auto"/>
      </w:divBdr>
    </w:div>
    <w:div w:id="114834710">
      <w:marLeft w:val="640"/>
      <w:marRight w:val="0"/>
      <w:marTop w:val="0"/>
      <w:marBottom w:val="0"/>
      <w:divBdr>
        <w:top w:val="none" w:sz="0" w:space="0" w:color="auto"/>
        <w:left w:val="none" w:sz="0" w:space="0" w:color="auto"/>
        <w:bottom w:val="none" w:sz="0" w:space="0" w:color="auto"/>
        <w:right w:val="none" w:sz="0" w:space="0" w:color="auto"/>
      </w:divBdr>
    </w:div>
    <w:div w:id="123740638">
      <w:marLeft w:val="640"/>
      <w:marRight w:val="0"/>
      <w:marTop w:val="0"/>
      <w:marBottom w:val="0"/>
      <w:divBdr>
        <w:top w:val="none" w:sz="0" w:space="0" w:color="auto"/>
        <w:left w:val="none" w:sz="0" w:space="0" w:color="auto"/>
        <w:bottom w:val="none" w:sz="0" w:space="0" w:color="auto"/>
        <w:right w:val="none" w:sz="0" w:space="0" w:color="auto"/>
      </w:divBdr>
    </w:div>
    <w:div w:id="123895235">
      <w:marLeft w:val="640"/>
      <w:marRight w:val="0"/>
      <w:marTop w:val="0"/>
      <w:marBottom w:val="0"/>
      <w:divBdr>
        <w:top w:val="none" w:sz="0" w:space="0" w:color="auto"/>
        <w:left w:val="none" w:sz="0" w:space="0" w:color="auto"/>
        <w:bottom w:val="none" w:sz="0" w:space="0" w:color="auto"/>
        <w:right w:val="none" w:sz="0" w:space="0" w:color="auto"/>
      </w:divBdr>
    </w:div>
    <w:div w:id="129829582">
      <w:marLeft w:val="640"/>
      <w:marRight w:val="0"/>
      <w:marTop w:val="0"/>
      <w:marBottom w:val="0"/>
      <w:divBdr>
        <w:top w:val="none" w:sz="0" w:space="0" w:color="auto"/>
        <w:left w:val="none" w:sz="0" w:space="0" w:color="auto"/>
        <w:bottom w:val="none" w:sz="0" w:space="0" w:color="auto"/>
        <w:right w:val="none" w:sz="0" w:space="0" w:color="auto"/>
      </w:divBdr>
    </w:div>
    <w:div w:id="143278451">
      <w:marLeft w:val="640"/>
      <w:marRight w:val="0"/>
      <w:marTop w:val="0"/>
      <w:marBottom w:val="0"/>
      <w:divBdr>
        <w:top w:val="none" w:sz="0" w:space="0" w:color="auto"/>
        <w:left w:val="none" w:sz="0" w:space="0" w:color="auto"/>
        <w:bottom w:val="none" w:sz="0" w:space="0" w:color="auto"/>
        <w:right w:val="none" w:sz="0" w:space="0" w:color="auto"/>
      </w:divBdr>
    </w:div>
    <w:div w:id="145056516">
      <w:marLeft w:val="640"/>
      <w:marRight w:val="0"/>
      <w:marTop w:val="0"/>
      <w:marBottom w:val="0"/>
      <w:divBdr>
        <w:top w:val="none" w:sz="0" w:space="0" w:color="auto"/>
        <w:left w:val="none" w:sz="0" w:space="0" w:color="auto"/>
        <w:bottom w:val="none" w:sz="0" w:space="0" w:color="auto"/>
        <w:right w:val="none" w:sz="0" w:space="0" w:color="auto"/>
      </w:divBdr>
    </w:div>
    <w:div w:id="151529256">
      <w:bodyDiv w:val="1"/>
      <w:marLeft w:val="0"/>
      <w:marRight w:val="0"/>
      <w:marTop w:val="0"/>
      <w:marBottom w:val="0"/>
      <w:divBdr>
        <w:top w:val="none" w:sz="0" w:space="0" w:color="auto"/>
        <w:left w:val="none" w:sz="0" w:space="0" w:color="auto"/>
        <w:bottom w:val="none" w:sz="0" w:space="0" w:color="auto"/>
        <w:right w:val="none" w:sz="0" w:space="0" w:color="auto"/>
      </w:divBdr>
    </w:div>
    <w:div w:id="164977021">
      <w:marLeft w:val="640"/>
      <w:marRight w:val="0"/>
      <w:marTop w:val="0"/>
      <w:marBottom w:val="0"/>
      <w:divBdr>
        <w:top w:val="none" w:sz="0" w:space="0" w:color="auto"/>
        <w:left w:val="none" w:sz="0" w:space="0" w:color="auto"/>
        <w:bottom w:val="none" w:sz="0" w:space="0" w:color="auto"/>
        <w:right w:val="none" w:sz="0" w:space="0" w:color="auto"/>
      </w:divBdr>
    </w:div>
    <w:div w:id="176309171">
      <w:marLeft w:val="640"/>
      <w:marRight w:val="0"/>
      <w:marTop w:val="0"/>
      <w:marBottom w:val="0"/>
      <w:divBdr>
        <w:top w:val="none" w:sz="0" w:space="0" w:color="auto"/>
        <w:left w:val="none" w:sz="0" w:space="0" w:color="auto"/>
        <w:bottom w:val="none" w:sz="0" w:space="0" w:color="auto"/>
        <w:right w:val="none" w:sz="0" w:space="0" w:color="auto"/>
      </w:divBdr>
    </w:div>
    <w:div w:id="176384874">
      <w:marLeft w:val="640"/>
      <w:marRight w:val="0"/>
      <w:marTop w:val="0"/>
      <w:marBottom w:val="0"/>
      <w:divBdr>
        <w:top w:val="none" w:sz="0" w:space="0" w:color="auto"/>
        <w:left w:val="none" w:sz="0" w:space="0" w:color="auto"/>
        <w:bottom w:val="none" w:sz="0" w:space="0" w:color="auto"/>
        <w:right w:val="none" w:sz="0" w:space="0" w:color="auto"/>
      </w:divBdr>
    </w:div>
    <w:div w:id="184296638">
      <w:marLeft w:val="640"/>
      <w:marRight w:val="0"/>
      <w:marTop w:val="0"/>
      <w:marBottom w:val="0"/>
      <w:divBdr>
        <w:top w:val="none" w:sz="0" w:space="0" w:color="auto"/>
        <w:left w:val="none" w:sz="0" w:space="0" w:color="auto"/>
        <w:bottom w:val="none" w:sz="0" w:space="0" w:color="auto"/>
        <w:right w:val="none" w:sz="0" w:space="0" w:color="auto"/>
      </w:divBdr>
    </w:div>
    <w:div w:id="186335264">
      <w:marLeft w:val="640"/>
      <w:marRight w:val="0"/>
      <w:marTop w:val="0"/>
      <w:marBottom w:val="0"/>
      <w:divBdr>
        <w:top w:val="none" w:sz="0" w:space="0" w:color="auto"/>
        <w:left w:val="none" w:sz="0" w:space="0" w:color="auto"/>
        <w:bottom w:val="none" w:sz="0" w:space="0" w:color="auto"/>
        <w:right w:val="none" w:sz="0" w:space="0" w:color="auto"/>
      </w:divBdr>
    </w:div>
    <w:div w:id="194002545">
      <w:marLeft w:val="640"/>
      <w:marRight w:val="0"/>
      <w:marTop w:val="0"/>
      <w:marBottom w:val="0"/>
      <w:divBdr>
        <w:top w:val="none" w:sz="0" w:space="0" w:color="auto"/>
        <w:left w:val="none" w:sz="0" w:space="0" w:color="auto"/>
        <w:bottom w:val="none" w:sz="0" w:space="0" w:color="auto"/>
        <w:right w:val="none" w:sz="0" w:space="0" w:color="auto"/>
      </w:divBdr>
    </w:div>
    <w:div w:id="198324394">
      <w:marLeft w:val="640"/>
      <w:marRight w:val="0"/>
      <w:marTop w:val="0"/>
      <w:marBottom w:val="0"/>
      <w:divBdr>
        <w:top w:val="none" w:sz="0" w:space="0" w:color="auto"/>
        <w:left w:val="none" w:sz="0" w:space="0" w:color="auto"/>
        <w:bottom w:val="none" w:sz="0" w:space="0" w:color="auto"/>
        <w:right w:val="none" w:sz="0" w:space="0" w:color="auto"/>
      </w:divBdr>
    </w:div>
    <w:div w:id="205680583">
      <w:marLeft w:val="640"/>
      <w:marRight w:val="0"/>
      <w:marTop w:val="0"/>
      <w:marBottom w:val="0"/>
      <w:divBdr>
        <w:top w:val="none" w:sz="0" w:space="0" w:color="auto"/>
        <w:left w:val="none" w:sz="0" w:space="0" w:color="auto"/>
        <w:bottom w:val="none" w:sz="0" w:space="0" w:color="auto"/>
        <w:right w:val="none" w:sz="0" w:space="0" w:color="auto"/>
      </w:divBdr>
    </w:div>
    <w:div w:id="210508156">
      <w:marLeft w:val="640"/>
      <w:marRight w:val="0"/>
      <w:marTop w:val="0"/>
      <w:marBottom w:val="0"/>
      <w:divBdr>
        <w:top w:val="none" w:sz="0" w:space="0" w:color="auto"/>
        <w:left w:val="none" w:sz="0" w:space="0" w:color="auto"/>
        <w:bottom w:val="none" w:sz="0" w:space="0" w:color="auto"/>
        <w:right w:val="none" w:sz="0" w:space="0" w:color="auto"/>
      </w:divBdr>
    </w:div>
    <w:div w:id="210920744">
      <w:marLeft w:val="640"/>
      <w:marRight w:val="0"/>
      <w:marTop w:val="0"/>
      <w:marBottom w:val="0"/>
      <w:divBdr>
        <w:top w:val="none" w:sz="0" w:space="0" w:color="auto"/>
        <w:left w:val="none" w:sz="0" w:space="0" w:color="auto"/>
        <w:bottom w:val="none" w:sz="0" w:space="0" w:color="auto"/>
        <w:right w:val="none" w:sz="0" w:space="0" w:color="auto"/>
      </w:divBdr>
    </w:div>
    <w:div w:id="214968103">
      <w:marLeft w:val="640"/>
      <w:marRight w:val="0"/>
      <w:marTop w:val="0"/>
      <w:marBottom w:val="0"/>
      <w:divBdr>
        <w:top w:val="none" w:sz="0" w:space="0" w:color="auto"/>
        <w:left w:val="none" w:sz="0" w:space="0" w:color="auto"/>
        <w:bottom w:val="none" w:sz="0" w:space="0" w:color="auto"/>
        <w:right w:val="none" w:sz="0" w:space="0" w:color="auto"/>
      </w:divBdr>
    </w:div>
    <w:div w:id="234366947">
      <w:marLeft w:val="640"/>
      <w:marRight w:val="0"/>
      <w:marTop w:val="0"/>
      <w:marBottom w:val="0"/>
      <w:divBdr>
        <w:top w:val="none" w:sz="0" w:space="0" w:color="auto"/>
        <w:left w:val="none" w:sz="0" w:space="0" w:color="auto"/>
        <w:bottom w:val="none" w:sz="0" w:space="0" w:color="auto"/>
        <w:right w:val="none" w:sz="0" w:space="0" w:color="auto"/>
      </w:divBdr>
    </w:div>
    <w:div w:id="244343522">
      <w:marLeft w:val="640"/>
      <w:marRight w:val="0"/>
      <w:marTop w:val="0"/>
      <w:marBottom w:val="0"/>
      <w:divBdr>
        <w:top w:val="none" w:sz="0" w:space="0" w:color="auto"/>
        <w:left w:val="none" w:sz="0" w:space="0" w:color="auto"/>
        <w:bottom w:val="none" w:sz="0" w:space="0" w:color="auto"/>
        <w:right w:val="none" w:sz="0" w:space="0" w:color="auto"/>
      </w:divBdr>
    </w:div>
    <w:div w:id="245920746">
      <w:marLeft w:val="640"/>
      <w:marRight w:val="0"/>
      <w:marTop w:val="0"/>
      <w:marBottom w:val="0"/>
      <w:divBdr>
        <w:top w:val="none" w:sz="0" w:space="0" w:color="auto"/>
        <w:left w:val="none" w:sz="0" w:space="0" w:color="auto"/>
        <w:bottom w:val="none" w:sz="0" w:space="0" w:color="auto"/>
        <w:right w:val="none" w:sz="0" w:space="0" w:color="auto"/>
      </w:divBdr>
    </w:div>
    <w:div w:id="246965120">
      <w:marLeft w:val="640"/>
      <w:marRight w:val="0"/>
      <w:marTop w:val="0"/>
      <w:marBottom w:val="0"/>
      <w:divBdr>
        <w:top w:val="none" w:sz="0" w:space="0" w:color="auto"/>
        <w:left w:val="none" w:sz="0" w:space="0" w:color="auto"/>
        <w:bottom w:val="none" w:sz="0" w:space="0" w:color="auto"/>
        <w:right w:val="none" w:sz="0" w:space="0" w:color="auto"/>
      </w:divBdr>
    </w:div>
    <w:div w:id="250242713">
      <w:marLeft w:val="640"/>
      <w:marRight w:val="0"/>
      <w:marTop w:val="0"/>
      <w:marBottom w:val="0"/>
      <w:divBdr>
        <w:top w:val="none" w:sz="0" w:space="0" w:color="auto"/>
        <w:left w:val="none" w:sz="0" w:space="0" w:color="auto"/>
        <w:bottom w:val="none" w:sz="0" w:space="0" w:color="auto"/>
        <w:right w:val="none" w:sz="0" w:space="0" w:color="auto"/>
      </w:divBdr>
    </w:div>
    <w:div w:id="256835846">
      <w:marLeft w:val="640"/>
      <w:marRight w:val="0"/>
      <w:marTop w:val="0"/>
      <w:marBottom w:val="0"/>
      <w:divBdr>
        <w:top w:val="none" w:sz="0" w:space="0" w:color="auto"/>
        <w:left w:val="none" w:sz="0" w:space="0" w:color="auto"/>
        <w:bottom w:val="none" w:sz="0" w:space="0" w:color="auto"/>
        <w:right w:val="none" w:sz="0" w:space="0" w:color="auto"/>
      </w:divBdr>
    </w:div>
    <w:div w:id="276714327">
      <w:marLeft w:val="640"/>
      <w:marRight w:val="0"/>
      <w:marTop w:val="0"/>
      <w:marBottom w:val="0"/>
      <w:divBdr>
        <w:top w:val="none" w:sz="0" w:space="0" w:color="auto"/>
        <w:left w:val="none" w:sz="0" w:space="0" w:color="auto"/>
        <w:bottom w:val="none" w:sz="0" w:space="0" w:color="auto"/>
        <w:right w:val="none" w:sz="0" w:space="0" w:color="auto"/>
      </w:divBdr>
    </w:div>
    <w:div w:id="286355103">
      <w:marLeft w:val="640"/>
      <w:marRight w:val="0"/>
      <w:marTop w:val="0"/>
      <w:marBottom w:val="0"/>
      <w:divBdr>
        <w:top w:val="none" w:sz="0" w:space="0" w:color="auto"/>
        <w:left w:val="none" w:sz="0" w:space="0" w:color="auto"/>
        <w:bottom w:val="none" w:sz="0" w:space="0" w:color="auto"/>
        <w:right w:val="none" w:sz="0" w:space="0" w:color="auto"/>
      </w:divBdr>
    </w:div>
    <w:div w:id="297033667">
      <w:marLeft w:val="640"/>
      <w:marRight w:val="0"/>
      <w:marTop w:val="0"/>
      <w:marBottom w:val="0"/>
      <w:divBdr>
        <w:top w:val="none" w:sz="0" w:space="0" w:color="auto"/>
        <w:left w:val="none" w:sz="0" w:space="0" w:color="auto"/>
        <w:bottom w:val="none" w:sz="0" w:space="0" w:color="auto"/>
        <w:right w:val="none" w:sz="0" w:space="0" w:color="auto"/>
      </w:divBdr>
    </w:div>
    <w:div w:id="299768637">
      <w:marLeft w:val="640"/>
      <w:marRight w:val="0"/>
      <w:marTop w:val="0"/>
      <w:marBottom w:val="0"/>
      <w:divBdr>
        <w:top w:val="none" w:sz="0" w:space="0" w:color="auto"/>
        <w:left w:val="none" w:sz="0" w:space="0" w:color="auto"/>
        <w:bottom w:val="none" w:sz="0" w:space="0" w:color="auto"/>
        <w:right w:val="none" w:sz="0" w:space="0" w:color="auto"/>
      </w:divBdr>
    </w:div>
    <w:div w:id="314988327">
      <w:marLeft w:val="640"/>
      <w:marRight w:val="0"/>
      <w:marTop w:val="0"/>
      <w:marBottom w:val="0"/>
      <w:divBdr>
        <w:top w:val="none" w:sz="0" w:space="0" w:color="auto"/>
        <w:left w:val="none" w:sz="0" w:space="0" w:color="auto"/>
        <w:bottom w:val="none" w:sz="0" w:space="0" w:color="auto"/>
        <w:right w:val="none" w:sz="0" w:space="0" w:color="auto"/>
      </w:divBdr>
    </w:div>
    <w:div w:id="315304168">
      <w:marLeft w:val="640"/>
      <w:marRight w:val="0"/>
      <w:marTop w:val="0"/>
      <w:marBottom w:val="0"/>
      <w:divBdr>
        <w:top w:val="none" w:sz="0" w:space="0" w:color="auto"/>
        <w:left w:val="none" w:sz="0" w:space="0" w:color="auto"/>
        <w:bottom w:val="none" w:sz="0" w:space="0" w:color="auto"/>
        <w:right w:val="none" w:sz="0" w:space="0" w:color="auto"/>
      </w:divBdr>
    </w:div>
    <w:div w:id="328677931">
      <w:marLeft w:val="640"/>
      <w:marRight w:val="0"/>
      <w:marTop w:val="0"/>
      <w:marBottom w:val="0"/>
      <w:divBdr>
        <w:top w:val="none" w:sz="0" w:space="0" w:color="auto"/>
        <w:left w:val="none" w:sz="0" w:space="0" w:color="auto"/>
        <w:bottom w:val="none" w:sz="0" w:space="0" w:color="auto"/>
        <w:right w:val="none" w:sz="0" w:space="0" w:color="auto"/>
      </w:divBdr>
    </w:div>
    <w:div w:id="332033672">
      <w:marLeft w:val="640"/>
      <w:marRight w:val="0"/>
      <w:marTop w:val="0"/>
      <w:marBottom w:val="0"/>
      <w:divBdr>
        <w:top w:val="none" w:sz="0" w:space="0" w:color="auto"/>
        <w:left w:val="none" w:sz="0" w:space="0" w:color="auto"/>
        <w:bottom w:val="none" w:sz="0" w:space="0" w:color="auto"/>
        <w:right w:val="none" w:sz="0" w:space="0" w:color="auto"/>
      </w:divBdr>
    </w:div>
    <w:div w:id="335032935">
      <w:marLeft w:val="640"/>
      <w:marRight w:val="0"/>
      <w:marTop w:val="0"/>
      <w:marBottom w:val="0"/>
      <w:divBdr>
        <w:top w:val="none" w:sz="0" w:space="0" w:color="auto"/>
        <w:left w:val="none" w:sz="0" w:space="0" w:color="auto"/>
        <w:bottom w:val="none" w:sz="0" w:space="0" w:color="auto"/>
        <w:right w:val="none" w:sz="0" w:space="0" w:color="auto"/>
      </w:divBdr>
    </w:div>
    <w:div w:id="340205694">
      <w:marLeft w:val="640"/>
      <w:marRight w:val="0"/>
      <w:marTop w:val="0"/>
      <w:marBottom w:val="0"/>
      <w:divBdr>
        <w:top w:val="none" w:sz="0" w:space="0" w:color="auto"/>
        <w:left w:val="none" w:sz="0" w:space="0" w:color="auto"/>
        <w:bottom w:val="none" w:sz="0" w:space="0" w:color="auto"/>
        <w:right w:val="none" w:sz="0" w:space="0" w:color="auto"/>
      </w:divBdr>
    </w:div>
    <w:div w:id="341052284">
      <w:marLeft w:val="640"/>
      <w:marRight w:val="0"/>
      <w:marTop w:val="0"/>
      <w:marBottom w:val="0"/>
      <w:divBdr>
        <w:top w:val="none" w:sz="0" w:space="0" w:color="auto"/>
        <w:left w:val="none" w:sz="0" w:space="0" w:color="auto"/>
        <w:bottom w:val="none" w:sz="0" w:space="0" w:color="auto"/>
        <w:right w:val="none" w:sz="0" w:space="0" w:color="auto"/>
      </w:divBdr>
    </w:div>
    <w:div w:id="342250045">
      <w:marLeft w:val="640"/>
      <w:marRight w:val="0"/>
      <w:marTop w:val="0"/>
      <w:marBottom w:val="0"/>
      <w:divBdr>
        <w:top w:val="none" w:sz="0" w:space="0" w:color="auto"/>
        <w:left w:val="none" w:sz="0" w:space="0" w:color="auto"/>
        <w:bottom w:val="none" w:sz="0" w:space="0" w:color="auto"/>
        <w:right w:val="none" w:sz="0" w:space="0" w:color="auto"/>
      </w:divBdr>
    </w:div>
    <w:div w:id="351230428">
      <w:marLeft w:val="640"/>
      <w:marRight w:val="0"/>
      <w:marTop w:val="0"/>
      <w:marBottom w:val="0"/>
      <w:divBdr>
        <w:top w:val="none" w:sz="0" w:space="0" w:color="auto"/>
        <w:left w:val="none" w:sz="0" w:space="0" w:color="auto"/>
        <w:bottom w:val="none" w:sz="0" w:space="0" w:color="auto"/>
        <w:right w:val="none" w:sz="0" w:space="0" w:color="auto"/>
      </w:divBdr>
    </w:div>
    <w:div w:id="359360067">
      <w:bodyDiv w:val="1"/>
      <w:marLeft w:val="0"/>
      <w:marRight w:val="0"/>
      <w:marTop w:val="0"/>
      <w:marBottom w:val="0"/>
      <w:divBdr>
        <w:top w:val="none" w:sz="0" w:space="0" w:color="auto"/>
        <w:left w:val="none" w:sz="0" w:space="0" w:color="auto"/>
        <w:bottom w:val="none" w:sz="0" w:space="0" w:color="auto"/>
        <w:right w:val="none" w:sz="0" w:space="0" w:color="auto"/>
      </w:divBdr>
    </w:div>
    <w:div w:id="367872059">
      <w:marLeft w:val="640"/>
      <w:marRight w:val="0"/>
      <w:marTop w:val="0"/>
      <w:marBottom w:val="0"/>
      <w:divBdr>
        <w:top w:val="none" w:sz="0" w:space="0" w:color="auto"/>
        <w:left w:val="none" w:sz="0" w:space="0" w:color="auto"/>
        <w:bottom w:val="none" w:sz="0" w:space="0" w:color="auto"/>
        <w:right w:val="none" w:sz="0" w:space="0" w:color="auto"/>
      </w:divBdr>
    </w:div>
    <w:div w:id="370226825">
      <w:marLeft w:val="640"/>
      <w:marRight w:val="0"/>
      <w:marTop w:val="0"/>
      <w:marBottom w:val="0"/>
      <w:divBdr>
        <w:top w:val="none" w:sz="0" w:space="0" w:color="auto"/>
        <w:left w:val="none" w:sz="0" w:space="0" w:color="auto"/>
        <w:bottom w:val="none" w:sz="0" w:space="0" w:color="auto"/>
        <w:right w:val="none" w:sz="0" w:space="0" w:color="auto"/>
      </w:divBdr>
    </w:div>
    <w:div w:id="375352197">
      <w:marLeft w:val="640"/>
      <w:marRight w:val="0"/>
      <w:marTop w:val="0"/>
      <w:marBottom w:val="0"/>
      <w:divBdr>
        <w:top w:val="none" w:sz="0" w:space="0" w:color="auto"/>
        <w:left w:val="none" w:sz="0" w:space="0" w:color="auto"/>
        <w:bottom w:val="none" w:sz="0" w:space="0" w:color="auto"/>
        <w:right w:val="none" w:sz="0" w:space="0" w:color="auto"/>
      </w:divBdr>
    </w:div>
    <w:div w:id="405148305">
      <w:marLeft w:val="640"/>
      <w:marRight w:val="0"/>
      <w:marTop w:val="0"/>
      <w:marBottom w:val="0"/>
      <w:divBdr>
        <w:top w:val="none" w:sz="0" w:space="0" w:color="auto"/>
        <w:left w:val="none" w:sz="0" w:space="0" w:color="auto"/>
        <w:bottom w:val="none" w:sz="0" w:space="0" w:color="auto"/>
        <w:right w:val="none" w:sz="0" w:space="0" w:color="auto"/>
      </w:divBdr>
    </w:div>
    <w:div w:id="422919425">
      <w:bodyDiv w:val="1"/>
      <w:marLeft w:val="0"/>
      <w:marRight w:val="0"/>
      <w:marTop w:val="0"/>
      <w:marBottom w:val="0"/>
      <w:divBdr>
        <w:top w:val="none" w:sz="0" w:space="0" w:color="auto"/>
        <w:left w:val="none" w:sz="0" w:space="0" w:color="auto"/>
        <w:bottom w:val="none" w:sz="0" w:space="0" w:color="auto"/>
        <w:right w:val="none" w:sz="0" w:space="0" w:color="auto"/>
      </w:divBdr>
    </w:div>
    <w:div w:id="426729800">
      <w:marLeft w:val="640"/>
      <w:marRight w:val="0"/>
      <w:marTop w:val="0"/>
      <w:marBottom w:val="0"/>
      <w:divBdr>
        <w:top w:val="none" w:sz="0" w:space="0" w:color="auto"/>
        <w:left w:val="none" w:sz="0" w:space="0" w:color="auto"/>
        <w:bottom w:val="none" w:sz="0" w:space="0" w:color="auto"/>
        <w:right w:val="none" w:sz="0" w:space="0" w:color="auto"/>
      </w:divBdr>
    </w:div>
    <w:div w:id="433987249">
      <w:marLeft w:val="640"/>
      <w:marRight w:val="0"/>
      <w:marTop w:val="0"/>
      <w:marBottom w:val="0"/>
      <w:divBdr>
        <w:top w:val="none" w:sz="0" w:space="0" w:color="auto"/>
        <w:left w:val="none" w:sz="0" w:space="0" w:color="auto"/>
        <w:bottom w:val="none" w:sz="0" w:space="0" w:color="auto"/>
        <w:right w:val="none" w:sz="0" w:space="0" w:color="auto"/>
      </w:divBdr>
    </w:div>
    <w:div w:id="434982155">
      <w:marLeft w:val="640"/>
      <w:marRight w:val="0"/>
      <w:marTop w:val="0"/>
      <w:marBottom w:val="0"/>
      <w:divBdr>
        <w:top w:val="none" w:sz="0" w:space="0" w:color="auto"/>
        <w:left w:val="none" w:sz="0" w:space="0" w:color="auto"/>
        <w:bottom w:val="none" w:sz="0" w:space="0" w:color="auto"/>
        <w:right w:val="none" w:sz="0" w:space="0" w:color="auto"/>
      </w:divBdr>
    </w:div>
    <w:div w:id="436292675">
      <w:bodyDiv w:val="1"/>
      <w:marLeft w:val="0"/>
      <w:marRight w:val="0"/>
      <w:marTop w:val="0"/>
      <w:marBottom w:val="0"/>
      <w:divBdr>
        <w:top w:val="none" w:sz="0" w:space="0" w:color="auto"/>
        <w:left w:val="none" w:sz="0" w:space="0" w:color="auto"/>
        <w:bottom w:val="none" w:sz="0" w:space="0" w:color="auto"/>
        <w:right w:val="none" w:sz="0" w:space="0" w:color="auto"/>
      </w:divBdr>
    </w:div>
    <w:div w:id="440758675">
      <w:marLeft w:val="640"/>
      <w:marRight w:val="0"/>
      <w:marTop w:val="0"/>
      <w:marBottom w:val="0"/>
      <w:divBdr>
        <w:top w:val="none" w:sz="0" w:space="0" w:color="auto"/>
        <w:left w:val="none" w:sz="0" w:space="0" w:color="auto"/>
        <w:bottom w:val="none" w:sz="0" w:space="0" w:color="auto"/>
        <w:right w:val="none" w:sz="0" w:space="0" w:color="auto"/>
      </w:divBdr>
    </w:div>
    <w:div w:id="448357031">
      <w:marLeft w:val="640"/>
      <w:marRight w:val="0"/>
      <w:marTop w:val="0"/>
      <w:marBottom w:val="0"/>
      <w:divBdr>
        <w:top w:val="none" w:sz="0" w:space="0" w:color="auto"/>
        <w:left w:val="none" w:sz="0" w:space="0" w:color="auto"/>
        <w:bottom w:val="none" w:sz="0" w:space="0" w:color="auto"/>
        <w:right w:val="none" w:sz="0" w:space="0" w:color="auto"/>
      </w:divBdr>
    </w:div>
    <w:div w:id="449010321">
      <w:marLeft w:val="640"/>
      <w:marRight w:val="0"/>
      <w:marTop w:val="0"/>
      <w:marBottom w:val="0"/>
      <w:divBdr>
        <w:top w:val="none" w:sz="0" w:space="0" w:color="auto"/>
        <w:left w:val="none" w:sz="0" w:space="0" w:color="auto"/>
        <w:bottom w:val="none" w:sz="0" w:space="0" w:color="auto"/>
        <w:right w:val="none" w:sz="0" w:space="0" w:color="auto"/>
      </w:divBdr>
    </w:div>
    <w:div w:id="450126113">
      <w:marLeft w:val="640"/>
      <w:marRight w:val="0"/>
      <w:marTop w:val="0"/>
      <w:marBottom w:val="0"/>
      <w:divBdr>
        <w:top w:val="none" w:sz="0" w:space="0" w:color="auto"/>
        <w:left w:val="none" w:sz="0" w:space="0" w:color="auto"/>
        <w:bottom w:val="none" w:sz="0" w:space="0" w:color="auto"/>
        <w:right w:val="none" w:sz="0" w:space="0" w:color="auto"/>
      </w:divBdr>
    </w:div>
    <w:div w:id="453449751">
      <w:marLeft w:val="640"/>
      <w:marRight w:val="0"/>
      <w:marTop w:val="0"/>
      <w:marBottom w:val="0"/>
      <w:divBdr>
        <w:top w:val="none" w:sz="0" w:space="0" w:color="auto"/>
        <w:left w:val="none" w:sz="0" w:space="0" w:color="auto"/>
        <w:bottom w:val="none" w:sz="0" w:space="0" w:color="auto"/>
        <w:right w:val="none" w:sz="0" w:space="0" w:color="auto"/>
      </w:divBdr>
    </w:div>
    <w:div w:id="484931699">
      <w:marLeft w:val="640"/>
      <w:marRight w:val="0"/>
      <w:marTop w:val="0"/>
      <w:marBottom w:val="0"/>
      <w:divBdr>
        <w:top w:val="none" w:sz="0" w:space="0" w:color="auto"/>
        <w:left w:val="none" w:sz="0" w:space="0" w:color="auto"/>
        <w:bottom w:val="none" w:sz="0" w:space="0" w:color="auto"/>
        <w:right w:val="none" w:sz="0" w:space="0" w:color="auto"/>
      </w:divBdr>
    </w:div>
    <w:div w:id="496071996">
      <w:marLeft w:val="640"/>
      <w:marRight w:val="0"/>
      <w:marTop w:val="0"/>
      <w:marBottom w:val="0"/>
      <w:divBdr>
        <w:top w:val="none" w:sz="0" w:space="0" w:color="auto"/>
        <w:left w:val="none" w:sz="0" w:space="0" w:color="auto"/>
        <w:bottom w:val="none" w:sz="0" w:space="0" w:color="auto"/>
        <w:right w:val="none" w:sz="0" w:space="0" w:color="auto"/>
      </w:divBdr>
    </w:div>
    <w:div w:id="513760805">
      <w:marLeft w:val="640"/>
      <w:marRight w:val="0"/>
      <w:marTop w:val="0"/>
      <w:marBottom w:val="0"/>
      <w:divBdr>
        <w:top w:val="none" w:sz="0" w:space="0" w:color="auto"/>
        <w:left w:val="none" w:sz="0" w:space="0" w:color="auto"/>
        <w:bottom w:val="none" w:sz="0" w:space="0" w:color="auto"/>
        <w:right w:val="none" w:sz="0" w:space="0" w:color="auto"/>
      </w:divBdr>
    </w:div>
    <w:div w:id="516113940">
      <w:marLeft w:val="640"/>
      <w:marRight w:val="0"/>
      <w:marTop w:val="0"/>
      <w:marBottom w:val="0"/>
      <w:divBdr>
        <w:top w:val="none" w:sz="0" w:space="0" w:color="auto"/>
        <w:left w:val="none" w:sz="0" w:space="0" w:color="auto"/>
        <w:bottom w:val="none" w:sz="0" w:space="0" w:color="auto"/>
        <w:right w:val="none" w:sz="0" w:space="0" w:color="auto"/>
      </w:divBdr>
    </w:div>
    <w:div w:id="523593974">
      <w:marLeft w:val="640"/>
      <w:marRight w:val="0"/>
      <w:marTop w:val="0"/>
      <w:marBottom w:val="0"/>
      <w:divBdr>
        <w:top w:val="none" w:sz="0" w:space="0" w:color="auto"/>
        <w:left w:val="none" w:sz="0" w:space="0" w:color="auto"/>
        <w:bottom w:val="none" w:sz="0" w:space="0" w:color="auto"/>
        <w:right w:val="none" w:sz="0" w:space="0" w:color="auto"/>
      </w:divBdr>
    </w:div>
    <w:div w:id="525800977">
      <w:marLeft w:val="640"/>
      <w:marRight w:val="0"/>
      <w:marTop w:val="0"/>
      <w:marBottom w:val="0"/>
      <w:divBdr>
        <w:top w:val="none" w:sz="0" w:space="0" w:color="auto"/>
        <w:left w:val="none" w:sz="0" w:space="0" w:color="auto"/>
        <w:bottom w:val="none" w:sz="0" w:space="0" w:color="auto"/>
        <w:right w:val="none" w:sz="0" w:space="0" w:color="auto"/>
      </w:divBdr>
    </w:div>
    <w:div w:id="532038648">
      <w:marLeft w:val="640"/>
      <w:marRight w:val="0"/>
      <w:marTop w:val="0"/>
      <w:marBottom w:val="0"/>
      <w:divBdr>
        <w:top w:val="none" w:sz="0" w:space="0" w:color="auto"/>
        <w:left w:val="none" w:sz="0" w:space="0" w:color="auto"/>
        <w:bottom w:val="none" w:sz="0" w:space="0" w:color="auto"/>
        <w:right w:val="none" w:sz="0" w:space="0" w:color="auto"/>
      </w:divBdr>
    </w:div>
    <w:div w:id="541550911">
      <w:marLeft w:val="640"/>
      <w:marRight w:val="0"/>
      <w:marTop w:val="0"/>
      <w:marBottom w:val="0"/>
      <w:divBdr>
        <w:top w:val="none" w:sz="0" w:space="0" w:color="auto"/>
        <w:left w:val="none" w:sz="0" w:space="0" w:color="auto"/>
        <w:bottom w:val="none" w:sz="0" w:space="0" w:color="auto"/>
        <w:right w:val="none" w:sz="0" w:space="0" w:color="auto"/>
      </w:divBdr>
    </w:div>
    <w:div w:id="545216679">
      <w:marLeft w:val="640"/>
      <w:marRight w:val="0"/>
      <w:marTop w:val="0"/>
      <w:marBottom w:val="0"/>
      <w:divBdr>
        <w:top w:val="none" w:sz="0" w:space="0" w:color="auto"/>
        <w:left w:val="none" w:sz="0" w:space="0" w:color="auto"/>
        <w:bottom w:val="none" w:sz="0" w:space="0" w:color="auto"/>
        <w:right w:val="none" w:sz="0" w:space="0" w:color="auto"/>
      </w:divBdr>
    </w:div>
    <w:div w:id="551119461">
      <w:marLeft w:val="640"/>
      <w:marRight w:val="0"/>
      <w:marTop w:val="0"/>
      <w:marBottom w:val="0"/>
      <w:divBdr>
        <w:top w:val="none" w:sz="0" w:space="0" w:color="auto"/>
        <w:left w:val="none" w:sz="0" w:space="0" w:color="auto"/>
        <w:bottom w:val="none" w:sz="0" w:space="0" w:color="auto"/>
        <w:right w:val="none" w:sz="0" w:space="0" w:color="auto"/>
      </w:divBdr>
    </w:div>
    <w:div w:id="556547050">
      <w:bodyDiv w:val="1"/>
      <w:marLeft w:val="0"/>
      <w:marRight w:val="0"/>
      <w:marTop w:val="0"/>
      <w:marBottom w:val="0"/>
      <w:divBdr>
        <w:top w:val="none" w:sz="0" w:space="0" w:color="auto"/>
        <w:left w:val="none" w:sz="0" w:space="0" w:color="auto"/>
        <w:bottom w:val="none" w:sz="0" w:space="0" w:color="auto"/>
        <w:right w:val="none" w:sz="0" w:space="0" w:color="auto"/>
      </w:divBdr>
    </w:div>
    <w:div w:id="563492653">
      <w:marLeft w:val="640"/>
      <w:marRight w:val="0"/>
      <w:marTop w:val="0"/>
      <w:marBottom w:val="0"/>
      <w:divBdr>
        <w:top w:val="none" w:sz="0" w:space="0" w:color="auto"/>
        <w:left w:val="none" w:sz="0" w:space="0" w:color="auto"/>
        <w:bottom w:val="none" w:sz="0" w:space="0" w:color="auto"/>
        <w:right w:val="none" w:sz="0" w:space="0" w:color="auto"/>
      </w:divBdr>
    </w:div>
    <w:div w:id="569508236">
      <w:marLeft w:val="640"/>
      <w:marRight w:val="0"/>
      <w:marTop w:val="0"/>
      <w:marBottom w:val="0"/>
      <w:divBdr>
        <w:top w:val="none" w:sz="0" w:space="0" w:color="auto"/>
        <w:left w:val="none" w:sz="0" w:space="0" w:color="auto"/>
        <w:bottom w:val="none" w:sz="0" w:space="0" w:color="auto"/>
        <w:right w:val="none" w:sz="0" w:space="0" w:color="auto"/>
      </w:divBdr>
    </w:div>
    <w:div w:id="571819331">
      <w:marLeft w:val="640"/>
      <w:marRight w:val="0"/>
      <w:marTop w:val="0"/>
      <w:marBottom w:val="0"/>
      <w:divBdr>
        <w:top w:val="none" w:sz="0" w:space="0" w:color="auto"/>
        <w:left w:val="none" w:sz="0" w:space="0" w:color="auto"/>
        <w:bottom w:val="none" w:sz="0" w:space="0" w:color="auto"/>
        <w:right w:val="none" w:sz="0" w:space="0" w:color="auto"/>
      </w:divBdr>
    </w:div>
    <w:div w:id="584265177">
      <w:marLeft w:val="640"/>
      <w:marRight w:val="0"/>
      <w:marTop w:val="0"/>
      <w:marBottom w:val="0"/>
      <w:divBdr>
        <w:top w:val="none" w:sz="0" w:space="0" w:color="auto"/>
        <w:left w:val="none" w:sz="0" w:space="0" w:color="auto"/>
        <w:bottom w:val="none" w:sz="0" w:space="0" w:color="auto"/>
        <w:right w:val="none" w:sz="0" w:space="0" w:color="auto"/>
      </w:divBdr>
    </w:div>
    <w:div w:id="584726435">
      <w:marLeft w:val="640"/>
      <w:marRight w:val="0"/>
      <w:marTop w:val="0"/>
      <w:marBottom w:val="0"/>
      <w:divBdr>
        <w:top w:val="none" w:sz="0" w:space="0" w:color="auto"/>
        <w:left w:val="none" w:sz="0" w:space="0" w:color="auto"/>
        <w:bottom w:val="none" w:sz="0" w:space="0" w:color="auto"/>
        <w:right w:val="none" w:sz="0" w:space="0" w:color="auto"/>
      </w:divBdr>
    </w:div>
    <w:div w:id="591936441">
      <w:marLeft w:val="640"/>
      <w:marRight w:val="0"/>
      <w:marTop w:val="0"/>
      <w:marBottom w:val="0"/>
      <w:divBdr>
        <w:top w:val="none" w:sz="0" w:space="0" w:color="auto"/>
        <w:left w:val="none" w:sz="0" w:space="0" w:color="auto"/>
        <w:bottom w:val="none" w:sz="0" w:space="0" w:color="auto"/>
        <w:right w:val="none" w:sz="0" w:space="0" w:color="auto"/>
      </w:divBdr>
    </w:div>
    <w:div w:id="605042395">
      <w:marLeft w:val="640"/>
      <w:marRight w:val="0"/>
      <w:marTop w:val="0"/>
      <w:marBottom w:val="0"/>
      <w:divBdr>
        <w:top w:val="none" w:sz="0" w:space="0" w:color="auto"/>
        <w:left w:val="none" w:sz="0" w:space="0" w:color="auto"/>
        <w:bottom w:val="none" w:sz="0" w:space="0" w:color="auto"/>
        <w:right w:val="none" w:sz="0" w:space="0" w:color="auto"/>
      </w:divBdr>
    </w:div>
    <w:div w:id="609168709">
      <w:marLeft w:val="640"/>
      <w:marRight w:val="0"/>
      <w:marTop w:val="0"/>
      <w:marBottom w:val="0"/>
      <w:divBdr>
        <w:top w:val="none" w:sz="0" w:space="0" w:color="auto"/>
        <w:left w:val="none" w:sz="0" w:space="0" w:color="auto"/>
        <w:bottom w:val="none" w:sz="0" w:space="0" w:color="auto"/>
        <w:right w:val="none" w:sz="0" w:space="0" w:color="auto"/>
      </w:divBdr>
    </w:div>
    <w:div w:id="615063271">
      <w:marLeft w:val="640"/>
      <w:marRight w:val="0"/>
      <w:marTop w:val="0"/>
      <w:marBottom w:val="0"/>
      <w:divBdr>
        <w:top w:val="none" w:sz="0" w:space="0" w:color="auto"/>
        <w:left w:val="none" w:sz="0" w:space="0" w:color="auto"/>
        <w:bottom w:val="none" w:sz="0" w:space="0" w:color="auto"/>
        <w:right w:val="none" w:sz="0" w:space="0" w:color="auto"/>
      </w:divBdr>
    </w:div>
    <w:div w:id="618999999">
      <w:marLeft w:val="640"/>
      <w:marRight w:val="0"/>
      <w:marTop w:val="0"/>
      <w:marBottom w:val="0"/>
      <w:divBdr>
        <w:top w:val="none" w:sz="0" w:space="0" w:color="auto"/>
        <w:left w:val="none" w:sz="0" w:space="0" w:color="auto"/>
        <w:bottom w:val="none" w:sz="0" w:space="0" w:color="auto"/>
        <w:right w:val="none" w:sz="0" w:space="0" w:color="auto"/>
      </w:divBdr>
    </w:div>
    <w:div w:id="622537734">
      <w:marLeft w:val="640"/>
      <w:marRight w:val="0"/>
      <w:marTop w:val="0"/>
      <w:marBottom w:val="0"/>
      <w:divBdr>
        <w:top w:val="none" w:sz="0" w:space="0" w:color="auto"/>
        <w:left w:val="none" w:sz="0" w:space="0" w:color="auto"/>
        <w:bottom w:val="none" w:sz="0" w:space="0" w:color="auto"/>
        <w:right w:val="none" w:sz="0" w:space="0" w:color="auto"/>
      </w:divBdr>
    </w:div>
    <w:div w:id="625232205">
      <w:marLeft w:val="640"/>
      <w:marRight w:val="0"/>
      <w:marTop w:val="0"/>
      <w:marBottom w:val="0"/>
      <w:divBdr>
        <w:top w:val="none" w:sz="0" w:space="0" w:color="auto"/>
        <w:left w:val="none" w:sz="0" w:space="0" w:color="auto"/>
        <w:bottom w:val="none" w:sz="0" w:space="0" w:color="auto"/>
        <w:right w:val="none" w:sz="0" w:space="0" w:color="auto"/>
      </w:divBdr>
    </w:div>
    <w:div w:id="637150612">
      <w:marLeft w:val="640"/>
      <w:marRight w:val="0"/>
      <w:marTop w:val="0"/>
      <w:marBottom w:val="0"/>
      <w:divBdr>
        <w:top w:val="none" w:sz="0" w:space="0" w:color="auto"/>
        <w:left w:val="none" w:sz="0" w:space="0" w:color="auto"/>
        <w:bottom w:val="none" w:sz="0" w:space="0" w:color="auto"/>
        <w:right w:val="none" w:sz="0" w:space="0" w:color="auto"/>
      </w:divBdr>
    </w:div>
    <w:div w:id="644820521">
      <w:marLeft w:val="640"/>
      <w:marRight w:val="0"/>
      <w:marTop w:val="0"/>
      <w:marBottom w:val="0"/>
      <w:divBdr>
        <w:top w:val="none" w:sz="0" w:space="0" w:color="auto"/>
        <w:left w:val="none" w:sz="0" w:space="0" w:color="auto"/>
        <w:bottom w:val="none" w:sz="0" w:space="0" w:color="auto"/>
        <w:right w:val="none" w:sz="0" w:space="0" w:color="auto"/>
      </w:divBdr>
    </w:div>
    <w:div w:id="646397554">
      <w:marLeft w:val="640"/>
      <w:marRight w:val="0"/>
      <w:marTop w:val="0"/>
      <w:marBottom w:val="0"/>
      <w:divBdr>
        <w:top w:val="none" w:sz="0" w:space="0" w:color="auto"/>
        <w:left w:val="none" w:sz="0" w:space="0" w:color="auto"/>
        <w:bottom w:val="none" w:sz="0" w:space="0" w:color="auto"/>
        <w:right w:val="none" w:sz="0" w:space="0" w:color="auto"/>
      </w:divBdr>
    </w:div>
    <w:div w:id="652805354">
      <w:marLeft w:val="640"/>
      <w:marRight w:val="0"/>
      <w:marTop w:val="0"/>
      <w:marBottom w:val="0"/>
      <w:divBdr>
        <w:top w:val="none" w:sz="0" w:space="0" w:color="auto"/>
        <w:left w:val="none" w:sz="0" w:space="0" w:color="auto"/>
        <w:bottom w:val="none" w:sz="0" w:space="0" w:color="auto"/>
        <w:right w:val="none" w:sz="0" w:space="0" w:color="auto"/>
      </w:divBdr>
    </w:div>
    <w:div w:id="673264100">
      <w:marLeft w:val="640"/>
      <w:marRight w:val="0"/>
      <w:marTop w:val="0"/>
      <w:marBottom w:val="0"/>
      <w:divBdr>
        <w:top w:val="none" w:sz="0" w:space="0" w:color="auto"/>
        <w:left w:val="none" w:sz="0" w:space="0" w:color="auto"/>
        <w:bottom w:val="none" w:sz="0" w:space="0" w:color="auto"/>
        <w:right w:val="none" w:sz="0" w:space="0" w:color="auto"/>
      </w:divBdr>
    </w:div>
    <w:div w:id="678510808">
      <w:marLeft w:val="640"/>
      <w:marRight w:val="0"/>
      <w:marTop w:val="0"/>
      <w:marBottom w:val="0"/>
      <w:divBdr>
        <w:top w:val="none" w:sz="0" w:space="0" w:color="auto"/>
        <w:left w:val="none" w:sz="0" w:space="0" w:color="auto"/>
        <w:bottom w:val="none" w:sz="0" w:space="0" w:color="auto"/>
        <w:right w:val="none" w:sz="0" w:space="0" w:color="auto"/>
      </w:divBdr>
    </w:div>
    <w:div w:id="680738802">
      <w:marLeft w:val="640"/>
      <w:marRight w:val="0"/>
      <w:marTop w:val="0"/>
      <w:marBottom w:val="0"/>
      <w:divBdr>
        <w:top w:val="none" w:sz="0" w:space="0" w:color="auto"/>
        <w:left w:val="none" w:sz="0" w:space="0" w:color="auto"/>
        <w:bottom w:val="none" w:sz="0" w:space="0" w:color="auto"/>
        <w:right w:val="none" w:sz="0" w:space="0" w:color="auto"/>
      </w:divBdr>
    </w:div>
    <w:div w:id="698820378">
      <w:bodyDiv w:val="1"/>
      <w:marLeft w:val="0"/>
      <w:marRight w:val="0"/>
      <w:marTop w:val="0"/>
      <w:marBottom w:val="0"/>
      <w:divBdr>
        <w:top w:val="none" w:sz="0" w:space="0" w:color="auto"/>
        <w:left w:val="none" w:sz="0" w:space="0" w:color="auto"/>
        <w:bottom w:val="none" w:sz="0" w:space="0" w:color="auto"/>
        <w:right w:val="none" w:sz="0" w:space="0" w:color="auto"/>
      </w:divBdr>
      <w:divsChild>
        <w:div w:id="1907834472">
          <w:marLeft w:val="0"/>
          <w:marRight w:val="0"/>
          <w:marTop w:val="0"/>
          <w:marBottom w:val="240"/>
          <w:divBdr>
            <w:top w:val="none" w:sz="0" w:space="0" w:color="auto"/>
            <w:left w:val="none" w:sz="0" w:space="0" w:color="auto"/>
            <w:bottom w:val="none" w:sz="0" w:space="0" w:color="auto"/>
            <w:right w:val="none" w:sz="0" w:space="0" w:color="auto"/>
          </w:divBdr>
        </w:div>
        <w:div w:id="652565802">
          <w:marLeft w:val="0"/>
          <w:marRight w:val="0"/>
          <w:marTop w:val="0"/>
          <w:marBottom w:val="240"/>
          <w:divBdr>
            <w:top w:val="none" w:sz="0" w:space="0" w:color="auto"/>
            <w:left w:val="none" w:sz="0" w:space="0" w:color="auto"/>
            <w:bottom w:val="none" w:sz="0" w:space="0" w:color="auto"/>
            <w:right w:val="none" w:sz="0" w:space="0" w:color="auto"/>
          </w:divBdr>
        </w:div>
      </w:divsChild>
    </w:div>
    <w:div w:id="723408287">
      <w:marLeft w:val="640"/>
      <w:marRight w:val="0"/>
      <w:marTop w:val="0"/>
      <w:marBottom w:val="0"/>
      <w:divBdr>
        <w:top w:val="none" w:sz="0" w:space="0" w:color="auto"/>
        <w:left w:val="none" w:sz="0" w:space="0" w:color="auto"/>
        <w:bottom w:val="none" w:sz="0" w:space="0" w:color="auto"/>
        <w:right w:val="none" w:sz="0" w:space="0" w:color="auto"/>
      </w:divBdr>
    </w:div>
    <w:div w:id="725959511">
      <w:marLeft w:val="640"/>
      <w:marRight w:val="0"/>
      <w:marTop w:val="0"/>
      <w:marBottom w:val="0"/>
      <w:divBdr>
        <w:top w:val="none" w:sz="0" w:space="0" w:color="auto"/>
        <w:left w:val="none" w:sz="0" w:space="0" w:color="auto"/>
        <w:bottom w:val="none" w:sz="0" w:space="0" w:color="auto"/>
        <w:right w:val="none" w:sz="0" w:space="0" w:color="auto"/>
      </w:divBdr>
    </w:div>
    <w:div w:id="732657526">
      <w:bodyDiv w:val="1"/>
      <w:marLeft w:val="0"/>
      <w:marRight w:val="0"/>
      <w:marTop w:val="0"/>
      <w:marBottom w:val="0"/>
      <w:divBdr>
        <w:top w:val="none" w:sz="0" w:space="0" w:color="auto"/>
        <w:left w:val="none" w:sz="0" w:space="0" w:color="auto"/>
        <w:bottom w:val="none" w:sz="0" w:space="0" w:color="auto"/>
        <w:right w:val="none" w:sz="0" w:space="0" w:color="auto"/>
      </w:divBdr>
    </w:div>
    <w:div w:id="747927508">
      <w:marLeft w:val="640"/>
      <w:marRight w:val="0"/>
      <w:marTop w:val="0"/>
      <w:marBottom w:val="0"/>
      <w:divBdr>
        <w:top w:val="none" w:sz="0" w:space="0" w:color="auto"/>
        <w:left w:val="none" w:sz="0" w:space="0" w:color="auto"/>
        <w:bottom w:val="none" w:sz="0" w:space="0" w:color="auto"/>
        <w:right w:val="none" w:sz="0" w:space="0" w:color="auto"/>
      </w:divBdr>
    </w:div>
    <w:div w:id="748962560">
      <w:marLeft w:val="640"/>
      <w:marRight w:val="0"/>
      <w:marTop w:val="0"/>
      <w:marBottom w:val="0"/>
      <w:divBdr>
        <w:top w:val="none" w:sz="0" w:space="0" w:color="auto"/>
        <w:left w:val="none" w:sz="0" w:space="0" w:color="auto"/>
        <w:bottom w:val="none" w:sz="0" w:space="0" w:color="auto"/>
        <w:right w:val="none" w:sz="0" w:space="0" w:color="auto"/>
      </w:divBdr>
    </w:div>
    <w:div w:id="754937426">
      <w:marLeft w:val="640"/>
      <w:marRight w:val="0"/>
      <w:marTop w:val="0"/>
      <w:marBottom w:val="0"/>
      <w:divBdr>
        <w:top w:val="none" w:sz="0" w:space="0" w:color="auto"/>
        <w:left w:val="none" w:sz="0" w:space="0" w:color="auto"/>
        <w:bottom w:val="none" w:sz="0" w:space="0" w:color="auto"/>
        <w:right w:val="none" w:sz="0" w:space="0" w:color="auto"/>
      </w:divBdr>
    </w:div>
    <w:div w:id="761799325">
      <w:marLeft w:val="640"/>
      <w:marRight w:val="0"/>
      <w:marTop w:val="0"/>
      <w:marBottom w:val="0"/>
      <w:divBdr>
        <w:top w:val="none" w:sz="0" w:space="0" w:color="auto"/>
        <w:left w:val="none" w:sz="0" w:space="0" w:color="auto"/>
        <w:bottom w:val="none" w:sz="0" w:space="0" w:color="auto"/>
        <w:right w:val="none" w:sz="0" w:space="0" w:color="auto"/>
      </w:divBdr>
    </w:div>
    <w:div w:id="775173925">
      <w:marLeft w:val="640"/>
      <w:marRight w:val="0"/>
      <w:marTop w:val="0"/>
      <w:marBottom w:val="0"/>
      <w:divBdr>
        <w:top w:val="none" w:sz="0" w:space="0" w:color="auto"/>
        <w:left w:val="none" w:sz="0" w:space="0" w:color="auto"/>
        <w:bottom w:val="none" w:sz="0" w:space="0" w:color="auto"/>
        <w:right w:val="none" w:sz="0" w:space="0" w:color="auto"/>
      </w:divBdr>
    </w:div>
    <w:div w:id="778716627">
      <w:marLeft w:val="640"/>
      <w:marRight w:val="0"/>
      <w:marTop w:val="0"/>
      <w:marBottom w:val="0"/>
      <w:divBdr>
        <w:top w:val="none" w:sz="0" w:space="0" w:color="auto"/>
        <w:left w:val="none" w:sz="0" w:space="0" w:color="auto"/>
        <w:bottom w:val="none" w:sz="0" w:space="0" w:color="auto"/>
        <w:right w:val="none" w:sz="0" w:space="0" w:color="auto"/>
      </w:divBdr>
    </w:div>
    <w:div w:id="781923809">
      <w:bodyDiv w:val="1"/>
      <w:marLeft w:val="0"/>
      <w:marRight w:val="0"/>
      <w:marTop w:val="0"/>
      <w:marBottom w:val="0"/>
      <w:divBdr>
        <w:top w:val="none" w:sz="0" w:space="0" w:color="auto"/>
        <w:left w:val="none" w:sz="0" w:space="0" w:color="auto"/>
        <w:bottom w:val="none" w:sz="0" w:space="0" w:color="auto"/>
        <w:right w:val="none" w:sz="0" w:space="0" w:color="auto"/>
      </w:divBdr>
    </w:div>
    <w:div w:id="798495984">
      <w:marLeft w:val="640"/>
      <w:marRight w:val="0"/>
      <w:marTop w:val="0"/>
      <w:marBottom w:val="0"/>
      <w:divBdr>
        <w:top w:val="none" w:sz="0" w:space="0" w:color="auto"/>
        <w:left w:val="none" w:sz="0" w:space="0" w:color="auto"/>
        <w:bottom w:val="none" w:sz="0" w:space="0" w:color="auto"/>
        <w:right w:val="none" w:sz="0" w:space="0" w:color="auto"/>
      </w:divBdr>
    </w:div>
    <w:div w:id="812139171">
      <w:marLeft w:val="640"/>
      <w:marRight w:val="0"/>
      <w:marTop w:val="0"/>
      <w:marBottom w:val="0"/>
      <w:divBdr>
        <w:top w:val="none" w:sz="0" w:space="0" w:color="auto"/>
        <w:left w:val="none" w:sz="0" w:space="0" w:color="auto"/>
        <w:bottom w:val="none" w:sz="0" w:space="0" w:color="auto"/>
        <w:right w:val="none" w:sz="0" w:space="0" w:color="auto"/>
      </w:divBdr>
    </w:div>
    <w:div w:id="813906788">
      <w:bodyDiv w:val="1"/>
      <w:marLeft w:val="0"/>
      <w:marRight w:val="0"/>
      <w:marTop w:val="0"/>
      <w:marBottom w:val="0"/>
      <w:divBdr>
        <w:top w:val="none" w:sz="0" w:space="0" w:color="auto"/>
        <w:left w:val="none" w:sz="0" w:space="0" w:color="auto"/>
        <w:bottom w:val="none" w:sz="0" w:space="0" w:color="auto"/>
        <w:right w:val="none" w:sz="0" w:space="0" w:color="auto"/>
      </w:divBdr>
      <w:divsChild>
        <w:div w:id="1628311261">
          <w:marLeft w:val="0"/>
          <w:marRight w:val="0"/>
          <w:marTop w:val="0"/>
          <w:marBottom w:val="240"/>
          <w:divBdr>
            <w:top w:val="none" w:sz="0" w:space="0" w:color="auto"/>
            <w:left w:val="none" w:sz="0" w:space="0" w:color="auto"/>
            <w:bottom w:val="none" w:sz="0" w:space="0" w:color="auto"/>
            <w:right w:val="none" w:sz="0" w:space="0" w:color="auto"/>
          </w:divBdr>
        </w:div>
        <w:div w:id="911818951">
          <w:marLeft w:val="0"/>
          <w:marRight w:val="0"/>
          <w:marTop w:val="0"/>
          <w:marBottom w:val="240"/>
          <w:divBdr>
            <w:top w:val="none" w:sz="0" w:space="0" w:color="auto"/>
            <w:left w:val="none" w:sz="0" w:space="0" w:color="auto"/>
            <w:bottom w:val="none" w:sz="0" w:space="0" w:color="auto"/>
            <w:right w:val="none" w:sz="0" w:space="0" w:color="auto"/>
          </w:divBdr>
        </w:div>
      </w:divsChild>
    </w:div>
    <w:div w:id="820007272">
      <w:marLeft w:val="640"/>
      <w:marRight w:val="0"/>
      <w:marTop w:val="0"/>
      <w:marBottom w:val="0"/>
      <w:divBdr>
        <w:top w:val="none" w:sz="0" w:space="0" w:color="auto"/>
        <w:left w:val="none" w:sz="0" w:space="0" w:color="auto"/>
        <w:bottom w:val="none" w:sz="0" w:space="0" w:color="auto"/>
        <w:right w:val="none" w:sz="0" w:space="0" w:color="auto"/>
      </w:divBdr>
    </w:div>
    <w:div w:id="827594695">
      <w:marLeft w:val="640"/>
      <w:marRight w:val="0"/>
      <w:marTop w:val="0"/>
      <w:marBottom w:val="0"/>
      <w:divBdr>
        <w:top w:val="none" w:sz="0" w:space="0" w:color="auto"/>
        <w:left w:val="none" w:sz="0" w:space="0" w:color="auto"/>
        <w:bottom w:val="none" w:sz="0" w:space="0" w:color="auto"/>
        <w:right w:val="none" w:sz="0" w:space="0" w:color="auto"/>
      </w:divBdr>
    </w:div>
    <w:div w:id="836575051">
      <w:marLeft w:val="640"/>
      <w:marRight w:val="0"/>
      <w:marTop w:val="0"/>
      <w:marBottom w:val="0"/>
      <w:divBdr>
        <w:top w:val="none" w:sz="0" w:space="0" w:color="auto"/>
        <w:left w:val="none" w:sz="0" w:space="0" w:color="auto"/>
        <w:bottom w:val="none" w:sz="0" w:space="0" w:color="auto"/>
        <w:right w:val="none" w:sz="0" w:space="0" w:color="auto"/>
      </w:divBdr>
    </w:div>
    <w:div w:id="853686745">
      <w:marLeft w:val="640"/>
      <w:marRight w:val="0"/>
      <w:marTop w:val="0"/>
      <w:marBottom w:val="0"/>
      <w:divBdr>
        <w:top w:val="none" w:sz="0" w:space="0" w:color="auto"/>
        <w:left w:val="none" w:sz="0" w:space="0" w:color="auto"/>
        <w:bottom w:val="none" w:sz="0" w:space="0" w:color="auto"/>
        <w:right w:val="none" w:sz="0" w:space="0" w:color="auto"/>
      </w:divBdr>
    </w:div>
    <w:div w:id="859199940">
      <w:marLeft w:val="640"/>
      <w:marRight w:val="0"/>
      <w:marTop w:val="0"/>
      <w:marBottom w:val="0"/>
      <w:divBdr>
        <w:top w:val="none" w:sz="0" w:space="0" w:color="auto"/>
        <w:left w:val="none" w:sz="0" w:space="0" w:color="auto"/>
        <w:bottom w:val="none" w:sz="0" w:space="0" w:color="auto"/>
        <w:right w:val="none" w:sz="0" w:space="0" w:color="auto"/>
      </w:divBdr>
    </w:div>
    <w:div w:id="860556412">
      <w:marLeft w:val="640"/>
      <w:marRight w:val="0"/>
      <w:marTop w:val="0"/>
      <w:marBottom w:val="0"/>
      <w:divBdr>
        <w:top w:val="none" w:sz="0" w:space="0" w:color="auto"/>
        <w:left w:val="none" w:sz="0" w:space="0" w:color="auto"/>
        <w:bottom w:val="none" w:sz="0" w:space="0" w:color="auto"/>
        <w:right w:val="none" w:sz="0" w:space="0" w:color="auto"/>
      </w:divBdr>
    </w:div>
    <w:div w:id="872813690">
      <w:marLeft w:val="640"/>
      <w:marRight w:val="0"/>
      <w:marTop w:val="0"/>
      <w:marBottom w:val="0"/>
      <w:divBdr>
        <w:top w:val="none" w:sz="0" w:space="0" w:color="auto"/>
        <w:left w:val="none" w:sz="0" w:space="0" w:color="auto"/>
        <w:bottom w:val="none" w:sz="0" w:space="0" w:color="auto"/>
        <w:right w:val="none" w:sz="0" w:space="0" w:color="auto"/>
      </w:divBdr>
    </w:div>
    <w:div w:id="879822881">
      <w:marLeft w:val="640"/>
      <w:marRight w:val="0"/>
      <w:marTop w:val="0"/>
      <w:marBottom w:val="0"/>
      <w:divBdr>
        <w:top w:val="none" w:sz="0" w:space="0" w:color="auto"/>
        <w:left w:val="none" w:sz="0" w:space="0" w:color="auto"/>
        <w:bottom w:val="none" w:sz="0" w:space="0" w:color="auto"/>
        <w:right w:val="none" w:sz="0" w:space="0" w:color="auto"/>
      </w:divBdr>
    </w:div>
    <w:div w:id="882912116">
      <w:marLeft w:val="640"/>
      <w:marRight w:val="0"/>
      <w:marTop w:val="0"/>
      <w:marBottom w:val="0"/>
      <w:divBdr>
        <w:top w:val="none" w:sz="0" w:space="0" w:color="auto"/>
        <w:left w:val="none" w:sz="0" w:space="0" w:color="auto"/>
        <w:bottom w:val="none" w:sz="0" w:space="0" w:color="auto"/>
        <w:right w:val="none" w:sz="0" w:space="0" w:color="auto"/>
      </w:divBdr>
    </w:div>
    <w:div w:id="897470564">
      <w:marLeft w:val="640"/>
      <w:marRight w:val="0"/>
      <w:marTop w:val="0"/>
      <w:marBottom w:val="0"/>
      <w:divBdr>
        <w:top w:val="none" w:sz="0" w:space="0" w:color="auto"/>
        <w:left w:val="none" w:sz="0" w:space="0" w:color="auto"/>
        <w:bottom w:val="none" w:sz="0" w:space="0" w:color="auto"/>
        <w:right w:val="none" w:sz="0" w:space="0" w:color="auto"/>
      </w:divBdr>
    </w:div>
    <w:div w:id="899633628">
      <w:marLeft w:val="640"/>
      <w:marRight w:val="0"/>
      <w:marTop w:val="0"/>
      <w:marBottom w:val="0"/>
      <w:divBdr>
        <w:top w:val="none" w:sz="0" w:space="0" w:color="auto"/>
        <w:left w:val="none" w:sz="0" w:space="0" w:color="auto"/>
        <w:bottom w:val="none" w:sz="0" w:space="0" w:color="auto"/>
        <w:right w:val="none" w:sz="0" w:space="0" w:color="auto"/>
      </w:divBdr>
    </w:div>
    <w:div w:id="907956179">
      <w:bodyDiv w:val="1"/>
      <w:marLeft w:val="0"/>
      <w:marRight w:val="0"/>
      <w:marTop w:val="0"/>
      <w:marBottom w:val="0"/>
      <w:divBdr>
        <w:top w:val="none" w:sz="0" w:space="0" w:color="auto"/>
        <w:left w:val="none" w:sz="0" w:space="0" w:color="auto"/>
        <w:bottom w:val="none" w:sz="0" w:space="0" w:color="auto"/>
        <w:right w:val="none" w:sz="0" w:space="0" w:color="auto"/>
      </w:divBdr>
    </w:div>
    <w:div w:id="909652418">
      <w:marLeft w:val="640"/>
      <w:marRight w:val="0"/>
      <w:marTop w:val="0"/>
      <w:marBottom w:val="0"/>
      <w:divBdr>
        <w:top w:val="none" w:sz="0" w:space="0" w:color="auto"/>
        <w:left w:val="none" w:sz="0" w:space="0" w:color="auto"/>
        <w:bottom w:val="none" w:sz="0" w:space="0" w:color="auto"/>
        <w:right w:val="none" w:sz="0" w:space="0" w:color="auto"/>
      </w:divBdr>
    </w:div>
    <w:div w:id="912812210">
      <w:marLeft w:val="640"/>
      <w:marRight w:val="0"/>
      <w:marTop w:val="0"/>
      <w:marBottom w:val="0"/>
      <w:divBdr>
        <w:top w:val="none" w:sz="0" w:space="0" w:color="auto"/>
        <w:left w:val="none" w:sz="0" w:space="0" w:color="auto"/>
        <w:bottom w:val="none" w:sz="0" w:space="0" w:color="auto"/>
        <w:right w:val="none" w:sz="0" w:space="0" w:color="auto"/>
      </w:divBdr>
    </w:div>
    <w:div w:id="922108936">
      <w:marLeft w:val="640"/>
      <w:marRight w:val="0"/>
      <w:marTop w:val="0"/>
      <w:marBottom w:val="0"/>
      <w:divBdr>
        <w:top w:val="none" w:sz="0" w:space="0" w:color="auto"/>
        <w:left w:val="none" w:sz="0" w:space="0" w:color="auto"/>
        <w:bottom w:val="none" w:sz="0" w:space="0" w:color="auto"/>
        <w:right w:val="none" w:sz="0" w:space="0" w:color="auto"/>
      </w:divBdr>
    </w:div>
    <w:div w:id="927079913">
      <w:marLeft w:val="640"/>
      <w:marRight w:val="0"/>
      <w:marTop w:val="0"/>
      <w:marBottom w:val="0"/>
      <w:divBdr>
        <w:top w:val="none" w:sz="0" w:space="0" w:color="auto"/>
        <w:left w:val="none" w:sz="0" w:space="0" w:color="auto"/>
        <w:bottom w:val="none" w:sz="0" w:space="0" w:color="auto"/>
        <w:right w:val="none" w:sz="0" w:space="0" w:color="auto"/>
      </w:divBdr>
    </w:div>
    <w:div w:id="938490179">
      <w:marLeft w:val="640"/>
      <w:marRight w:val="0"/>
      <w:marTop w:val="0"/>
      <w:marBottom w:val="0"/>
      <w:divBdr>
        <w:top w:val="none" w:sz="0" w:space="0" w:color="auto"/>
        <w:left w:val="none" w:sz="0" w:space="0" w:color="auto"/>
        <w:bottom w:val="none" w:sz="0" w:space="0" w:color="auto"/>
        <w:right w:val="none" w:sz="0" w:space="0" w:color="auto"/>
      </w:divBdr>
    </w:div>
    <w:div w:id="945112872">
      <w:marLeft w:val="640"/>
      <w:marRight w:val="0"/>
      <w:marTop w:val="0"/>
      <w:marBottom w:val="0"/>
      <w:divBdr>
        <w:top w:val="none" w:sz="0" w:space="0" w:color="auto"/>
        <w:left w:val="none" w:sz="0" w:space="0" w:color="auto"/>
        <w:bottom w:val="none" w:sz="0" w:space="0" w:color="auto"/>
        <w:right w:val="none" w:sz="0" w:space="0" w:color="auto"/>
      </w:divBdr>
    </w:div>
    <w:div w:id="947781653">
      <w:marLeft w:val="640"/>
      <w:marRight w:val="0"/>
      <w:marTop w:val="0"/>
      <w:marBottom w:val="0"/>
      <w:divBdr>
        <w:top w:val="none" w:sz="0" w:space="0" w:color="auto"/>
        <w:left w:val="none" w:sz="0" w:space="0" w:color="auto"/>
        <w:bottom w:val="none" w:sz="0" w:space="0" w:color="auto"/>
        <w:right w:val="none" w:sz="0" w:space="0" w:color="auto"/>
      </w:divBdr>
    </w:div>
    <w:div w:id="948511371">
      <w:bodyDiv w:val="1"/>
      <w:marLeft w:val="0"/>
      <w:marRight w:val="0"/>
      <w:marTop w:val="0"/>
      <w:marBottom w:val="0"/>
      <w:divBdr>
        <w:top w:val="none" w:sz="0" w:space="0" w:color="auto"/>
        <w:left w:val="none" w:sz="0" w:space="0" w:color="auto"/>
        <w:bottom w:val="none" w:sz="0" w:space="0" w:color="auto"/>
        <w:right w:val="none" w:sz="0" w:space="0" w:color="auto"/>
      </w:divBdr>
    </w:div>
    <w:div w:id="959918822">
      <w:marLeft w:val="640"/>
      <w:marRight w:val="0"/>
      <w:marTop w:val="0"/>
      <w:marBottom w:val="0"/>
      <w:divBdr>
        <w:top w:val="none" w:sz="0" w:space="0" w:color="auto"/>
        <w:left w:val="none" w:sz="0" w:space="0" w:color="auto"/>
        <w:bottom w:val="none" w:sz="0" w:space="0" w:color="auto"/>
        <w:right w:val="none" w:sz="0" w:space="0" w:color="auto"/>
      </w:divBdr>
    </w:div>
    <w:div w:id="971791465">
      <w:marLeft w:val="640"/>
      <w:marRight w:val="0"/>
      <w:marTop w:val="0"/>
      <w:marBottom w:val="0"/>
      <w:divBdr>
        <w:top w:val="none" w:sz="0" w:space="0" w:color="auto"/>
        <w:left w:val="none" w:sz="0" w:space="0" w:color="auto"/>
        <w:bottom w:val="none" w:sz="0" w:space="0" w:color="auto"/>
        <w:right w:val="none" w:sz="0" w:space="0" w:color="auto"/>
      </w:divBdr>
    </w:div>
    <w:div w:id="979043223">
      <w:marLeft w:val="640"/>
      <w:marRight w:val="0"/>
      <w:marTop w:val="0"/>
      <w:marBottom w:val="0"/>
      <w:divBdr>
        <w:top w:val="none" w:sz="0" w:space="0" w:color="auto"/>
        <w:left w:val="none" w:sz="0" w:space="0" w:color="auto"/>
        <w:bottom w:val="none" w:sz="0" w:space="0" w:color="auto"/>
        <w:right w:val="none" w:sz="0" w:space="0" w:color="auto"/>
      </w:divBdr>
    </w:div>
    <w:div w:id="997996353">
      <w:marLeft w:val="640"/>
      <w:marRight w:val="0"/>
      <w:marTop w:val="0"/>
      <w:marBottom w:val="0"/>
      <w:divBdr>
        <w:top w:val="none" w:sz="0" w:space="0" w:color="auto"/>
        <w:left w:val="none" w:sz="0" w:space="0" w:color="auto"/>
        <w:bottom w:val="none" w:sz="0" w:space="0" w:color="auto"/>
        <w:right w:val="none" w:sz="0" w:space="0" w:color="auto"/>
      </w:divBdr>
    </w:div>
    <w:div w:id="1017537886">
      <w:marLeft w:val="640"/>
      <w:marRight w:val="0"/>
      <w:marTop w:val="0"/>
      <w:marBottom w:val="0"/>
      <w:divBdr>
        <w:top w:val="none" w:sz="0" w:space="0" w:color="auto"/>
        <w:left w:val="none" w:sz="0" w:space="0" w:color="auto"/>
        <w:bottom w:val="none" w:sz="0" w:space="0" w:color="auto"/>
        <w:right w:val="none" w:sz="0" w:space="0" w:color="auto"/>
      </w:divBdr>
    </w:div>
    <w:div w:id="1022173426">
      <w:marLeft w:val="640"/>
      <w:marRight w:val="0"/>
      <w:marTop w:val="0"/>
      <w:marBottom w:val="0"/>
      <w:divBdr>
        <w:top w:val="none" w:sz="0" w:space="0" w:color="auto"/>
        <w:left w:val="none" w:sz="0" w:space="0" w:color="auto"/>
        <w:bottom w:val="none" w:sz="0" w:space="0" w:color="auto"/>
        <w:right w:val="none" w:sz="0" w:space="0" w:color="auto"/>
      </w:divBdr>
    </w:div>
    <w:div w:id="1027802098">
      <w:marLeft w:val="640"/>
      <w:marRight w:val="0"/>
      <w:marTop w:val="0"/>
      <w:marBottom w:val="0"/>
      <w:divBdr>
        <w:top w:val="none" w:sz="0" w:space="0" w:color="auto"/>
        <w:left w:val="none" w:sz="0" w:space="0" w:color="auto"/>
        <w:bottom w:val="none" w:sz="0" w:space="0" w:color="auto"/>
        <w:right w:val="none" w:sz="0" w:space="0" w:color="auto"/>
      </w:divBdr>
    </w:div>
    <w:div w:id="1035348408">
      <w:marLeft w:val="640"/>
      <w:marRight w:val="0"/>
      <w:marTop w:val="0"/>
      <w:marBottom w:val="0"/>
      <w:divBdr>
        <w:top w:val="none" w:sz="0" w:space="0" w:color="auto"/>
        <w:left w:val="none" w:sz="0" w:space="0" w:color="auto"/>
        <w:bottom w:val="none" w:sz="0" w:space="0" w:color="auto"/>
        <w:right w:val="none" w:sz="0" w:space="0" w:color="auto"/>
      </w:divBdr>
    </w:div>
    <w:div w:id="1041511349">
      <w:marLeft w:val="640"/>
      <w:marRight w:val="0"/>
      <w:marTop w:val="0"/>
      <w:marBottom w:val="0"/>
      <w:divBdr>
        <w:top w:val="none" w:sz="0" w:space="0" w:color="auto"/>
        <w:left w:val="none" w:sz="0" w:space="0" w:color="auto"/>
        <w:bottom w:val="none" w:sz="0" w:space="0" w:color="auto"/>
        <w:right w:val="none" w:sz="0" w:space="0" w:color="auto"/>
      </w:divBdr>
    </w:div>
    <w:div w:id="1042512708">
      <w:marLeft w:val="640"/>
      <w:marRight w:val="0"/>
      <w:marTop w:val="0"/>
      <w:marBottom w:val="0"/>
      <w:divBdr>
        <w:top w:val="none" w:sz="0" w:space="0" w:color="auto"/>
        <w:left w:val="none" w:sz="0" w:space="0" w:color="auto"/>
        <w:bottom w:val="none" w:sz="0" w:space="0" w:color="auto"/>
        <w:right w:val="none" w:sz="0" w:space="0" w:color="auto"/>
      </w:divBdr>
    </w:div>
    <w:div w:id="1044209054">
      <w:marLeft w:val="640"/>
      <w:marRight w:val="0"/>
      <w:marTop w:val="0"/>
      <w:marBottom w:val="0"/>
      <w:divBdr>
        <w:top w:val="none" w:sz="0" w:space="0" w:color="auto"/>
        <w:left w:val="none" w:sz="0" w:space="0" w:color="auto"/>
        <w:bottom w:val="none" w:sz="0" w:space="0" w:color="auto"/>
        <w:right w:val="none" w:sz="0" w:space="0" w:color="auto"/>
      </w:divBdr>
    </w:div>
    <w:div w:id="1047605681">
      <w:marLeft w:val="640"/>
      <w:marRight w:val="0"/>
      <w:marTop w:val="0"/>
      <w:marBottom w:val="0"/>
      <w:divBdr>
        <w:top w:val="none" w:sz="0" w:space="0" w:color="auto"/>
        <w:left w:val="none" w:sz="0" w:space="0" w:color="auto"/>
        <w:bottom w:val="none" w:sz="0" w:space="0" w:color="auto"/>
        <w:right w:val="none" w:sz="0" w:space="0" w:color="auto"/>
      </w:divBdr>
    </w:div>
    <w:div w:id="1050804535">
      <w:marLeft w:val="640"/>
      <w:marRight w:val="0"/>
      <w:marTop w:val="0"/>
      <w:marBottom w:val="0"/>
      <w:divBdr>
        <w:top w:val="none" w:sz="0" w:space="0" w:color="auto"/>
        <w:left w:val="none" w:sz="0" w:space="0" w:color="auto"/>
        <w:bottom w:val="none" w:sz="0" w:space="0" w:color="auto"/>
        <w:right w:val="none" w:sz="0" w:space="0" w:color="auto"/>
      </w:divBdr>
    </w:div>
    <w:div w:id="1051809646">
      <w:bodyDiv w:val="1"/>
      <w:marLeft w:val="0"/>
      <w:marRight w:val="0"/>
      <w:marTop w:val="0"/>
      <w:marBottom w:val="0"/>
      <w:divBdr>
        <w:top w:val="none" w:sz="0" w:space="0" w:color="auto"/>
        <w:left w:val="none" w:sz="0" w:space="0" w:color="auto"/>
        <w:bottom w:val="none" w:sz="0" w:space="0" w:color="auto"/>
        <w:right w:val="none" w:sz="0" w:space="0" w:color="auto"/>
      </w:divBdr>
    </w:div>
    <w:div w:id="1054545520">
      <w:marLeft w:val="640"/>
      <w:marRight w:val="0"/>
      <w:marTop w:val="0"/>
      <w:marBottom w:val="0"/>
      <w:divBdr>
        <w:top w:val="none" w:sz="0" w:space="0" w:color="auto"/>
        <w:left w:val="none" w:sz="0" w:space="0" w:color="auto"/>
        <w:bottom w:val="none" w:sz="0" w:space="0" w:color="auto"/>
        <w:right w:val="none" w:sz="0" w:space="0" w:color="auto"/>
      </w:divBdr>
    </w:div>
    <w:div w:id="1065491601">
      <w:marLeft w:val="640"/>
      <w:marRight w:val="0"/>
      <w:marTop w:val="0"/>
      <w:marBottom w:val="0"/>
      <w:divBdr>
        <w:top w:val="none" w:sz="0" w:space="0" w:color="auto"/>
        <w:left w:val="none" w:sz="0" w:space="0" w:color="auto"/>
        <w:bottom w:val="none" w:sz="0" w:space="0" w:color="auto"/>
        <w:right w:val="none" w:sz="0" w:space="0" w:color="auto"/>
      </w:divBdr>
    </w:div>
    <w:div w:id="1066539085">
      <w:marLeft w:val="640"/>
      <w:marRight w:val="0"/>
      <w:marTop w:val="0"/>
      <w:marBottom w:val="0"/>
      <w:divBdr>
        <w:top w:val="none" w:sz="0" w:space="0" w:color="auto"/>
        <w:left w:val="none" w:sz="0" w:space="0" w:color="auto"/>
        <w:bottom w:val="none" w:sz="0" w:space="0" w:color="auto"/>
        <w:right w:val="none" w:sz="0" w:space="0" w:color="auto"/>
      </w:divBdr>
    </w:div>
    <w:div w:id="1073815521">
      <w:marLeft w:val="640"/>
      <w:marRight w:val="0"/>
      <w:marTop w:val="0"/>
      <w:marBottom w:val="0"/>
      <w:divBdr>
        <w:top w:val="none" w:sz="0" w:space="0" w:color="auto"/>
        <w:left w:val="none" w:sz="0" w:space="0" w:color="auto"/>
        <w:bottom w:val="none" w:sz="0" w:space="0" w:color="auto"/>
        <w:right w:val="none" w:sz="0" w:space="0" w:color="auto"/>
      </w:divBdr>
    </w:div>
    <w:div w:id="1089615589">
      <w:bodyDiv w:val="1"/>
      <w:marLeft w:val="0"/>
      <w:marRight w:val="0"/>
      <w:marTop w:val="0"/>
      <w:marBottom w:val="0"/>
      <w:divBdr>
        <w:top w:val="none" w:sz="0" w:space="0" w:color="auto"/>
        <w:left w:val="none" w:sz="0" w:space="0" w:color="auto"/>
        <w:bottom w:val="none" w:sz="0" w:space="0" w:color="auto"/>
        <w:right w:val="none" w:sz="0" w:space="0" w:color="auto"/>
      </w:divBdr>
    </w:div>
    <w:div w:id="1091006137">
      <w:marLeft w:val="640"/>
      <w:marRight w:val="0"/>
      <w:marTop w:val="0"/>
      <w:marBottom w:val="0"/>
      <w:divBdr>
        <w:top w:val="none" w:sz="0" w:space="0" w:color="auto"/>
        <w:left w:val="none" w:sz="0" w:space="0" w:color="auto"/>
        <w:bottom w:val="none" w:sz="0" w:space="0" w:color="auto"/>
        <w:right w:val="none" w:sz="0" w:space="0" w:color="auto"/>
      </w:divBdr>
    </w:div>
    <w:div w:id="1098021025">
      <w:marLeft w:val="640"/>
      <w:marRight w:val="0"/>
      <w:marTop w:val="0"/>
      <w:marBottom w:val="0"/>
      <w:divBdr>
        <w:top w:val="none" w:sz="0" w:space="0" w:color="auto"/>
        <w:left w:val="none" w:sz="0" w:space="0" w:color="auto"/>
        <w:bottom w:val="none" w:sz="0" w:space="0" w:color="auto"/>
        <w:right w:val="none" w:sz="0" w:space="0" w:color="auto"/>
      </w:divBdr>
    </w:div>
    <w:div w:id="1104884467">
      <w:marLeft w:val="640"/>
      <w:marRight w:val="0"/>
      <w:marTop w:val="0"/>
      <w:marBottom w:val="0"/>
      <w:divBdr>
        <w:top w:val="none" w:sz="0" w:space="0" w:color="auto"/>
        <w:left w:val="none" w:sz="0" w:space="0" w:color="auto"/>
        <w:bottom w:val="none" w:sz="0" w:space="0" w:color="auto"/>
        <w:right w:val="none" w:sz="0" w:space="0" w:color="auto"/>
      </w:divBdr>
    </w:div>
    <w:div w:id="1116943708">
      <w:marLeft w:val="640"/>
      <w:marRight w:val="0"/>
      <w:marTop w:val="0"/>
      <w:marBottom w:val="0"/>
      <w:divBdr>
        <w:top w:val="none" w:sz="0" w:space="0" w:color="auto"/>
        <w:left w:val="none" w:sz="0" w:space="0" w:color="auto"/>
        <w:bottom w:val="none" w:sz="0" w:space="0" w:color="auto"/>
        <w:right w:val="none" w:sz="0" w:space="0" w:color="auto"/>
      </w:divBdr>
    </w:div>
    <w:div w:id="1128817239">
      <w:marLeft w:val="640"/>
      <w:marRight w:val="0"/>
      <w:marTop w:val="0"/>
      <w:marBottom w:val="0"/>
      <w:divBdr>
        <w:top w:val="none" w:sz="0" w:space="0" w:color="auto"/>
        <w:left w:val="none" w:sz="0" w:space="0" w:color="auto"/>
        <w:bottom w:val="none" w:sz="0" w:space="0" w:color="auto"/>
        <w:right w:val="none" w:sz="0" w:space="0" w:color="auto"/>
      </w:divBdr>
    </w:div>
    <w:div w:id="1132601726">
      <w:marLeft w:val="640"/>
      <w:marRight w:val="0"/>
      <w:marTop w:val="0"/>
      <w:marBottom w:val="0"/>
      <w:divBdr>
        <w:top w:val="none" w:sz="0" w:space="0" w:color="auto"/>
        <w:left w:val="none" w:sz="0" w:space="0" w:color="auto"/>
        <w:bottom w:val="none" w:sz="0" w:space="0" w:color="auto"/>
        <w:right w:val="none" w:sz="0" w:space="0" w:color="auto"/>
      </w:divBdr>
    </w:div>
    <w:div w:id="1137064143">
      <w:marLeft w:val="640"/>
      <w:marRight w:val="0"/>
      <w:marTop w:val="0"/>
      <w:marBottom w:val="0"/>
      <w:divBdr>
        <w:top w:val="none" w:sz="0" w:space="0" w:color="auto"/>
        <w:left w:val="none" w:sz="0" w:space="0" w:color="auto"/>
        <w:bottom w:val="none" w:sz="0" w:space="0" w:color="auto"/>
        <w:right w:val="none" w:sz="0" w:space="0" w:color="auto"/>
      </w:divBdr>
    </w:div>
    <w:div w:id="1143237240">
      <w:marLeft w:val="640"/>
      <w:marRight w:val="0"/>
      <w:marTop w:val="0"/>
      <w:marBottom w:val="0"/>
      <w:divBdr>
        <w:top w:val="none" w:sz="0" w:space="0" w:color="auto"/>
        <w:left w:val="none" w:sz="0" w:space="0" w:color="auto"/>
        <w:bottom w:val="none" w:sz="0" w:space="0" w:color="auto"/>
        <w:right w:val="none" w:sz="0" w:space="0" w:color="auto"/>
      </w:divBdr>
    </w:div>
    <w:div w:id="1146968242">
      <w:marLeft w:val="640"/>
      <w:marRight w:val="0"/>
      <w:marTop w:val="0"/>
      <w:marBottom w:val="0"/>
      <w:divBdr>
        <w:top w:val="none" w:sz="0" w:space="0" w:color="auto"/>
        <w:left w:val="none" w:sz="0" w:space="0" w:color="auto"/>
        <w:bottom w:val="none" w:sz="0" w:space="0" w:color="auto"/>
        <w:right w:val="none" w:sz="0" w:space="0" w:color="auto"/>
      </w:divBdr>
    </w:div>
    <w:div w:id="1152138645">
      <w:marLeft w:val="640"/>
      <w:marRight w:val="0"/>
      <w:marTop w:val="0"/>
      <w:marBottom w:val="0"/>
      <w:divBdr>
        <w:top w:val="none" w:sz="0" w:space="0" w:color="auto"/>
        <w:left w:val="none" w:sz="0" w:space="0" w:color="auto"/>
        <w:bottom w:val="none" w:sz="0" w:space="0" w:color="auto"/>
        <w:right w:val="none" w:sz="0" w:space="0" w:color="auto"/>
      </w:divBdr>
    </w:div>
    <w:div w:id="1157070349">
      <w:marLeft w:val="640"/>
      <w:marRight w:val="0"/>
      <w:marTop w:val="0"/>
      <w:marBottom w:val="0"/>
      <w:divBdr>
        <w:top w:val="none" w:sz="0" w:space="0" w:color="auto"/>
        <w:left w:val="none" w:sz="0" w:space="0" w:color="auto"/>
        <w:bottom w:val="none" w:sz="0" w:space="0" w:color="auto"/>
        <w:right w:val="none" w:sz="0" w:space="0" w:color="auto"/>
      </w:divBdr>
    </w:div>
    <w:div w:id="1176270436">
      <w:marLeft w:val="640"/>
      <w:marRight w:val="0"/>
      <w:marTop w:val="0"/>
      <w:marBottom w:val="0"/>
      <w:divBdr>
        <w:top w:val="none" w:sz="0" w:space="0" w:color="auto"/>
        <w:left w:val="none" w:sz="0" w:space="0" w:color="auto"/>
        <w:bottom w:val="none" w:sz="0" w:space="0" w:color="auto"/>
        <w:right w:val="none" w:sz="0" w:space="0" w:color="auto"/>
      </w:divBdr>
    </w:div>
    <w:div w:id="1177496280">
      <w:marLeft w:val="640"/>
      <w:marRight w:val="0"/>
      <w:marTop w:val="0"/>
      <w:marBottom w:val="0"/>
      <w:divBdr>
        <w:top w:val="none" w:sz="0" w:space="0" w:color="auto"/>
        <w:left w:val="none" w:sz="0" w:space="0" w:color="auto"/>
        <w:bottom w:val="none" w:sz="0" w:space="0" w:color="auto"/>
        <w:right w:val="none" w:sz="0" w:space="0" w:color="auto"/>
      </w:divBdr>
    </w:div>
    <w:div w:id="1189566824">
      <w:marLeft w:val="640"/>
      <w:marRight w:val="0"/>
      <w:marTop w:val="0"/>
      <w:marBottom w:val="0"/>
      <w:divBdr>
        <w:top w:val="none" w:sz="0" w:space="0" w:color="auto"/>
        <w:left w:val="none" w:sz="0" w:space="0" w:color="auto"/>
        <w:bottom w:val="none" w:sz="0" w:space="0" w:color="auto"/>
        <w:right w:val="none" w:sz="0" w:space="0" w:color="auto"/>
      </w:divBdr>
    </w:div>
    <w:div w:id="1205555339">
      <w:marLeft w:val="640"/>
      <w:marRight w:val="0"/>
      <w:marTop w:val="0"/>
      <w:marBottom w:val="0"/>
      <w:divBdr>
        <w:top w:val="none" w:sz="0" w:space="0" w:color="auto"/>
        <w:left w:val="none" w:sz="0" w:space="0" w:color="auto"/>
        <w:bottom w:val="none" w:sz="0" w:space="0" w:color="auto"/>
        <w:right w:val="none" w:sz="0" w:space="0" w:color="auto"/>
      </w:divBdr>
    </w:div>
    <w:div w:id="1213424076">
      <w:marLeft w:val="640"/>
      <w:marRight w:val="0"/>
      <w:marTop w:val="0"/>
      <w:marBottom w:val="0"/>
      <w:divBdr>
        <w:top w:val="none" w:sz="0" w:space="0" w:color="auto"/>
        <w:left w:val="none" w:sz="0" w:space="0" w:color="auto"/>
        <w:bottom w:val="none" w:sz="0" w:space="0" w:color="auto"/>
        <w:right w:val="none" w:sz="0" w:space="0" w:color="auto"/>
      </w:divBdr>
    </w:div>
    <w:div w:id="1221674152">
      <w:marLeft w:val="640"/>
      <w:marRight w:val="0"/>
      <w:marTop w:val="0"/>
      <w:marBottom w:val="0"/>
      <w:divBdr>
        <w:top w:val="none" w:sz="0" w:space="0" w:color="auto"/>
        <w:left w:val="none" w:sz="0" w:space="0" w:color="auto"/>
        <w:bottom w:val="none" w:sz="0" w:space="0" w:color="auto"/>
        <w:right w:val="none" w:sz="0" w:space="0" w:color="auto"/>
      </w:divBdr>
    </w:div>
    <w:div w:id="1222401526">
      <w:bodyDiv w:val="1"/>
      <w:marLeft w:val="0"/>
      <w:marRight w:val="0"/>
      <w:marTop w:val="0"/>
      <w:marBottom w:val="0"/>
      <w:divBdr>
        <w:top w:val="none" w:sz="0" w:space="0" w:color="auto"/>
        <w:left w:val="none" w:sz="0" w:space="0" w:color="auto"/>
        <w:bottom w:val="none" w:sz="0" w:space="0" w:color="auto"/>
        <w:right w:val="none" w:sz="0" w:space="0" w:color="auto"/>
      </w:divBdr>
    </w:div>
    <w:div w:id="1231427992">
      <w:bodyDiv w:val="1"/>
      <w:marLeft w:val="0"/>
      <w:marRight w:val="0"/>
      <w:marTop w:val="0"/>
      <w:marBottom w:val="0"/>
      <w:divBdr>
        <w:top w:val="none" w:sz="0" w:space="0" w:color="auto"/>
        <w:left w:val="none" w:sz="0" w:space="0" w:color="auto"/>
        <w:bottom w:val="none" w:sz="0" w:space="0" w:color="auto"/>
        <w:right w:val="none" w:sz="0" w:space="0" w:color="auto"/>
      </w:divBdr>
    </w:div>
    <w:div w:id="1244029562">
      <w:marLeft w:val="640"/>
      <w:marRight w:val="0"/>
      <w:marTop w:val="0"/>
      <w:marBottom w:val="0"/>
      <w:divBdr>
        <w:top w:val="none" w:sz="0" w:space="0" w:color="auto"/>
        <w:left w:val="none" w:sz="0" w:space="0" w:color="auto"/>
        <w:bottom w:val="none" w:sz="0" w:space="0" w:color="auto"/>
        <w:right w:val="none" w:sz="0" w:space="0" w:color="auto"/>
      </w:divBdr>
    </w:div>
    <w:div w:id="1244417989">
      <w:marLeft w:val="640"/>
      <w:marRight w:val="0"/>
      <w:marTop w:val="0"/>
      <w:marBottom w:val="0"/>
      <w:divBdr>
        <w:top w:val="none" w:sz="0" w:space="0" w:color="auto"/>
        <w:left w:val="none" w:sz="0" w:space="0" w:color="auto"/>
        <w:bottom w:val="none" w:sz="0" w:space="0" w:color="auto"/>
        <w:right w:val="none" w:sz="0" w:space="0" w:color="auto"/>
      </w:divBdr>
    </w:div>
    <w:div w:id="1247567081">
      <w:marLeft w:val="640"/>
      <w:marRight w:val="0"/>
      <w:marTop w:val="0"/>
      <w:marBottom w:val="0"/>
      <w:divBdr>
        <w:top w:val="none" w:sz="0" w:space="0" w:color="auto"/>
        <w:left w:val="none" w:sz="0" w:space="0" w:color="auto"/>
        <w:bottom w:val="none" w:sz="0" w:space="0" w:color="auto"/>
        <w:right w:val="none" w:sz="0" w:space="0" w:color="auto"/>
      </w:divBdr>
    </w:div>
    <w:div w:id="1251502876">
      <w:marLeft w:val="640"/>
      <w:marRight w:val="0"/>
      <w:marTop w:val="0"/>
      <w:marBottom w:val="0"/>
      <w:divBdr>
        <w:top w:val="none" w:sz="0" w:space="0" w:color="auto"/>
        <w:left w:val="none" w:sz="0" w:space="0" w:color="auto"/>
        <w:bottom w:val="none" w:sz="0" w:space="0" w:color="auto"/>
        <w:right w:val="none" w:sz="0" w:space="0" w:color="auto"/>
      </w:divBdr>
    </w:div>
    <w:div w:id="1258250695">
      <w:marLeft w:val="640"/>
      <w:marRight w:val="0"/>
      <w:marTop w:val="0"/>
      <w:marBottom w:val="0"/>
      <w:divBdr>
        <w:top w:val="none" w:sz="0" w:space="0" w:color="auto"/>
        <w:left w:val="none" w:sz="0" w:space="0" w:color="auto"/>
        <w:bottom w:val="none" w:sz="0" w:space="0" w:color="auto"/>
        <w:right w:val="none" w:sz="0" w:space="0" w:color="auto"/>
      </w:divBdr>
    </w:div>
    <w:div w:id="1262565785">
      <w:marLeft w:val="640"/>
      <w:marRight w:val="0"/>
      <w:marTop w:val="0"/>
      <w:marBottom w:val="0"/>
      <w:divBdr>
        <w:top w:val="none" w:sz="0" w:space="0" w:color="auto"/>
        <w:left w:val="none" w:sz="0" w:space="0" w:color="auto"/>
        <w:bottom w:val="none" w:sz="0" w:space="0" w:color="auto"/>
        <w:right w:val="none" w:sz="0" w:space="0" w:color="auto"/>
      </w:divBdr>
    </w:div>
    <w:div w:id="1266697458">
      <w:marLeft w:val="640"/>
      <w:marRight w:val="0"/>
      <w:marTop w:val="0"/>
      <w:marBottom w:val="0"/>
      <w:divBdr>
        <w:top w:val="none" w:sz="0" w:space="0" w:color="auto"/>
        <w:left w:val="none" w:sz="0" w:space="0" w:color="auto"/>
        <w:bottom w:val="none" w:sz="0" w:space="0" w:color="auto"/>
        <w:right w:val="none" w:sz="0" w:space="0" w:color="auto"/>
      </w:divBdr>
    </w:div>
    <w:div w:id="1279414981">
      <w:marLeft w:val="640"/>
      <w:marRight w:val="0"/>
      <w:marTop w:val="0"/>
      <w:marBottom w:val="0"/>
      <w:divBdr>
        <w:top w:val="none" w:sz="0" w:space="0" w:color="auto"/>
        <w:left w:val="none" w:sz="0" w:space="0" w:color="auto"/>
        <w:bottom w:val="none" w:sz="0" w:space="0" w:color="auto"/>
        <w:right w:val="none" w:sz="0" w:space="0" w:color="auto"/>
      </w:divBdr>
    </w:div>
    <w:div w:id="1287394081">
      <w:marLeft w:val="640"/>
      <w:marRight w:val="0"/>
      <w:marTop w:val="0"/>
      <w:marBottom w:val="0"/>
      <w:divBdr>
        <w:top w:val="none" w:sz="0" w:space="0" w:color="auto"/>
        <w:left w:val="none" w:sz="0" w:space="0" w:color="auto"/>
        <w:bottom w:val="none" w:sz="0" w:space="0" w:color="auto"/>
        <w:right w:val="none" w:sz="0" w:space="0" w:color="auto"/>
      </w:divBdr>
    </w:div>
    <w:div w:id="1300576533">
      <w:marLeft w:val="640"/>
      <w:marRight w:val="0"/>
      <w:marTop w:val="0"/>
      <w:marBottom w:val="0"/>
      <w:divBdr>
        <w:top w:val="none" w:sz="0" w:space="0" w:color="auto"/>
        <w:left w:val="none" w:sz="0" w:space="0" w:color="auto"/>
        <w:bottom w:val="none" w:sz="0" w:space="0" w:color="auto"/>
        <w:right w:val="none" w:sz="0" w:space="0" w:color="auto"/>
      </w:divBdr>
    </w:div>
    <w:div w:id="1300842376">
      <w:marLeft w:val="640"/>
      <w:marRight w:val="0"/>
      <w:marTop w:val="0"/>
      <w:marBottom w:val="0"/>
      <w:divBdr>
        <w:top w:val="none" w:sz="0" w:space="0" w:color="auto"/>
        <w:left w:val="none" w:sz="0" w:space="0" w:color="auto"/>
        <w:bottom w:val="none" w:sz="0" w:space="0" w:color="auto"/>
        <w:right w:val="none" w:sz="0" w:space="0" w:color="auto"/>
      </w:divBdr>
    </w:div>
    <w:div w:id="1302004139">
      <w:marLeft w:val="640"/>
      <w:marRight w:val="0"/>
      <w:marTop w:val="0"/>
      <w:marBottom w:val="0"/>
      <w:divBdr>
        <w:top w:val="none" w:sz="0" w:space="0" w:color="auto"/>
        <w:left w:val="none" w:sz="0" w:space="0" w:color="auto"/>
        <w:bottom w:val="none" w:sz="0" w:space="0" w:color="auto"/>
        <w:right w:val="none" w:sz="0" w:space="0" w:color="auto"/>
      </w:divBdr>
    </w:div>
    <w:div w:id="1308246017">
      <w:bodyDiv w:val="1"/>
      <w:marLeft w:val="0"/>
      <w:marRight w:val="0"/>
      <w:marTop w:val="0"/>
      <w:marBottom w:val="0"/>
      <w:divBdr>
        <w:top w:val="none" w:sz="0" w:space="0" w:color="auto"/>
        <w:left w:val="none" w:sz="0" w:space="0" w:color="auto"/>
        <w:bottom w:val="none" w:sz="0" w:space="0" w:color="auto"/>
        <w:right w:val="none" w:sz="0" w:space="0" w:color="auto"/>
      </w:divBdr>
    </w:div>
    <w:div w:id="1309703084">
      <w:marLeft w:val="640"/>
      <w:marRight w:val="0"/>
      <w:marTop w:val="0"/>
      <w:marBottom w:val="0"/>
      <w:divBdr>
        <w:top w:val="none" w:sz="0" w:space="0" w:color="auto"/>
        <w:left w:val="none" w:sz="0" w:space="0" w:color="auto"/>
        <w:bottom w:val="none" w:sz="0" w:space="0" w:color="auto"/>
        <w:right w:val="none" w:sz="0" w:space="0" w:color="auto"/>
      </w:divBdr>
    </w:div>
    <w:div w:id="1323269215">
      <w:marLeft w:val="640"/>
      <w:marRight w:val="0"/>
      <w:marTop w:val="0"/>
      <w:marBottom w:val="0"/>
      <w:divBdr>
        <w:top w:val="none" w:sz="0" w:space="0" w:color="auto"/>
        <w:left w:val="none" w:sz="0" w:space="0" w:color="auto"/>
        <w:bottom w:val="none" w:sz="0" w:space="0" w:color="auto"/>
        <w:right w:val="none" w:sz="0" w:space="0" w:color="auto"/>
      </w:divBdr>
    </w:div>
    <w:div w:id="1325472655">
      <w:bodyDiv w:val="1"/>
      <w:marLeft w:val="0"/>
      <w:marRight w:val="0"/>
      <w:marTop w:val="0"/>
      <w:marBottom w:val="0"/>
      <w:divBdr>
        <w:top w:val="none" w:sz="0" w:space="0" w:color="auto"/>
        <w:left w:val="none" w:sz="0" w:space="0" w:color="auto"/>
        <w:bottom w:val="none" w:sz="0" w:space="0" w:color="auto"/>
        <w:right w:val="none" w:sz="0" w:space="0" w:color="auto"/>
      </w:divBdr>
    </w:div>
    <w:div w:id="1326933042">
      <w:bodyDiv w:val="1"/>
      <w:marLeft w:val="0"/>
      <w:marRight w:val="0"/>
      <w:marTop w:val="0"/>
      <w:marBottom w:val="0"/>
      <w:divBdr>
        <w:top w:val="none" w:sz="0" w:space="0" w:color="auto"/>
        <w:left w:val="none" w:sz="0" w:space="0" w:color="auto"/>
        <w:bottom w:val="none" w:sz="0" w:space="0" w:color="auto"/>
        <w:right w:val="none" w:sz="0" w:space="0" w:color="auto"/>
      </w:divBdr>
    </w:div>
    <w:div w:id="1328284846">
      <w:marLeft w:val="640"/>
      <w:marRight w:val="0"/>
      <w:marTop w:val="0"/>
      <w:marBottom w:val="0"/>
      <w:divBdr>
        <w:top w:val="none" w:sz="0" w:space="0" w:color="auto"/>
        <w:left w:val="none" w:sz="0" w:space="0" w:color="auto"/>
        <w:bottom w:val="none" w:sz="0" w:space="0" w:color="auto"/>
        <w:right w:val="none" w:sz="0" w:space="0" w:color="auto"/>
      </w:divBdr>
    </w:div>
    <w:div w:id="1348823732">
      <w:marLeft w:val="640"/>
      <w:marRight w:val="0"/>
      <w:marTop w:val="0"/>
      <w:marBottom w:val="0"/>
      <w:divBdr>
        <w:top w:val="none" w:sz="0" w:space="0" w:color="auto"/>
        <w:left w:val="none" w:sz="0" w:space="0" w:color="auto"/>
        <w:bottom w:val="none" w:sz="0" w:space="0" w:color="auto"/>
        <w:right w:val="none" w:sz="0" w:space="0" w:color="auto"/>
      </w:divBdr>
    </w:div>
    <w:div w:id="1358699367">
      <w:marLeft w:val="640"/>
      <w:marRight w:val="0"/>
      <w:marTop w:val="0"/>
      <w:marBottom w:val="0"/>
      <w:divBdr>
        <w:top w:val="none" w:sz="0" w:space="0" w:color="auto"/>
        <w:left w:val="none" w:sz="0" w:space="0" w:color="auto"/>
        <w:bottom w:val="none" w:sz="0" w:space="0" w:color="auto"/>
        <w:right w:val="none" w:sz="0" w:space="0" w:color="auto"/>
      </w:divBdr>
    </w:div>
    <w:div w:id="1365250658">
      <w:marLeft w:val="640"/>
      <w:marRight w:val="0"/>
      <w:marTop w:val="0"/>
      <w:marBottom w:val="0"/>
      <w:divBdr>
        <w:top w:val="none" w:sz="0" w:space="0" w:color="auto"/>
        <w:left w:val="none" w:sz="0" w:space="0" w:color="auto"/>
        <w:bottom w:val="none" w:sz="0" w:space="0" w:color="auto"/>
        <w:right w:val="none" w:sz="0" w:space="0" w:color="auto"/>
      </w:divBdr>
    </w:div>
    <w:div w:id="1368331365">
      <w:marLeft w:val="640"/>
      <w:marRight w:val="0"/>
      <w:marTop w:val="0"/>
      <w:marBottom w:val="0"/>
      <w:divBdr>
        <w:top w:val="none" w:sz="0" w:space="0" w:color="auto"/>
        <w:left w:val="none" w:sz="0" w:space="0" w:color="auto"/>
        <w:bottom w:val="none" w:sz="0" w:space="0" w:color="auto"/>
        <w:right w:val="none" w:sz="0" w:space="0" w:color="auto"/>
      </w:divBdr>
    </w:div>
    <w:div w:id="1372614980">
      <w:bodyDiv w:val="1"/>
      <w:marLeft w:val="0"/>
      <w:marRight w:val="0"/>
      <w:marTop w:val="0"/>
      <w:marBottom w:val="0"/>
      <w:divBdr>
        <w:top w:val="none" w:sz="0" w:space="0" w:color="auto"/>
        <w:left w:val="none" w:sz="0" w:space="0" w:color="auto"/>
        <w:bottom w:val="none" w:sz="0" w:space="0" w:color="auto"/>
        <w:right w:val="none" w:sz="0" w:space="0" w:color="auto"/>
      </w:divBdr>
      <w:divsChild>
        <w:div w:id="1301807424">
          <w:marLeft w:val="0"/>
          <w:marRight w:val="0"/>
          <w:marTop w:val="0"/>
          <w:marBottom w:val="240"/>
          <w:divBdr>
            <w:top w:val="none" w:sz="0" w:space="0" w:color="auto"/>
            <w:left w:val="none" w:sz="0" w:space="0" w:color="auto"/>
            <w:bottom w:val="none" w:sz="0" w:space="0" w:color="auto"/>
            <w:right w:val="none" w:sz="0" w:space="0" w:color="auto"/>
          </w:divBdr>
        </w:div>
        <w:div w:id="1950165577">
          <w:marLeft w:val="0"/>
          <w:marRight w:val="0"/>
          <w:marTop w:val="0"/>
          <w:marBottom w:val="240"/>
          <w:divBdr>
            <w:top w:val="none" w:sz="0" w:space="0" w:color="auto"/>
            <w:left w:val="none" w:sz="0" w:space="0" w:color="auto"/>
            <w:bottom w:val="none" w:sz="0" w:space="0" w:color="auto"/>
            <w:right w:val="none" w:sz="0" w:space="0" w:color="auto"/>
          </w:divBdr>
        </w:div>
      </w:divsChild>
    </w:div>
    <w:div w:id="1380471778">
      <w:marLeft w:val="640"/>
      <w:marRight w:val="0"/>
      <w:marTop w:val="0"/>
      <w:marBottom w:val="0"/>
      <w:divBdr>
        <w:top w:val="none" w:sz="0" w:space="0" w:color="auto"/>
        <w:left w:val="none" w:sz="0" w:space="0" w:color="auto"/>
        <w:bottom w:val="none" w:sz="0" w:space="0" w:color="auto"/>
        <w:right w:val="none" w:sz="0" w:space="0" w:color="auto"/>
      </w:divBdr>
    </w:div>
    <w:div w:id="1384256574">
      <w:marLeft w:val="640"/>
      <w:marRight w:val="0"/>
      <w:marTop w:val="0"/>
      <w:marBottom w:val="0"/>
      <w:divBdr>
        <w:top w:val="none" w:sz="0" w:space="0" w:color="auto"/>
        <w:left w:val="none" w:sz="0" w:space="0" w:color="auto"/>
        <w:bottom w:val="none" w:sz="0" w:space="0" w:color="auto"/>
        <w:right w:val="none" w:sz="0" w:space="0" w:color="auto"/>
      </w:divBdr>
    </w:div>
    <w:div w:id="1396783888">
      <w:marLeft w:val="640"/>
      <w:marRight w:val="0"/>
      <w:marTop w:val="0"/>
      <w:marBottom w:val="0"/>
      <w:divBdr>
        <w:top w:val="none" w:sz="0" w:space="0" w:color="auto"/>
        <w:left w:val="none" w:sz="0" w:space="0" w:color="auto"/>
        <w:bottom w:val="none" w:sz="0" w:space="0" w:color="auto"/>
        <w:right w:val="none" w:sz="0" w:space="0" w:color="auto"/>
      </w:divBdr>
    </w:div>
    <w:div w:id="1396927253">
      <w:marLeft w:val="640"/>
      <w:marRight w:val="0"/>
      <w:marTop w:val="0"/>
      <w:marBottom w:val="0"/>
      <w:divBdr>
        <w:top w:val="none" w:sz="0" w:space="0" w:color="auto"/>
        <w:left w:val="none" w:sz="0" w:space="0" w:color="auto"/>
        <w:bottom w:val="none" w:sz="0" w:space="0" w:color="auto"/>
        <w:right w:val="none" w:sz="0" w:space="0" w:color="auto"/>
      </w:divBdr>
    </w:div>
    <w:div w:id="1400902074">
      <w:marLeft w:val="640"/>
      <w:marRight w:val="0"/>
      <w:marTop w:val="0"/>
      <w:marBottom w:val="0"/>
      <w:divBdr>
        <w:top w:val="none" w:sz="0" w:space="0" w:color="auto"/>
        <w:left w:val="none" w:sz="0" w:space="0" w:color="auto"/>
        <w:bottom w:val="none" w:sz="0" w:space="0" w:color="auto"/>
        <w:right w:val="none" w:sz="0" w:space="0" w:color="auto"/>
      </w:divBdr>
    </w:div>
    <w:div w:id="1433670671">
      <w:marLeft w:val="640"/>
      <w:marRight w:val="0"/>
      <w:marTop w:val="0"/>
      <w:marBottom w:val="0"/>
      <w:divBdr>
        <w:top w:val="none" w:sz="0" w:space="0" w:color="auto"/>
        <w:left w:val="none" w:sz="0" w:space="0" w:color="auto"/>
        <w:bottom w:val="none" w:sz="0" w:space="0" w:color="auto"/>
        <w:right w:val="none" w:sz="0" w:space="0" w:color="auto"/>
      </w:divBdr>
    </w:div>
    <w:div w:id="1440946968">
      <w:marLeft w:val="640"/>
      <w:marRight w:val="0"/>
      <w:marTop w:val="0"/>
      <w:marBottom w:val="0"/>
      <w:divBdr>
        <w:top w:val="none" w:sz="0" w:space="0" w:color="auto"/>
        <w:left w:val="none" w:sz="0" w:space="0" w:color="auto"/>
        <w:bottom w:val="none" w:sz="0" w:space="0" w:color="auto"/>
        <w:right w:val="none" w:sz="0" w:space="0" w:color="auto"/>
      </w:divBdr>
    </w:div>
    <w:div w:id="1445423917">
      <w:marLeft w:val="640"/>
      <w:marRight w:val="0"/>
      <w:marTop w:val="0"/>
      <w:marBottom w:val="0"/>
      <w:divBdr>
        <w:top w:val="none" w:sz="0" w:space="0" w:color="auto"/>
        <w:left w:val="none" w:sz="0" w:space="0" w:color="auto"/>
        <w:bottom w:val="none" w:sz="0" w:space="0" w:color="auto"/>
        <w:right w:val="none" w:sz="0" w:space="0" w:color="auto"/>
      </w:divBdr>
    </w:div>
    <w:div w:id="1457065722">
      <w:marLeft w:val="640"/>
      <w:marRight w:val="0"/>
      <w:marTop w:val="0"/>
      <w:marBottom w:val="0"/>
      <w:divBdr>
        <w:top w:val="none" w:sz="0" w:space="0" w:color="auto"/>
        <w:left w:val="none" w:sz="0" w:space="0" w:color="auto"/>
        <w:bottom w:val="none" w:sz="0" w:space="0" w:color="auto"/>
        <w:right w:val="none" w:sz="0" w:space="0" w:color="auto"/>
      </w:divBdr>
    </w:div>
    <w:div w:id="1480999762">
      <w:marLeft w:val="640"/>
      <w:marRight w:val="0"/>
      <w:marTop w:val="0"/>
      <w:marBottom w:val="0"/>
      <w:divBdr>
        <w:top w:val="none" w:sz="0" w:space="0" w:color="auto"/>
        <w:left w:val="none" w:sz="0" w:space="0" w:color="auto"/>
        <w:bottom w:val="none" w:sz="0" w:space="0" w:color="auto"/>
        <w:right w:val="none" w:sz="0" w:space="0" w:color="auto"/>
      </w:divBdr>
    </w:div>
    <w:div w:id="1492525049">
      <w:marLeft w:val="640"/>
      <w:marRight w:val="0"/>
      <w:marTop w:val="0"/>
      <w:marBottom w:val="0"/>
      <w:divBdr>
        <w:top w:val="none" w:sz="0" w:space="0" w:color="auto"/>
        <w:left w:val="none" w:sz="0" w:space="0" w:color="auto"/>
        <w:bottom w:val="none" w:sz="0" w:space="0" w:color="auto"/>
        <w:right w:val="none" w:sz="0" w:space="0" w:color="auto"/>
      </w:divBdr>
    </w:div>
    <w:div w:id="1493565929">
      <w:marLeft w:val="640"/>
      <w:marRight w:val="0"/>
      <w:marTop w:val="0"/>
      <w:marBottom w:val="0"/>
      <w:divBdr>
        <w:top w:val="none" w:sz="0" w:space="0" w:color="auto"/>
        <w:left w:val="none" w:sz="0" w:space="0" w:color="auto"/>
        <w:bottom w:val="none" w:sz="0" w:space="0" w:color="auto"/>
        <w:right w:val="none" w:sz="0" w:space="0" w:color="auto"/>
      </w:divBdr>
    </w:div>
    <w:div w:id="1498112547">
      <w:marLeft w:val="640"/>
      <w:marRight w:val="0"/>
      <w:marTop w:val="0"/>
      <w:marBottom w:val="0"/>
      <w:divBdr>
        <w:top w:val="none" w:sz="0" w:space="0" w:color="auto"/>
        <w:left w:val="none" w:sz="0" w:space="0" w:color="auto"/>
        <w:bottom w:val="none" w:sz="0" w:space="0" w:color="auto"/>
        <w:right w:val="none" w:sz="0" w:space="0" w:color="auto"/>
      </w:divBdr>
    </w:div>
    <w:div w:id="1503080382">
      <w:marLeft w:val="640"/>
      <w:marRight w:val="0"/>
      <w:marTop w:val="0"/>
      <w:marBottom w:val="0"/>
      <w:divBdr>
        <w:top w:val="none" w:sz="0" w:space="0" w:color="auto"/>
        <w:left w:val="none" w:sz="0" w:space="0" w:color="auto"/>
        <w:bottom w:val="none" w:sz="0" w:space="0" w:color="auto"/>
        <w:right w:val="none" w:sz="0" w:space="0" w:color="auto"/>
      </w:divBdr>
    </w:div>
    <w:div w:id="1509321309">
      <w:marLeft w:val="640"/>
      <w:marRight w:val="0"/>
      <w:marTop w:val="0"/>
      <w:marBottom w:val="0"/>
      <w:divBdr>
        <w:top w:val="none" w:sz="0" w:space="0" w:color="auto"/>
        <w:left w:val="none" w:sz="0" w:space="0" w:color="auto"/>
        <w:bottom w:val="none" w:sz="0" w:space="0" w:color="auto"/>
        <w:right w:val="none" w:sz="0" w:space="0" w:color="auto"/>
      </w:divBdr>
    </w:div>
    <w:div w:id="1525170439">
      <w:marLeft w:val="640"/>
      <w:marRight w:val="0"/>
      <w:marTop w:val="0"/>
      <w:marBottom w:val="0"/>
      <w:divBdr>
        <w:top w:val="none" w:sz="0" w:space="0" w:color="auto"/>
        <w:left w:val="none" w:sz="0" w:space="0" w:color="auto"/>
        <w:bottom w:val="none" w:sz="0" w:space="0" w:color="auto"/>
        <w:right w:val="none" w:sz="0" w:space="0" w:color="auto"/>
      </w:divBdr>
    </w:div>
    <w:div w:id="1531145520">
      <w:marLeft w:val="640"/>
      <w:marRight w:val="0"/>
      <w:marTop w:val="0"/>
      <w:marBottom w:val="0"/>
      <w:divBdr>
        <w:top w:val="none" w:sz="0" w:space="0" w:color="auto"/>
        <w:left w:val="none" w:sz="0" w:space="0" w:color="auto"/>
        <w:bottom w:val="none" w:sz="0" w:space="0" w:color="auto"/>
        <w:right w:val="none" w:sz="0" w:space="0" w:color="auto"/>
      </w:divBdr>
    </w:div>
    <w:div w:id="1546599653">
      <w:marLeft w:val="640"/>
      <w:marRight w:val="0"/>
      <w:marTop w:val="0"/>
      <w:marBottom w:val="0"/>
      <w:divBdr>
        <w:top w:val="none" w:sz="0" w:space="0" w:color="auto"/>
        <w:left w:val="none" w:sz="0" w:space="0" w:color="auto"/>
        <w:bottom w:val="none" w:sz="0" w:space="0" w:color="auto"/>
        <w:right w:val="none" w:sz="0" w:space="0" w:color="auto"/>
      </w:divBdr>
    </w:div>
    <w:div w:id="1551764336">
      <w:marLeft w:val="640"/>
      <w:marRight w:val="0"/>
      <w:marTop w:val="0"/>
      <w:marBottom w:val="0"/>
      <w:divBdr>
        <w:top w:val="none" w:sz="0" w:space="0" w:color="auto"/>
        <w:left w:val="none" w:sz="0" w:space="0" w:color="auto"/>
        <w:bottom w:val="none" w:sz="0" w:space="0" w:color="auto"/>
        <w:right w:val="none" w:sz="0" w:space="0" w:color="auto"/>
      </w:divBdr>
    </w:div>
    <w:div w:id="1557548477">
      <w:marLeft w:val="640"/>
      <w:marRight w:val="0"/>
      <w:marTop w:val="0"/>
      <w:marBottom w:val="0"/>
      <w:divBdr>
        <w:top w:val="none" w:sz="0" w:space="0" w:color="auto"/>
        <w:left w:val="none" w:sz="0" w:space="0" w:color="auto"/>
        <w:bottom w:val="none" w:sz="0" w:space="0" w:color="auto"/>
        <w:right w:val="none" w:sz="0" w:space="0" w:color="auto"/>
      </w:divBdr>
    </w:div>
    <w:div w:id="1562909983">
      <w:marLeft w:val="640"/>
      <w:marRight w:val="0"/>
      <w:marTop w:val="0"/>
      <w:marBottom w:val="0"/>
      <w:divBdr>
        <w:top w:val="none" w:sz="0" w:space="0" w:color="auto"/>
        <w:left w:val="none" w:sz="0" w:space="0" w:color="auto"/>
        <w:bottom w:val="none" w:sz="0" w:space="0" w:color="auto"/>
        <w:right w:val="none" w:sz="0" w:space="0" w:color="auto"/>
      </w:divBdr>
    </w:div>
    <w:div w:id="1570770538">
      <w:marLeft w:val="640"/>
      <w:marRight w:val="0"/>
      <w:marTop w:val="0"/>
      <w:marBottom w:val="0"/>
      <w:divBdr>
        <w:top w:val="none" w:sz="0" w:space="0" w:color="auto"/>
        <w:left w:val="none" w:sz="0" w:space="0" w:color="auto"/>
        <w:bottom w:val="none" w:sz="0" w:space="0" w:color="auto"/>
        <w:right w:val="none" w:sz="0" w:space="0" w:color="auto"/>
      </w:divBdr>
    </w:div>
    <w:div w:id="1576435015">
      <w:marLeft w:val="640"/>
      <w:marRight w:val="0"/>
      <w:marTop w:val="0"/>
      <w:marBottom w:val="0"/>
      <w:divBdr>
        <w:top w:val="none" w:sz="0" w:space="0" w:color="auto"/>
        <w:left w:val="none" w:sz="0" w:space="0" w:color="auto"/>
        <w:bottom w:val="none" w:sz="0" w:space="0" w:color="auto"/>
        <w:right w:val="none" w:sz="0" w:space="0" w:color="auto"/>
      </w:divBdr>
    </w:div>
    <w:div w:id="1580672395">
      <w:bodyDiv w:val="1"/>
      <w:marLeft w:val="0"/>
      <w:marRight w:val="0"/>
      <w:marTop w:val="0"/>
      <w:marBottom w:val="0"/>
      <w:divBdr>
        <w:top w:val="none" w:sz="0" w:space="0" w:color="auto"/>
        <w:left w:val="none" w:sz="0" w:space="0" w:color="auto"/>
        <w:bottom w:val="none" w:sz="0" w:space="0" w:color="auto"/>
        <w:right w:val="none" w:sz="0" w:space="0" w:color="auto"/>
      </w:divBdr>
    </w:div>
    <w:div w:id="1582637929">
      <w:marLeft w:val="640"/>
      <w:marRight w:val="0"/>
      <w:marTop w:val="0"/>
      <w:marBottom w:val="0"/>
      <w:divBdr>
        <w:top w:val="none" w:sz="0" w:space="0" w:color="auto"/>
        <w:left w:val="none" w:sz="0" w:space="0" w:color="auto"/>
        <w:bottom w:val="none" w:sz="0" w:space="0" w:color="auto"/>
        <w:right w:val="none" w:sz="0" w:space="0" w:color="auto"/>
      </w:divBdr>
    </w:div>
    <w:div w:id="1582642292">
      <w:marLeft w:val="640"/>
      <w:marRight w:val="0"/>
      <w:marTop w:val="0"/>
      <w:marBottom w:val="0"/>
      <w:divBdr>
        <w:top w:val="none" w:sz="0" w:space="0" w:color="auto"/>
        <w:left w:val="none" w:sz="0" w:space="0" w:color="auto"/>
        <w:bottom w:val="none" w:sz="0" w:space="0" w:color="auto"/>
        <w:right w:val="none" w:sz="0" w:space="0" w:color="auto"/>
      </w:divBdr>
    </w:div>
    <w:div w:id="1587156170">
      <w:marLeft w:val="640"/>
      <w:marRight w:val="0"/>
      <w:marTop w:val="0"/>
      <w:marBottom w:val="0"/>
      <w:divBdr>
        <w:top w:val="none" w:sz="0" w:space="0" w:color="auto"/>
        <w:left w:val="none" w:sz="0" w:space="0" w:color="auto"/>
        <w:bottom w:val="none" w:sz="0" w:space="0" w:color="auto"/>
        <w:right w:val="none" w:sz="0" w:space="0" w:color="auto"/>
      </w:divBdr>
    </w:div>
    <w:div w:id="1588884321">
      <w:marLeft w:val="640"/>
      <w:marRight w:val="0"/>
      <w:marTop w:val="0"/>
      <w:marBottom w:val="0"/>
      <w:divBdr>
        <w:top w:val="none" w:sz="0" w:space="0" w:color="auto"/>
        <w:left w:val="none" w:sz="0" w:space="0" w:color="auto"/>
        <w:bottom w:val="none" w:sz="0" w:space="0" w:color="auto"/>
        <w:right w:val="none" w:sz="0" w:space="0" w:color="auto"/>
      </w:divBdr>
    </w:div>
    <w:div w:id="1591354053">
      <w:marLeft w:val="640"/>
      <w:marRight w:val="0"/>
      <w:marTop w:val="0"/>
      <w:marBottom w:val="0"/>
      <w:divBdr>
        <w:top w:val="none" w:sz="0" w:space="0" w:color="auto"/>
        <w:left w:val="none" w:sz="0" w:space="0" w:color="auto"/>
        <w:bottom w:val="none" w:sz="0" w:space="0" w:color="auto"/>
        <w:right w:val="none" w:sz="0" w:space="0" w:color="auto"/>
      </w:divBdr>
    </w:div>
    <w:div w:id="1604915829">
      <w:marLeft w:val="640"/>
      <w:marRight w:val="0"/>
      <w:marTop w:val="0"/>
      <w:marBottom w:val="0"/>
      <w:divBdr>
        <w:top w:val="none" w:sz="0" w:space="0" w:color="auto"/>
        <w:left w:val="none" w:sz="0" w:space="0" w:color="auto"/>
        <w:bottom w:val="none" w:sz="0" w:space="0" w:color="auto"/>
        <w:right w:val="none" w:sz="0" w:space="0" w:color="auto"/>
      </w:divBdr>
    </w:div>
    <w:div w:id="1605065877">
      <w:marLeft w:val="640"/>
      <w:marRight w:val="0"/>
      <w:marTop w:val="0"/>
      <w:marBottom w:val="0"/>
      <w:divBdr>
        <w:top w:val="none" w:sz="0" w:space="0" w:color="auto"/>
        <w:left w:val="none" w:sz="0" w:space="0" w:color="auto"/>
        <w:bottom w:val="none" w:sz="0" w:space="0" w:color="auto"/>
        <w:right w:val="none" w:sz="0" w:space="0" w:color="auto"/>
      </w:divBdr>
    </w:div>
    <w:div w:id="1614824062">
      <w:marLeft w:val="640"/>
      <w:marRight w:val="0"/>
      <w:marTop w:val="0"/>
      <w:marBottom w:val="0"/>
      <w:divBdr>
        <w:top w:val="none" w:sz="0" w:space="0" w:color="auto"/>
        <w:left w:val="none" w:sz="0" w:space="0" w:color="auto"/>
        <w:bottom w:val="none" w:sz="0" w:space="0" w:color="auto"/>
        <w:right w:val="none" w:sz="0" w:space="0" w:color="auto"/>
      </w:divBdr>
    </w:div>
    <w:div w:id="1618100491">
      <w:marLeft w:val="640"/>
      <w:marRight w:val="0"/>
      <w:marTop w:val="0"/>
      <w:marBottom w:val="0"/>
      <w:divBdr>
        <w:top w:val="none" w:sz="0" w:space="0" w:color="auto"/>
        <w:left w:val="none" w:sz="0" w:space="0" w:color="auto"/>
        <w:bottom w:val="none" w:sz="0" w:space="0" w:color="auto"/>
        <w:right w:val="none" w:sz="0" w:space="0" w:color="auto"/>
      </w:divBdr>
    </w:div>
    <w:div w:id="1627849486">
      <w:marLeft w:val="640"/>
      <w:marRight w:val="0"/>
      <w:marTop w:val="0"/>
      <w:marBottom w:val="0"/>
      <w:divBdr>
        <w:top w:val="none" w:sz="0" w:space="0" w:color="auto"/>
        <w:left w:val="none" w:sz="0" w:space="0" w:color="auto"/>
        <w:bottom w:val="none" w:sz="0" w:space="0" w:color="auto"/>
        <w:right w:val="none" w:sz="0" w:space="0" w:color="auto"/>
      </w:divBdr>
    </w:div>
    <w:div w:id="1656489054">
      <w:marLeft w:val="640"/>
      <w:marRight w:val="0"/>
      <w:marTop w:val="0"/>
      <w:marBottom w:val="0"/>
      <w:divBdr>
        <w:top w:val="none" w:sz="0" w:space="0" w:color="auto"/>
        <w:left w:val="none" w:sz="0" w:space="0" w:color="auto"/>
        <w:bottom w:val="none" w:sz="0" w:space="0" w:color="auto"/>
        <w:right w:val="none" w:sz="0" w:space="0" w:color="auto"/>
      </w:divBdr>
    </w:div>
    <w:div w:id="1662007229">
      <w:marLeft w:val="640"/>
      <w:marRight w:val="0"/>
      <w:marTop w:val="0"/>
      <w:marBottom w:val="0"/>
      <w:divBdr>
        <w:top w:val="none" w:sz="0" w:space="0" w:color="auto"/>
        <w:left w:val="none" w:sz="0" w:space="0" w:color="auto"/>
        <w:bottom w:val="none" w:sz="0" w:space="0" w:color="auto"/>
        <w:right w:val="none" w:sz="0" w:space="0" w:color="auto"/>
      </w:divBdr>
    </w:div>
    <w:div w:id="1674063786">
      <w:marLeft w:val="640"/>
      <w:marRight w:val="0"/>
      <w:marTop w:val="0"/>
      <w:marBottom w:val="0"/>
      <w:divBdr>
        <w:top w:val="none" w:sz="0" w:space="0" w:color="auto"/>
        <w:left w:val="none" w:sz="0" w:space="0" w:color="auto"/>
        <w:bottom w:val="none" w:sz="0" w:space="0" w:color="auto"/>
        <w:right w:val="none" w:sz="0" w:space="0" w:color="auto"/>
      </w:divBdr>
    </w:div>
    <w:div w:id="1675955609">
      <w:marLeft w:val="640"/>
      <w:marRight w:val="0"/>
      <w:marTop w:val="0"/>
      <w:marBottom w:val="0"/>
      <w:divBdr>
        <w:top w:val="none" w:sz="0" w:space="0" w:color="auto"/>
        <w:left w:val="none" w:sz="0" w:space="0" w:color="auto"/>
        <w:bottom w:val="none" w:sz="0" w:space="0" w:color="auto"/>
        <w:right w:val="none" w:sz="0" w:space="0" w:color="auto"/>
      </w:divBdr>
    </w:div>
    <w:div w:id="1688945010">
      <w:marLeft w:val="640"/>
      <w:marRight w:val="0"/>
      <w:marTop w:val="0"/>
      <w:marBottom w:val="0"/>
      <w:divBdr>
        <w:top w:val="none" w:sz="0" w:space="0" w:color="auto"/>
        <w:left w:val="none" w:sz="0" w:space="0" w:color="auto"/>
        <w:bottom w:val="none" w:sz="0" w:space="0" w:color="auto"/>
        <w:right w:val="none" w:sz="0" w:space="0" w:color="auto"/>
      </w:divBdr>
    </w:div>
    <w:div w:id="1696927040">
      <w:marLeft w:val="640"/>
      <w:marRight w:val="0"/>
      <w:marTop w:val="0"/>
      <w:marBottom w:val="0"/>
      <w:divBdr>
        <w:top w:val="none" w:sz="0" w:space="0" w:color="auto"/>
        <w:left w:val="none" w:sz="0" w:space="0" w:color="auto"/>
        <w:bottom w:val="none" w:sz="0" w:space="0" w:color="auto"/>
        <w:right w:val="none" w:sz="0" w:space="0" w:color="auto"/>
      </w:divBdr>
    </w:div>
    <w:div w:id="1700662245">
      <w:marLeft w:val="640"/>
      <w:marRight w:val="0"/>
      <w:marTop w:val="0"/>
      <w:marBottom w:val="0"/>
      <w:divBdr>
        <w:top w:val="none" w:sz="0" w:space="0" w:color="auto"/>
        <w:left w:val="none" w:sz="0" w:space="0" w:color="auto"/>
        <w:bottom w:val="none" w:sz="0" w:space="0" w:color="auto"/>
        <w:right w:val="none" w:sz="0" w:space="0" w:color="auto"/>
      </w:divBdr>
    </w:div>
    <w:div w:id="1701395493">
      <w:marLeft w:val="640"/>
      <w:marRight w:val="0"/>
      <w:marTop w:val="0"/>
      <w:marBottom w:val="0"/>
      <w:divBdr>
        <w:top w:val="none" w:sz="0" w:space="0" w:color="auto"/>
        <w:left w:val="none" w:sz="0" w:space="0" w:color="auto"/>
        <w:bottom w:val="none" w:sz="0" w:space="0" w:color="auto"/>
        <w:right w:val="none" w:sz="0" w:space="0" w:color="auto"/>
      </w:divBdr>
    </w:div>
    <w:div w:id="1715347360">
      <w:marLeft w:val="640"/>
      <w:marRight w:val="0"/>
      <w:marTop w:val="0"/>
      <w:marBottom w:val="0"/>
      <w:divBdr>
        <w:top w:val="none" w:sz="0" w:space="0" w:color="auto"/>
        <w:left w:val="none" w:sz="0" w:space="0" w:color="auto"/>
        <w:bottom w:val="none" w:sz="0" w:space="0" w:color="auto"/>
        <w:right w:val="none" w:sz="0" w:space="0" w:color="auto"/>
      </w:divBdr>
    </w:div>
    <w:div w:id="1718236927">
      <w:bodyDiv w:val="1"/>
      <w:marLeft w:val="0"/>
      <w:marRight w:val="0"/>
      <w:marTop w:val="0"/>
      <w:marBottom w:val="0"/>
      <w:divBdr>
        <w:top w:val="none" w:sz="0" w:space="0" w:color="auto"/>
        <w:left w:val="none" w:sz="0" w:space="0" w:color="auto"/>
        <w:bottom w:val="none" w:sz="0" w:space="0" w:color="auto"/>
        <w:right w:val="none" w:sz="0" w:space="0" w:color="auto"/>
      </w:divBdr>
      <w:divsChild>
        <w:div w:id="2043168996">
          <w:marLeft w:val="0"/>
          <w:marRight w:val="0"/>
          <w:marTop w:val="0"/>
          <w:marBottom w:val="240"/>
          <w:divBdr>
            <w:top w:val="none" w:sz="0" w:space="0" w:color="auto"/>
            <w:left w:val="none" w:sz="0" w:space="0" w:color="auto"/>
            <w:bottom w:val="none" w:sz="0" w:space="0" w:color="auto"/>
            <w:right w:val="none" w:sz="0" w:space="0" w:color="auto"/>
          </w:divBdr>
        </w:div>
        <w:div w:id="1878855467">
          <w:marLeft w:val="0"/>
          <w:marRight w:val="0"/>
          <w:marTop w:val="0"/>
          <w:marBottom w:val="240"/>
          <w:divBdr>
            <w:top w:val="none" w:sz="0" w:space="0" w:color="auto"/>
            <w:left w:val="none" w:sz="0" w:space="0" w:color="auto"/>
            <w:bottom w:val="none" w:sz="0" w:space="0" w:color="auto"/>
            <w:right w:val="none" w:sz="0" w:space="0" w:color="auto"/>
          </w:divBdr>
        </w:div>
      </w:divsChild>
    </w:div>
    <w:div w:id="1726487824">
      <w:marLeft w:val="640"/>
      <w:marRight w:val="0"/>
      <w:marTop w:val="0"/>
      <w:marBottom w:val="0"/>
      <w:divBdr>
        <w:top w:val="none" w:sz="0" w:space="0" w:color="auto"/>
        <w:left w:val="none" w:sz="0" w:space="0" w:color="auto"/>
        <w:bottom w:val="none" w:sz="0" w:space="0" w:color="auto"/>
        <w:right w:val="none" w:sz="0" w:space="0" w:color="auto"/>
      </w:divBdr>
    </w:div>
    <w:div w:id="1736660672">
      <w:marLeft w:val="640"/>
      <w:marRight w:val="0"/>
      <w:marTop w:val="0"/>
      <w:marBottom w:val="0"/>
      <w:divBdr>
        <w:top w:val="none" w:sz="0" w:space="0" w:color="auto"/>
        <w:left w:val="none" w:sz="0" w:space="0" w:color="auto"/>
        <w:bottom w:val="none" w:sz="0" w:space="0" w:color="auto"/>
        <w:right w:val="none" w:sz="0" w:space="0" w:color="auto"/>
      </w:divBdr>
    </w:div>
    <w:div w:id="1739863436">
      <w:marLeft w:val="640"/>
      <w:marRight w:val="0"/>
      <w:marTop w:val="0"/>
      <w:marBottom w:val="0"/>
      <w:divBdr>
        <w:top w:val="none" w:sz="0" w:space="0" w:color="auto"/>
        <w:left w:val="none" w:sz="0" w:space="0" w:color="auto"/>
        <w:bottom w:val="none" w:sz="0" w:space="0" w:color="auto"/>
        <w:right w:val="none" w:sz="0" w:space="0" w:color="auto"/>
      </w:divBdr>
    </w:div>
    <w:div w:id="1750346547">
      <w:marLeft w:val="640"/>
      <w:marRight w:val="0"/>
      <w:marTop w:val="0"/>
      <w:marBottom w:val="0"/>
      <w:divBdr>
        <w:top w:val="none" w:sz="0" w:space="0" w:color="auto"/>
        <w:left w:val="none" w:sz="0" w:space="0" w:color="auto"/>
        <w:bottom w:val="none" w:sz="0" w:space="0" w:color="auto"/>
        <w:right w:val="none" w:sz="0" w:space="0" w:color="auto"/>
      </w:divBdr>
    </w:div>
    <w:div w:id="1756390346">
      <w:marLeft w:val="640"/>
      <w:marRight w:val="0"/>
      <w:marTop w:val="0"/>
      <w:marBottom w:val="0"/>
      <w:divBdr>
        <w:top w:val="none" w:sz="0" w:space="0" w:color="auto"/>
        <w:left w:val="none" w:sz="0" w:space="0" w:color="auto"/>
        <w:bottom w:val="none" w:sz="0" w:space="0" w:color="auto"/>
        <w:right w:val="none" w:sz="0" w:space="0" w:color="auto"/>
      </w:divBdr>
    </w:div>
    <w:div w:id="1763452712">
      <w:marLeft w:val="640"/>
      <w:marRight w:val="0"/>
      <w:marTop w:val="0"/>
      <w:marBottom w:val="0"/>
      <w:divBdr>
        <w:top w:val="none" w:sz="0" w:space="0" w:color="auto"/>
        <w:left w:val="none" w:sz="0" w:space="0" w:color="auto"/>
        <w:bottom w:val="none" w:sz="0" w:space="0" w:color="auto"/>
        <w:right w:val="none" w:sz="0" w:space="0" w:color="auto"/>
      </w:divBdr>
    </w:div>
    <w:div w:id="1766917306">
      <w:marLeft w:val="640"/>
      <w:marRight w:val="0"/>
      <w:marTop w:val="0"/>
      <w:marBottom w:val="0"/>
      <w:divBdr>
        <w:top w:val="none" w:sz="0" w:space="0" w:color="auto"/>
        <w:left w:val="none" w:sz="0" w:space="0" w:color="auto"/>
        <w:bottom w:val="none" w:sz="0" w:space="0" w:color="auto"/>
        <w:right w:val="none" w:sz="0" w:space="0" w:color="auto"/>
      </w:divBdr>
    </w:div>
    <w:div w:id="1777481498">
      <w:marLeft w:val="640"/>
      <w:marRight w:val="0"/>
      <w:marTop w:val="0"/>
      <w:marBottom w:val="0"/>
      <w:divBdr>
        <w:top w:val="none" w:sz="0" w:space="0" w:color="auto"/>
        <w:left w:val="none" w:sz="0" w:space="0" w:color="auto"/>
        <w:bottom w:val="none" w:sz="0" w:space="0" w:color="auto"/>
        <w:right w:val="none" w:sz="0" w:space="0" w:color="auto"/>
      </w:divBdr>
    </w:div>
    <w:div w:id="1777942548">
      <w:marLeft w:val="640"/>
      <w:marRight w:val="0"/>
      <w:marTop w:val="0"/>
      <w:marBottom w:val="0"/>
      <w:divBdr>
        <w:top w:val="none" w:sz="0" w:space="0" w:color="auto"/>
        <w:left w:val="none" w:sz="0" w:space="0" w:color="auto"/>
        <w:bottom w:val="none" w:sz="0" w:space="0" w:color="auto"/>
        <w:right w:val="none" w:sz="0" w:space="0" w:color="auto"/>
      </w:divBdr>
    </w:div>
    <w:div w:id="1784299714">
      <w:marLeft w:val="640"/>
      <w:marRight w:val="0"/>
      <w:marTop w:val="0"/>
      <w:marBottom w:val="0"/>
      <w:divBdr>
        <w:top w:val="none" w:sz="0" w:space="0" w:color="auto"/>
        <w:left w:val="none" w:sz="0" w:space="0" w:color="auto"/>
        <w:bottom w:val="none" w:sz="0" w:space="0" w:color="auto"/>
        <w:right w:val="none" w:sz="0" w:space="0" w:color="auto"/>
      </w:divBdr>
    </w:div>
    <w:div w:id="1784380543">
      <w:marLeft w:val="640"/>
      <w:marRight w:val="0"/>
      <w:marTop w:val="0"/>
      <w:marBottom w:val="0"/>
      <w:divBdr>
        <w:top w:val="none" w:sz="0" w:space="0" w:color="auto"/>
        <w:left w:val="none" w:sz="0" w:space="0" w:color="auto"/>
        <w:bottom w:val="none" w:sz="0" w:space="0" w:color="auto"/>
        <w:right w:val="none" w:sz="0" w:space="0" w:color="auto"/>
      </w:divBdr>
    </w:div>
    <w:div w:id="1793132890">
      <w:marLeft w:val="640"/>
      <w:marRight w:val="0"/>
      <w:marTop w:val="0"/>
      <w:marBottom w:val="0"/>
      <w:divBdr>
        <w:top w:val="none" w:sz="0" w:space="0" w:color="auto"/>
        <w:left w:val="none" w:sz="0" w:space="0" w:color="auto"/>
        <w:bottom w:val="none" w:sz="0" w:space="0" w:color="auto"/>
        <w:right w:val="none" w:sz="0" w:space="0" w:color="auto"/>
      </w:divBdr>
    </w:div>
    <w:div w:id="1799645399">
      <w:marLeft w:val="640"/>
      <w:marRight w:val="0"/>
      <w:marTop w:val="0"/>
      <w:marBottom w:val="0"/>
      <w:divBdr>
        <w:top w:val="none" w:sz="0" w:space="0" w:color="auto"/>
        <w:left w:val="none" w:sz="0" w:space="0" w:color="auto"/>
        <w:bottom w:val="none" w:sz="0" w:space="0" w:color="auto"/>
        <w:right w:val="none" w:sz="0" w:space="0" w:color="auto"/>
      </w:divBdr>
    </w:div>
    <w:div w:id="1800562375">
      <w:marLeft w:val="640"/>
      <w:marRight w:val="0"/>
      <w:marTop w:val="0"/>
      <w:marBottom w:val="0"/>
      <w:divBdr>
        <w:top w:val="none" w:sz="0" w:space="0" w:color="auto"/>
        <w:left w:val="none" w:sz="0" w:space="0" w:color="auto"/>
        <w:bottom w:val="none" w:sz="0" w:space="0" w:color="auto"/>
        <w:right w:val="none" w:sz="0" w:space="0" w:color="auto"/>
      </w:divBdr>
    </w:div>
    <w:div w:id="1804538102">
      <w:marLeft w:val="640"/>
      <w:marRight w:val="0"/>
      <w:marTop w:val="0"/>
      <w:marBottom w:val="0"/>
      <w:divBdr>
        <w:top w:val="none" w:sz="0" w:space="0" w:color="auto"/>
        <w:left w:val="none" w:sz="0" w:space="0" w:color="auto"/>
        <w:bottom w:val="none" w:sz="0" w:space="0" w:color="auto"/>
        <w:right w:val="none" w:sz="0" w:space="0" w:color="auto"/>
      </w:divBdr>
    </w:div>
    <w:div w:id="1804539439">
      <w:marLeft w:val="640"/>
      <w:marRight w:val="0"/>
      <w:marTop w:val="0"/>
      <w:marBottom w:val="0"/>
      <w:divBdr>
        <w:top w:val="none" w:sz="0" w:space="0" w:color="auto"/>
        <w:left w:val="none" w:sz="0" w:space="0" w:color="auto"/>
        <w:bottom w:val="none" w:sz="0" w:space="0" w:color="auto"/>
        <w:right w:val="none" w:sz="0" w:space="0" w:color="auto"/>
      </w:divBdr>
    </w:div>
    <w:div w:id="1816876475">
      <w:marLeft w:val="640"/>
      <w:marRight w:val="0"/>
      <w:marTop w:val="0"/>
      <w:marBottom w:val="0"/>
      <w:divBdr>
        <w:top w:val="none" w:sz="0" w:space="0" w:color="auto"/>
        <w:left w:val="none" w:sz="0" w:space="0" w:color="auto"/>
        <w:bottom w:val="none" w:sz="0" w:space="0" w:color="auto"/>
        <w:right w:val="none" w:sz="0" w:space="0" w:color="auto"/>
      </w:divBdr>
    </w:div>
    <w:div w:id="1825856037">
      <w:marLeft w:val="640"/>
      <w:marRight w:val="0"/>
      <w:marTop w:val="0"/>
      <w:marBottom w:val="0"/>
      <w:divBdr>
        <w:top w:val="none" w:sz="0" w:space="0" w:color="auto"/>
        <w:left w:val="none" w:sz="0" w:space="0" w:color="auto"/>
        <w:bottom w:val="none" w:sz="0" w:space="0" w:color="auto"/>
        <w:right w:val="none" w:sz="0" w:space="0" w:color="auto"/>
      </w:divBdr>
    </w:div>
    <w:div w:id="1838762394">
      <w:marLeft w:val="640"/>
      <w:marRight w:val="0"/>
      <w:marTop w:val="0"/>
      <w:marBottom w:val="0"/>
      <w:divBdr>
        <w:top w:val="none" w:sz="0" w:space="0" w:color="auto"/>
        <w:left w:val="none" w:sz="0" w:space="0" w:color="auto"/>
        <w:bottom w:val="none" w:sz="0" w:space="0" w:color="auto"/>
        <w:right w:val="none" w:sz="0" w:space="0" w:color="auto"/>
      </w:divBdr>
    </w:div>
    <w:div w:id="1839035812">
      <w:marLeft w:val="640"/>
      <w:marRight w:val="0"/>
      <w:marTop w:val="0"/>
      <w:marBottom w:val="0"/>
      <w:divBdr>
        <w:top w:val="none" w:sz="0" w:space="0" w:color="auto"/>
        <w:left w:val="none" w:sz="0" w:space="0" w:color="auto"/>
        <w:bottom w:val="none" w:sz="0" w:space="0" w:color="auto"/>
        <w:right w:val="none" w:sz="0" w:space="0" w:color="auto"/>
      </w:divBdr>
    </w:div>
    <w:div w:id="1841460210">
      <w:bodyDiv w:val="1"/>
      <w:marLeft w:val="0"/>
      <w:marRight w:val="0"/>
      <w:marTop w:val="0"/>
      <w:marBottom w:val="0"/>
      <w:divBdr>
        <w:top w:val="none" w:sz="0" w:space="0" w:color="auto"/>
        <w:left w:val="none" w:sz="0" w:space="0" w:color="auto"/>
        <w:bottom w:val="none" w:sz="0" w:space="0" w:color="auto"/>
        <w:right w:val="none" w:sz="0" w:space="0" w:color="auto"/>
      </w:divBdr>
    </w:div>
    <w:div w:id="1851599885">
      <w:marLeft w:val="640"/>
      <w:marRight w:val="0"/>
      <w:marTop w:val="0"/>
      <w:marBottom w:val="0"/>
      <w:divBdr>
        <w:top w:val="none" w:sz="0" w:space="0" w:color="auto"/>
        <w:left w:val="none" w:sz="0" w:space="0" w:color="auto"/>
        <w:bottom w:val="none" w:sz="0" w:space="0" w:color="auto"/>
        <w:right w:val="none" w:sz="0" w:space="0" w:color="auto"/>
      </w:divBdr>
    </w:div>
    <w:div w:id="1866627385">
      <w:marLeft w:val="640"/>
      <w:marRight w:val="0"/>
      <w:marTop w:val="0"/>
      <w:marBottom w:val="0"/>
      <w:divBdr>
        <w:top w:val="none" w:sz="0" w:space="0" w:color="auto"/>
        <w:left w:val="none" w:sz="0" w:space="0" w:color="auto"/>
        <w:bottom w:val="none" w:sz="0" w:space="0" w:color="auto"/>
        <w:right w:val="none" w:sz="0" w:space="0" w:color="auto"/>
      </w:divBdr>
    </w:div>
    <w:div w:id="1876235659">
      <w:bodyDiv w:val="1"/>
      <w:marLeft w:val="0"/>
      <w:marRight w:val="0"/>
      <w:marTop w:val="0"/>
      <w:marBottom w:val="0"/>
      <w:divBdr>
        <w:top w:val="none" w:sz="0" w:space="0" w:color="auto"/>
        <w:left w:val="none" w:sz="0" w:space="0" w:color="auto"/>
        <w:bottom w:val="none" w:sz="0" w:space="0" w:color="auto"/>
        <w:right w:val="none" w:sz="0" w:space="0" w:color="auto"/>
      </w:divBdr>
    </w:div>
    <w:div w:id="1885556447">
      <w:marLeft w:val="640"/>
      <w:marRight w:val="0"/>
      <w:marTop w:val="0"/>
      <w:marBottom w:val="0"/>
      <w:divBdr>
        <w:top w:val="none" w:sz="0" w:space="0" w:color="auto"/>
        <w:left w:val="none" w:sz="0" w:space="0" w:color="auto"/>
        <w:bottom w:val="none" w:sz="0" w:space="0" w:color="auto"/>
        <w:right w:val="none" w:sz="0" w:space="0" w:color="auto"/>
      </w:divBdr>
    </w:div>
    <w:div w:id="1891839725">
      <w:marLeft w:val="640"/>
      <w:marRight w:val="0"/>
      <w:marTop w:val="0"/>
      <w:marBottom w:val="0"/>
      <w:divBdr>
        <w:top w:val="none" w:sz="0" w:space="0" w:color="auto"/>
        <w:left w:val="none" w:sz="0" w:space="0" w:color="auto"/>
        <w:bottom w:val="none" w:sz="0" w:space="0" w:color="auto"/>
        <w:right w:val="none" w:sz="0" w:space="0" w:color="auto"/>
      </w:divBdr>
    </w:div>
    <w:div w:id="1892694761">
      <w:marLeft w:val="640"/>
      <w:marRight w:val="0"/>
      <w:marTop w:val="0"/>
      <w:marBottom w:val="0"/>
      <w:divBdr>
        <w:top w:val="none" w:sz="0" w:space="0" w:color="auto"/>
        <w:left w:val="none" w:sz="0" w:space="0" w:color="auto"/>
        <w:bottom w:val="none" w:sz="0" w:space="0" w:color="auto"/>
        <w:right w:val="none" w:sz="0" w:space="0" w:color="auto"/>
      </w:divBdr>
    </w:div>
    <w:div w:id="1892888984">
      <w:marLeft w:val="640"/>
      <w:marRight w:val="0"/>
      <w:marTop w:val="0"/>
      <w:marBottom w:val="0"/>
      <w:divBdr>
        <w:top w:val="none" w:sz="0" w:space="0" w:color="auto"/>
        <w:left w:val="none" w:sz="0" w:space="0" w:color="auto"/>
        <w:bottom w:val="none" w:sz="0" w:space="0" w:color="auto"/>
        <w:right w:val="none" w:sz="0" w:space="0" w:color="auto"/>
      </w:divBdr>
    </w:div>
    <w:div w:id="1895462398">
      <w:marLeft w:val="640"/>
      <w:marRight w:val="0"/>
      <w:marTop w:val="0"/>
      <w:marBottom w:val="0"/>
      <w:divBdr>
        <w:top w:val="none" w:sz="0" w:space="0" w:color="auto"/>
        <w:left w:val="none" w:sz="0" w:space="0" w:color="auto"/>
        <w:bottom w:val="none" w:sz="0" w:space="0" w:color="auto"/>
        <w:right w:val="none" w:sz="0" w:space="0" w:color="auto"/>
      </w:divBdr>
    </w:div>
    <w:div w:id="1897353446">
      <w:marLeft w:val="640"/>
      <w:marRight w:val="0"/>
      <w:marTop w:val="0"/>
      <w:marBottom w:val="0"/>
      <w:divBdr>
        <w:top w:val="none" w:sz="0" w:space="0" w:color="auto"/>
        <w:left w:val="none" w:sz="0" w:space="0" w:color="auto"/>
        <w:bottom w:val="none" w:sz="0" w:space="0" w:color="auto"/>
        <w:right w:val="none" w:sz="0" w:space="0" w:color="auto"/>
      </w:divBdr>
    </w:div>
    <w:div w:id="1901676189">
      <w:marLeft w:val="640"/>
      <w:marRight w:val="0"/>
      <w:marTop w:val="0"/>
      <w:marBottom w:val="0"/>
      <w:divBdr>
        <w:top w:val="none" w:sz="0" w:space="0" w:color="auto"/>
        <w:left w:val="none" w:sz="0" w:space="0" w:color="auto"/>
        <w:bottom w:val="none" w:sz="0" w:space="0" w:color="auto"/>
        <w:right w:val="none" w:sz="0" w:space="0" w:color="auto"/>
      </w:divBdr>
    </w:div>
    <w:div w:id="1918902930">
      <w:marLeft w:val="640"/>
      <w:marRight w:val="0"/>
      <w:marTop w:val="0"/>
      <w:marBottom w:val="0"/>
      <w:divBdr>
        <w:top w:val="none" w:sz="0" w:space="0" w:color="auto"/>
        <w:left w:val="none" w:sz="0" w:space="0" w:color="auto"/>
        <w:bottom w:val="none" w:sz="0" w:space="0" w:color="auto"/>
        <w:right w:val="none" w:sz="0" w:space="0" w:color="auto"/>
      </w:divBdr>
    </w:div>
    <w:div w:id="1922450759">
      <w:marLeft w:val="640"/>
      <w:marRight w:val="0"/>
      <w:marTop w:val="0"/>
      <w:marBottom w:val="0"/>
      <w:divBdr>
        <w:top w:val="none" w:sz="0" w:space="0" w:color="auto"/>
        <w:left w:val="none" w:sz="0" w:space="0" w:color="auto"/>
        <w:bottom w:val="none" w:sz="0" w:space="0" w:color="auto"/>
        <w:right w:val="none" w:sz="0" w:space="0" w:color="auto"/>
      </w:divBdr>
    </w:div>
    <w:div w:id="1927110616">
      <w:marLeft w:val="640"/>
      <w:marRight w:val="0"/>
      <w:marTop w:val="0"/>
      <w:marBottom w:val="0"/>
      <w:divBdr>
        <w:top w:val="none" w:sz="0" w:space="0" w:color="auto"/>
        <w:left w:val="none" w:sz="0" w:space="0" w:color="auto"/>
        <w:bottom w:val="none" w:sz="0" w:space="0" w:color="auto"/>
        <w:right w:val="none" w:sz="0" w:space="0" w:color="auto"/>
      </w:divBdr>
    </w:div>
    <w:div w:id="1928079228">
      <w:marLeft w:val="640"/>
      <w:marRight w:val="0"/>
      <w:marTop w:val="0"/>
      <w:marBottom w:val="0"/>
      <w:divBdr>
        <w:top w:val="none" w:sz="0" w:space="0" w:color="auto"/>
        <w:left w:val="none" w:sz="0" w:space="0" w:color="auto"/>
        <w:bottom w:val="none" w:sz="0" w:space="0" w:color="auto"/>
        <w:right w:val="none" w:sz="0" w:space="0" w:color="auto"/>
      </w:divBdr>
    </w:div>
    <w:div w:id="1932547824">
      <w:marLeft w:val="640"/>
      <w:marRight w:val="0"/>
      <w:marTop w:val="0"/>
      <w:marBottom w:val="0"/>
      <w:divBdr>
        <w:top w:val="none" w:sz="0" w:space="0" w:color="auto"/>
        <w:left w:val="none" w:sz="0" w:space="0" w:color="auto"/>
        <w:bottom w:val="none" w:sz="0" w:space="0" w:color="auto"/>
        <w:right w:val="none" w:sz="0" w:space="0" w:color="auto"/>
      </w:divBdr>
    </w:div>
    <w:div w:id="1933274298">
      <w:marLeft w:val="640"/>
      <w:marRight w:val="0"/>
      <w:marTop w:val="0"/>
      <w:marBottom w:val="0"/>
      <w:divBdr>
        <w:top w:val="none" w:sz="0" w:space="0" w:color="auto"/>
        <w:left w:val="none" w:sz="0" w:space="0" w:color="auto"/>
        <w:bottom w:val="none" w:sz="0" w:space="0" w:color="auto"/>
        <w:right w:val="none" w:sz="0" w:space="0" w:color="auto"/>
      </w:divBdr>
    </w:div>
    <w:div w:id="1933472425">
      <w:marLeft w:val="640"/>
      <w:marRight w:val="0"/>
      <w:marTop w:val="0"/>
      <w:marBottom w:val="0"/>
      <w:divBdr>
        <w:top w:val="none" w:sz="0" w:space="0" w:color="auto"/>
        <w:left w:val="none" w:sz="0" w:space="0" w:color="auto"/>
        <w:bottom w:val="none" w:sz="0" w:space="0" w:color="auto"/>
        <w:right w:val="none" w:sz="0" w:space="0" w:color="auto"/>
      </w:divBdr>
    </w:div>
    <w:div w:id="1945109944">
      <w:marLeft w:val="640"/>
      <w:marRight w:val="0"/>
      <w:marTop w:val="0"/>
      <w:marBottom w:val="0"/>
      <w:divBdr>
        <w:top w:val="none" w:sz="0" w:space="0" w:color="auto"/>
        <w:left w:val="none" w:sz="0" w:space="0" w:color="auto"/>
        <w:bottom w:val="none" w:sz="0" w:space="0" w:color="auto"/>
        <w:right w:val="none" w:sz="0" w:space="0" w:color="auto"/>
      </w:divBdr>
    </w:div>
    <w:div w:id="1947736385">
      <w:marLeft w:val="640"/>
      <w:marRight w:val="0"/>
      <w:marTop w:val="0"/>
      <w:marBottom w:val="0"/>
      <w:divBdr>
        <w:top w:val="none" w:sz="0" w:space="0" w:color="auto"/>
        <w:left w:val="none" w:sz="0" w:space="0" w:color="auto"/>
        <w:bottom w:val="none" w:sz="0" w:space="0" w:color="auto"/>
        <w:right w:val="none" w:sz="0" w:space="0" w:color="auto"/>
      </w:divBdr>
    </w:div>
    <w:div w:id="1954941511">
      <w:marLeft w:val="640"/>
      <w:marRight w:val="0"/>
      <w:marTop w:val="0"/>
      <w:marBottom w:val="0"/>
      <w:divBdr>
        <w:top w:val="none" w:sz="0" w:space="0" w:color="auto"/>
        <w:left w:val="none" w:sz="0" w:space="0" w:color="auto"/>
        <w:bottom w:val="none" w:sz="0" w:space="0" w:color="auto"/>
        <w:right w:val="none" w:sz="0" w:space="0" w:color="auto"/>
      </w:divBdr>
    </w:div>
    <w:div w:id="1961764444">
      <w:marLeft w:val="640"/>
      <w:marRight w:val="0"/>
      <w:marTop w:val="0"/>
      <w:marBottom w:val="0"/>
      <w:divBdr>
        <w:top w:val="none" w:sz="0" w:space="0" w:color="auto"/>
        <w:left w:val="none" w:sz="0" w:space="0" w:color="auto"/>
        <w:bottom w:val="none" w:sz="0" w:space="0" w:color="auto"/>
        <w:right w:val="none" w:sz="0" w:space="0" w:color="auto"/>
      </w:divBdr>
    </w:div>
    <w:div w:id="1962105378">
      <w:marLeft w:val="640"/>
      <w:marRight w:val="0"/>
      <w:marTop w:val="0"/>
      <w:marBottom w:val="0"/>
      <w:divBdr>
        <w:top w:val="none" w:sz="0" w:space="0" w:color="auto"/>
        <w:left w:val="none" w:sz="0" w:space="0" w:color="auto"/>
        <w:bottom w:val="none" w:sz="0" w:space="0" w:color="auto"/>
        <w:right w:val="none" w:sz="0" w:space="0" w:color="auto"/>
      </w:divBdr>
    </w:div>
    <w:div w:id="1974796354">
      <w:marLeft w:val="640"/>
      <w:marRight w:val="0"/>
      <w:marTop w:val="0"/>
      <w:marBottom w:val="0"/>
      <w:divBdr>
        <w:top w:val="none" w:sz="0" w:space="0" w:color="auto"/>
        <w:left w:val="none" w:sz="0" w:space="0" w:color="auto"/>
        <w:bottom w:val="none" w:sz="0" w:space="0" w:color="auto"/>
        <w:right w:val="none" w:sz="0" w:space="0" w:color="auto"/>
      </w:divBdr>
    </w:div>
    <w:div w:id="2016495420">
      <w:marLeft w:val="640"/>
      <w:marRight w:val="0"/>
      <w:marTop w:val="0"/>
      <w:marBottom w:val="0"/>
      <w:divBdr>
        <w:top w:val="none" w:sz="0" w:space="0" w:color="auto"/>
        <w:left w:val="none" w:sz="0" w:space="0" w:color="auto"/>
        <w:bottom w:val="none" w:sz="0" w:space="0" w:color="auto"/>
        <w:right w:val="none" w:sz="0" w:space="0" w:color="auto"/>
      </w:divBdr>
    </w:div>
    <w:div w:id="2023238723">
      <w:marLeft w:val="640"/>
      <w:marRight w:val="0"/>
      <w:marTop w:val="0"/>
      <w:marBottom w:val="0"/>
      <w:divBdr>
        <w:top w:val="none" w:sz="0" w:space="0" w:color="auto"/>
        <w:left w:val="none" w:sz="0" w:space="0" w:color="auto"/>
        <w:bottom w:val="none" w:sz="0" w:space="0" w:color="auto"/>
        <w:right w:val="none" w:sz="0" w:space="0" w:color="auto"/>
      </w:divBdr>
    </w:div>
    <w:div w:id="2032297848">
      <w:bodyDiv w:val="1"/>
      <w:marLeft w:val="0"/>
      <w:marRight w:val="0"/>
      <w:marTop w:val="0"/>
      <w:marBottom w:val="0"/>
      <w:divBdr>
        <w:top w:val="none" w:sz="0" w:space="0" w:color="auto"/>
        <w:left w:val="none" w:sz="0" w:space="0" w:color="auto"/>
        <w:bottom w:val="none" w:sz="0" w:space="0" w:color="auto"/>
        <w:right w:val="none" w:sz="0" w:space="0" w:color="auto"/>
      </w:divBdr>
    </w:div>
    <w:div w:id="2044358370">
      <w:marLeft w:val="640"/>
      <w:marRight w:val="0"/>
      <w:marTop w:val="0"/>
      <w:marBottom w:val="0"/>
      <w:divBdr>
        <w:top w:val="none" w:sz="0" w:space="0" w:color="auto"/>
        <w:left w:val="none" w:sz="0" w:space="0" w:color="auto"/>
        <w:bottom w:val="none" w:sz="0" w:space="0" w:color="auto"/>
        <w:right w:val="none" w:sz="0" w:space="0" w:color="auto"/>
      </w:divBdr>
    </w:div>
    <w:div w:id="2050565305">
      <w:marLeft w:val="640"/>
      <w:marRight w:val="0"/>
      <w:marTop w:val="0"/>
      <w:marBottom w:val="0"/>
      <w:divBdr>
        <w:top w:val="none" w:sz="0" w:space="0" w:color="auto"/>
        <w:left w:val="none" w:sz="0" w:space="0" w:color="auto"/>
        <w:bottom w:val="none" w:sz="0" w:space="0" w:color="auto"/>
        <w:right w:val="none" w:sz="0" w:space="0" w:color="auto"/>
      </w:divBdr>
    </w:div>
    <w:div w:id="2056469037">
      <w:marLeft w:val="640"/>
      <w:marRight w:val="0"/>
      <w:marTop w:val="0"/>
      <w:marBottom w:val="0"/>
      <w:divBdr>
        <w:top w:val="none" w:sz="0" w:space="0" w:color="auto"/>
        <w:left w:val="none" w:sz="0" w:space="0" w:color="auto"/>
        <w:bottom w:val="none" w:sz="0" w:space="0" w:color="auto"/>
        <w:right w:val="none" w:sz="0" w:space="0" w:color="auto"/>
      </w:divBdr>
    </w:div>
    <w:div w:id="2056808091">
      <w:marLeft w:val="640"/>
      <w:marRight w:val="0"/>
      <w:marTop w:val="0"/>
      <w:marBottom w:val="0"/>
      <w:divBdr>
        <w:top w:val="none" w:sz="0" w:space="0" w:color="auto"/>
        <w:left w:val="none" w:sz="0" w:space="0" w:color="auto"/>
        <w:bottom w:val="none" w:sz="0" w:space="0" w:color="auto"/>
        <w:right w:val="none" w:sz="0" w:space="0" w:color="auto"/>
      </w:divBdr>
    </w:div>
    <w:div w:id="2062897961">
      <w:marLeft w:val="640"/>
      <w:marRight w:val="0"/>
      <w:marTop w:val="0"/>
      <w:marBottom w:val="0"/>
      <w:divBdr>
        <w:top w:val="none" w:sz="0" w:space="0" w:color="auto"/>
        <w:left w:val="none" w:sz="0" w:space="0" w:color="auto"/>
        <w:bottom w:val="none" w:sz="0" w:space="0" w:color="auto"/>
        <w:right w:val="none" w:sz="0" w:space="0" w:color="auto"/>
      </w:divBdr>
    </w:div>
    <w:div w:id="2069263073">
      <w:marLeft w:val="640"/>
      <w:marRight w:val="0"/>
      <w:marTop w:val="0"/>
      <w:marBottom w:val="0"/>
      <w:divBdr>
        <w:top w:val="none" w:sz="0" w:space="0" w:color="auto"/>
        <w:left w:val="none" w:sz="0" w:space="0" w:color="auto"/>
        <w:bottom w:val="none" w:sz="0" w:space="0" w:color="auto"/>
        <w:right w:val="none" w:sz="0" w:space="0" w:color="auto"/>
      </w:divBdr>
    </w:div>
    <w:div w:id="2071272047">
      <w:marLeft w:val="640"/>
      <w:marRight w:val="0"/>
      <w:marTop w:val="0"/>
      <w:marBottom w:val="0"/>
      <w:divBdr>
        <w:top w:val="none" w:sz="0" w:space="0" w:color="auto"/>
        <w:left w:val="none" w:sz="0" w:space="0" w:color="auto"/>
        <w:bottom w:val="none" w:sz="0" w:space="0" w:color="auto"/>
        <w:right w:val="none" w:sz="0" w:space="0" w:color="auto"/>
      </w:divBdr>
    </w:div>
    <w:div w:id="2087874809">
      <w:marLeft w:val="640"/>
      <w:marRight w:val="0"/>
      <w:marTop w:val="0"/>
      <w:marBottom w:val="0"/>
      <w:divBdr>
        <w:top w:val="none" w:sz="0" w:space="0" w:color="auto"/>
        <w:left w:val="none" w:sz="0" w:space="0" w:color="auto"/>
        <w:bottom w:val="none" w:sz="0" w:space="0" w:color="auto"/>
        <w:right w:val="none" w:sz="0" w:space="0" w:color="auto"/>
      </w:divBdr>
    </w:div>
    <w:div w:id="2088571583">
      <w:marLeft w:val="640"/>
      <w:marRight w:val="0"/>
      <w:marTop w:val="0"/>
      <w:marBottom w:val="0"/>
      <w:divBdr>
        <w:top w:val="none" w:sz="0" w:space="0" w:color="auto"/>
        <w:left w:val="none" w:sz="0" w:space="0" w:color="auto"/>
        <w:bottom w:val="none" w:sz="0" w:space="0" w:color="auto"/>
        <w:right w:val="none" w:sz="0" w:space="0" w:color="auto"/>
      </w:divBdr>
    </w:div>
    <w:div w:id="2099209710">
      <w:marLeft w:val="640"/>
      <w:marRight w:val="0"/>
      <w:marTop w:val="0"/>
      <w:marBottom w:val="0"/>
      <w:divBdr>
        <w:top w:val="none" w:sz="0" w:space="0" w:color="auto"/>
        <w:left w:val="none" w:sz="0" w:space="0" w:color="auto"/>
        <w:bottom w:val="none" w:sz="0" w:space="0" w:color="auto"/>
        <w:right w:val="none" w:sz="0" w:space="0" w:color="auto"/>
      </w:divBdr>
    </w:div>
    <w:div w:id="2120488243">
      <w:marLeft w:val="64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8/08/relationships/commentsExtensible" Target="commentsExtensible.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1/relationships/commentsExtended" Target="commentsExtended.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hyperlink" Target="https://pmc.ncbi.nlm.nih.gov/articles/PMC3674567/"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6FB3E7B-4C6E-4367-B1E3-9AC6B062D46A}"/>
      </w:docPartPr>
      <w:docPartBody>
        <w:p w:rsidR="00043BDE" w:rsidRDefault="00C467C3">
          <w:r w:rsidRPr="623D204D">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E86174"/>
    <w:rsid w:val="00043BDE"/>
    <w:rsid w:val="000C3885"/>
    <w:rsid w:val="001D64C6"/>
    <w:rsid w:val="001E2540"/>
    <w:rsid w:val="00404986"/>
    <w:rsid w:val="005C0C8D"/>
    <w:rsid w:val="007440FE"/>
    <w:rsid w:val="007E02AF"/>
    <w:rsid w:val="007F50E4"/>
    <w:rsid w:val="00C467C3"/>
    <w:rsid w:val="00E86174"/>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CA"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356758d-89ae-4238-bc16-51347f9cbed3">
  <we:reference id="f78a3046-9e99-4300-aa2b-5814002b01a2" version="1.55.1.0" store="EXCatalog" storeType="EXCatalog"/>
  <we:alternateReferences>
    <we:reference id="WA104382081" version="1.55.1.0" store="fr-CA" storeType="OMEX"/>
  </we:alternateReferences>
  <we:properties>
    <we:property name="MENDELEY_BIBLIOGRAPHY_IS_DIRTY" value="true"/>
    <we:property name="MENDELEY_BIBLIOGRAPHY_LAST_MODIFIED" value="1766525397331"/>
    <we:property name="MENDELEY_CITATIONS" value="[{&quot;citationID&quot;:&quot;MENDELEY_CITATION_a4d9a7bc-0dc6-4c58-af5c-9fdc52278b0a&quot;,&quot;properties&quot;:{&quot;noteIndex&quot;:0},&quot;isEdited&quot;:false,&quot;manualOverride&quot;:{&quot;isManuallyOverridden&quot;:false,&quot;citeprocText&quot;:&quot;&lt;sup&gt;1&lt;/sup&gt;&quot;,&quot;manualOverrideText&quot;:&quot;&quot;},&quot;citationTag&quot;:&quot;MENDELEY_CITATION_v3_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&quot;,&quot;citationItems&quot;:[{&quot;id&quot;:&quot;3fb5ee81-bf98-3419-80c4-920875a594d0&quot;,&quot;itemData&quot;:{&quot;type&quot;:&quot;article-journal&quot;,&quot;id&quot;:&quot;3fb5ee81-bf98-3419-80c4-920875a594d0&quot;,&quot;title&quot;:&quot;Infertility prevalence and the methods of estimation from 1990 to 2021: a systematic review and meta-analysis&quot;,&quot;author&quot;:[{&quot;family&quot;:&quot;Cox&quot;,&quot;given&quot;:&quot;C. M.&quot;,&quot;parse-names&quot;:false,&quot;dropping-particle&quot;:&quot;&quot;,&quot;non-dropping-particle&quot;:&quot;&quot;},{&quot;family&quot;:&quot;Thoma&quot;,&quot;given&quot;:&quot;M. E.&quot;,&quot;parse-names&quot;:false,&quot;dropping-particle&quot;:&quot;&quot;,&quot;non-dropping-particle&quot;:&quot;&quot;},{&quot;family&quot;:&quot;Tchangalova&quot;,&quot;given&quot;:&quot;N.&quot;,&quot;parse-names&quot;:false,&quot;dropping-particle&quot;:&quot;&quot;,&quot;non-dropping-particle&quot;:&quot;&quot;},{&quot;family&quot;:&quot;Mburu&quot;,&quot;given&quot;:&quot;G.&quot;,&quot;parse-names&quot;:false,&quot;dropping-particle&quot;:&quot;&quot;,&quot;non-dropping-particle&quot;:&quot;&quot;},{&quot;family&quot;:&quot;Bornstein&quot;,&quot;given&quot;:&quot;M. J.&quot;,&quot;parse-names&quot;:false,&quot;dropping-particle&quot;:&quot;&quot;,&quot;non-dropping-particle&quot;:&quot;&quot;},{&quot;family&quot;:&quot;Johnson&quot;,&quot;given&quot;:&quot;C. L.&quot;,&quot;parse-names&quot;:false,&quot;dropping-particle&quot;:&quot;&quot;,&quot;non-dropping-particle&quot;:&quot;&quot;},{&quot;family&quot;:&quot;Kiarie&quot;,&quot;given&quot;:&quot;J.&quot;,&quot;parse-names&quot;:false,&quot;dropping-particle&quot;:&quot;&quot;,&quot;non-dropping-particle&quot;:&quot;&quot;}],&quot;container-title&quot;:&quot;Human reproduction open&quot;,&quot;accessed&quot;:{&quot;date-parts&quot;:[[2025,12,22]]},&quot;DOI&quot;:&quot;10.1093/HROPEN/HOAC051&quot;,&quot;ISSN&quot;:&quot;2399-3529&quot;,&quot;PMID&quot;:&quot;36483694&quot;,&quot;URL&quot;:&quot;https://pubmed.ncbi.nlm.nih.gov/36483694/&quot;,&quot;issued&quot;:{&quot;date-parts&quot;:[[2022]]},&quot;abstract&quot;:&quot;STUDY QUESTION: What is the contemporary prevalence of infertility in world populations and how do they differ by methodological and study characteristics? SUMMARY ANSWER: Pooled estimates of lifetime and period prevalence of 12-month infertility were 17.5% and 12.6%, respectively, but this varied by study population and methodological approach. WHAT IS KNOWN ALREADY: Infertility affects millions of individuals worldwide. Accurate measures of its magnitude are needed to effectively address and manage the condition. There are distinct challenges and variation in how infertility is defined and measured, limiting comparability of estimates across studies. Further research is needed to understand whether and how differences in methodological approaches and study characteristics account for heterogeneity in estimates. STUDY DESIGN, SIZE, DURATION: We conducted a systematic review and meta-analysis. Six electronic databases, websites of relevant organizations, and conference proceedings were systematically searched. Searches were limited to those published between 1 January 1990 and 11 March 2021, with no language restrictions. PARTICIPANTS/MATERIALS, SETTING, METHODS: Descriptive and random-effects meta-analysis models were used to examine range of estimates and generate estimates of pooled lifetime and period prevalence of 12-month infertility, respectively, among representative populations. Meta-regression using restricted maximum likelihood was applied to account for definitional and study characteristics and to obtain adjusted estimates. Risk of bias was assessed with a validated tool. MAIN RESULTS AND THE ROLE OF CHANCE: The search yielded 12-241 unique records of which 133 studies met the criteria for the systematic review. There were 65 and 69 studies that provided data for lifetime and period prevalence of 12-month infertility, respectively. Five methodological approaches were identified: prospective time-to-pregnancy (TTP) design, current duration design, retrospective TTP design, self-reported infertility measure and constructed infertility measure. Ranges for lifetime (3.3-39.7%) and period estimates (1.6-34.0%) were similar and wide even after accounting for methodological and study characteristics. Pooled estimates of lifetime and period prevalence were 17.5% (95% CI: 15.0, 20.3, n = 37 studies, I2 = 99.5%) and 12.6% (95% CI: 10.7, 14.6, n = 43 studies, I2 = 99.8%), respectively, with some variation in magnitude by region and methodological approach, but with most CIs overlapping. LIMITATIONS, REASONS FOR CAUTION: Pooled estimates generated from meta-analysis were derived from 12-month infertility prevalence estimates that were heterogeneous across different domains, even after adjusting for definitional and study characteristics. The number of studies was small for certain strata from which pooled estimates were derived (e.g. there were only two studies for lifetime prevalence in Africa). WIDER IMPLICATIONS OF THE FINDINGS: While findings show a high prevalence of infertility globally and regionally, it also reveals variation in measures to ascertain and compare infertility prevalence. More systematic and comprehensive collection of data using a consistent definition is needed to improve infertility prevalence estimates at global, regional and country-levels. STUDY FUNDING/COMPETING INTEREST(S): This work was supported by the World Health Organization. The authors have no conflicts of interest. REGISTRATION NUMBER: PROSPERO CRD42020211704&quot;,&quot;publisher&quot;:&quot;Hum Reprod Open&quot;,&quot;issue&quot;:&quot;4&quot;,&quot;volume&quot;:&quot;2022&quot;,&quot;container-title-short&quot;:&quot;Hum Reprod Open&quot;},&quot;isTemporary&quot;:false}]},{&quot;citationID&quot;:&quot;MENDELEY_CITATION_eae4922d-a4b3-4634-a441-67698ff898f9&quot;,&quot;properties&quot;:{&quot;noteIndex&quot;:0},&quot;isEdited&quot;:false,&quot;manualOverride&quot;:{&quot;isManuallyOverridden&quot;:false,&quot;citeprocText&quot;:&quot;&lt;sup&gt;2&lt;/sup&gt;&quot;,&quot;manualOverrideText&quot;:&quot;&quot;},&quot;citationTag&quot;:&quot;MENDELEY_CITATION_v3_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&quot;,&quot;citationItems&quot;:[{&quot;id&quot;:&quot;41dc6e37-7e4c-3c20-b6a0-7545cbd0dddc&quot;,&quot;itemData&quot;:{&quot;type&quot;:&quot;article-journal&quot;,&quot;id&quot;:&quot;41dc6e37-7e4c-3c20-b6a0-7545cbd0dddc&quot;,&quot;title&quot;:&quot;Luteal phase support in assisted reproductive technology&quot;,&quot;author&quot;:[{&quot;family&quot;:&quot;Garg&quot;,&quot;given&quot;:&quot;Akanksha&quot;,&quot;parse-names&quot;:false,&quot;dropping-particle&quot;:&quot;&quot;,&quot;non-dropping-particle&quot;:&quot;&quot;},{&quot;family&quot;:&quot;Zielinska&quot;,&quot;given&quot;:&quot;Agata P.&quot;,&quot;parse-names&quot;:false,&quot;dropping-particle&quot;:&quot;&quot;,&quot;non-dropping-particle&quot;:&quot;&quot;},{&quot;family&quot;:&quot;Yeung&quot;,&quot;given&quot;:&quot;Arthur C.&quot;,&quot;parse-names&quot;:false,&quot;dropping-particle&quot;:&quot;&quot;,&quot;non-dropping-particle&quot;:&quot;&quot;},{&quot;family&quot;:&quot;Abdelmalak&quot;,&quot;given&quot;:&quot;Rebecca&quot;,&quot;parse-names&quot;:false,&quot;dropping-particle&quot;:&quot;&quot;,&quot;non-dropping-particle&quot;:&quot;&quot;},{&quot;family&quot;:&quot;Chen&quot;,&quot;given&quot;:&quot;Runzhi&quot;,&quot;parse-names&quot;:false,&quot;dropping-particle&quot;:&quot;&quot;,&quot;non-dropping-particle&quot;:&quot;&quot;},{&quot;family&quot;:&quot;Hossain&quot;,&quot;given&quot;:&quot;Aleena&quot;,&quot;parse-names&quot;:false,&quot;dropping-particle&quot;:&quot;&quot;,&quot;non-dropping-particle&quot;:&quot;&quot;},{&quot;family&quot;:&quot;Israni&quot;,&quot;given&quot;:&quot;Alisha&quot;,&quot;parse-names&quot;:false,&quot;dropping-particle&quot;:&quot;&quot;,&quot;non-dropping-particle&quot;:&quot;&quot;},{&quot;family&quot;:&quot;Nelson&quot;,&quot;given&quot;:&quot;Scott M.&quot;,&quot;parse-names&quot;:false,&quot;dropping-particle&quot;:&quot;&quot;,&quot;non-dropping-particle&quot;:&quot;&quot;},{&quot;family&quot;:&quot;Babwah&quot;,&quot;given&quot;:&quot;Andy&quot;,&quot;parse-names&quot;:false,&quot;dropping-particle&quot;:&quot;V.&quot;,&quot;non-dropping-particle&quot;:&quot;&quot;},{&quot;family&quot;:&quot;Dhillo&quot;,&quot;given&quot;:&quot;Waljit S.&quot;,&quot;parse-names&quot;:false,&quot;dropping-particle&quot;:&quot;&quot;,&quot;non-dropping-particle&quot;:&quot;&quot;},{&quot;family&quot;:&quot;Abbara&quot;,&quot;given&quot;:&quot;Ali&quot;,&quot;parse-names&quot;:false,&quot;dropping-particle&quot;:&quot;&quot;,&quot;non-dropping-particle&quot;:&quot;&quot;}],&quot;container-title&quot;:&quot;Nature reviews. Endocrinology&quot;,&quot;accessed&quot;:{&quot;date-parts&quot;:[[2025,12,22]]},&quot;DOI&quot;:&quot;10.1038/S41574-023-00921-5&quot;,&quot;ISSN&quot;:&quot;1759-5037&quot;,&quot;PMID&quot;:&quot;38110672&quot;,&quot;URL&quot;:&quot;https://pubmed.ncbi.nlm.nih.gov/38110672/&quot;,&quot;issued&quot;:{&quot;date-parts&quot;:[[2024,3,1]]},&quot;page&quot;:&quot;149-167&quot;,&quot;abstract&quot;:&quot;Infertility affects one in six couples, with in vitro fertilization (IVF) offering many the chance of conception. Compared to the solitary oocyte produced during the natural menstrual cycle, the supraphysiological ovarian stimulation needed to produce multiple oocytes during IVF results in a dysfunctional luteal phase that can be insufficient to support implantation and maintain pregnancy. Consequently, hormonal supplementation with luteal phase support, principally exogenous progesterone, is used to optimize pregnancy rates; however, luteal phase support remains largely ‘black-box’ with insufficient clarity regarding the optimal timing, dosing, route and duration of treatment. Herein, we review the evidence on luteal phase support and highlight remaining uncertainties and future research directions. Specifically, we outline the physiological luteal phase, which is regulated by progesterone from the corpus luteum, and evaluate how it is altered by the supraphysiological ovarian stimulation used during IVF. Additionally, we describe the effects of the hormonal triggers used to mature oocytes on the degree of luteal phase support required. We explain the histological transformation of the endometrium during the luteal phase and evaluate markers of endometrial receptivity that attempt to identify the ‘window of implantation’. We also cover progesterone receptor signalling, circulating progesterone levels associated with implantation, and the pharmacokinetics of available progesterone formulations to inform the design of luteal phase support regimens.&quot;,&quot;publisher&quot;:&quot;Nat Rev Endocrinol&quot;,&quot;issue&quot;:&quot;3&quot;,&quot;volume&quot;:&quot;20&quot;,&quot;container-title-short&quot;:&quot;Nat Rev Endocrinol&quot;},&quot;isTemporary&quot;:false}]},{&quot;citationID&quot;:&quot;MENDELEY_CITATION_a53b361e-124c-40d4-9106-9f15c9174186&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&quot;,&quot;citationItems&quot;:[{&quot;id&quot;:&quot;c16725a3-83d9-300a-a4f6-79c9b0f5e64f&quot;,&quot;itemData&quot;:{&quot;type&quot;:&quot;article-journal&quot;,&quot;id&quot;:&quot;c16725a3-83d9-300a-a4f6-79c9b0f5e64f&quot;,&quot;title&quot;:&quot;In vitro fertilization outcome based on the detailed early luteal phase trajectory of hormones: a prospective cohort study&quot;,&quot;author&quot;:[{&quot;family&quot;:&quot;N Vuong&quot;,&quot;given&quot;:&quot;Lan&quot;,&quot;parse-names&quot;:false,&quot;dropping-particle&quot;:&quot;&quot;,&quot;non-dropping-particle&quot;:&quot;&quot;},{&quot;family&quot;:&quot;D Pham&quot;,&quot;given&quot;:&quot;Toan&quot;,&quot;parse-names&quot;:false,&quot;dropping-particle&quot;:&quot;&quot;,&quot;non-dropping-particle&quot;:&quot;&quot;},{&quot;family&quot;:&quot;N A Ho&quot;,&quot;given&quot;:&quot;Vu&quot;,&quot;parse-names&quot;:false,&quot;dropping-particle&quot;:&quot;&quot;,&quot;non-dropping-particle&quot;:&quot;&quot;},{&quot;family&quot;:&quot;T L Vu&quot;,&quot;given&quot;:&quot;Anh&quot;,&quot;parse-names&quot;:false,&quot;dropping-particle&quot;:&quot;&quot;,&quot;non-dropping-particle&quot;:&quot;&quot;},{&quot;family&quot;:&quot;M Ho&quot;,&quot;given&quot;:&quot;Tuong&quot;,&quot;parse-names&quot;:false,&quot;dropping-particle&quot;:&quot;&quot;,&quot;non-dropping-particle&quot;:&quot;&quot;},{&quot;family&quot;:&quot;Yding Andersen&quot;,&quot;given&quot;:&quot;Claus&quot;,&quot;parse-names&quot;:false,&quot;dropping-particle&quot;:&quot;&quot;,&quot;non-dropping-particle&quot;:&quot;&quot;}],&quot;container-title&quot;:&quot;Reproductive Biology and Endocrinology : RB&amp;E&quot;,&quot;accessed&quot;:{&quot;date-parts&quot;:[[2025,12,22]]},&quot;DOI&quot;:&quot;10.1186/S12958-024-01229-3&quot;,&quot;ISSN&quot;:&quot;14777827&quot;,&quot;PMID&quot;:&quot;38769552&quot;,&quot;URL&quot;:&quot;https://pmc.ncbi.nlm.nih.gov/articles/PMC11103990/&quot;,&quot;issued&quot;:{&quot;date-parts&quot;:[[2024,12,1]]},&quot;page&quot;:&quot;56&quot;,&quot;abstract&quot;:&quot;Background: Ovarian stimulation and the use of human chorionic gonadotropin (hCG) for triggering oocyte maturation in women undergoing in vitro fertilisation (IVF) introduces several differences in luteal phase hormone levels compared with natural cycles that may negatively impact on endometrial receptivity and pregnancy rates after fresh embryo transfer. Exogenous luteal phase support is given to overcome these issues. The suitability of a pragmatic approach to luteal phase support is not known due to a lack of data on early phase luteal hormone levels and their association with fertility outcomes during IVF with fresh embryo transfer. This study determined early luteal phase profiles of serum progesterone, 17-hydroxyprogesterone and hCG, and associations between hormone levels/hormone level profile after hCG trigger and the live birth rate in women undergoing IVF with fresh embryo transfer. Methods: This prospective single center, cohort study was conducted in Vietnam from January 2021 to December 2022. Women aged 18–38 years with normal ovarian reserve and undergoing controlled ovarian stimulation using a gonadotropin-releasing hormone antagonist protocol were included. Serum hormone levels were determined before trigger, at 12, 24 and 36 h after hCG, and daily from 1 to 6 days after oocyte pick-up. Serum hormone level profiles were classified as lower or upper. The primary outcome was live birth rate based on early luteal phase hormone level profile. Results: Ninety-five women were enrolled. Live birth occurred in 19/69 women (27.5%) with a lower progesterone profile and 13/22 (59.1%) with an upper progesterone profile (risk ratio [RR] 2.15; 95% confidence interval [CI] 1.28–3.60), and in 6/31 (19.4%) versus 26/60 (43.3%) with a lower versus upper serum 17-hydroxyprogesterone profile (RR 2.24; 95% CI 1.03–4.86). Nearly 20% of women had peak progesterone concentration on or before day 3 after oocyte pick-up, and this was associated with significantly lower chances of having a life birth. Conclusions: These data show the importance of proper corpus luteum function with sufficient progesterone/17-hydroxyprogesterone production for achievement of pregnancy and to maximize the chance of live birth during IVF. Trial Registration: NCT04693624 (www.clinicaltrials.gov).&quot;,&quot;publisher&quot;:&quot;BioMed Central Ltd&quot;,&quot;issue&quot;:&quot;1&quot;,&quot;volume&quot;:&quot;22&quot;,&quot;container-title-short&quot;:&quot;Reprod Biol Endocrinol&quot;},&quot;isTemporary&quot;:false}]},{&quot;citationID&quot;:&quot;MENDELEY_CITATION_b0cb994c-160c-4b94-9f61-8bdc549396fa&quot;,&quot;properties&quot;:{&quot;noteIndex&quot;:0},&quot;isEdited&quot;:false,&quot;manualOverride&quot;:{&quot;isManuallyOverridden&quot;:false,&quot;citeprocText&quot;:&quot;&lt;sup&gt;4,5&lt;/sup&gt;&quot;,&quot;manualOverrideText&quot;:&quot;&quot;},&quot;citationTag&quot;:&quot;MENDELEY_CITATION_v3_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&quot;,&quot;citationItems&quot;:[{&quot;id&quot;:&quot;878d06c8-3039-3747-894d-dd906c841114&quot;,&quot;itemData&quot;:{&quot;type&quot;:&quot;article-journal&quot;,&quot;id&quot;:&quot;878d06c8-3039-3747-894d-dd906c841114&quot;,&quot;title&quot;:&quot;The significance of the human corpus luteum in pregnancy maintenance. I. Preliminary studies&quot;,&quot;author&quot;:[{&quot;family&quot;:&quot;Csapo&quot;,&quot;given&quot;:&quot;A. I.&quot;,&quot;parse-names&quot;:false,&quot;dropping-particle&quot;:&quot;&quot;,&quot;non-dropping-particle&quot;:&quot;&quot;},{&quot;family&quot;:&quot;Pulkkinen&quot;,&quot;given&quot;:&quot;M. O.&quot;,&quot;parse-names&quot;:false,&quot;dropping-particle&quot;:&quot;&quot;,&quot;non-dropping-particle&quot;:&quot;&quot;},{&quot;family&quot;:&quot;Ruttner&quot;,&quot;given&quot;:&quot;B.&quot;,&quot;parse-names&quot;:false,&quot;dropping-particle&quot;:&quot;&quot;,&quot;non-dropping-particle&quot;:&quot;&quot;},{&quot;family&quot;:&quot;Sauvage&quot;,&quot;given&quot;:&quot;J. P.&quot;,&quot;parse-names&quot;:false,&quot;dropping-particle&quot;:&quot;&quot;,&quot;non-dropping-particle&quot;:&quot;&quot;},{&quot;family&quot;:&quot;Wiest&quot;,&quot;given&quot;:&quot;W. G.&quot;,&quot;parse-names&quot;:false,&quot;dropping-particle&quot;:&quot;&quot;,&quot;non-dropping-particle&quot;:&quot;&quot;}],&quot;container-title&quot;:&quot;American Journal of Obstetrics and Gynecology&quot;,&quot;accessed&quot;:{&quot;date-parts&quot;:[[2025,12,22]]},&quot;DOI&quot;:&quot;10.1016/0002-9378(72)90181-0&quot;,&quot;ISSN&quot;:&quot;00029378&quot;,&quot;PMID&quot;:&quot;5017636&quot;,&quot;URL&quot;:&quot;https://pubmed.ncbi.nlm.nih.gov/5017636/&quot;,&quot;issued&quot;:{&quot;date-parts&quot;:[[1972,4,15]]},&quot;page&quot;:&quot;1061-1067&quot;,&quot;abstract&quot;:&quot;Following the total removal of luteal tissue circulating plasma progesterone, intrauterine pressure, oxytocin response, and clinical progress in abortion have been determined sequentially in 12 first-trimester pregnant patients. Three patients were ovariectomized for the removal of ovarian cysts and 9 patients were luteectomized during tubal ligation in an attempt to terminate pregnancy in spontaneous abortion. Seven patients had corpora lutea which averaged 21 ± 1 mm. in diameter at operation when performed at Day 49 ± 2 (mean S.E.) of pregnancy. These patients responded to ovariectomy or luteectomy by a continuing decrease in progesterone, evolution in intrauterine pressure and oxytocin response, progress in cervical dilatation, and abortion. Abortion occurred with a mean lapse time of 5±1 days after operation. In contrast, 5 patients whose corpora lutea averaged only 11 ±1 mm. in diameter when removed at Day 61 ± 4 of pregnancy showed only transient decrease in progesterone after operation. This decrease was followed by an increase in progesterone; no progress in the evolution of intrauterine pressure, oxytocin response, cervical dilatation, and abortion. It appears that so long as the corpus luteum serves as the major source of progesterone, it is indispensable in the maintenance of pregnancy in human subjects as it is in the clinical model animal, the rabbit. However, with the shift of progesterone production from the corpus luteum to the placenta (the luteoplacental shift) the human corpus luteum becomes dispensable. These findings identify the corpus luteum and its secretory product, Progesterone, as feasible targets of fertility control strategy. © 1972.&quot;,&quot;publisher&quot;:&quot;Am J Obstet Gynecol&quot;,&quot;issue&quot;:&quot;8&quot;,&quot;volume&quot;:&quot;112&quot;,&quot;container-title-short&quot;:&quot;Am J Obstet Gynecol&quot;},&quot;isTemporary&quot;:false},{&quot;id&quot;:&quot;99da657d-0387-3ab0-af21-04be3b481c49&quot;,&quot;itemData&quot;:{&quot;type&quot;:&quot;article-journal&quot;,&quot;id&quot;:&quot;99da657d-0387-3ab0-af21-04be3b481c49&quot;,&quot;title&quot;:&quot;Effects of luteectomy and progesterone replacement therapy in early pregnant patients&quot;,&quot;author&quot;:[{&quot;family&quot;:&quot;Csapo&quot;,&quot;given&quot;:&quot;A. I.&quot;,&quot;parse-names&quot;:false,&quot;dropping-particle&quot;:&quot;&quot;,&quot;non-dropping-particle&quot;:&quot;&quot;},{&quot;family&quot;:&quot;Pulkkinen&quot;,&quot;given&quot;:&quot;M. O.&quot;,&quot;parse-names&quot;:false,&quot;dropping-particle&quot;:&quot;&quot;,&quot;non-dropping-particle&quot;:&quot;&quot;},{&quot;family&quot;:&quot;Wiest&quot;,&quot;given&quot;:&quot;W. G.&quot;,&quot;parse-names&quot;:false,&quot;dropping-particle&quot;:&quot;&quot;,&quot;non-dropping-particle&quot;:&quot;&quot;}],&quot;container-title&quot;:&quot;American Journal of Obstetrics and Gynecology&quot;,&quot;accessed&quot;:{&quot;date-parts&quot;:[[2025,12,22]]},&quot;DOI&quot;:&quot;10.1016/0002-9378(73)90517-6&quot;,&quot;ISSN&quot;:&quot;00029378&quot;,&quot;PMID&quot;:&quot;4688578&quot;,&quot;URL&quot;:&quot;https://pubmed.ncbi.nlm.nih.gov/4688578/&quot;,&quot;issued&quot;:{&quot;date-parts&quot;:[[1973,3,15]]},&quot;page&quot;:&quot;759-765&quot;,&quot;abstract&quot;:&quot;The effect of luteectomy on the subsequent course of early pregnancy has been further investigated. In patients undergoing tubal ligation, comparisons have been made among those subjected to luteectomy and those receiving progesterone substitution therapy together with luteectomy. Patients exposed to only tubal ligation showed no significant differences from normal pregnant patients in plasma estradiol-17β and progesterone levels and in intrauterine pressure and oxytocin response. In luteectomized patients whose estradiol-17β and progesterone levels decreased markedly and continuously, intrauterine pressure and oxytocin response evolved after operation and abortion occurred. In those patients failing to show a continuous decline in plasma progesterone, only a partial evolution of intrauterine pressure and oxytocin response was evident, and clinical progress proceeded only to incipient abortion. Luteectomized patients treated with progesterone exhibited elevated progesterone and only a slight and transient decline in estradiol-17β levels and no evolution of intrauterine pressure and oxytocin response; normal pregnancy was sustained. Five patients of the 24 studied possessed \&quot;corpora accessoria\&quot; which were also removed. It is concluded that the evolution of intrauterine pressure and oxytocin response culminating in abortion can be provoked during early pregnancy by luteectomy-induced progesterone withdrawal which only occurs prior to an advanced luteoplacental shift in the site of progesterone synthesis. Progesterone substitution therapy prevented the consequences ascribed to luteectomy. © 1973.&quot;,&quot;publisher&quot;:&quot;Am J Obstet Gynecol&quot;,&quot;issue&quot;:&quot;6&quot;,&quot;volume&quot;:&quot;115&quot;,&quot;container-title-short&quot;:&quot;Am J Obstet Gynecol&quot;},&quot;isTemporary&quot;:false}]},{&quot;citationID&quot;:&quot;MENDELEY_CITATION_d3292c35-811c-4f49-bc17-fa9f70be99f2&quot;,&quot;properties&quot;:{&quot;noteIndex&quot;:0},&quot;isEdited&quot;:false,&quot;manualOverride&quot;:{&quot;isManuallyOverridden&quot;:false,&quot;citeprocText&quot;:&quot;&lt;sup&gt;6&lt;/sup&gt;&quot;,&quot;manualOverrideText&quot;:&quot;&quot;},&quot;citationTag&quot;:&quot;MENDELEY_CITATION_v3_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&quot;,&quot;citationItems&quot;:[{&quot;id&quot;:&quot;74166390-a667-3324-80a7-2077f6d28524&quot;,&quot;itemData&quot;:{&quot;type&quot;:&quot;article-journal&quot;,&quot;id&quot;:&quot;74166390-a667-3324-80a7-2077f6d28524&quot;,&quot;title&quot;:&quot;Models of luteinization&quot;,&quot;author&quot;:[{&quot;family&quot;:&quot;Murphy&quot;,&quot;given&quot;:&quot;Bruce D.&quot;,&quot;parse-names&quot;:false,&quot;dropping-particle&quot;:&quot;&quot;,&quot;non-dropping-particle&quot;:&quot;&quot;}],&quot;container-title&quot;:&quot;Biology of reproduction&quot;,&quot;accessed&quot;:{&quot;date-parts&quot;:[[2025,12,22]]},&quot;DOI&quot;:&quot;10.1095/BIOLREPROD63.1.2&quot;,&quot;ISSN&quot;:&quot;0006-3363&quot;,&quot;PMID&quot;:&quot;10859235&quot;,&quot;URL&quot;:&quot;https://pubmed.ncbi.nlm.nih.gov/10859235/&quot;,&quot;issued&quot;:{&quot;date-parts&quot;:[[2000]]},&quot;page&quot;:&quot;2-11&quot;,&quot;abstract&quot;:&quot;Luteinization is essential to the success of early gestation. It is the process by which elements of the ovarian follicle, usually including both theca interna and granulosa cells, are provoked by the ovulatory stimulus to develop into the corpus luteum. Although there are significant species differences in luteinization, some elements pervade, including the morphological and functional differentiation to produce and secrete progesterone. There is evidence that luteinization results in granulosa cell exit from the cell cycle. The mechanisms that appear to control luteinization include intracellular signalling pathways, cell adhesion factors, intracellular cholesterol and oxysterols, and perhaps progesterone itself as a paracrine or intracrine regulator. Cell models of luteinization, along with some of the conflicting observations on the luteinization process, are discussed in this review.&quot;,&quot;publisher&quot;:&quot;Biol Reprod&quot;,&quot;issue&quot;:&quot;1&quot;,&quot;volume&quot;:&quot;63&quot;,&quot;container-title-short&quot;:&quot;Biol Reprod&quot;},&quot;isTemporary&quot;:false}]},{&quot;citationID&quot;:&quot;MENDELEY_CITATION_46d53839-ec44-456d-a01b-4bf918abc9df&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&quot;,&quot;citationItems&quot;:[{&quot;id&quot;:&quot;f6b0cecf-0dd6-3faf-98a7-421754404358&quot;,&quot;itemData&quot;:{&quot;type&quot;:&quot;article-journal&quot;,&quot;id&quot;:&quot;f6b0cecf-0dd6-3faf-98a7-421754404358&quot;,&quot;title&quot;:&quot;Perturbations in Lineage Specification of Granulosa and Theca Cells May Alter Corpus Luteum Formation and Function&quot;,&quot;author&quot;:[{&quot;family&quot;:&quot;Abedel-Majed&quot;,&quot;given&quot;:&quot;Mohamed A.&quot;,&quot;parse-names&quot;:false,&quot;dropping-particle&quot;:&quot;&quot;,&quot;non-dropping-particle&quot;:&quot;&quot;},{&quot;family&quot;:&quot;Romereim&quot;,&quot;given&quot;:&quot;Sarah M.&quot;,&quot;parse-names&quot;:false,&quot;dropping-particle&quot;:&quot;&quot;,&quot;non-dropping-particle&quot;:&quot;&quot;},{&quot;family&quot;:&quot;Davis&quot;,&quot;given&quot;:&quot;John S.&quot;,&quot;parse-names&quot;:false,&quot;dropping-particle&quot;:&quot;&quot;,&quot;non-dropping-particle&quot;:&quot;&quot;},{&quot;family&quot;:&quot;Cupp&quot;,&quot;given&quot;:&quot;Andrea S.&quot;,&quot;parse-names&quot;:false,&quot;dropping-particle&quot;:&quot;&quot;,&quot;non-dropping-particle&quot;:&quot;&quot;}],&quot;container-title&quot;:&quot;Frontiers in endocrinology&quot;,&quot;accessed&quot;:{&quot;date-parts&quot;:[[2025,12,22]]},&quot;DOI&quot;:&quot;10.3389/FENDO.2019.00832&quot;,&quot;ISSN&quot;:&quot;1664-2392&quot;,&quot;PMID&quot;:&quot;31849844&quot;,&quot;URL&quot;:&quot;https://pubmed.ncbi.nlm.nih.gov/31849844/&quot;,&quot;issued&quot;:{&quot;date-parts&quot;:[[2019,11,29]]},&quot;abstract&quot;:&quot;Anovulation is a major cause of infertility, and it is the major leading reproductive disorder in mammalian females. Without ovulation, an oocyte is not released from the ovarian follicle to be fertilized and a corpus luteum is not formed. The corpus luteum formed from the luteinized somatic follicular cells following ovulation, vasculature cells, and immune cells is critical for progesterone production and maintenance of pregnancy. Follicular theca cells differentiate into small luteal cells (SLCs) that produce progesterone in response to luteinizing hormone (LH), and granulosa cells luteinize to become large luteal cells (LLCs) that have a high rate of basal production of progesterone. The formation and function of the corpus luteum rely on the appropriate proliferation and differentiation of both granulosa and theca cells. If any aspect of granulosa or theca cell luteinization is perturbed, then the resulting luteal cell populations (SLC, LLC, vascular, and immune cells) may be reduced and compromise progesterone production. Thus, many factors that affect the differentiation/lineage of the somatic cells and their gene expression profiles can alter the ability of a corpus luteum to produce the progesterone critical for pregnancy. Our laboratory has identified genes that are enriched in somatic follicular cells and luteal cells through gene expression microarray. This work was the first to compare the gene expression profiles of the four somatic cell types involved in the follicle-to-luteal transition and to support previous immunofluorescence data indicating theca cells differentiate into SLCs while granulosa cells become LLCs. Using these data and incorporating knowledge about the ways in which luteinization can go awry, we can extrapolate the impact that alterations in the theca and granulosa cell gene expression profiles and lineages could have on the formation and function of the corpus luteum. While interactions with other cell types such as vascular and immune cells are critical for appropriate corpus luteum function, we are restricting this review to focus on granulosa, theca, and luteal cells and how perturbations such as androgen excess and inflammation may affect their function and fertility.&quot;,&quot;publisher&quot;:&quot;Front Endocrinol (Lausanne)&quot;,&quot;volume&quot;:&quot;10&quot;,&quot;container-title-short&quot;:&quot;Front Endocrinol (Lausanne)&quot;},&quot;isTemporary&quot;:false}]},{&quot;citationID&quot;:&quot;MENDELEY_CITATION_f2ba91d5-bf81-427d-a5c4-de3613c0e34f&quot;,&quot;properties&quot;:{&quot;noteIndex&quot;:0},&quot;isEdited&quot;:false,&quot;manualOverride&quot;:{&quot;isManuallyOverridden&quot;:false,&quot;citeprocText&quot;:&quot;&lt;sup&gt;8–11&lt;/sup&gt;&quot;,&quot;manualOverrideText&quot;:&quot;&quot;},&quot;citationTag&quot;:&quot;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&quot;,&quot;citationItems&quot;:[{&quot;id&quot;:&quot;e6f480b6-2538-3c6d-aa9c-228e7e9dd8bd&quot;,&quot;itemData&quot;:{&quot;type&quot;:&quot;article-journal&quot;,&quot;id&quot;:&quot;e6f480b6-2538-3c6d-aa9c-228e7e9dd8bd&quot;,&quot;title&quot;:&quot;Varying response to luteinizing hormone of two luteal cell types isolated from bovine corpus luteum&quot;,&quot;author&quot;:[{&quot;family&quot;:&quot;Ursely&quot;,&quot;given&quot;:&quot;J.&quot;,&quot;parse-names&quot;:false,&quot;dropping-particle&quot;:&quot;&quot;,&quot;non-dropping-particle&quot;:&quot;&quot;},{&quot;family&quot;:&quot;Leymarie&quot;,&quot;given&quot;:&quot;P.&quot;,&quot;parse-names&quot;:false,&quot;dropping-particle&quot;:&quot;&quot;,&quot;non-dropping-particle&quot;:&quot;&quot;}],&quot;container-title&quot;:&quot;The Journal of endocrinology&quot;,&quot;accessed&quot;:{&quot;date-parts&quot;:[[2025,12,22]]},&quot;DOI&quot;:&quot;10.1677/JOE.0.0830303&quot;,&quot;ISSN&quot;:&quot;0022-0795&quot;,&quot;PMID&quot;:&quot;395265&quot;,&quot;URL&quot;:&quot;https://pubmed.ncbi.nlm.nih.gov/395265/&quot;,&quot;issued&quot;:{&quot;date-parts&quot;:[[1979]]},&quot;page&quot;:&quot;303-310&quot;,&quot;abstract&quot;:&quot;Luteal cell suspensions obtained by enzymatic digestion of pregnant cow corpus luteum were found to be heterogenous and mainly made up of two types of cells of different sizes. The large cells (37μm, average diameter) could be separated from the small ones (18 μm, average diameter) by sedimentation at unit gravity in a gradient of Ficoll-bovine serum albumin. A comparative in-vitro study of the synthesis of progesterone by the two types of cells indicated striking differences between them. The average content and the synthesis of progesterone in the absence and presence of a saturating dose of bovine LH after incubation for 2 h were 0.07, 0.12 and 6.9 pg/cell for the small cells and 0.65, 2 and 10 pg/cell for the large ones. Moreover, the sensitivity to low concentrations of LH was 100 to 1000 times higher for the small cells than for the large ones. Oestradiol-17β at concentrations ranging from 5 x 10-10 to 5 x 10-4 mol/l exerted a dose-dependent inhibition on the stimulation of LH in both cell types. These results suggest a possible involvement of both cell types in the synthesis of progesterone in vivo with a greater contribution by the small cells to stimulation induced by LH. Moreover, it appears that small cell suspensions could be a useful model system for in-vitro studies of the control of the synthesis of progesterone in cow corpus luteum.&quot;,&quot;publisher&quot;:&quot;J Endocrinol&quot;,&quot;issue&quot;:&quot;3&quot;,&quot;volume&quot;:&quot;83&quot;,&quot;container-title-short&quot;:&quot;J Endocrinol&quot;},&quot;isTemporary&quot;:false},{&quot;id&quot;:&quot;5ffaf3f3-74b7-3abc-af35-4101cb67582e&quot;,&quot;itemData&quot;:{&quot;type&quot;:&quot;article-journal&quot;,&quot;id&quot;:&quot;5ffaf3f3-74b7-3abc-af35-4101cb67582e&quot;,&quot;title&quot;:&quot;Characterization of two steroidogenic cell types in the ovine corpus luteum&quot;,&quot;author&quot;:[{&quot;family&quot;:&quot;Fitz&quot;,&quot;given&quot;:&quot;T. A.&quot;,&quot;parse-names&quot;:false,&quot;dropping-particle&quot;:&quot;&quot;,&quot;non-dropping-particle&quot;:&quot;&quot;},{&quot;family&quot;:&quot;Mayan&quot;,&quot;given&quot;:&quot;M. H.&quot;,&quot;parse-names&quot;:false,&quot;dropping-particle&quot;:&quot;&quot;,&quot;non-dropping-particle&quot;:&quot;&quot;},{&quot;family&quot;:&quot;Sawyer&quot;,&quot;given&quot;:&quot;H. R.&quot;,&quot;parse-names&quot;:false,&quot;dropping-particle&quot;:&quot;&quot;,&quot;non-dropping-particle&quot;:&quot;&quot;},{&quot;family&quot;:&quot;Niswender&quot;,&quot;given&quot;:&quot;G. D.&quot;,&quot;parse-names&quot;:false,&quot;dropping-particle&quot;:&quot;&quot;,&quot;non-dropping-particle&quot;:&quot;&quot;}],&quot;container-title&quot;:&quot;Biology of reproduction&quot;,&quot;accessed&quot;:{&quot;date-parts&quot;:[[2025,12,22]]},&quot;DOI&quot;:&quot;10.1095/BIOLREPROD27.3.703&quot;,&quot;ISSN&quot;:&quot;0006-3363&quot;,&quot;PMID&quot;:&quot;6291651&quot;,&quot;URL&quot;:&quot;https://pubmed.ncbi.nlm.nih.gov/6291651/&quot;,&quot;issued&quot;:{&quot;date-parts&quot;:[[1982]]},&quot;page&quot;:&quot;703-711&quot;,&quot;abstract&quot;:&quot;A procedure which utilized elutriation was developed which permitted the separation of two populations of luteal cells from enzymatically dispersed corpora lutea taken from superovulated ewes on the 10-12th day of the estrous cycle. One population consisted of cells which measured 23-35 μm in diameter, while the other consisted of cells with a diameter of 12-22 μm. Preparations of both cell types were analyzed for rate of secretion of progesterone, responsiveness to secretagogues, and number of specific binding sites for luteinizing hormone/human chorionic gonadotropin (LH/hCG), and prostaglandins E2 and F2α (PGE2 and PGF2α). Without stimulation, the secretion of progesterone by large cells was approximately 20-fold greater than for an equal number of small luteal cells. However, the ability of large luteal cells to respond to LH (100 ng/ml) or N6, O2-dibutyryladenosine 3':5'-cyclic monophosphoric acid (dbcAMP, 10 mM) was minimal and approximately 10% of that obtained with small luteal cells. Marked differences were also observed between the two cell types with respect to the number of specific binding sites for LH/hCG, PGE2 and PGF2α. The large cells had very few receptors for LH/hCG compared to small cells (3074 receptors/large cell vs. 33,260/small cell during the breeding season). The majority of receptors for prostaglandins was found in large cells (68,143 sites of PGF2α and 10,955 sites for PGE2/large cells; 2115 sites for PGF2α and 904 sites for PGE2/small cell). These data suggest that functional differences exist between the large and small steroidogenic cells in the corpus luteum of the ewe. The large luteal cells appear to secrete most of the progesterone produced by the corpus luteum, however, this secretion appears to be independent of LH and dbcAMP. In contrast, the small luteal cells secrete minimal quantities of progesterone in the unstimulated state but respond dramatically to LH or dbcAMP.&quot;,&quot;publisher&quot;:&quot;Biol Reprod&quot;,&quot;issue&quot;:&quot;3&quot;,&quot;volume&quot;:&quot;27&quot;,&quot;container-title-short&quot;:&quot;Biol Reprod&quot;},&quot;isTemporary&quot;:false},{&quot;id&quot;:&quot;3bc68d92-9d75-36ba-b63a-22426b3c3643&quot;,&quot;itemData&quot;:{&quot;type&quot;:&quot;article-journal&quot;,&quot;id&quot;:&quot;3bc68d92-9d75-36ba-b63a-22426b3c3643&quot;,&quot;title&quot;:&quot;Morpho-functional study of human luteal cell subpopulations&quot;,&quot;author&quot;:[{&quot;family&quot;:&quot;Retamales&quot;,&quot;given&quot;:&quot;I.&quot;,&quot;parse-names&quot;:false,&quot;dropping-particle&quot;:&quot;&quot;,&quot;non-dropping-particle&quot;:&quot;&quot;},{&quot;family&quot;:&quot;Carrasco&quot;,&quot;given&quot;:&quot;I.&quot;,&quot;parse-names&quot;:false,&quot;dropping-particle&quot;:&quot;&quot;,&quot;non-dropping-particle&quot;:&quot;&quot;},{&quot;family&quot;:&quot;Troncoso&quot;,&quot;given&quot;:&quot;J. L.&quot;,&quot;parse-names&quot;:false,&quot;dropping-particle&quot;:&quot;&quot;,&quot;non-dropping-particle&quot;:&quot;&quot;},{&quot;family&quot;:&quot;Heras&quot;,&quot;given&quot;:&quot;J.&quot;,&quot;parse-names&quot;:false,&quot;dropping-particle&quot;:&quot;&quot;,&quot;non-dropping-particle&quot;:&quot;Las&quot;},{&quot;family&quot;:&quot;Devoto&quot;,&quot;given&quot;:&quot;L.&quot;,&quot;parse-names&quot;:false,&quot;dropping-particle&quot;:&quot;&quot;,&quot;non-dropping-particle&quot;:&quot;&quot;},{&quot;family&quot;:&quot;Vega&quot;,&quot;given&quot;:&quot;M.&quot;,&quot;parse-names&quot;:false,&quot;dropping-particle&quot;:&quot;&quot;,&quot;non-dropping-particle&quot;:&quot;&quot;}],&quot;container-title&quot;:&quot;Human reproduction (Oxford, England)&quot;,&quot;accessed&quot;:{&quot;date-parts&quot;:[[2025,12,22]]},&quot;DOI&quot;:&quot;10.1093/OXFORDJOURNALS.HUMREP.A138555&quot;,&quot;ISSN&quot;:&quot;0268-1161&quot;,&quot;PMID&quot;:&quot;8046008&quot;,&quot;URL&quot;:&quot;https://pubmed.ncbi.nlm.nih.gov/8046008/&quot;,&quot;issued&quot;:{&quot;date-parts&quot;:[[1994]]},&quot;page&quot;:&quot;591-596&quot;,&quot;abstract&quot;:&quot;It has been reported that the mammalian corpus luteum is composed mainly of two subpopulations of luteal cells (large and small) of different morphology and function. The aims of this study were first to characterize cytologically the human corpus luteum throughout the luteal phase, and second to establish the in-vitro steroidogenic capacity of a well-defined human mid-luteal cell system. The results show that the most predominant (&gt;70%) cell shape, is polyhedric, and the number of cells per unit area is significantly different in the early, mid- and late corpus luteum (P&lt; 0.005). Moreover, small cells (&lt;22 μm) were most common (56.8%) in all tissues analysed. On the other hand, both subpopulations synthesized progesterone, oestradiol and testosterone, although a significantly greater production of basal steroids was observed in large luteal cells (P&lt; 0.05). Nevertheless, the response of small cells to human chorionic gonadotrophin (HCG) was significantly greater (P&lt; 0.05) than that of large cells, in agreement with the preferential specific binding obtained for (125I)HCG to the small cell subpopulation. In summary, these results indicate that the human corpus luteum possesses distinct cell types, which may be related to endocrine function and its control. © 1994 Oxford University Press.&quot;,&quot;publisher&quot;:&quot;Hum Reprod&quot;,&quot;issue&quot;:&quot;4&quot;,&quot;volume&quot;:&quot;9&quot;,&quot;container-title-short&quot;:&quot;Hum Reprod&quot;},&quot;isTemporary&quot;:false},{&quot;id&quot;:&quot;6b9140b7-29af-3058-a4f5-8dec0d1d8777&quot;,&quot;itemData&quot;:{&quot;type&quot;:&quot;article-journal&quot;,&quot;id&quot;:&quot;6b9140b7-29af-3058-a4f5-8dec0d1d8777&quot;,&quot;title&quot;:&quot;Control of progesterone production in small and large bovine luteal cells separated by flow cytometry&quot;,&quot;author&quot;:[{&quot;family&quot;:&quot;Alila&quot;,&quot;given&quot;:&quot;H. W.&quot;,&quot;parse-names&quot;:false,&quot;dropping-particle&quot;:&quot;&quot;,&quot;non-dropping-particle&quot;:&quot;&quot;},{&quot;family&quot;:&quot;Dowd&quot;,&quot;given&quot;:&quot;J. P.&quot;,&quot;parse-names&quot;:false,&quot;dropping-particle&quot;:&quot;&quot;,&quot;non-dropping-particle&quot;:&quot;&quot;},{&quot;family&quot;:&quot;Corradino&quot;,&quot;given&quot;:&quot;R. A.&quot;,&quot;parse-names&quot;:false,&quot;dropping-particle&quot;:&quot;&quot;,&quot;non-dropping-particle&quot;:&quot;&quot;},{&quot;family&quot;:&quot;Harris&quot;,&quot;given&quot;:&quot;W.&quot;,&quot;parse-names&quot;:false,&quot;dropping-particle&quot;:&quot;V.&quot;,&quot;non-dropping-particle&quot;:&quot;&quot;},{&quot;family&quot;:&quot;Hansel&quot;,&quot;given&quot;:&quot;W.&quot;,&quot;parse-names&quot;:false,&quot;dropping-particle&quot;:&quot;&quot;,&quot;non-dropping-particle&quot;:&quot;&quot;}],&quot;container-title&quot;:&quot;Journal of reproduction and fertility&quot;,&quot;accessed&quot;:{&quot;date-parts&quot;:[[2025,12,22]]},&quot;DOI&quot;:&quot;10.1530/JRF.0.0820645&quot;,&quot;ISSN&quot;:&quot;0022-4251&quot;,&quot;PMID&quot;:&quot;3163003&quot;,&quot;URL&quot;:&quot;https://pubmed.ncbi.nlm.nih.gov/3163003/&quot;,&quot;issued&quot;:{&quot;date-parts&quot;:[[1988]]},&quot;page&quot;:&quot;645-655&quot;,&quot;abstract&quot;:&quot;Corpora lutea were collected from Holstein heifers on Days 10 and 12 of the oestrous cycle and the cells were dispersed with collagenase. The dispersed cells were separated into preparations of highly purified (90 - 99%) small (&lt; 20 μm) and large (&gt; 25μm) luteal cells by unit gravity sedimentation and fluorescence-activated cell sorting. Net progesterone accumulation by 1 x 105 small cells and 1 x 103 large cells during 2 and 4 h incubations, respectively, were measured after additions of LH, PGF-2α, and phorbol esters, alone and in combination. Progesterone synthesis was increased (P &lt; 0.05) by phorbol dibutyrate (PBt2) or PGF-2α (P &lt; 0.05) in small, but not in large, luteal cells (10.1 ± 3.0 and 18.1 ± 5.0 ng/105 cells for 0 and 50 nM-PBt2 and 19.9 ± 3.2 and 44.2 ± 9.3 ng/105 cells for 0 and 1 μg PGF-2α/ml). The previously reported stimulatory effects of PKC activation and PGF-2α addition to total dispersed cell preparations are therefore entirely attributable to the small, theca-derived cells. Small cells responded to low levels of LH (9.1 ± 1.1, 69.0 ± 5.4 and 154.7 ± 41.4 ng/105 cells for 0, 1 and 5 ng LH/ml, respectively, P &lt; 0.05), while large cells responded only to high levels of LH (1635 ± 318, 2662 ± 459 and 3386 ± 335 pg/103 cells for 0, 100 and 1000 ng LH/ml, respectively, P &lt; 0.05). PGF-2α inhibited LH-, 8-Br-cAMP- and forskolin-stimulated progesterone synthesis in the large cells (3052 ± 380, 3498 ± 418, 3202 ± 391 pg/103 cells for 1 μg LH/ml, and 0.5 mM-8-Br-cAMP, and 1 μM-forskolin respectively and 1750 ± 487, 2255 ± 468, 2165 ± 442 pg/103 cells for PGF-2α + LH, PGF-2α + 8-Br-cAMP and PGF-2α + forskolin, respectively), indicating that the inhibitory effect of PGF-2α on progesterone synthesis in large cells occurs at a site distal to cAMP generation. These results suggest that the large cells are the targets of the luteolytic effects of PGF-2α, while the small cells are responsible for the previously reported luteotrophic effect of PGF-2α in vitro.&quot;,&quot;publisher&quot;:&quot;J Reprod Fertil&quot;,&quot;issue&quot;:&quot;2&quot;,&quot;volume&quot;:&quot;82&quot;,&quot;container-title-short&quot;:&quot;J Reprod Fertil&quot;},&quot;isTemporary&quot;:false}]},{&quot;citationID&quot;:&quot;MENDELEY_CITATION_fb6de920-9db5-4f17-8300-6f49c3e74b44&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&quot;,&quot;citationItems&quot;:[{&quot;id&quot;:&quot;8595cc12-626c-3ec8-b605-4b3d8c8dafbc&quot;,&quot;itemData&quot;:{&quot;type&quot;:&quot;article-journal&quot;,&quot;id&quot;:&quot;8595cc12-626c-3ec8-b605-4b3d8c8dafbc&quot;,&quot;title&quot;:&quot;Isolation, characterization, and culture of cell subpopulations forming the pregnant rat corpus luteum&quot;,&quot;author&quot;:[{&quot;family&quot;:&quot;Nelson&quot;,&quot;given&quot;:&quot;S. E.&quot;,&quot;parse-names&quot;:false,&quot;dropping-particle&quot;:&quot;&quot;,&quot;non-dropping-particle&quot;:&quot;&quot;},{&quot;family&quot;:&quot;McLean&quot;,&quot;given&quot;:&quot;M. P.&quot;,&quot;parse-names&quot;:false,&quot;dropping-particle&quot;:&quot;&quot;,&quot;non-dropping-particle&quot;:&quot;&quot;},{&quot;family&quot;:&quot;Jayatilak&quot;,&quot;given&quot;:&quot;P. G.&quot;,&quot;parse-names&quot;:false,&quot;dropping-particle&quot;:&quot;&quot;,&quot;non-dropping-particle&quot;:&quot;&quot;},{&quot;family&quot;:&quot;Gibori&quot;,&quot;given&quot;:&quot;G.&quot;,&quot;parse-names&quot;:false,&quot;dropping-particle&quot;:&quot;&quot;,&quot;non-dropping-particle&quot;:&quot;&quot;}],&quot;container-title&quot;:&quot;Endocrinology&quot;,&quot;accessed&quot;:{&quot;date-parts&quot;:[[2025,12,22]]},&quot;DOI&quot;:&quot;10.1210/ENDO.130.2.1733737&quot;,&quot;ISSN&quot;:&quot;0013-7227&quot;,&quot;PMID&quot;:&quot;1733737&quot;,&quot;URL&quot;:&quot;https://pubmed.ncbi.nlm.nih.gov/1733737/&quot;,&quot;issued&quot;:{&quot;date-parts&quot;:[[1992]]},&quot;page&quot;:&quot;954-966&quot;,&quot;abstract&quot;:&quot;The aim of this investigation was to isolate, characterize, and culture the small and large luteal cell subpopulations forming the corpus luteum of the pregnant rat. Since the large luteal cells are extremely fragile and do not survive standard cell dispersion, a method which allows the survival and the long-term culture in serum-free media of small and large cells was developed. The two luteal cell populations differed not only by their size but also by their morphology in culture. The small luteal cells (12-20 μ in diameter) are characterized by a large oval nucleus, contain few lipid droplets and have a stellate shape. In contrast, the large luteal cells have a smaller spherical nucleus, high lipid content, and do not flatten out completely in culture, most probably due to the abundance of lipid droplets. Both luteal cell types express 3βHSD and the cytochrome P450 enzymes involved in steroidogenesis. However, it is the lipid filled large luteal cells that secrete the most progesterone, androgen, and estradiol; express greater amounts of P450scc and P450AROM; and possess more PRL and LH receptors. Despite the greater expression of LH receptor in the large luteal cells, small and large luteal cells responded to LH with equal increase in steroidogenic output. In serum free culture, luteal cells produced progesterone for up to 20 days; however, an exogenous source of cholesterol was a prerequisite for maximal progesterone secretion. The pattern of progesterone secretion by cultures of small and large luteal cells differed remarkably from that of mixed cell population. When nonsteroidogenic corpus luteum cells were cocultured with the large luteal cells, a severalfold increase in progesterone secretion was observed. This stimulation occurred even when cells were cocultured in the absence of exogenous source of cholesterol. In summary, a successful method was developed to disperse, isolate, and independently culture the two luteal cell populations forming the rat corpus lutem. The results indicate that the marked difference in the steroidogenic capacity of these two cell populations is due, in large part, to the difference in their size rather than to their origin in the follicle. In addition, the results have revealed an important effect of the nonsteroidogenic cells forming the corpus luteum on luteal cell steroidogenesis.&quot;,&quot;publisher&quot;:&quot;Endocrinology&quot;,&quot;issue&quot;:&quot;2&quot;,&quot;volume&quot;:&quot;130&quot;,&quot;container-title-short&quot;:&quot;Endocrinology&quot;},&quot;isTemporary&quot;:false}]},{&quot;citationID&quot;:&quot;MENDELEY_CITATION_328d97f1-c73f-4aa6-b403-f010d76b37c9&quot;,&quot;properties&quot;:{&quot;noteIndex&quot;:0},&quot;isEdited&quot;:false,&quot;manualOverride&quot;:{&quot;isManuallyOverridden&quot;:false,&quot;citeprocText&quot;:&quot;&lt;sup&gt;12–14&lt;/sup&gt;&quot;,&quot;manualOverrideText&quot;:&quot;&quot;},&quot;citationTag&quot;:&quot;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&quot;,&quot;citationItems&quot;:[{&quot;id&quot;:&quot;8595cc12-626c-3ec8-b605-4b3d8c8dafbc&quot;,&quot;itemData&quot;:{&quot;type&quot;:&quot;article-journal&quot;,&quot;id&quot;:&quot;8595cc12-626c-3ec8-b605-4b3d8c8dafbc&quot;,&quot;title&quot;:&quot;Isolation, characterization, and culture of cell subpopulations forming the pregnant rat corpus luteum&quot;,&quot;author&quot;:[{&quot;family&quot;:&quot;Nelson&quot;,&quot;given&quot;:&quot;S. E.&quot;,&quot;parse-names&quot;:false,&quot;dropping-particle&quot;:&quot;&quot;,&quot;non-dropping-particle&quot;:&quot;&quot;},{&quot;family&quot;:&quot;McLean&quot;,&quot;given&quot;:&quot;M. P.&quot;,&quot;parse-names&quot;:false,&quot;dropping-particle&quot;:&quot;&quot;,&quot;non-dropping-particle&quot;:&quot;&quot;},{&quot;family&quot;:&quot;Jayatilak&quot;,&quot;given&quot;:&quot;P. G.&quot;,&quot;parse-names&quot;:false,&quot;dropping-particle&quot;:&quot;&quot;,&quot;non-dropping-particle&quot;:&quot;&quot;},{&quot;family&quot;:&quot;Gibori&quot;,&quot;given&quot;:&quot;G.&quot;,&quot;parse-names&quot;:false,&quot;dropping-particle&quot;:&quot;&quot;,&quot;non-dropping-particle&quot;:&quot;&quot;}],&quot;container-title&quot;:&quot;Endocrinology&quot;,&quot;accessed&quot;:{&quot;date-parts&quot;:[[2025,12,22]]},&quot;DOI&quot;:&quot;10.1210/ENDO.130.2.1733737&quot;,&quot;ISSN&quot;:&quot;0013-7227&quot;,&quot;PMID&quot;:&quot;1733737&quot;,&quot;URL&quot;:&quot;https://pubmed.ncbi.nlm.nih.gov/1733737/&quot;,&quot;issued&quot;:{&quot;date-parts&quot;:[[1992]]},&quot;page&quot;:&quot;954-966&quot;,&quot;abstract&quot;:&quot;The aim of this investigation was to isolate, characterize, and culture the small and large luteal cell subpopulations forming the corpus luteum of the pregnant rat. Since the large luteal cells are extremely fragile and do not survive standard cell dispersion, a method which allows the survival and the long-term culture in serum-free media of small and large cells was developed. The two luteal cell populations differed not only by their size but also by their morphology in culture. The small luteal cells (12-20 μ in diameter) are characterized by a large oval nucleus, contain few lipid droplets and have a stellate shape. In contrast, the large luteal cells have a smaller spherical nucleus, high lipid content, and do not flatten out completely in culture, most probably due to the abundance of lipid droplets. Both luteal cell types express 3βHSD and the cytochrome P450 enzymes involved in steroidogenesis. However, it is the lipid filled large luteal cells that secrete the most progesterone, androgen, and estradiol; express greater amounts of P450scc and P450AROM; and possess more PRL and LH receptors. Despite the greater expression of LH receptor in the large luteal cells, small and large luteal cells responded to LH with equal increase in steroidogenic output. In serum free culture, luteal cells produced progesterone for up to 20 days; however, an exogenous source of cholesterol was a prerequisite for maximal progesterone secretion. The pattern of progesterone secretion by cultures of small and large luteal cells differed remarkably from that of mixed cell population. When nonsteroidogenic corpus luteum cells were cocultured with the large luteal cells, a severalfold increase in progesterone secretion was observed. This stimulation occurred even when cells were cocultured in the absence of exogenous source of cholesterol. In summary, a successful method was developed to disperse, isolate, and independently culture the two luteal cell populations forming the rat corpus lutem. The results indicate that the marked difference in the steroidogenic capacity of these two cell populations is due, in large part, to the difference in their size rather than to their origin in the follicle. In addition, the results have revealed an important effect of the nonsteroidogenic cells forming the corpus luteum on luteal cell steroidogenesis.&quot;,&quot;publisher&quot;:&quot;Endocrinology&quot;,&quot;issue&quot;:&quot;2&quot;,&quot;volume&quot;:&quot;130&quot;,&quot;container-title-short&quot;:&quot;Endocrinology&quot;},&quot;isTemporary&quot;:false},{&quot;id&quot;:&quot;4a9a19d9-6473-3109-802a-128390bbccba&quot;,&quot;itemData&quot;:{&quot;type&quot;:&quot;article-journal&quot;,&quot;id&quot;:&quot;4a9a19d9-6473-3109-802a-128390bbccba&quot;,&quot;title&quot;:&quot;Luteinizing Hormone Regulation of Inter-Organelle Communication and Fate of the Corpus Luteum&quot;,&quot;author&quot;:[{&quot;family&quot;:&quot;Przygrodzka&quot;,&quot;given&quot;:&quot;Emilia&quot;,&quot;parse-names&quot;:false,&quot;dropping-particle&quot;:&quot;&quot;,&quot;non-dropping-particle&quot;:&quot;&quot;},{&quot;family&quot;:&quot;Plewes&quot;,&quot;given&quot;:&quot;Michele R.&quot;,&quot;parse-names&quot;:false,&quot;dropping-particle&quot;:&quot;&quot;,&quot;non-dropping-particle&quot;:&quot;&quot;},{&quot;family&quot;:&quot;Davis&quot;,&quot;given&quot;:&quot;John S.&quot;,&quot;parse-names&quot;:false,&quot;dropping-particle&quot;:&quot;&quot;,&quot;non-dropping-particle&quot;:&quot;&quot;}],&quot;container-title&quot;:&quot;International journal of molecular sciences&quot;,&quot;accessed&quot;:{&quot;date-parts&quot;:[[2025,12,22]]},&quot;DOI&quot;:&quot;10.3390/IJMS22189972&quot;,&quot;ISSN&quot;:&quot;1422-0067&quot;,&quot;PMID&quot;:&quot;34576135&quot;,&quot;URL&quot;:&quot;https://pubmed.ncbi.nlm.nih.gov/34576135/&quot;,&quot;issued&quot;:{&quot;date-parts&quot;:[[2021,9,1]]},&quot;abstract&quot;:&quot;The corpus luteum is an endocrine gland that synthesizes the steroid hormone progesterone. luteinizing hormone (LH) is a key luteotropic hormone that stimulates ovulation, luteal development, progesterone biosynthesis, and maintenance of the corpus luteum. Luteotropic and luteolytic factors precisely regulate luteal structure and function; yet, despite recent scientific progress within the past few years, the exact mechanisms remain largely unknown. In the present review, we summarize the recent progress towards understanding cellular changes induced by LH in steroidogenic luteal cells. Herein, we will focus on the effects of LH on inter-organelle communication and steroid biosynthesis, and how LH regulates key protein kinases (i.e., AMPK and MTOR) responsible for controlling steroidogenesis and autophagy in luteal cells.&quot;,&quot;publisher&quot;:&quot;Int J Mol Sci&quot;,&quot;issue&quot;:&quot;18&quot;,&quot;volume&quot;:&quot;22&quot;,&quot;container-title-short&quot;:&quot;Int J Mol Sci&quot;},&quot;isTemporary&quot;:false},{&quot;id&quot;:&quot;0e19c60d-e63c-336d-994f-bef0f8188611&quot;,&quot;itemData&quot;:{&quot;type&quot;:&quot;article-journal&quot;,&quot;id&quot;:&quot;0e19c60d-e63c-336d-994f-bef0f8188611&quot;,&quot;title&quot;:&quot;Formation and characterization of lipid droplets of the bovine corpus luteum&quot;,&quot;author&quot;:[{&quot;family&quot;:&quot;Talbott&quot;,&quot;given&quot;:&quot;Heather A.&quot;,&quot;parse-names&quot;:false,&quot;dropping-particle&quot;:&quot;&quot;,&quot;non-dropping-particle&quot;:&quot;&quot;},{&quot;family&quot;:&quot;Plewes&quot;,&quot;given&quot;:&quot;Michele R.&quot;,&quot;parse-names&quot;:false,&quot;dropping-particle&quot;:&quot;&quot;,&quot;non-dropping-particle&quot;:&quot;&quot;},{&quot;family&quot;:&quot;Krause&quot;,&quot;given&quot;:&quot;Crystal&quot;,&quot;parse-names&quot;:false,&quot;dropping-particle&quot;:&quot;&quot;,&quot;non-dropping-particle&quot;:&quot;&quot;},{&quot;family&quot;:&quot;Hou&quot;,&quot;given&quot;:&quot;Xiaoying&quot;,&quot;parse-names&quot;:false,&quot;dropping-particle&quot;:&quot;&quot;,&quot;non-dropping-particle&quot;:&quot;&quot;},{&quot;family&quot;:&quot;Zhang&quot;,&quot;given&quot;:&quot;Pan&quot;,&quot;parse-names&quot;:false,&quot;dropping-particle&quot;:&quot;&quot;,&quot;non-dropping-particle&quot;:&quot;&quot;},{&quot;family&quot;:&quot;Rizzo&quot;,&quot;given&quot;:&quot;William B.&quot;,&quot;parse-names&quot;:false,&quot;dropping-particle&quot;:&quot;&quot;,&quot;non-dropping-particle&quot;:&quot;&quot;},{&quot;family&quot;:&quot;Wood&quot;,&quot;given&quot;:&quot;Jennifer R.&quot;,&quot;parse-names&quot;:false,&quot;dropping-particle&quot;:&quot;&quot;,&quot;non-dropping-particle&quot;:&quot;&quot;},{&quot;family&quot;:&quot;Cupp&quot;,&quot;given&quot;:&quot;Andrea S.&quot;,&quot;parse-names&quot;:false,&quot;dropping-particle&quot;:&quot;&quot;,&quot;non-dropping-particle&quot;:&quot;&quot;},{&quot;family&quot;:&quot;Davis&quot;,&quot;given&quot;:&quot;John S.&quot;,&quot;parse-names&quot;:false,&quot;dropping-particle&quot;:&quot;&quot;,&quot;non-dropping-particle&quot;:&quot;&quot;}],&quot;container-title&quot;:&quot;Scientific reports&quot;,&quot;accessed&quot;:{&quot;date-parts&quot;:[[2025,12,22]]},&quot;DOI&quot;:&quot;10.1038/S41598-020-68091-2&quot;,&quot;ISSN&quot;:&quot;2045-2322&quot;,&quot;PMID&quot;:&quot;32647143&quot;,&quot;URL&quot;:&quot;https://pubmed.ncbi.nlm.nih.gov/32647143/&quot;,&quot;issued&quot;:{&quot;date-parts&quot;:[[2020,12,1]]},&quot;abstract&quot;:&quot;Establishment and maintenance of pregnancy depends on progesterone synthesized by luteal tissue in the ovary. Our objective was to identify the characteristics of lipid droplets (LDs) in ovarian steroidogenic cells. We hypothesized that LDs are a major feature of steroidogenic luteal cells and store cholesteryl esters. Whole bovine tissues, isolated ovarian steroidogenic cells (granulosa, theca, small luteal, and large luteal), and isolated luteal LDs were assessed for LD content, LD-associated proteins and lipid analyses. Bovine luteal tissue contained abundant lipid droplets, LD-associated perilipins 2/3/5, hormone-sensitive lipase, and 1-acylglycerol-3-phosphate O-acyltransferase ABHD5. Luteal tissue was enriched in triglycerides (TGs) compared to other tissues, except for adipose tissue. Luteal cells were distinguishable from follicular cells by the presence of LDs, LD-associated proteins, and increased TGs. Furthermore, LDs from large luteal cells were numerous and small; whereas, LDs from small luteal cells were large and less numerous. Isolated LDs contained nearly all of the TGs and cholesteryl esters present in luteal tissue. Isolated luteal LDs were composed primarily of TG, with lesser amounts of cholesteryl esters, diglyceride and other phospholipids. Bovine luteal LDs are distinct from LDs in other bovine tissues, including follicular steroidogenic cells.&quot;,&quot;publisher&quot;:&quot;Sci Rep&quot;,&quot;issue&quot;:&quot;1&quot;,&quot;volume&quot;:&quot;10&quot;,&quot;container-title-short&quot;:&quot;Sci Rep&quot;},&quot;isTemporary&quot;:false}]},{&quot;citationID&quot;:&quot;MENDELEY_CITATION_5de2a1f9-9fb8-4ee7-9929-407045d98833&quot;,&quot;properties&quot;:{&quot;noteIndex&quot;:0},&quot;isEdited&quot;:false,&quot;manualOverride&quot;:{&quot;isManuallyOverridden&quot;:false,&quot;citeprocText&quot;:&quot;&lt;sup&gt;12,15&lt;/sup&gt;&quot;,&quot;manualOverrideText&quot;:&quot;&quot;},&quot;citationTag&quot;:&quot;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&quot;,&quot;citationItems&quot;:[{&quot;id&quot;:&quot;a10c6eca-62e6-3abd-93dd-578f679eb049&quot;,&quot;itemData&quot;:{&quot;type&quot;:&quot;article-journal&quot;,&quot;id&quot;:&quot;a10c6eca-62e6-3abd-93dd-578f679eb049&quot;,&quot;title&quot;:&quot;The response of large and small luteal cells from the pregnant rat to substrates and secretagogues&quot;,&quot;author&quot;:[{&quot;family&quot;:&quot;Johnson Smith&quot;,&quot;given&quot;:&quot;C.&quot;,&quot;parse-names&quot;:false,&quot;dropping-particle&quot;:&quot;&quot;,&quot;non-dropping-particle&quot;:&quot;&quot;},{&quot;family&quot;:&quot;Greer&quot;,&quot;given&quot;:&quot;T. B.&quot;,&quot;parse-names&quot;:false,&quot;dropping-particle&quot;:&quot;&quot;,&quot;non-dropping-particle&quot;:&quot;&quot;},{&quot;family&quot;:&quot;Banks&quot;,&quot;given&quot;:&quot;T. W.&quot;,&quot;parse-names&quot;:false,&quot;dropping-particle&quot;:&quot;&quot;,&quot;non-dropping-particle&quot;:&quot;&quot;},{&quot;family&quot;:&quot;Sridaran&quot;,&quot;given&quot;:&quot;R.&quot;,&quot;parse-names&quot;:false,&quot;dropping-particle&quot;:&quot;&quot;,&quot;non-dropping-particle&quot;:&quot;&quot;}],&quot;container-title&quot;:&quot;Biology of reproduction&quot;,&quot;accessed&quot;:{&quot;date-parts&quot;:[[2025,12,22]]},&quot;DOI&quot;:&quot;10.1095/BIOLREPROD41.6.1123&quot;,&quot;ISSN&quot;:&quot;0006-3363&quot;,&quot;PMID&quot;:&quot;2560405&quot;,&quot;URL&quot;:&quot;https://pubmed.ncbi.nlm.nih.gov/2560405/&quot;,&quot;issued&quot;:{&quot;date-parts&quot;:[[1989]]},&quot;page&quot;:&quot;1123-1132&quot;,&quot;abstract&quot;:&quot;Large (&gt;22 μm) and small (12-21 μm) luteal cells from Day 8 pregnant rats were separated by eluteriation after enzyme dissociation. Aliquots of cells were incubated for 4 h at 37°C in Medium 199 alone (control) or with medium containing dibutyryl cyclic adenosine 3', 5'-monophosphate (cAMP) at 0.5 mM or 5 mM; rat luteinizing hormone (LH) at doses of 1, 10, 100, or 1000 ng/ml; 10 μg/ml 25-OH-cholesterol; or 10 ng/ml testosterone. Production of progesterone, testosterone, and estradiol was measured by radioimmunoassay. Both cell types showed a similar increase in estradiol synthesis when stimulated with LH (1 μg/ml) or dibutyryl cAMP (5 mM); however, large luteal cells aromatized exogenous testosterone, whereas small luteal cells did not. Large luteal cells produced increased amounts of progesterone at lower doses of dibutyryl cAMP (0.5 mM) and LH (10 ng/ml), compared to small cells, which required 5 mM dibutyryl cAMP or 1 μg/ml LH for minimal stimulation. Dibutyryl cAMP (5 mM) also resulted in an increase of testosterone release from small luteal cells. Progesterone synthesis in both cell types was enhanced by 25-OH-cholesterol. These results suggest that the two cell types differ functionally with respect to steroidogenesis during pregnancy, and that the large luteal cells appear to be the primary site of progesterone and estradiol production at this stage of pregnancy.&quot;,&quot;publisher&quot;:&quot;Biol Reprod&quot;,&quot;issue&quot;:&quot;6&quot;,&quot;volume&quot;:&quot;41&quot;,&quot;container-title-short&quot;:&quot;Biol Reprod&quot;},&quot;isTemporary&quot;:false},{&quot;id&quot;:&quot;8595cc12-626c-3ec8-b605-4b3d8c8dafbc&quot;,&quot;itemData&quot;:{&quot;type&quot;:&quot;article-journal&quot;,&quot;id&quot;:&quot;8595cc12-626c-3ec8-b605-4b3d8c8dafbc&quot;,&quot;title&quot;:&quot;Isolation, characterization, and culture of cell subpopulations forming the pregnant rat corpus luteum&quot;,&quot;author&quot;:[{&quot;family&quot;:&quot;Nelson&quot;,&quot;given&quot;:&quot;S. E.&quot;,&quot;parse-names&quot;:false,&quot;dropping-particle&quot;:&quot;&quot;,&quot;non-dropping-particle&quot;:&quot;&quot;},{&quot;family&quot;:&quot;McLean&quot;,&quot;given&quot;:&quot;M. P.&quot;,&quot;parse-names&quot;:false,&quot;dropping-particle&quot;:&quot;&quot;,&quot;non-dropping-particle&quot;:&quot;&quot;},{&quot;family&quot;:&quot;Jayatilak&quot;,&quot;given&quot;:&quot;P. G.&quot;,&quot;parse-names&quot;:false,&quot;dropping-particle&quot;:&quot;&quot;,&quot;non-dropping-particle&quot;:&quot;&quot;},{&quot;family&quot;:&quot;Gibori&quot;,&quot;given&quot;:&quot;G.&quot;,&quot;parse-names&quot;:false,&quot;dropping-particle&quot;:&quot;&quot;,&quot;non-dropping-particle&quot;:&quot;&quot;}],&quot;container-title&quot;:&quot;Endocrinology&quot;,&quot;accessed&quot;:{&quot;date-parts&quot;:[[2025,12,22]]},&quot;DOI&quot;:&quot;10.1210/ENDO.130.2.1733737&quot;,&quot;ISSN&quot;:&quot;0013-7227&quot;,&quot;PMID&quot;:&quot;1733737&quot;,&quot;URL&quot;:&quot;https://pubmed.ncbi.nlm.nih.gov/1733737/&quot;,&quot;issued&quot;:{&quot;date-parts&quot;:[[1992]]},&quot;page&quot;:&quot;954-966&quot;,&quot;abstract&quot;:&quot;The aim of this investigation was to isolate, characterize, and culture the small and large luteal cell subpopulations forming the corpus luteum of the pregnant rat. Since the large luteal cells are extremely fragile and do not survive standard cell dispersion, a method which allows the survival and the long-term culture in serum-free media of small and large cells was developed. The two luteal cell populations differed not only by their size but also by their morphology in culture. The small luteal cells (12-20 μ in diameter) are characterized by a large oval nucleus, contain few lipid droplets and have a stellate shape. In contrast, the large luteal cells have a smaller spherical nucleus, high lipid content, and do not flatten out completely in culture, most probably due to the abundance of lipid droplets. Both luteal cell types express 3βHSD and the cytochrome P450 enzymes involved in steroidogenesis. However, it is the lipid filled large luteal cells that secrete the most progesterone, androgen, and estradiol; express greater amounts of P450scc and P450AROM; and possess more PRL and LH receptors. Despite the greater expression of LH receptor in the large luteal cells, small and large luteal cells responded to LH with equal increase in steroidogenic output. In serum free culture, luteal cells produced progesterone for up to 20 days; however, an exogenous source of cholesterol was a prerequisite for maximal progesterone secretion. The pattern of progesterone secretion by cultures of small and large luteal cells differed remarkably from that of mixed cell population. When nonsteroidogenic corpus luteum cells were cocultured with the large luteal cells, a severalfold increase in progesterone secretion was observed. This stimulation occurred even when cells were cocultured in the absence of exogenous source of cholesterol. In summary, a successful method was developed to disperse, isolate, and independently culture the two luteal cell populations forming the rat corpus lutem. The results indicate that the marked difference in the steroidogenic capacity of these two cell populations is due, in large part, to the difference in their size rather than to their origin in the follicle. In addition, the results have revealed an important effect of the nonsteroidogenic cells forming the corpus luteum on luteal cell steroidogenesis.&quot;,&quot;publisher&quot;:&quot;Endocrinology&quot;,&quot;issue&quot;:&quot;2&quot;,&quot;volume&quot;:&quot;130&quot;,&quot;container-title-short&quot;:&quot;Endocrinology&quot;},&quot;isTemporary&quot;:false}]},{&quot;citationID&quot;:&quot;MENDELEY_CITATION_db7569ca-c54a-47a8-a171-8098eda7f935&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&quot;,&quot;citationItems&quot;:[{&quot;id&quot;:&quot;f2be82a3-eba1-3e49-873b-af0357182a03&quot;,&quot;itemData&quot;:{&quot;type&quot;:&quot;article-journal&quot;,&quot;id&quot;:&quot;f2be82a3-eba1-3e49-873b-af0357182a03&quot;,&quot;title&quot;:&quot;Molecular control of luteal secretion of progesterone&quot;,&quot;author&quot;:[{&quot;family&quot;:&quot;Niswender&quot;,&quot;given&quot;:&quot;Gordon D.&quot;,&quot;parse-names&quot;:false,&quot;dropping-particle&quot;:&quot;&quot;,&quot;non-dropping-particle&quot;:&quot;&quot;}],&quot;container-title&quot;:&quot;Reproduction (Cambridge, England)&quot;,&quot;accessed&quot;:{&quot;date-parts&quot;:[[2025,12,22]]},&quot;DOI&quot;:&quot;10.1530/REP.0.1230333&quot;,&quot;ISSN&quot;:&quot;1470-1626&quot;,&quot;PMID&quot;:&quot;11882010&quot;,&quot;URL&quot;:&quot;https://pubmed.ncbi.nlm.nih.gov/11882010/&quot;,&quot;issued&quot;:{&quot;date-parts&quot;:[[2002]]},&quot;page&quot;:&quot;333-339&quot;,&quot;abstract&quot;:&quot;Cholesterol provided by low- or high-density lipoprotein is the precursor for biosynthesis of progesterone. Once inside the cell, cholesterol can be used for steroidogenesis or esterified with long-chain fatty acids and stored as cholesterol esters in lipid droplets. When it is needed for steroidogenesis, free cholesterol is transported to the mitochondrion via a mechanism that involves cytoskeletal elements and sterol carrier proteins. Cytochrome P450 cholesterol side chain cleavage enzyme complex converts the cholesterol to pregnenolone, which is then converted to progesterone by 3β-hydroxysteroid dehydrogenase/Δ5,Δ4 isomerase in the smooth endoplasmic reticulum. Transport of cholesterol from the cytoplasm to the inner mitochondrial membrane is both the rate-limiting step in progesterone biosynthesis and the step most acutely influenced by second messengers. Steroidogenic acute regulatory protein (StAR) and peripheral-type benzodiazepine receptors (PBR) are involved in this transport. StAR may bind cholesterol in the cytosol and transport it to the mitochondrial membrane where PBR is involved in transport from the outer to the inner mitochondrial membrane. Phosphorylation of StAR by protein kinase A (PKA) stimulates cholesterol transport, whereas phosphorylation by PKC may inhibit this process. Endozepine, the natural ligand for PBR, also appears to be involved in regulation of the rate of cholesterol transport to the inner mitochondrial membrane and to play a role in the stimulatory effects of PKA on steroidogenesis. Increased concentrations of endozepine were detected in large luteal cells, and may explain the increased progesterone secretion from this type of cell. Fluorescence energy transfer procedures indicate that StAR associates with PBR in mitochondrial membranes. A model is presented for the proposed interactions of StAR, PBR and endozepine in the transport of cholesterol from the outer to the inner mitochondrial membrane.&quot;,&quot;publisher&quot;:&quot;Reproduction&quot;,&quot;issue&quot;:&quot;3&quot;,&quot;volume&quot;:&quot;123&quot;,&quot;container-title-short&quot;:&quot;Reproduction&quot;},&quot;isTemporary&quot;:false}]},{&quot;citationID&quot;:&quot;MENDELEY_CITATION_dde6e7ae-b018-4383-abb4-70a731c893b7&quot;,&quot;properties&quot;:{&quot;noteIndex&quot;:0},&quot;isEdited&quot;:false,&quot;manualOverride&quot;:{&quot;isManuallyOverridden&quot;:false,&quot;citeprocText&quot;:&quot;&lt;sup&gt;17–20&lt;/sup&gt;&quot;,&quot;manualOverrideText&quot;:&quot;&quot;},&quot;citationTag&quot;:&quot;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&quot;,&quot;citationItems&quot;:[{&quot;id&quot;:&quot;d7cd6d76-07c7-3cd9-bd53-47eb90ece9ef&quot;,&quot;itemData&quot;:{&quot;type&quot;:&quot;article-journal&quot;,&quot;id&quot;:&quot;d7cd6d76-07c7-3cd9-bd53-47eb90ece9ef&quot;,&quot;title&quot;:&quot;The role of lipoproteins in steroidogenesis and cholesterol metabolism in steroidogenic glands&quot;,&quot;author&quot;:[{&quot;family&quot;:&quot;Gwynne&quot;,&quot;given&quot;:&quot;John T.&quot;,&quot;parse-names&quot;:false,&quot;dropping-particle&quot;:&quot;&quot;,&quot;non-dropping-particle&quot;:&quot;&quot;},{&quot;family&quot;:&quot;Strauss&quot;,&quot;given&quot;:&quot;Jerome F.&quot;,&quot;parse-names&quot;:false,&quot;dropping-particle&quot;:&quot;&quot;,&quot;non-dropping-particle&quot;:&quot;&quot;}],&quot;container-title&quot;:&quot;Endocrine reviews&quot;,&quot;accessed&quot;:{&quot;date-parts&quot;:[[2025,12,22]]},&quot;DOI&quot;:&quot;10.1210/EDRV-3-3-299&quot;,&quot;ISSN&quot;:&quot;0163-769X&quot;,&quot;PMID&quot;:&quot;6288367&quot;,&quot;URL&quot;:&quot;https://pubmed.ncbi.nlm.nih.gov/6288367/&quot;,&quot;issued&quot;:{&quot;date-parts&quot;:[[1982]]},&quot;page&quot;:&quot;299-329&quot;,&quot;abstract&quot;:&quot;Cholesterol is an obligate intermediate in steroidogenesis. It may be synthesized by steroidogenic cells or taken up from circulating lipoproteins. In the adrenal, ovary, placenta, and possibly the testes of many species, including man, lipoprotein cholesterol is the major source of steroidogenic substrate. Lipoprotein cholesterol uptake is hormonally regulated in these tissues, with the exception of the placenta, and coordinated with intracellular cholesterol synthesis and mobilization of cholesteryl esters to ensure a continuous supply of free cholesterol for steroid synthesis. When the rate of cholesterol uptake exceeds the rate of steroidogenesis, intracellular cholesterol synthesis is suppressed and cholesterol in excess of cellular needs is esterified and stored for future use. During the last decade the mechanisms and regulation of lipoprotein cholesterol uptake by steroidogenic tissues have been elucidated. Two distinct lipoprotein-specific, hormonally regulated mechanisms for taking up extracellular cholesterol have been found in steroidogenic cells. Not all steroidogenic tissues possess both mechanisms. It is our purpose to review these findings. © 1982 by The Endocrine Society.&quot;,&quot;publisher&quot;:&quot;Endocr Rev&quot;,&quot;issue&quot;:&quot;3&quot;,&quot;volume&quot;:&quot;3&quot;,&quot;container-title-short&quot;:&quot;Endocr Rev&quot;},&quot;isTemporary&quot;:false},{&quot;id&quot;:&quot;6543c490-de02-3a22-9dcc-bf3584744235&quot;,&quot;itemData&quot;:{&quot;type&quot;:&quot;article-journal&quot;,&quot;id&quot;:&quot;6543c490-de02-3a22-9dcc-bf3584744235&quot;,&quot;title&quot;:&quot;Plasma lipoprotein regulation of progesterone biosynthesis by human corpus luteum tissue in organ culture&quot;,&quot;author&quot;:[{&quot;family&quot;:&quot;Carr&quot;,&quot;given&quot;:&quot;Bruce R.&quot;,&quot;parse-names&quot;:false,&quot;dropping-particle&quot;:&quot;&quot;,&quot;non-dropping-particle&quot;:&quot;&quot;},{&quot;family&quot;:&quot;Sadler&quot;,&quot;given&quot;:&quot;R. Kent&quot;,&quot;parse-names&quot;:false,&quot;dropping-particle&quot;:&quot;&quot;,&quot;non-dropping-particle&quot;:&quot;&quot;},{&quot;family&quot;:&quot;Rochelle&quot;,&quot;given&quot;:&quot;Donald B.&quot;,&quot;parse-names&quot;:false,&quot;dropping-particle&quot;:&quot;&quot;,&quot;non-dropping-particle&quot;:&quot;&quot;},{&quot;family&quot;:&quot;Stalmach&quot;,&quot;given&quot;:&quot;Mary Ann&quot;,&quot;parse-names&quot;:false,&quot;dropping-particle&quot;:&quot;&quot;,&quot;non-dropping-particle&quot;:&quot;&quot;},{&quot;family&quot;:&quot;Macdonald&quot;,&quot;given&quot;:&quot;Paul C.&quot;,&quot;parse-names&quot;:false,&quot;dropping-particle&quot;:&quot;&quot;,&quot;non-dropping-particle&quot;:&quot;&quot;},{&quot;family&quot;:&quot;Simpson&quot;,&quot;given&quot;:&quot;Evan R.&quot;,&quot;parse-names&quot;:false,&quot;dropping-particle&quot;:&quot;&quot;,&quot;non-dropping-particle&quot;:&quot;&quot;}],&quot;container-title&quot;:&quot;The Journal of clinical endocrinology and metabolism&quot;,&quot;accessed&quot;:{&quot;date-parts&quot;:[[2025,12,22]]},&quot;DOI&quot;:&quot;10.1210/JCEM-52-5-875&quot;,&quot;ISSN&quot;:&quot;0021-972X&quot;,&quot;PMID&quot;:&quot;7228992&quot;,&quot;URL&quot;:&quot;https://pubmed.ncbi.nlm.nih.gov/7228992/&quot;,&quot;issued&quot;:{&quot;date-parts&quot;:[[1981]]},&quot;page&quot;:&quot;875-881&quot;,&quot;abstract&quot;:&quot;The role of plasma lipoproteins in supplying cholesterol for progesterone biosynthesis by human corpus luteum tissue in culture was investigated. Progesterone secretion by tissue fragments maintained in organ culture reached a maximum rate by the third day and subsequently declined. Maximal secretion of progesterone was dependent on the presence of both low density lipoprotein (LDL) and hCG in the culture medium, whereas high density lipoprotein (HDL) was ineffective in supporting progesterone biosynthesis. Human corpus luteum tissue degraded [l25I]iodo-LDL by a mechanism which was saturable, and degradation of [125I]iodo-LDL was stimulated by hCG. Although 3-hydroxy-3-methylglutaryl coenzyme A reductase activity was present in microsomes prepared from fresh human corpus luteum tissue, the activity of this enzyme in microsomes prepared from tissue maintained in culture for 3 days was virtually undetectable. Fresh human corpus luteum tissue contained 3 times more unesterified cholesterol than esterified cholesterol. It is concluded that LDL, but not HDL, is the major source of cholesterol used by the human corpus luteum for progesterone biosynthesis. © 1981 by The Endocrine Society.&quot;,&quot;publisher&quot;:&quot;J Clin Endocrinol Metab&quot;,&quot;issue&quot;:&quot;5&quot;,&quot;volume&quot;:&quot;52&quot;,&quot;container-title-short&quot;:&quot;J Clin Endocrinol Metab&quot;},&quot;isTemporary&quot;:false},{&quot;id&quot;:&quot;bbb6b6ea-f2b8-3fc3-87ba-cb752facbc9a&quot;,&quot;itemData&quot;:{&quot;type&quot;:&quot;article-journal&quot;,&quot;id&quot;:&quot;bbb6b6ea-f2b8-3fc3-87ba-cb752facbc9a&quot;,&quot;title&quot;:&quot;The preparation and purification of isolated rat corpus-luteum cells and their use in studying the relationship between cholesterol biosynthesis and the lutropin-stimulated formation of progesterone&quot;,&quot;author&quot;:[{&quot;family&quot;:&quot;McNamara&quot;,&quot;given&quot;:&quot;B. C.&quot;,&quot;parse-names&quot;:false,&quot;dropping-particle&quot;:&quot;&quot;,&quot;non-dropping-particle&quot;:&quot;&quot;},{&quot;family&quot;:&quot;Cranna&quot;,&quot;given&quot;:&quot;C. E.G.&quot;,&quot;parse-names&quot;:false,&quot;dropping-particle&quot;:&quot;&quot;,&quot;non-dropping-particle&quot;:&quot;&quot;},{&quot;family&quot;:&quot;Booth&quot;,&quot;given&quot;:&quot;R.&quot;,&quot;parse-names&quot;:false,&quot;dropping-particle&quot;:&quot;&quot;,&quot;non-dropping-particle&quot;:&quot;&quot;},{&quot;family&quot;:&quot;Stansfield&quot;,&quot;given&quot;:&quot;D. A.&quot;,&quot;parse-names&quot;:false,&quot;dropping-particle&quot;:&quot;&quot;,&quot;non-dropping-particle&quot;:&quot;&quot;}],&quot;container-title&quot;:&quot;The Biochemical journal&quot;,&quot;accessed&quot;:{&quot;date-parts&quot;:[[2025,12,22]]},&quot;DOI&quot;:&quot;10.1042/BJ1920559&quot;,&quot;ISSN&quot;:&quot;0264-6021&quot;,&quot;PMID&quot;:&quot;7236225&quot;,&quot;URL&quot;:&quot;https://pubmed.ncbi.nlm.nih.gov/7236225/&quot;,&quot;issued&quot;:{&quot;date-parts&quot;:[[1980]]},&quot;page&quot;:&quot;559-567&quot;,&quot;abstract&quot;:&quot;Isolated luteal cells, prepared from superovulated rat ovaries by digestion with collagenase, were subjected to density-gradient centrifugation on Percoll to give a more highly purified preparation of luteal cells than has been reported previously. The cells formed progesterone when incubated in vitro; lutropin stimulated this steroidogenesis. Progesterone formation was linear for at least 2h; a minimal lutropin concentration of 1.0 ng/ml was needed for stimulation and concentrations of 3.0 and 100 ng/ml gave half-maximal and maximal responses respectively. The cells were unresponsive towards hormones other than lutropin. Exposure to lutropin raised the cellular cyclic AMP concentration, and dibutyryl cyclic AMP, but not dibutyryl cyclic GMP, was as effective in stimulating steroidogenesis as was lutropin. Aminoglutethimide, an inhibitor of cholesterol side-chain cleavage, completely blocked progesterone formation by the cells, showing cholesterol side-chain cleavage to be an obligatory step in steroidogenesis by these cells. Neither the activity of 3-hydroxy-3-methylglutaryl-CoA reductase nor the incorporation of radioactively labelled acetate or mevalonate into cholesterol by cells incubated in vitro were detectable unless the rats had been treated previously with 4-aminopyrazolo[3,4-d] pyrimidine. In cells from rats so treated, compactin was found to block almost completely the incorporation of radioactively labelled acetate, but not of mevalonate, into cholesterol, indicating that this inhibitor acts in corpus luteum in the same way as it does in other tissues. In cells from rats not treated with 4-aminopyrazolo [3,4-d]pyrimidine compactin had no effect on progesterone formation in vitro, showing cholesterol biosynthesis to be unnecessary for the rapid steroidogenic response by luteal cells to lutropin.&quot;,&quot;publisher&quot;:&quot;Biochem J&quot;,&quot;issue&quot;:&quot;2&quot;,&quot;volume&quot;:&quot;192&quot;,&quot;container-title-short&quot;:&quot;Biochem J&quot;},&quot;isTemporary&quot;:false},{&quot;id&quot;:&quot;249c1f42-19a5-337b-96a2-c3585d087ac7&quot;,&quot;itemData&quot;:{&quot;type&quot;:&quot;article-journal&quot;,&quot;id&quot;:&quot;249c1f42-19a5-337b-96a2-c3585d087ac7&quot;,&quot;title&quot;:&quot;Regulation of de novo biosynthesis of cholesterol and progestins, and formation of cholesteryl ester in rat corpus luteum by exogenous Sterol&quot;,&quot;author&quot;:[{&quot;family&quot;:&quot;Schuler&quot;,&quot;given&quot;:&quot;L. A.&quot;,&quot;parse-names&quot;:false,&quot;dropping-particle&quot;:&quot;&quot;,&quot;non-dropping-particle&quot;:&quot;&quot;},{&quot;family&quot;:&quot;Scavo&quot;,&quot;given&quot;:&quot;L.&quot;,&quot;parse-names&quot;:false,&quot;dropping-particle&quot;:&quot;&quot;,&quot;non-dropping-particle&quot;:&quot;&quot;},{&quot;family&quot;:&quot;Kirsch&quot;,&quot;given&quot;:&quot;T. M.&quot;,&quot;parse-names&quot;:false,&quot;dropping-particle&quot;:&quot;&quot;,&quot;non-dropping-particle&quot;:&quot;&quot;},{&quot;family&quot;:&quot;Flickinger&quot;,&quot;given&quot;:&quot;G. L.&quot;,&quot;parse-names&quot;:false,&quot;dropping-particle&quot;:&quot;&quot;,&quot;non-dropping-particle&quot;:&quot;&quot;},{&quot;family&quot;:&quot;Strauss IIIrd&quot;,&quot;given&quot;:&quot;J. F.&quot;,&quot;parse-names&quot;:false,&quot;dropping-particle&quot;:&quot;&quot;,&quot;non-dropping-particle&quot;:&quot;&quot;}],&quot;container-title&quot;:&quot;Journal of Biological Chemistry&quot;,&quot;accessed&quot;:{&quot;date-parts&quot;:[[2025,12,22]]},&quot;DOI&quot;:&quot;10.1016/s0021-9258(19)86943-0&quot;,&quot;ISSN&quot;:&quot;00219258&quot;,&quot;PMID&quot;:&quot;468847&quot;,&quot;URL&quot;:&quot;https://pubmed.ncbi.nlm.nih.gov/468847/&quot;,&quot;issued&quot;:{&quot;date-parts&quot;:[[1979]]},&quot;page&quot;:&quot;8662-8668&quot;,&quot;abstract&quot;:&quot;3-Hydroxy-3-methylglutaryl coenzyme A reductase (HMG-Coa reductase) and acyl-coenzyme A:cholesterol acyltransferase activities were measured in highly luteinized rat ovaries during different stages of function. HMG-CoA reductase levels were highest on Day 2 after induction of luteinization with human choriogonadotropin (hCG) and then fell rapidly to low levels, which were maintained for the duration of the functional life of the luteal tissue. The decline in HMG-CoA reductase activity preceded a 14-fold increase in ovarian sterol ester stores between Days 4 to 8 after hCG treatment and the peak blood progesterone levels on Day 8. Ovarian sterol ester levels declined between Days 8 to 14, as did blood progesterone concentrations. Acyltransferase activity in ovaries essentially paralleled sterol ester concentrations. Lowering blood cholesterol levels by treating rats with 4-aminopyrazolo (3,4,-d)pyrimidine produced a 16-fold rise in ovarian HMG-CoA reductase activity, and a significant decline in acyltransferase activity and blood progestin concentrations. Cultured luteinized granulosa cells increased incorporation of [U- 14C]acetate into cellular sterols and secreted progestins and reduced label incorporation into sterol esters when cultured in lipoprotein-deficient medium, but the mass of progestin secreted by cells grown in lipoprotein-deficient medium was significantly reduced. Addition of the hydroxysterol, 5-cholesten-3β,25-diol, or human lipoproteins reversed the sequelae of culture in lipoprotein-deficient medium. These findings demonstrate that de novo sterol biosynthesis and sterol ester formation are regulated in rat luteal tissue by availability of exogenous sterol in a reciprocal fashion and that lipoprotein-carried cholesterol is the primary substrate for steroidogenesis.&quot;,&quot;publisher&quot;:&quot;J Biol Chem&quot;,&quot;issue&quot;:&quot;17&quot;,&quot;volume&quot;:&quot;254&quot;,&quot;container-title-short&quot;:&quot;&quot;},&quot;isTemporary&quot;:false}]},{&quot;citationID&quot;:&quot;MENDELEY_CITATION_bd5beff7-92d3-46df-ab04-cfa36b211809&quot;,&quot;properties&quot;:{&quot;noteIndex&quot;:0},&quot;isEdited&quot;:false,&quot;manualOverride&quot;:{&quot;isManuallyOverridden&quot;:false,&quot;citeprocText&quot;:&quot;&lt;sup&gt;18,21–24&lt;/sup&gt;&quot;,&quot;manualOverrideText&quot;:&quot;&quot;},&quot;citationTag&quot;:&quot;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&quot;,&quot;citationItems&quot;:[{&quot;id&quot;:&quot;8ab417d5-6f15-39c8-aaa7-3d9093e8781c&quot;,&quot;itemData&quot;:{&quot;type&quot;:&quot;article-journal&quot;,&quot;id&quot;:&quot;8ab417d5-6f15-39c8-aaa7-3d9093e8781c&quot;,&quot;title&quot;:&quot;Identification of scavenger receptor SR-BI as a high density lipoprotein receptor&quot;,&quot;author&quot;:[{&quot;family&quot;:&quot;Acton&quot;,&quot;given&quot;:&quot;Susan&quot;,&quot;parse-names&quot;:false,&quot;dropping-particle&quot;:&quot;&quot;,&quot;non-dropping-particle&quot;:&quot;&quot;},{&quot;family&quot;:&quot;Rigotti&quot;,&quot;given&quot;:&quot;Attilio&quot;,&quot;parse-names&quot;:false,&quot;dropping-particle&quot;:&quot;&quot;,&quot;non-dropping-particle&quot;:&quot;&quot;},{&quot;family&quot;:&quot;Landschulz&quot;,&quot;given&quot;:&quot;Katherine T.&quot;,&quot;parse-names&quot;:false,&quot;dropping-particle&quot;:&quot;&quot;,&quot;non-dropping-particle&quot;:&quot;&quot;},{&quot;family&quot;:&quot;Xu&quot;,&quot;given&quot;:&quot;Shangzhe&quot;,&quot;parse-names&quot;:false,&quot;dropping-particle&quot;:&quot;&quot;,&quot;non-dropping-particle&quot;:&quot;&quot;},{&quot;family&quot;:&quot;Hobbs&quot;,&quot;given&quot;:&quot;Helen H.&quot;,&quot;parse-names&quot;:false,&quot;dropping-particle&quot;:&quot;&quot;,&quot;non-dropping-particle&quot;:&quot;&quot;},{&quot;family&quot;:&quot;Kriegert&quot;,&quot;given&quot;:&quot;Monty&quot;,&quot;parse-names&quot;:false,&quot;dropping-particle&quot;:&quot;&quot;,&quot;non-dropping-particle&quot;:&quot;&quot;}],&quot;container-title&quot;:&quot;Science (New York, N.Y.)&quot;,&quot;accessed&quot;:{&quot;date-parts&quot;:[[2025,12,22]]},&quot;DOI&quot;:&quot;10.1126/SCIENCE.271.5248.518&quot;,&quot;ISSN&quot;:&quot;0036-8075&quot;,&quot;PMID&quot;:&quot;8560269&quot;,&quot;URL&quot;:&quot;https://pubmed.ncbi.nlm.nih.gov/8560269/&quot;,&quot;issued&quot;:{&quot;date-parts&quot;:[[1996,1,26]]},&quot;page&quot;:&quot;518-520&quot;,&quot;abstract&quot;:&quot;High density lipoprotein (HDL) and low density lipoprotein (LDL) are cholesterol transport particles whose plasma concentrations are directly (LDL) and inversely (HDL) correlated with risk for atherosclerosis. LDL catabolism involves cellular uptake and degradation of the entire particle by a well-characterized receptor. HDL, in contrast, selectively delivers its cholesterol, but not protein, to cells by unknown receptors. Here it is shown that the class B scavenger receptor SR-BI is an HDL receptor. SR-BI binds HDL with high affinity, is expressed primarily in liver and nonplacental steroidogenic tissues, and mediates selective cholesterol uptake by a mechanism distinct from the classic LDL receptor pathway.&quot;,&quot;publisher&quot;:&quot;Science&quot;,&quot;issue&quot;:&quot;5248&quot;,&quot;volume&quot;:&quot;271&quot;,&quot;container-title-short&quot;:&quot;Science&quot;},&quot;isTemporary&quot;:false},{&quot;id&quot;:&quot;20d677c0-da14-301f-b473-494b63336f3c&quot;,&quot;itemData&quot;:{&quot;type&quot;:&quot;article-journal&quot;,&quot;id&quot;:&quot;20d677c0-da14-301f-b473-494b63336f3c&quot;,&quot;title&quot;:&quot;Cholesterol transport and steroidogenesis by the corpus luteum&quot;,&quot;author&quot;:[{&quot;family&quot;:&quot;Christenson&quot;,&quot;given&quot;:&quot;Lane K.&quot;,&quot;parse-names&quot;:false,&quot;dropping-particle&quot;:&quot;&quot;,&quot;non-dropping-particle&quot;:&quot;&quot;},{&quot;family&quot;:&quot;Devoto&quot;,&quot;given&quot;:&quot;Luigi&quot;,&quot;parse-names&quot;:false,&quot;dropping-particle&quot;:&quot;&quot;,&quot;non-dropping-particle&quot;:&quot;&quot;}],&quot;container-title&quot;:&quot;Reproductive biology and endocrinology : RB&amp;E&quot;,&quot;accessed&quot;:{&quot;date-parts&quot;:[[2025,12,22]]},&quot;DOI&quot;:&quot;10.1186/1477-7827-1-90&quot;,&quot;ISSN&quot;:&quot;1477-7827&quot;,&quot;PMID&quot;:&quot;14613534&quot;,&quot;URL&quot;:&quot;https://pubmed.ncbi.nlm.nih.gov/14613534/&quot;,&quot;issued&quot;:{&quot;date-parts&quot;:[[2003,11,10]]},&quot;abstract&quot;:&quot;The synthesis of progesterone by the corpus luteum is essential for the establishment and maintenance of early pregnancy. Regulation of luteal steroidogenesis can be broken down into three major events; luteinization (i.e., conversion of an ovulatory follicle), luteal regression, and pregnancy induced luteal maintenance/rescue. While the factors that control these events and dictate the final steroid end products are widely varied among different species, the composition of the corpus luteum (luteinized thecal and granulosa cells) and the enzymes and proteins involved in the steroidogenic pathway are relatively similar among all species. The key factors involved in luteal steroidogenesis and several new exciting observations regarding regulation of luteal steroidogenic function are discussed in this review. © 2003 Christenson and Devoto; licensee BioMed Central Ltd.&quot;,&quot;publisher&quot;:&quot;Reprod Biol Endocrinol&quot;,&quot;volume&quot;:&quot;1&quot;,&quot;container-title-short&quot;:&quot;Reprod Biol Endocrinol&quot;},&quot;isTemporary&quot;:false},{&quot;id&quot;:&quot;f9ceb4eb-3005-3c6a-87c0-2aac88e1c5df&quot;,&quot;itemData&quot;:{&quot;type&quot;:&quot;article-journal&quot;,&quot;id&quot;:&quot;f9ceb4eb-3005-3c6a-87c0-2aac88e1c5df&quot;,&quot;title&quot;:&quot;High density lipoprotein utilization by dispersed rat luteal cells&quot;,&quot;author&quot;:[{&quot;family&quot;:&quot;Schuler&quot;,&quot;given&quot;:&quot;Linda A.&quot;,&quot;parse-names&quot;:false,&quot;dropping-particle&quot;:&quot;&quot;,&quot;non-dropping-particle&quot;:&quot;&quot;},{&quot;family&quot;:&quot;Langenberg&quot;,&quot;given&quot;:&quot;Karen K.&quot;,&quot;parse-names&quot;:false,&quot;dropping-particle&quot;:&quot;&quot;,&quot;non-dropping-particle&quot;:&quot;&quot;},{&quot;family&quot;:&quot;Gwynne&quot;,&quot;given&quot;:&quot;John T.&quot;,&quot;parse-names&quot;:false,&quot;dropping-particle&quot;:&quot;&quot;,&quot;non-dropping-particle&quot;:&quot;&quot;},{&quot;family&quot;:&quot;Strauss&quot;,&quot;given&quot;:&quot;Jerome F.&quot;,&quot;parse-names&quot;:false,&quot;dropping-particle&quot;:&quot;&quot;,&quot;non-dropping-particle&quot;:&quot;&quot;}],&quot;container-title&quot;:&quot;Biochimica et Biophysica Acta (BBA)/Lipids and Lipid Metabolism&quot;,&quot;accessed&quot;:{&quot;date-parts&quot;:[[2025,12,22]]},&quot;DOI&quot;:&quot;10.1016/0005-2760(81)90135-1&quot;,&quot;ISSN&quot;:&quot;00052760&quot;,&quot;PMID&quot;:&quot;6268177&quot;,&quot;URL&quot;:&quot;https://pubmed.ncbi.nlm.nih.gov/6268177/&quot;,&quot;issued&quot;:{&quot;date-parts&quot;:[[1981,6,23]]},&quot;page&quot;:&quot;583-601&quot;,&quot;abstract&quot;:&quot;Utilization of lipoproteins by cells prepared by collagenase dispersion of ovaries of immature gonadotropin-primed rats was studied. Human and rat HDL increased basal progestin secretion and incorporation of [14C]oleate into cellular sterol esters 2-fold during a 2 h incubation, with maximal stimulation occurring at a lipoprotein sterol concentration of 125 μg/ml. This concentration of HDL cholesterol also increased progestin production by cells stimulated with dibutyryl cyclic AMP. Human LDL or cholesterol-rich lipid dispersions had little effect upon either progestin secretion or sterol esterification at similar sterol concentrations. However, addition of delipidated human HDL apolipoproteins to the cholesterol-rich lipid dispersions markedly enhanced progestin production. Incubation of the dispersed cells in the presence of 25 μM ML236B, which blocked cellular de novo sterol synthesis by over 90%, had no effect upon progestin secretion. Specific uptake of human 125I-labeled HDL by the dispersed cells was observed. Analysis of 125I-labeled HDL uptake as a function of lipoprotein concentration indicated that the uptake process was saturated at HDL levels of 200-400 μg protein/ml. The amount of HDL specifically associated with the cells at saturating levels after l h of incubation was sufficient to account for the increased progestin synthesis and sterol ester storage observed during this time. During the incubations cell-specific degradation of the 125I-labeled HDL apolipoprotein appeared to be minimal. We conclude that lipoprotein-carried cholesterol is an important substrate for rat luteal cells and that these cells possess a specific mechanism for the uptake of HDL. © 1981.&quot;,&quot;publisher&quot;:&quot;Biochim Biophys Acta&quot;,&quot;issue&quot;:&quot;3&quot;,&quot;volume&quot;:&quot;664&quot;,&quot;container-title-short&quot;:&quot;&quot;},&quot;isTemporary&quot;:false},{&quot;id&quot;:&quot;8ec604fb-62c3-3f3d-b03c-66aa772938d9&quot;,&quot;itemData&quot;:{&quot;type&quot;:&quot;article-journal&quot;,&quot;id&quot;:&quot;8ec604fb-62c3-3f3d-b03c-66aa772938d9&quot;,&quot;title&quot;:&quot;Influence of the high density lipoprotein receptor SR-BI on reproductive and cardiovascular pathophysiology&quot;,&quot;author&quot;:[{&quot;family&quot;:&quot;Trigatti&quot;,&quot;given&quot;:&quot;Bernardo&quot;,&quot;parse-names&quot;:false,&quot;dropping-particle&quot;:&quot;&quot;,&quot;non-dropping-particle&quot;:&quot;&quot;},{&quot;family&quot;:&quot;Rayburn&quot;,&quot;given&quot;:&quot;Helen&quot;,&quot;parse-names&quot;:false,&quot;dropping-particle&quot;:&quot;&quot;,&quot;non-dropping-particle&quot;:&quot;&quot;},{&quot;family&quot;:&quot;Viñals&quot;,&quot;given&quot;:&quot;Marisa&quot;,&quot;parse-names&quot;:false,&quot;dropping-particle&quot;:&quot;&quot;,&quot;non-dropping-particle&quot;:&quot;&quot;},{&quot;family&quot;:&quot;Braun&quot;,&quot;given&quot;:&quot;Anne&quot;,&quot;parse-names&quot;:false,&quot;dropping-particle&quot;:&quot;&quot;,&quot;non-dropping-particle&quot;:&quot;&quot;},{&quot;family&quot;:&quot;Miettinen&quot;,&quot;given&quot;:&quot;Helena&quot;,&quot;parse-names&quot;:false,&quot;dropping-particle&quot;:&quot;&quot;,&quot;non-dropping-particle&quot;:&quot;&quot;},{&quot;family&quot;:&quot;Penman&quot;,&quot;given&quot;:&quot;Marsha&quot;,&quot;parse-names&quot;:false,&quot;dropping-particle&quot;:&quot;&quot;,&quot;non-dropping-particle&quot;:&quot;&quot;},{&quot;family&quot;:&quot;Hertz&quot;,&quot;given&quot;:&quot;Miki&quot;,&quot;parse-names&quot;:false,&quot;dropping-particle&quot;:&quot;&quot;,&quot;non-dropping-particle&quot;:&quot;&quot;},{&quot;family&quot;:&quot;Schrenzel&quot;,&quot;given&quot;:&quot;Mark&quot;,&quot;parse-names&quot;:false,&quot;dropping-particle&quot;:&quot;&quot;,&quot;non-dropping-particle&quot;:&quot;&quot;},{&quot;family&quot;:&quot;Amigo&quot;,&quot;given&quot;:&quot;Ludwig&quot;,&quot;parse-names&quot;:false,&quot;dropping-particle&quot;:&quot;&quot;,&quot;non-dropping-particle&quot;:&quot;&quot;},{&quot;family&quot;:&quot;Rigotti&quot;,&quot;given&quot;:&quot;Attilio&quot;,&quot;parse-names&quot;:false,&quot;dropping-particle&quot;:&quot;&quot;,&quot;non-dropping-particle&quot;:&quot;&quot;},{&quot;family&quot;:&quot;Krieger&quot;,&quot;given&quot;:&quot;Monty&quot;,&quot;parse-names&quot;:false,&quot;dropping-particle&quot;:&quot;&quot;,&quot;non-dropping-particle&quot;:&quot;&quot;}],&quot;container-title&quot;:&quot;Proceedings of the National Academy of Sciences of the United States of America&quot;,&quot;accessed&quot;:{&quot;date-parts&quot;:[[2025,12,22]]},&quot;DOI&quot;:&quot;10.1073/PNAS.96.16.9322&quot;,&quot;ISSN&quot;:&quot;0027-8424&quot;,&quot;PMID&quot;:&quot;10430941&quot;,&quot;URL&quot;:&quot;https://www.pnas.org/doi/pdf/10.1073/pnas.96.16.9322&quot;,&quot;issued&quot;:{&quot;date-parts&quot;:[[1999,8,3]]},&quot;page&quot;:&quot;9322-9327&quot;,&quot;abstract&quot;:&quot;The high density lipoprotein (HDL) receptor SR-BI (scavenger receptor class B type I) mediates the selective uptake of plasma HDL cholesterol by the liver and steroidogenic tissues. As a consequence, SR-BI can influence plasma HDL cholesterol levels, HDL structure, biliary cholesterol concentrations, and the uptake, storage, and utilization of cholesterol by steroid hormone-producing cells. Here we used homozygous null SR-BI knockout mice to show that SR-BI is required for maintaining normal biliary cholesterol levels, oocyte development, and female fertility. We also used SR-BI/apolipoprotein E double homozygous knockout mice to show that SR-BI can protect against early-onset atherosclerosis. Although the mechanisms underlying the effects of SR-BI loss on reproduction and atherosclerosis have not been established, potential causes include changes in (i) plasma lipoprotein levels and/or structure, (ii) cholesterol flux into or out of peripheral tissues (ovary, aortic wall), and (iii) reverse cholesterol transport, as indicated by the significant reduction of gallbladder bile cholesterol levels in SR-BI and SR-BI/apolipoprotein E double knockout mice relative to controls. If SR-BI has similar activities in humans, it may become an attractive target for therapeutic intervention in a variety of diseases.&quot;,&quot;publisher&quot;:&quot;Proc Natl Acad Sci U S A&quot;,&quot;issue&quot;:&quot;16&quot;,&quot;volume&quot;:&quot;96&quot;,&quot;container-title-short&quot;:&quot;Proc Natl Acad Sci U S A&quot;},&quot;isTemporary&quot;:false},{&quot;id&quot;:&quot;6543c490-de02-3a22-9dcc-bf3584744235&quot;,&quot;itemData&quot;:{&quot;type&quot;:&quot;article-journal&quot;,&quot;id&quot;:&quot;6543c490-de02-3a22-9dcc-bf3584744235&quot;,&quot;title&quot;:&quot;Plasma lipoprotein regulation of progesterone biosynthesis by human corpus luteum tissue in organ culture&quot;,&quot;author&quot;:[{&quot;family&quot;:&quot;Carr&quot;,&quot;given&quot;:&quot;Bruce R.&quot;,&quot;parse-names&quot;:false,&quot;dropping-particle&quot;:&quot;&quot;,&quot;non-dropping-particle&quot;:&quot;&quot;},{&quot;family&quot;:&quot;Sadler&quot;,&quot;given&quot;:&quot;R. Kent&quot;,&quot;parse-names&quot;:false,&quot;dropping-particle&quot;:&quot;&quot;,&quot;non-dropping-particle&quot;:&quot;&quot;},{&quot;family&quot;:&quot;Rochelle&quot;,&quot;given&quot;:&quot;Donald B.&quot;,&quot;parse-names&quot;:false,&quot;dropping-particle&quot;:&quot;&quot;,&quot;non-dropping-particle&quot;:&quot;&quot;},{&quot;family&quot;:&quot;Stalmach&quot;,&quot;given&quot;:&quot;Mary Ann&quot;,&quot;parse-names&quot;:false,&quot;dropping-particle&quot;:&quot;&quot;,&quot;non-dropping-particle&quot;:&quot;&quot;},{&quot;family&quot;:&quot;Macdonald&quot;,&quot;given&quot;:&quot;Paul C.&quot;,&quot;parse-names&quot;:false,&quot;dropping-particle&quot;:&quot;&quot;,&quot;non-dropping-particle&quot;:&quot;&quot;},{&quot;family&quot;:&quot;Simpson&quot;,&quot;given&quot;:&quot;Evan R.&quot;,&quot;parse-names&quot;:false,&quot;dropping-particle&quot;:&quot;&quot;,&quot;non-dropping-particle&quot;:&quot;&quot;}],&quot;container-title&quot;:&quot;The Journal of clinical endocrinology and metabolism&quot;,&quot;accessed&quot;:{&quot;date-parts&quot;:[[2025,12,22]]},&quot;DOI&quot;:&quot;10.1210/JCEM-52-5-875&quot;,&quot;ISSN&quot;:&quot;0021-972X&quot;,&quot;PMID&quot;:&quot;7228992&quot;,&quot;URL&quot;:&quot;https://pubmed.ncbi.nlm.nih.gov/7228992/&quot;,&quot;issued&quot;:{&quot;date-parts&quot;:[[1981]]},&quot;page&quot;:&quot;875-881&quot;,&quot;abstract&quot;:&quot;The role of plasma lipoproteins in supplying cholesterol for progesterone biosynthesis by human corpus luteum tissue in culture was investigated. Progesterone secretion by tissue fragments maintained in organ culture reached a maximum rate by the third day and subsequently declined. Maximal secretion of progesterone was dependent on the presence of both low density lipoprotein (LDL) and hCG in the culture medium, whereas high density lipoprotein (HDL) was ineffective in supporting progesterone biosynthesis. Human corpus luteum tissue degraded [l25I]iodo-LDL by a mechanism which was saturable, and degradation of [125I]iodo-LDL was stimulated by hCG. Although 3-hydroxy-3-methylglutaryl coenzyme A reductase activity was present in microsomes prepared from fresh human corpus luteum tissue, the activity of this enzyme in microsomes prepared from tissue maintained in culture for 3 days was virtually undetectable. Fresh human corpus luteum tissue contained 3 times more unesterified cholesterol than esterified cholesterol. It is concluded that LDL, but not HDL, is the major source of cholesterol used by the human corpus luteum for progesterone biosynthesis. © 1981 by The Endocrine Society.&quot;,&quot;publisher&quot;:&quot;J Clin Endocrinol Metab&quot;,&quot;issue&quot;:&quot;5&quot;,&quot;volume&quot;:&quot;52&quot;,&quot;container-title-short&quot;:&quot;J Clin Endocrinol Metab&quot;},&quot;isTemporary&quot;:false}]},{&quot;citationID&quot;:&quot;MENDELEY_CITATION_6d0c6eb9-19c9-4327-ba78-97c59d605bb6&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&quot;,&quot;citationItems&quot;:[{&quot;id&quot;:&quot;20d677c0-da14-301f-b473-494b63336f3c&quot;,&quot;itemData&quot;:{&quot;type&quot;:&quot;article-journal&quot;,&quot;id&quot;:&quot;20d677c0-da14-301f-b473-494b63336f3c&quot;,&quot;title&quot;:&quot;Cholesterol transport and steroidogenesis by the corpus luteum&quot;,&quot;author&quot;:[{&quot;family&quot;:&quot;Christenson&quot;,&quot;given&quot;:&quot;Lane K.&quot;,&quot;parse-names&quot;:false,&quot;dropping-particle&quot;:&quot;&quot;,&quot;non-dropping-particle&quot;:&quot;&quot;},{&quot;family&quot;:&quot;Devoto&quot;,&quot;given&quot;:&quot;Luigi&quot;,&quot;parse-names&quot;:false,&quot;dropping-particle&quot;:&quot;&quot;,&quot;non-dropping-particle&quot;:&quot;&quot;}],&quot;container-title&quot;:&quot;Reproductive biology and endocrinology : RB&amp;E&quot;,&quot;accessed&quot;:{&quot;date-parts&quot;:[[2025,12,22]]},&quot;DOI&quot;:&quot;10.1186/1477-7827-1-90&quot;,&quot;ISSN&quot;:&quot;1477-7827&quot;,&quot;PMID&quot;:&quot;14613534&quot;,&quot;URL&quot;:&quot;https://pubmed.ncbi.nlm.nih.gov/14613534/&quot;,&quot;issued&quot;:{&quot;date-parts&quot;:[[2003,11,10]]},&quot;abstract&quot;:&quot;The synthesis of progesterone by the corpus luteum is essential for the establishment and maintenance of early pregnancy. Regulation of luteal steroidogenesis can be broken down into three major events; luteinization (i.e., conversion of an ovulatory follicle), luteal regression, and pregnancy induced luteal maintenance/rescue. While the factors that control these events and dictate the final steroid end products are widely varied among different species, the composition of the corpus luteum (luteinized thecal and granulosa cells) and the enzymes and proteins involved in the steroidogenic pathway are relatively similar among all species. The key factors involved in luteal steroidogenesis and several new exciting observations regarding regulation of luteal steroidogenic function are discussed in this review. © 2003 Christenson and Devoto; licensee BioMed Central Ltd.&quot;,&quot;publisher&quot;:&quot;Reprod Biol Endocrinol&quot;,&quot;volume&quot;:&quot;1&quot;,&quot;container-title-short&quot;:&quot;Reprod Biol Endocrinol&quot;},&quot;isTemporary&quot;:false}]},{&quot;citationID&quot;:&quot;MENDELEY_CITATION_69eef525-be34-4155-9707-84b14bf09a35&quot;,&quot;properties&quot;:{&quot;noteIndex&quot;:0},&quot;isEdited&quot;:false,&quot;manualOverride&quot;:{&quot;isManuallyOverridden&quot;:false,&quot;citeprocText&quot;:&quot;&lt;sup&gt;25,26&lt;/sup&gt;&quot;,&quot;manualOverrideText&quot;:&quot;&quot;},&quot;citationTag&quot;:&quot;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&quot;,&quot;citationItems&quot;:[{&quot;id&quot;:&quot;da2c080a-88f1-3321-bcc3-71786a0f8a7b&quot;,&quot;itemData&quot;:{&quot;type&quot;:&quot;article-journal&quot;,&quot;id&quot;:&quot;da2c080a-88f1-3321-bcc3-71786a0f8a7b&quot;,&quot;title&quot;:&quot;Metabolic control of luteinizing hormone-responsive ovarian steroidogenesis&quot;,&quot;author&quot;:[{&quot;family&quot;:&quot;Przygrodzka&quot;,&quot;given&quot;:&quot;Emilia&quot;,&quot;parse-names&quot;:false,&quot;dropping-particle&quot;:&quot;&quot;,&quot;non-dropping-particle&quot;:&quot;&quot;},{&quot;family&quot;:&quot;Bhinderwala&quot;,&quot;given&quot;:&quot;Fatema&quot;,&quot;parse-names&quot;:false,&quot;dropping-particle&quot;:&quot;&quot;,&quot;non-dropping-particle&quot;:&quot;&quot;},{&quot;family&quot;:&quot;Powers&quot;,&quot;given&quot;:&quot;Robert&quot;,&quot;parse-names&quot;:false,&quot;dropping-particle&quot;:&quot;&quot;,&quot;non-dropping-particle&quot;:&quot;&quot;},{&quot;family&quot;:&quot;McFee&quot;,&quot;given&quot;:&quot;Renee M.&quot;,&quot;parse-names&quot;:false,&quot;dropping-particle&quot;:&quot;&quot;,&quot;non-dropping-particle&quot;:&quot;&quot;},{&quot;family&quot;:&quot;Cupp&quot;,&quot;given&quot;:&quot;Andrea S.&quot;,&quot;parse-names&quot;:false,&quot;dropping-particle&quot;:&quot;&quot;,&quot;non-dropping-particle&quot;:&quot;&quot;},{&quot;family&quot;:&quot;Wood&quot;,&quot;given&quot;:&quot;Jennifer R.&quot;,&quot;parse-names&quot;:false,&quot;dropping-particle&quot;:&quot;&quot;,&quot;non-dropping-particle&quot;:&quot;&quot;},{&quot;family&quot;:&quot;Davis&quot;,&quot;given&quot;:&quot;John S.&quot;,&quot;parse-names&quot;:false,&quot;dropping-particle&quot;:&quot;&quot;,&quot;non-dropping-particle&quot;:&quot;&quot;}],&quot;container-title&quot;:&quot;Journal of Biological Chemistry&quot;,&quot;accessed&quot;:{&quot;date-parts&quot;:[[2025,12,22]]},&quot;DOI&quot;:&quot;10.1016/j.jbc.2024.108042&quot;,&quot;ISSN&quot;:&quot;1083351X&quot;,&quot;PMID&quot;:&quot;39615688&quot;,&quot;URL&quot;:&quot;https://pubmed.ncbi.nlm.nih.gov/39615688/&quot;,&quot;issued&quot;:{&quot;date-parts&quot;:[[2025,1,1]]},&quot;abstract&quot;:&quot;The pituitary gonadotropin luteinizing hormone (LH) is the primary stimulus for ovulation, luteal formation, and progesterone synthesis, regardless of species. Despite increased awareness of intracellular signaling events initiating the massive production of progesterone during the reproductive cycle and pregnancy, critical gaps exist in our knowledge of the metabolic and lipidomic pathways required for initiating and maintaining luteal progesterone synthesis. Using untargeted metabolomics and metabolic flux analysis in primary steroidogenic luteal cells, evidence is provided for rapid LHCGR-stimulation of metabolic pathways leading to increased glycolysis and oxygen consumption. Treatment with LH stimulated posttranslational modifications of enzymes involved in de novo lipogenesis. Mechanistic studies implicated a crucial role for de novo fatty acid synthesis and fatty acid oxidation in energy homeostasis, LHCGR/PKA signaling, and, consequently, progesterone production. These findings reveal novel hormone-sensitive metabolic pathways essential for maintaining LHCGR/PKA signaling and steroidogenesis. Understanding hormonal control of metabolic pathways in steroidogenic cells may help elucidate approaches for improving ovarian function and successful reproduction or identifying metabolic targets for developing nonhormonal contraceptives.&quot;,&quot;publisher&quot;:&quot;American Society for Biochemistry and Molecular Biology Inc.&quot;,&quot;issue&quot;:&quot;1&quot;,&quot;volume&quot;:&quot;301&quot;,&quot;container-title-short&quot;:&quot;&quot;},&quot;isTemporary&quot;:false},{&quot;id&quot;:&quot;c67285ee-40bf-30ec-9000-d7de359b5f00&quot;,&quot;itemData&quot;:{&quot;type&quot;:&quot;article-journal&quot;,&quot;id&quot;:&quot;c67285ee-40bf-30ec-9000-d7de359b5f00&quot;,&quot;title&quot;:&quot;Unraveling the role of lipid droplets and perilipin 2 in bovine luteal cells&quot;,&quot;author&quot;:[{&quot;family&quot;:&quot;Plewes&quot;,&quot;given&quot;:&quot;Michele R.&quot;,&quot;parse-names&quot;:false,&quot;dropping-particle&quot;:&quot;&quot;,&quot;non-dropping-particle&quot;:&quot;&quot;},{&quot;family&quot;:&quot;Talbott&quot;,&quot;given&quot;:&quot;Heather A.&quot;,&quot;parse-names&quot;:false,&quot;dropping-particle&quot;:&quot;&quot;,&quot;non-dropping-particle&quot;:&quot;&quot;},{&quot;family&quot;:&quot;Schott&quot;,&quot;given&quot;:&quot;Micah B.&quot;,&quot;parse-names&quot;:false,&quot;dropping-particle&quot;:&quot;&quot;,&quot;non-dropping-particle&quot;:&quot;&quot;},{&quot;family&quot;:&quot;Wood&quot;,&quot;given&quot;:&quot;Jennifer R.&quot;,&quot;parse-names&quot;:false,&quot;dropping-particle&quot;:&quot;&quot;,&quot;non-dropping-particle&quot;:&quot;&quot;},{&quot;family&quot;:&quot;Cupp&quot;,&quot;given&quot;:&quot;Andrea S.&quot;,&quot;parse-names&quot;:false,&quot;dropping-particle&quot;:&quot;&quot;,&quot;non-dropping-particle&quot;:&quot;&quot;},{&quot;family&quot;:&quot;Davis&quot;,&quot;given&quot;:&quot;John S.&quot;,&quot;parse-names&quot;:false,&quot;dropping-particle&quot;:&quot;&quot;,&quot;non-dropping-particle&quot;:&quot;&quot;}],&quot;container-title&quot;:&quot;FASEB journal : official publication of the Federation of American Societies for Experimental Biology&quot;,&quot;accessed&quot;:{&quot;date-parts&quot;:[[2024,6,6]]},&quot;DOI&quot;:&quot;10.1096/FJ.202400260RR&quot;,&quot;ISSN&quot;:&quot;1530-6860&quot;,&quot;PMID&quot;:&quot;38822676&quot;,&quot;URL&quot;:&quot;https://pubmed.ncbi.nlm.nih.gov/38822676/&quot;,&quot;issued&quot;:{&quot;date-parts&quot;:[[2024,6,15]]},&quot;abstract&quot;:&quot;&lt;p&gt;Steroidogenic tissues contain cytosolic lipid droplets that are important for steroidogenesis. Perilipin 2 (PLIN2), a structural coat protein located on the surface of lipid droplets in mammalian cells, plays a crucial role in regulating lipid droplet formation and contributing to various cellular processes such as lipid storage and energy homeostasis. Herein, we examine the role that PLIN2 plays in regulating progesterone synthesis in the bovine corpus luteum. Utilizing gene array databases and Western blotting, we have delineated the expression pattern of PLIN2 throughout the follicular to luteal transition. Our findings reveal the presence of PLIN2 in both ovarian follicular and steroidogenic luteal cells, demonstrating an increase in its levels as follicular cells transition into the luteal phase. Moreover, the depletion of PLIN2 via siRNA enhanced progesterone production in small luteal cells, whereas adenovirus‐mediated overexpression of both PLIN2 and Perilipin 3 (PLIN3) induced an increase in cytosolic lipid droplet accumulation and decreased hormone‐induced progesterone synthesis in these cells. Lastly, in vivo administration of the luteolytic hormone prostaglandin F2α resulted in an upregulation of PLIN2 mRNA and protein expression, accompanied by a decline in serum progesterone. Our findings highlight the pivotal role of PLIN2 in regulating progesterone synthesis in the bovine corpus luteum, as supported by its dynamic expression pattern during the follicular to luteal transition and its responsiveness to luteotropic and luteolytic hormones. We suggest PLIN2 as a potential therapeutic target for modulating luteal function.&lt;/p&gt;&quot;,&quot;publisher&quot;:&quot;FASEB J&quot;,&quot;issue&quot;:&quot;11&quot;,&quot;volume&quot;:&quot;38&quot;,&quot;container-title-short&quot;:&quot;FASEB J&quot;},&quot;isTemporary&quot;:false}]},{&quot;citationID&quot;:&quot;MENDELEY_CITATION_7eacf657-cfd6-4458-a269-2cd9f8a5dc38&quot;,&quot;properties&quot;:{&quot;noteIndex&quot;:0},&quot;isEdited&quot;:false,&quot;manualOverride&quot;:{&quot;isManuallyOverridden&quot;:false,&quot;citeprocText&quot;:&quot;&lt;sup&gt;27&lt;/sup&gt;&quot;,&quot;manualOverrideText&quot;:&quot;&quot;},&quot;citationTag&quot;:&quot;MENDELEY_CITATION_v3_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&quot;,&quot;citationItems&quot;:[{&quot;id&quot;:&quot;179ff4a1-efc7-3399-8936-e636e72f655f&quot;,&quot;itemData&quot;:{&quot;type&quot;:&quot;article-journal&quot;,&quot;id&quot;:&quot;179ff4a1-efc7-3399-8936-e636e72f655f&quot;,&quot;title&quot;:&quot;The Orphan Nuclear Receptors Steroidogenic Factor-1 and Liver Receptor Homolog-1: Structure, Regulation, and Essential Roles in Mammalian Reproduction&quot;,&quot;author&quot;:[{&quot;family&quot;:&quot;Meinsohn&quot;,&quot;given&quot;:&quot;Marie Charlotte&quot;,&quot;parse-names&quot;:false,&quot;dropping-particle&quot;:&quot;&quot;,&quot;non-dropping-particle&quot;:&quot;&quot;},{&quot;family&quot;:&quot;Smith&quot;,&quot;given&quot;:&quot;Olivia E.&quot;,&quot;parse-names&quot;:false,&quot;dropping-particle&quot;:&quot;&quot;,&quot;non-dropping-particle&quot;:&quot;&quot;},{&quot;family&quot;:&quot;Bertolin&quot;,&quot;given&quot;:&quot;Kalyne&quot;,&quot;parse-names&quot;:false,&quot;dropping-particle&quot;:&quot;&quot;,&quot;non-dropping-particle&quot;:&quot;&quot;},{&quot;family&quot;:&quot;Murphy&quot;,&quot;given&quot;:&quot;Bruce D.&quot;,&quot;parse-names&quot;:false,&quot;dropping-particle&quot;:&quot;&quot;,&quot;non-dropping-particle&quot;:&quot;&quot;}],&quot;container-title&quot;:&quot;Physiological reviews&quot;,&quot;accessed&quot;:{&quot;date-parts&quot;:[[2025,12,22]]},&quot;DOI&quot;:&quot;10.1152/PHYSREV.00019.2018&quot;,&quot;ISSN&quot;:&quot;1522-1210&quot;,&quot;PMID&quot;:&quot;30810078&quot;,&quot;URL&quot;:&quot;https://pubmed.ncbi.nlm.nih.gov/30810078/&quot;,&quot;issued&quot;:{&quot;date-parts&quot;:[[2019,4,1]]},&quot;page&quot;:&quot;1249-1279&quot;,&quot;abstract&quot;:&quot;Nuclear receptors are intracellular proteins that act as transcription factors. Proteins with classic nuclear receptor domain structure lacking identified signaling ligands are designated orphan nuclear receptors. Two of these, steroidogenic factor-1 (NR5A1, also known as SF-1) and liver receptor homolog-1 (NR5A2, also known as LRH-1), bind to the same DNA sequences, with different and nonoverlapping effects on targets. Endogenous regulation of both is achieved predominantly by cofactor interactions. SF-1 is expressed primarily in steroidogenic tissues, LRH-1 in tissues of endodermal origin and the gonads. Both receptors modulate cholesterol homeostasis, steroidogenesis, tissue-specific cell proliferation, and stem cell pluripotency. LRH-1 is essential for development beyond gastrulation and SF-1 for genesis of the adrenal, sexual differentiation, and Leydig cell function. Ovary-specific depletion of SF-1 disrupts follicle development, while LRH-1 depletion prevents ovulation, cumulus expansion, and luteinization. Uterine depletion of LRH-1 compromises decidualization and pregnancy. In humans, SF-1 is present in endometriotic tissue, where it regulates estrogen synthesis. SF-1 is underexpressed in ovarian cancer cells and overexpressed in Leydig cell tumors. In breast cancer cells, proliferation, migration and invasion, and chemotherapy resistance are regulated by LRH-1. In conclusion, the NR5A orphan nuclear receptors are nonredundant factors that are crucial regulators of a panoply of biological processes, across multiple reproductive tissues.&quot;,&quot;publisher&quot;:&quot;Physiol Rev&quot;,&quot;issue&quot;:&quot;2&quot;,&quot;volume&quot;:&quot;99&quot;,&quot;container-title-short&quot;:&quot;Physiol Rev&quot;},&quot;isTemporary&quot;:false}]},{&quot;citationID&quot;:&quot;MENDELEY_CITATION_2aa290c4-7831-4931-bede-539c7c7947ca&quot;,&quot;properties&quot;:{&quot;noteIndex&quot;:0},&quot;isEdited&quot;:false,&quot;manualOverride&quot;:{&quot;isManuallyOverridden&quot;:false,&quot;citeprocText&quot;:&quot;&lt;sup&gt;28–31&lt;/sup&gt;&quot;,&quot;manualOverrideText&quot;:&quot;&quot;},&quot;citationTag&quot;:&quot;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&quot;,&quot;citationItems&quot;:[{&quot;id&quot;:&quot;aa7de6ab-6d6f-3bf0-8cbf-b28422a1e9c2&quot;,&quot;itemData&quot;:{&quot;type&quot;:&quot;article-journal&quot;,&quot;id&quot;:&quot;aa7de6ab-6d6f-3bf0-8cbf-b28422a1e9c2&quot;,&quot;title&quot;:&quot;The orphan nuclear receptor Nr5a2 is essential for luteinization in the female mouse ovary&quot;,&quot;author&quot;:[{&quot;family&quot;:&quot;Bertolin&quot;,&quot;given&quot;:&quot;Kalyne&quot;,&quot;parse-names&quot;:false,&quot;dropping-particle&quot;:&quot;&quot;,&quot;non-dropping-particle&quot;:&quot;&quot;},{&quot;family&quot;:&quot;Gossen&quot;,&quot;given&quot;:&quot;Jan&quot;,&quot;parse-names&quot;:false,&quot;dropping-particle&quot;:&quot;&quot;,&quot;non-dropping-particle&quot;:&quot;&quot;},{&quot;family&quot;:&quot;Schoonjans&quot;,&quot;given&quot;:&quot;Kristina&quot;,&quot;parse-names&quot;:false,&quot;dropping-particle&quot;:&quot;&quot;,&quot;non-dropping-particle&quot;:&quot;&quot;},{&quot;family&quot;:&quot;Murphy&quot;,&quot;given&quot;:&quot;Bruce D.&quot;,&quot;parse-names&quot;:false,&quot;dropping-particle&quot;:&quot;&quot;,&quot;non-dropping-particle&quot;:&quot;&quot;}],&quot;container-title&quot;:&quot;Endocrinology&quot;,&quot;accessed&quot;:{&quot;date-parts&quot;:[[2025,12,22]]},&quot;DOI&quot;:&quot;10.1210/EN.2013-1765&quot;,&quot;ISSN&quot;:&quot;1945-7170&quot;,&quot;PMID&quot;:&quot;24552399&quot;,&quot;URL&quot;:&quot;https://pubmed.ncbi.nlm.nih.gov/24552399/&quot;,&quot;issued&quot;:{&quot;date-parts&quot;:[[2014]]},&quot;page&quot;:&quot;1931-1943&quot;,&quot;abstract&quot;:&quot;In the ovary, the follicular granulosa cells express the nuclear receptor Nr5a2 (nuclear receptor subfamily 5groupAmember2), alsoknownas liver receptor homolog-1,andafter ovulation, Nr5a2 expression persists in the corpus luteum. Previous studies demonstrated that Nr5a2 is required for both ovulation and luteal steroid synthesis. Our objectives were to analyze the temporal sequence in the regulatory effects of Nr5a2 in the ovary, with focus on its contribution to luteal function.We developed a female mouse model of granulosa-specific targeted disruption from the formation of the antral follicles forward (genotype Nr5a2Cyp19-/-). Mice lacking Nr5a2 in granulosa cells of antral follicles are infertile. Although their cumulus cells undergo expansion after gonadotropin stimulation, ovulation is disrupted in those mice, at least in part, due to the down-regulation of the progesterone receptor (Pgr) gene. The depletion of Nr5a2 in antral follicles permits formation of luteal-like structures but not functional corpora lutea, as evidenced by reduced progesterone levels and failure to support pseudopregnancy. Progesterone synthesis is affected by depletion of Nr5a2 due to, among others, defects in the transport of cholesterol, evidenced by down-regulation of Scarb1, Ldlr, and Star. Comparison of this mouse line with the models in which Nr5a2 is depleted from the primary follicle forward (genotype Nr5a2Amhr2-/-) and after the ovulatory signal (genotype Nr5a2Pgr-/-) demonstrates that Nr5a2 differentially regulates female fertility across the trajectory of follicular development. (Endocrinology 155: 1931-1943, 2014) © 2014 by the Endocrine Society.&quot;,&quot;publisher&quot;:&quot;Endocrinology&quot;,&quot;issue&quot;:&quot;5&quot;,&quot;volume&quot;:&quot;155&quot;,&quot;container-title-short&quot;:&quot;Endocrinology&quot;},&quot;isTemporary&quot;:false},{&quot;id&quot;:&quot;3670e192-896c-3959-a25a-69a7d4fb4668&quot;,&quot;itemData&quot;:{&quot;type&quot;:&quot;article-journal&quot;,&quot;id&quot;:&quot;3670e192-896c-3959-a25a-69a7d4fb4668&quot;,&quot;title&quot;:&quot;Liver receptor homolog-1 is essential for pregnancy&quot;,&quot;author&quot;:[{&quot;family&quot;:&quot;Zhang&quot;,&quot;given&quot;:&quot;Cong&quot;,&quot;parse-names&quot;:false,&quot;dropping-particle&quot;:&quot;&quot;,&quot;non-dropping-particle&quot;:&quot;&quot;},{&quot;family&quot;:&quot;Large&quot;,&quot;given&quot;:&quot;Michael J.&quot;,&quot;parse-names&quot;:false,&quot;dropping-particle&quot;:&quot;&quot;,&quot;non-dropping-particle&quot;:&quot;&quot;},{&quot;family&quot;:&quot;Duggavathi&quot;,&quot;given&quot;:&quot;Raj&quot;,&quot;parse-names&quot;:false,&quot;dropping-particle&quot;:&quot;&quot;,&quot;non-dropping-particle&quot;:&quot;&quot;},{&quot;family&quot;:&quot;Demayo&quot;,&quot;given&quot;:&quot;Francesco J.&quot;,&quot;parse-names&quot;:false,&quot;dropping-particle&quot;:&quot;&quot;,&quot;non-dropping-particle&quot;:&quot;&quot;},{&quot;family&quot;:&quot;Lydon&quot;,&quot;given&quot;:&quot;John P.&quot;,&quot;parse-names&quot;:false,&quot;dropping-particle&quot;:&quot;&quot;,&quot;non-dropping-particle&quot;:&quot;&quot;},{&quot;family&quot;:&quot;Schoonjans&quot;,&quot;given&quot;:&quot;Kristina&quot;,&quot;parse-names&quot;:false,&quot;dropping-particle&quot;:&quot;&quot;,&quot;non-dropping-particle&quot;:&quot;&quot;},{&quot;family&quot;:&quot;Kovanci&quot;,&quot;given&quot;:&quot;Ertug&quot;,&quot;parse-names&quot;:false,&quot;dropping-particle&quot;:&quot;&quot;,&quot;non-dropping-particle&quot;:&quot;&quot;},{&quot;family&quot;:&quot;Murphy&quot;,&quot;given&quot;:&quot;Bruce D.&quot;,&quot;parse-names&quot;:false,&quot;dropping-particle&quot;:&quot;&quot;,&quot;non-dropping-particle&quot;:&quot;&quot;}],&quot;container-title&quot;:&quot;Nature medicine&quot;,&quot;accessed&quot;:{&quot;date-parts&quot;:[[2025,12,22]]},&quot;DOI&quot;:&quot;10.1038/NM.3192&quot;,&quot;ISSN&quot;:&quot;1546-170X&quot;,&quot;PMID&quot;:&quot;23817023&quot;,&quot;URL&quot;:&quot;https://pubmed.ncbi.nlm.nih.gov/23817023/&quot;,&quot;issued&quot;:{&quot;date-parts&quot;:[[2013,8]]},&quot;page&quot;:&quot;1061-1066&quot;,&quot;abstract&quot;:&quot;Successful pregnancy requires coordination of an array of signals and factors from multiple tissues. One such element, liver receptor homolog-1 (Lrh-1), is an orphan nuclear receptor that regulates metabolism and hormone synthesis. It is strongly expressed in granulosa cells of ovarian follicles and in the corpus luteum of rodents and humans. Germline ablation of Nr5a2 (also called Lrh-1), the gene coding for Lrh-1, in mice is embryonically lethal at gastrulation. Depletion of Lrh-1 in the ovarian follicle shows that it regulates genes required for both steroid synthesis and ovulation. To study the effects of Lrh-1 on mouse gestation, we genetically disrupted its expression in the corpus luteum, resulting in luteal insufficiency. Hormone replacement permitted embryo implantation but was followed by gestational failure with impaired endometrial decidualization, compromised placental formation, fetal growth retardation and fetal death. Lrh-1 is also expressed in the mouse and human endometrium, and in a primary culture of human endometrial stromal cells, reduction of NR5A2 transcript abundance by RNA interference abrogated decidualization. These findings show that Lrh-1 is necessary for maintenance of the corpus luteum, for promotion of decidualization and for formation of the placenta. It therefore has multiple, indispensible roles in establishing and sustaining pregnancy. © 2013 Nature America, Inc. All rights reserved.&quot;,&quot;publisher&quot;:&quot;Nat Med&quot;,&quot;issue&quot;:&quot;8&quot;,&quot;volume&quot;:&quot;19&quot;,&quot;container-title-short&quot;:&quot;Nat Med&quot;},&quot;isTemporary&quot;:false},{&quot;id&quot;:&quot;f68a1e40-28af-3251-afa0-d08e9fc5cd33&quot;,&quot;itemData&quot;:{&quot;type&quot;:&quot;article-journal&quot;,&quot;id&quot;:&quot;f68a1e40-28af-3251-afa0-d08e9fc5cd33&quot;,&quot;title&quot;:&quot;Liver receptor homolog 1 is essential for ovulation&quot;,&quot;author&quot;:[{&quot;family&quot;:&quot;Duggavathi&quot;,&quot;given&quot;:&quot;Rajesha&quot;,&quot;parse-names&quot;:false,&quot;dropping-particle&quot;:&quot;&quot;,&quot;non-dropping-particle&quot;:&quot;&quot;},{&quot;family&quot;:&quot;Volle&quot;,&quot;given&quot;:&quot;David H.&quot;,&quot;parse-names&quot;:false,&quot;dropping-particle&quot;:&quot;&quot;,&quot;non-dropping-particle&quot;:&quot;&quot;},{&quot;family&quot;:&quot;Mataki&quot;,&quot;given&quot;:&quot;Chikage&quot;,&quot;parse-names&quot;:false,&quot;dropping-particle&quot;:&quot;&quot;,&quot;non-dropping-particle&quot;:&quot;&quot;},{&quot;family&quot;:&quot;Antal&quot;,&quot;given&quot;:&quot;Maria C.&quot;,&quot;parse-names&quot;:false,&quot;dropping-particle&quot;:&quot;&quot;,&quot;non-dropping-particle&quot;:&quot;&quot;},{&quot;family&quot;:&quot;Messaddeq&quot;,&quot;given&quot;:&quot;Nadia&quot;,&quot;parse-names&quot;:false,&quot;dropping-particle&quot;:&quot;&quot;,&quot;non-dropping-particle&quot;:&quot;&quot;},{&quot;family&quot;:&quot;Auwerx&quot;,&quot;given&quot;:&quot;Johan&quot;,&quot;parse-names&quot;:false,&quot;dropping-particle&quot;:&quot;&quot;,&quot;non-dropping-particle&quot;:&quot;&quot;},{&quot;family&quot;:&quot;Murphy&quot;,&quot;given&quot;:&quot;Bruce D.&quot;,&quot;parse-names&quot;:false,&quot;dropping-particle&quot;:&quot;&quot;,&quot;non-dropping-particle&quot;:&quot;&quot;},{&quot;family&quot;:&quot;Schoonjans&quot;,&quot;given&quot;:&quot;Kristina&quot;,&quot;parse-names&quot;:false,&quot;dropping-particle&quot;:&quot;&quot;,&quot;non-dropping-particle&quot;:&quot;&quot;}],&quot;container-title&quot;:&quot;Genes &amp; development&quot;,&quot;accessed&quot;:{&quot;date-parts&quot;:[[2025,12,22]]},&quot;DOI&quot;:&quot;10.1101/GAD.472008&quot;,&quot;ISSN&quot;:&quot;0890-9369&quot;,&quot;PMID&quot;:&quot;18628394&quot;,&quot;URL&quot;:&quot;https://pubmed.ncbi.nlm.nih.gov/18628394/&quot;,&quot;issued&quot;:{&quot;date-parts&quot;:[[2008,7,15]]},&quot;page&quot;:&quot;1871-1876&quot;,&quot;abstract&quot;:&quot;Female fertility requires normal ovarian follicular growth and ovulation. The nuclear receptor liver receptor homolog 1 has been implicated in processes as diverse as bile acid metabolism, steroidogenesis, and cell proliferation. In the ovary, Lrh1 is expressed exclusively in granulosa and luteal cells. Using somatic targeted mutagenesis, we show that mice lacking Lrh1 in granulosa cells are sterile, due to anovulation. The preovulatory stimulus fails to elicit cumulus expansion, luteinization, and follicular rupture in these mice. Multiple defects, including severely reduced transactivation of the Lrh1 target gene, nitric oxide synthase 3, leads to increased intrafollicular estradiol levels in the absence of Lrh1. This further causes dysfunction of prostaglandin and hyaluronic acid cascades and interrupts cumulus expansion. Lack of Lrh1 also interferes with progesterone synthesis because of failure of normal expression of the Lrh1 targets, steroidogenic acute regulatory protein and cytochrome P450 side-chain cleavage. In addition, expression of extracellular matrix proteases essential for ovulation is compromised. These results demonstrate that Lrh1 is a regulator of multiple mechanisms essential for maturation of ovarian follicles and for ovulation. Lrh1 is therefore a key modulator of female fertility and a potential target for contraception. © 2008 by Cold Spring Harbor Laboratory Press.&quot;,&quot;publisher&quot;:&quot;Genes Dev&quot;,&quot;issue&quot;:&quot;14&quot;,&quot;volume&quot;:&quot;22&quot;,&quot;container-title-short&quot;:&quot;Genes Dev&quot;},&quot;isTemporary&quot;:false},{&quot;id&quot;:&quot;3a046bbe-61b8-30f4-b5c3-1e3fffae9872&quot;,&quot;itemData&quot;:{&quot;type&quot;:&quot;article-journal&quot;,&quot;id&quot;:&quot;3a046bbe-61b8-30f4-b5c3-1e3fffae9872&quot;,&quot;title&quot;:&quot;The Ovulatory Signal Precipitates LRH-1 Transcriptional Switching Mediated by Differential Chromatin Accessibility&quot;,&quot;author&quot;:[{&quot;family&quot;:&quot;Bianco&quot;,&quot;given&quot;:&quot;Stéphanie&quot;,&quot;parse-names&quot;:false,&quot;dropping-particle&quot;:&quot;&quot;,&quot;non-dropping-particle&quot;:&quot;&quot;},{&quot;family&quot;:&quot;Bellefleur&quot;,&quot;given&quot;:&quot;Anne Marie&quot;,&quot;parse-names&quot;:false,&quot;dropping-particle&quot;:&quot;&quot;,&quot;non-dropping-particle&quot;:&quot;&quot;},{&quot;family&quot;:&quot;Beaulieu&quot;,&quot;given&quot;:&quot;Élaine&quot;,&quot;parse-names&quot;:false,&quot;dropping-particle&quot;:&quot;&quot;,&quot;non-dropping-particle&quot;:&quot;&quot;},{&quot;family&quot;:&quot;Beauparlant&quot;,&quot;given&quot;:&quot;Charles Joly&quot;,&quot;parse-names&quot;:false,&quot;dropping-particle&quot;:&quot;&quot;,&quot;non-dropping-particle&quot;:&quot;&quot;},{&quot;family&quot;:&quot;Bertolin&quot;,&quot;given&quot;:&quot;Kalyne&quot;,&quot;parse-names&quot;:false,&quot;dropping-particle&quot;:&quot;&quot;,&quot;non-dropping-particle&quot;:&quot;&quot;},{&quot;family&quot;:&quot;Droit&quot;,&quot;given&quot;:&quot;Arnaud&quot;,&quot;parse-names&quot;:false,&quot;dropping-particle&quot;:&quot;&quot;,&quot;non-dropping-particle&quot;:&quot;&quot;},{&quot;family&quot;:&quot;Schoonjans&quot;,&quot;given&quot;:&quot;Kristina&quot;,&quot;parse-names&quot;:false,&quot;dropping-particle&quot;:&quot;&quot;,&quot;non-dropping-particle&quot;:&quot;&quot;},{&quot;family&quot;:&quot;Murphy&quot;,&quot;given&quot;:&quot;Bruce D.&quot;,&quot;parse-names&quot;:false,&quot;dropping-particle&quot;:&quot;&quot;,&quot;non-dropping-particle&quot;:&quot;&quot;},{&quot;family&quot;:&quot;Gévry&quot;,&quot;given&quot;:&quot;Nicolas&quot;,&quot;parse-names&quot;:false,&quot;dropping-particle&quot;:&quot;&quot;,&quot;non-dropping-particle&quot;:&quot;&quot;}],&quot;container-title&quot;:&quot;Cell Reports&quot;,&quot;accessed&quot;:{&quot;date-parts&quot;:[[2025,12,22]]},&quot;DOI&quot;:&quot;10.1016/j.celrep.2019.07.088&quot;,&quot;ISSN&quot;:&quot;22111247&quot;,&quot;PMID&quot;:&quot;31461657&quot;,&quot;URL&quot;:&quot;https://pubmed.ncbi.nlm.nih.gov/31461657/&quot;,&quot;issued&quot;:{&quot;date-parts&quot;:[[2019,8,27]]},&quot;page&quot;:&quot;2443-2454.e4&quot;,&quot;abstract&quot;:&quot;In the ovary, follicular growth and maturation are complicated processes that involve a series of morphological and physiological changes in oocytes and somatic cells leading to ovulation and luteinization, essential processes for fertility. Given the complexity of ovulation, characterization of genome-wide regulatory elements is essential to understand the mechanisms governing the expression of specific genes in the rapidly differentiating follicle. We therefore employed a systems biology approach to determine global transcriptional mechanisms during the early stages of the ovulatory process. We demonstrate that, following the hormonal signal that initiates ovulation, granulosa cells undergo major modification of distal regulatory elements, which coincides with cistrome reprogramming of the indispensable orphan nuclear receptor liver receptor homolog-1 (LRH-1). This cistromic reorganization correlates with the extensive changes in gene expression in granulosa cells leading to ovulation. Together, our study yields a highly detailed transcriptional map delineating ovarian cell differentiation during the initiation of ovulation. Bianco et al. evaluate chromatin accessibility, LRH-1 ChIP-seq, and RNA-seq to establish early events in ovarian follicles following the LH surge leading to ovulation. They demonstrate extensive chromatin remodeling and reprogramming of the LRH-1 cistrome and transcriptome. CRE-lox depletion of LRH-1 prevents key ovulatory processes, including cell migration and angiogenesis.&quot;,&quot;publisher&quot;:&quot;Elsevier B.V.&quot;,&quot;issue&quot;:&quot;9&quot;,&quot;volume&quot;:&quot;28&quot;,&quot;container-title-short&quot;:&quot;Cell Rep&quot;},&quot;isTemporary&quot;:false}]},{&quot;citationID&quot;:&quot;MENDELEY_CITATION_80ad3e0d-2063-4aa1-8069-833ab5fb3ca0&quot;,&quot;properties&quot;:{&quot;noteIndex&quot;:0},&quot;isEdited&quot;:false,&quot;manualOverride&quot;:{&quot;isManuallyOverridden&quot;:false,&quot;citeprocText&quot;:&quot;&lt;sup&gt;29&lt;/sup&gt;&quot;,&quot;manualOverrideText&quot;:&quot;&quot;},&quot;citationTag&quot;:&quot;MENDELEY_CITATION_v3_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&quot;,&quot;citationItems&quot;:[{&quot;id&quot;:&quot;3670e192-896c-3959-a25a-69a7d4fb4668&quot;,&quot;itemData&quot;:{&quot;type&quot;:&quot;article-journal&quot;,&quot;id&quot;:&quot;3670e192-896c-3959-a25a-69a7d4fb4668&quot;,&quot;title&quot;:&quot;Liver receptor homolog-1 is essential for pregnancy&quot;,&quot;author&quot;:[{&quot;family&quot;:&quot;Zhang&quot;,&quot;given&quot;:&quot;Cong&quot;,&quot;parse-names&quot;:false,&quot;dropping-particle&quot;:&quot;&quot;,&quot;non-dropping-particle&quot;:&quot;&quot;},{&quot;family&quot;:&quot;Large&quot;,&quot;given&quot;:&quot;Michael J.&quot;,&quot;parse-names&quot;:false,&quot;dropping-particle&quot;:&quot;&quot;,&quot;non-dropping-particle&quot;:&quot;&quot;},{&quot;family&quot;:&quot;Duggavathi&quot;,&quot;given&quot;:&quot;Raj&quot;,&quot;parse-names&quot;:false,&quot;dropping-particle&quot;:&quot;&quot;,&quot;non-dropping-particle&quot;:&quot;&quot;},{&quot;family&quot;:&quot;Demayo&quot;,&quot;given&quot;:&quot;Francesco J.&quot;,&quot;parse-names&quot;:false,&quot;dropping-particle&quot;:&quot;&quot;,&quot;non-dropping-particle&quot;:&quot;&quot;},{&quot;family&quot;:&quot;Lydon&quot;,&quot;given&quot;:&quot;John P.&quot;,&quot;parse-names&quot;:false,&quot;dropping-particle&quot;:&quot;&quot;,&quot;non-dropping-particle&quot;:&quot;&quot;},{&quot;family&quot;:&quot;Schoonjans&quot;,&quot;given&quot;:&quot;Kristina&quot;,&quot;parse-names&quot;:false,&quot;dropping-particle&quot;:&quot;&quot;,&quot;non-dropping-particle&quot;:&quot;&quot;},{&quot;family&quot;:&quot;Kovanci&quot;,&quot;given&quot;:&quot;Ertug&quot;,&quot;parse-names&quot;:false,&quot;dropping-particle&quot;:&quot;&quot;,&quot;non-dropping-particle&quot;:&quot;&quot;},{&quot;family&quot;:&quot;Murphy&quot;,&quot;given&quot;:&quot;Bruce D.&quot;,&quot;parse-names&quot;:false,&quot;dropping-particle&quot;:&quot;&quot;,&quot;non-dropping-particle&quot;:&quot;&quot;}],&quot;container-title&quot;:&quot;Nature medicine&quot;,&quot;accessed&quot;:{&quot;date-parts&quot;:[[2025,12,22]]},&quot;DOI&quot;:&quot;10.1038/NM.3192&quot;,&quot;ISSN&quot;:&quot;1546-170X&quot;,&quot;PMID&quot;:&quot;23817023&quot;,&quot;URL&quot;:&quot;https://pubmed.ncbi.nlm.nih.gov/23817023/&quot;,&quot;issued&quot;:{&quot;date-parts&quot;:[[2013,8]]},&quot;page&quot;:&quot;1061-1066&quot;,&quot;abstract&quot;:&quot;Successful pregnancy requires coordination of an array of signals and factors from multiple tissues. One such element, liver receptor homolog-1 (Lrh-1), is an orphan nuclear receptor that regulates metabolism and hormone synthesis. It is strongly expressed in granulosa cells of ovarian follicles and in the corpus luteum of rodents and humans. Germline ablation of Nr5a2 (also called Lrh-1), the gene coding for Lrh-1, in mice is embryonically lethal at gastrulation. Depletion of Lrh-1 in the ovarian follicle shows that it regulates genes required for both steroid synthesis and ovulation. To study the effects of Lrh-1 on mouse gestation, we genetically disrupted its expression in the corpus luteum, resulting in luteal insufficiency. Hormone replacement permitted embryo implantation but was followed by gestational failure with impaired endometrial decidualization, compromised placental formation, fetal growth retardation and fetal death. Lrh-1 is also expressed in the mouse and human endometrium, and in a primary culture of human endometrial stromal cells, reduction of NR5A2 transcript abundance by RNA interference abrogated decidualization. These findings show that Lrh-1 is necessary for maintenance of the corpus luteum, for promotion of decidualization and for formation of the placenta. It therefore has multiple, indispensible roles in establishing and sustaining pregnancy. © 2013 Nature America, Inc. All rights reserved.&quot;,&quot;publisher&quot;:&quot;Nat Med&quot;,&quot;issue&quot;:&quot;8&quot;,&quot;volume&quot;:&quot;19&quot;,&quot;container-title-short&quot;:&quot;Nat Med&quot;},&quot;isTemporary&quot;:false}]},{&quot;citationID&quot;:&quot;MENDELEY_CITATION_c827920d-99f8-4d60-842c-73daf8c4cbbe&quot;,&quot;properties&quot;:{&quot;noteIndex&quot;:0},&quot;isEdited&quot;:false,&quot;manualOverride&quot;:{&quot;isManuallyOverridden&quot;:false,&quot;citeprocText&quot;:&quot;&lt;sup&gt;29&lt;/sup&gt;&quot;,&quot;manualOverrideText&quot;:&quot;&quot;},&quot;citationTag&quot;:&quot;MENDELEY_CITATION_v3_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&quot;,&quot;citationItems&quot;:[{&quot;id&quot;:&quot;3670e192-896c-3959-a25a-69a7d4fb4668&quot;,&quot;itemData&quot;:{&quot;type&quot;:&quot;article-journal&quot;,&quot;id&quot;:&quot;3670e192-896c-3959-a25a-69a7d4fb4668&quot;,&quot;title&quot;:&quot;Liver receptor homolog-1 is essential for pregnancy&quot;,&quot;author&quot;:[{&quot;family&quot;:&quot;Zhang&quot;,&quot;given&quot;:&quot;Cong&quot;,&quot;parse-names&quot;:false,&quot;dropping-particle&quot;:&quot;&quot;,&quot;non-dropping-particle&quot;:&quot;&quot;},{&quot;family&quot;:&quot;Large&quot;,&quot;given&quot;:&quot;Michael J.&quot;,&quot;parse-names&quot;:false,&quot;dropping-particle&quot;:&quot;&quot;,&quot;non-dropping-particle&quot;:&quot;&quot;},{&quot;family&quot;:&quot;Duggavathi&quot;,&quot;given&quot;:&quot;Raj&quot;,&quot;parse-names&quot;:false,&quot;dropping-particle&quot;:&quot;&quot;,&quot;non-dropping-particle&quot;:&quot;&quot;},{&quot;family&quot;:&quot;Demayo&quot;,&quot;given&quot;:&quot;Francesco J.&quot;,&quot;parse-names&quot;:false,&quot;dropping-particle&quot;:&quot;&quot;,&quot;non-dropping-particle&quot;:&quot;&quot;},{&quot;family&quot;:&quot;Lydon&quot;,&quot;given&quot;:&quot;John P.&quot;,&quot;parse-names&quot;:false,&quot;dropping-particle&quot;:&quot;&quot;,&quot;non-dropping-particle&quot;:&quot;&quot;},{&quot;family&quot;:&quot;Schoonjans&quot;,&quot;given&quot;:&quot;Kristina&quot;,&quot;parse-names&quot;:false,&quot;dropping-particle&quot;:&quot;&quot;,&quot;non-dropping-particle&quot;:&quot;&quot;},{&quot;family&quot;:&quot;Kovanci&quot;,&quot;given&quot;:&quot;Ertug&quot;,&quot;parse-names&quot;:false,&quot;dropping-particle&quot;:&quot;&quot;,&quot;non-dropping-particle&quot;:&quot;&quot;},{&quot;family&quot;:&quot;Murphy&quot;,&quot;given&quot;:&quot;Bruce D.&quot;,&quot;parse-names&quot;:false,&quot;dropping-particle&quot;:&quot;&quot;,&quot;non-dropping-particle&quot;:&quot;&quot;}],&quot;container-title&quot;:&quot;Nature medicine&quot;,&quot;accessed&quot;:{&quot;date-parts&quot;:[[2025,12,22]]},&quot;DOI&quot;:&quot;10.1038/NM.3192&quot;,&quot;ISSN&quot;:&quot;1546-170X&quot;,&quot;PMID&quot;:&quot;23817023&quot;,&quot;URL&quot;:&quot;https://pubmed.ncbi.nlm.nih.gov/23817023/&quot;,&quot;issued&quot;:{&quot;date-parts&quot;:[[2013,8]]},&quot;page&quot;:&quot;1061-1066&quot;,&quot;abstract&quot;:&quot;Successful pregnancy requires coordination of an array of signals and factors from multiple tissues. One such element, liver receptor homolog-1 (Lrh-1), is an orphan nuclear receptor that regulates metabolism and hormone synthesis. It is strongly expressed in granulosa cells of ovarian follicles and in the corpus luteum of rodents and humans. Germline ablation of Nr5a2 (also called Lrh-1), the gene coding for Lrh-1, in mice is embryonically lethal at gastrulation. Depletion of Lrh-1 in the ovarian follicle shows that it regulates genes required for both steroid synthesis and ovulation. To study the effects of Lrh-1 on mouse gestation, we genetically disrupted its expression in the corpus luteum, resulting in luteal insufficiency. Hormone replacement permitted embryo implantation but was followed by gestational failure with impaired endometrial decidualization, compromised placental formation, fetal growth retardation and fetal death. Lrh-1 is also expressed in the mouse and human endometrium, and in a primary culture of human endometrial stromal cells, reduction of NR5A2 transcript abundance by RNA interference abrogated decidualization. These findings show that Lrh-1 is necessary for maintenance of the corpus luteum, for promotion of decidualization and for formation of the placenta. It therefore has multiple, indispensible roles in establishing and sustaining pregnancy. © 2013 Nature America, Inc. All rights reserved.&quot;,&quot;publisher&quot;:&quot;Nat Med&quot;,&quot;issue&quot;:&quot;8&quot;,&quot;volume&quot;:&quot;19&quot;,&quot;container-title-short&quot;:&quot;Nat Med&quot;},&quot;isTemporary&quot;:false}]},{&quot;citationID&quot;:&quot;MENDELEY_CITATION_ad6bf86f-007d-4323-9e98-273fcc3bdfc5&quot;,&quot;properties&quot;:{&quot;noteIndex&quot;:0},&quot;isEdited&quot;:false,&quot;manualOverride&quot;:{&quot;isManuallyOverridden&quot;:false,&quot;citeprocText&quot;:&quot;&lt;sup&gt;32–35&lt;/sup&gt;&quot;,&quot;manualOverrideText&quot;:&quot;&quot;},&quot;citationTag&quot;:&quot;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&quot;,&quot;citationItems&quot;:[{&quot;id&quot;:&quot;558c868c-e704-3253-aa20-6f38fea005de&quot;,&quot;itemData&quot;:{&quot;type&quot;:&quot;article-journal&quot;,&quot;id&quot;:&quot;558c868c-e704-3253-aa20-6f38fea005de&quot;,&quot;title&quot;:&quot;LRH-1 regulates hepatic lipid homeostasis and maintains arachidonoyl phospholipid pools critical for phospholipid diversity&quot;,&quot;author&quot;:[{&quot;family&quot;:&quot;Miranda&quot;,&quot;given&quot;:&quot;Diego A.&quot;,&quot;parse-names&quot;:false,&quot;dropping-particle&quot;:&quot;&quot;,&quot;non-dropping-particle&quot;:&quot;&quot;},{&quot;family&quot;:&quot;Krause&quot;,&quot;given&quot;:&quot;William C.&quot;,&quot;parse-names&quot;:false,&quot;dropping-particle&quot;:&quot;&quot;,&quot;non-dropping-particle&quot;:&quot;&quot;},{&quot;family&quot;:&quot;Cazenave-Gassiot&quot;,&quot;given&quot;:&quot;Amaury&quot;,&quot;parse-names&quot;:false,&quot;dropping-particle&quot;:&quot;&quot;,&quot;non-dropping-particle&quot;:&quot;&quot;},{&quot;family&quot;:&quot;Suzawa&quot;,&quot;given&quot;:&quot;Miyuki&quot;,&quot;parse-names&quot;:false,&quot;dropping-particle&quot;:&quot;&quot;,&quot;non-dropping-particle&quot;:&quot;&quot;},{&quot;family&quot;:&quot;Escusa&quot;,&quot;given&quot;:&quot;Hazel&quot;,&quot;parse-names&quot;:false,&quot;dropping-particle&quot;:&quot;&quot;,&quot;non-dropping-particle&quot;:&quot;&quot;},{&quot;family&quot;:&quot;Foo&quot;,&quot;given&quot;:&quot;Juat Chin&quot;,&quot;parse-names&quot;:false,&quot;dropping-particle&quot;:&quot;&quot;,&quot;non-dropping-particle&quot;:&quot;&quot;},{&quot;family&quot;:&quot;Shihadih&quot;,&quot;given&quot;:&quot;Diyala S.&quot;,&quot;parse-names&quot;:false,&quot;dropping-particle&quot;:&quot;&quot;,&quot;non-dropping-particle&quot;:&quot;&quot;},{&quot;family&quot;:&quot;Stahl&quot;,&quot;given&quot;:&quot;Andreas&quot;,&quot;parse-names&quot;:false,&quot;dropping-particle&quot;:&quot;&quot;,&quot;non-dropping-particle&quot;:&quot;&quot;},{&quot;family&quot;:&quot;Fitch&quot;,&quot;given&quot;:&quot;Mark&quot;,&quot;parse-names&quot;:false,&quot;dropping-particle&quot;:&quot;&quot;,&quot;non-dropping-particle&quot;:&quot;&quot;},{&quot;family&quot;:&quot;Nyangau&quot;,&quot;given&quot;:&quot;Edna&quot;,&quot;parse-names&quot;:false,&quot;dropping-particle&quot;:&quot;&quot;,&quot;non-dropping-particle&quot;:&quot;&quot;},{&quot;family&quot;:&quot;Hellerstein&quot;,&quot;given&quot;:&quot;Marc&quot;,&quot;parse-names&quot;:false,&quot;dropping-particle&quot;:&quot;&quot;,&quot;non-dropping-particle&quot;:&quot;&quot;},{&quot;family&quot;:&quot;Wenk&quot;,&quot;given&quot;:&quot;Markus R.&quot;,&quot;parse-names&quot;:false,&quot;dropping-particle&quot;:&quot;&quot;,&quot;non-dropping-particle&quot;:&quot;&quot;},{&quot;family&quot;:&quot;Silver&quot;,&quot;given&quot;:&quot;David L.&quot;,&quot;parse-names&quot;:false,&quot;dropping-particle&quot;:&quot;&quot;,&quot;non-dropping-particle&quot;:&quot;&quot;},{&quot;family&quot;:&quot;Ingraham&quot;,&quot;given&quot;:&quot;Holly A.&quot;,&quot;parse-names&quot;:false,&quot;dropping-particle&quot;:&quot;&quot;,&quot;non-dropping-particle&quot;:&quot;&quot;}],&quot;container-title&quot;:&quot;JCI insight&quot;,&quot;accessed&quot;:{&quot;date-parts&quot;:[[2025,12,22]]},&quot;DOI&quot;:&quot;10.1172/JCI.INSIGHT.96151&quot;,&quot;ISSN&quot;:&quot;2379-3708&quot;,&quot;PMID&quot;:&quot;29515023&quot;,&quot;URL&quot;:&quot;https://pubmed.ncbi.nlm.nih.gov/29515023/&quot;,&quot;issued&quot;:{&quot;date-parts&quot;:[[2018,3,8]]},&quot;abstract&quot;:&quot;Excess lipid accumulation is an early signature of nonalcoholic fatty liver disease (NAFLD). Although liver receptor homolog 1 (LRH-1) (encoded by NR5A2) is suppressed in human NAFLD, evidence linking this phospholipid-bound nuclear receptor to hepatic lipid metabolism is lacking. Here, we report an essential role for LRH-1 in hepatic lipid storage and phospholipid composition based on an acute hepatic KO of LRH-1 in adult mice (LRH-1AAV8-Cre mice). Indeed, LRH-1-deficient hepatocytes exhibited large cytosolic lipid droplets and increased triglycerides (TGs). LRH-1-deficient mice fed high-fat diet displayed macrovesicular steatosis, liver injury, and glucose intolerance, all of which were reversed or improved by expressing wild-type human LRH-1. While hepatic lipid synthesis decreased and lipid export remained unchanged in mutants, elevated circulating free fatty acid helped explain the lipid imbalance in LRH-1AAV8-Cre mice. Lipidomic and genomic analyses revealed that loss of LRH-1 disrupts hepatic phospholipid composition, leading to lowered arachidonoyl (AA) phospholipids due to repression of Elovl5 and Fads2, two critical genes in AA biosynthesis. Our findings reveal a role for the phospholipid sensor LRH-1 in maintaining adequate pools of hepatic AA phospholipids, further supporting the idea that phospholipid diversity is an important contributor to healthy hepatic lipid storage.&quot;,&quot;publisher&quot;:&quot;JCI Insight&quot;,&quot;issue&quot;:&quot;5&quot;,&quot;volume&quot;:&quot;3&quot;,&quot;container-title-short&quot;:&quot;JCI Insight&quot;},&quot;isTemporary&quot;:false},{&quot;id&quot;:&quot;2094f396-a0a9-38a6-bb05-7dcc8be1f31e&quot;,&quot;itemData&quot;:{&quot;type&quot;:&quot;article-journal&quot;,&quot;id&quot;:&quot;2094f396-a0a9-38a6-bb05-7dcc8be1f31e&quot;,&quot;title&quot;:&quot;Nuclear receptor LRH-1/NR5A2 is required and targetable for liver endoplasmic reticulum stress resolution&quot;,&quot;author&quot;:[{&quot;family&quot;:&quot;Mamrosh&quot;,&quot;given&quot;:&quot;Jennifer L.&quot;,&quot;parse-names&quot;:false,&quot;dropping-particle&quot;:&quot;&quot;,&quot;non-dropping-particle&quot;:&quot;&quot;},{&quot;family&quot;:&quot;Lee&quot;,&quot;given&quot;:&quot;Jae Man&quot;,&quot;parse-names&quot;:false,&quot;dropping-particle&quot;:&quot;&quot;,&quot;non-dropping-particle&quot;:&quot;&quot;},{&quot;family&quot;:&quot;Wagner&quot;,&quot;given&quot;:&quot;Martin&quot;,&quot;parse-names&quot;:false,&quot;dropping-particle&quot;:&quot;&quot;,&quot;non-dropping-particle&quot;:&quot;&quot;},{&quot;family&quot;:&quot;Stambrook&quot;,&quot;given&quot;:&quot;Peter J.&quot;,&quot;parse-names&quot;:false,&quot;dropping-particle&quot;:&quot;&quot;,&quot;non-dropping-particle&quot;:&quot;&quot;},{&quot;family&quot;:&quot;Whitby&quot;,&quot;given&quot;:&quot;Richard J.&quot;,&quot;parse-names&quot;:false,&quot;dropping-particle&quot;:&quot;&quot;,&quot;non-dropping-particle&quot;:&quot;&quot;},{&quot;family&quot;:&quot;Sifers&quot;,&quot;given&quot;:&quot;Richard N.&quot;,&quot;parse-names&quot;:false,&quot;dropping-particle&quot;:&quot;&quot;,&quot;non-dropping-particle&quot;:&quot;&quot;},{&quot;family&quot;:&quot;Wu&quot;,&quot;given&quot;:&quot;San Pin&quot;,&quot;parse-names&quot;:false,&quot;dropping-particle&quot;:&quot;&quot;,&quot;non-dropping-particle&quot;:&quot;&quot;},{&quot;family&quot;:&quot;Tsai&quot;,&quot;given&quot;:&quot;Ming Jer&quot;,&quot;parse-names&quot;:false,&quot;dropping-particle&quot;:&quot;&quot;,&quot;non-dropping-particle&quot;:&quot;&quot;},{&quot;family&quot;:&quot;Demayo&quot;,&quot;given&quot;:&quot;Francesco J.&quot;,&quot;parse-names&quot;:false,&quot;dropping-particle&quot;:&quot;&quot;,&quot;non-dropping-particle&quot;:&quot;&quot;},{&quot;family&quot;:&quot;Moore&quot;,&quot;given&quot;:&quot;David D.&quot;,&quot;parse-names&quot;:false,&quot;dropping-particle&quot;:&quot;&quot;,&quot;non-dropping-particle&quot;:&quot;&quot;}],&quot;container-title&quot;:&quot;eLife&quot;,&quot;accessed&quot;:{&quot;date-parts&quot;:[[2025,12,22]]},&quot;DOI&quot;:&quot;10.7554/ELIFE.01694.001&quot;,&quot;ISSN&quot;:&quot;2050084X&quot;,&quot;PMID&quot;:&quot;24737860&quot;,&quot;URL&quot;:&quot;https://pubmed.ncbi.nlm.nih.gov/24737860/&quot;,&quot;issued&quot;:{&quot;date-parts&quot;:[[2014,4,15]]},&quot;abstract&quot;:&quot;Chronic endoplasmic reticulum (ER) stress results in toxicity that contributes to multiple human disorders. We report a stress resolution pathway initiated by the nuclear receptor LRH-1 that is independent of known unfolded protein response (UPR) pathways. Like mice lacking primary UPR components, hepatic Lrh-1-null mice cannot resolve ER stress, despite a functional UPR. In response to ER stress, LRH-1 induces expression of the kinase Plk3, which phosphorylates and activates the transcription factor ATF2. Plk3-null mice also cannot resolve ER stress, and restoring Plk3 expression in Lrh-1-null cells rescues ER stress resolution. Reduced or heightened ATF2 activity also sensitizes or desensitizes cells to ER stress, respectively. LRH-1 agonist treatment increases ER stress resistance and decreases cell death. We conclude that LRH-1 initiates a novel pathway of ER stress resolution that is independent of the UPR, yet equivalently required. Targeting LRH-1 may be beneficial in human disorders associated with chronic ER stress. © Mamrosh et al.&quot;,&quot;publisher&quot;:&quot;eLife Sciences Publications Ltd&quot;,&quot;issue&quot;:&quot;3&quot;,&quot;volume&quot;:&quot;2014&quot;,&quot;container-title-short&quot;:&quot;Elife&quot;},&quot;isTemporary&quot;:false},{&quot;id&quot;:&quot;e1c8aa1c-360b-3941-a7ba-c35ab53e7354&quot;,&quot;itemData&quot;:{&quot;type&quot;:&quot;article-journal&quot;,&quot;id&quot;:&quot;e1c8aa1c-360b-3941-a7ba-c35ab53e7354&quot;,&quot;title&quot;:&quot;Emerging functions of the nuclear receptor LRH-1 in liver physiology and pathology&quot;,&quot;author&quot;:[{&quot;family&quot;:&quot;Sun&quot;,&quot;given&quot;:&quot;Yu&quot;,&quot;parse-names&quot;:false,&quot;dropping-particle&quot;:&quot;&quot;,&quot;non-dropping-particle&quot;:&quot;&quot;},{&quot;family&quot;:&quot;Demagny&quot;,&quot;given&quot;:&quot;Hadrien&quot;,&quot;parse-names&quot;:false,&quot;dropping-particle&quot;:&quot;&quot;,&quot;non-dropping-particle&quot;:&quot;&quot;},{&quot;family&quot;:&quot;Schoonjans&quot;,&quot;given&quot;:&quot;Kristina&quot;,&quot;parse-names&quot;:false,&quot;dropping-particle&quot;:&quot;&quot;,&quot;non-dropping-particle&quot;:&quot;&quot;}],&quot;container-title&quot;:&quot;Biochimica et Biophysica Acta - Molecular Basis of Disease&quot;,&quot;accessed&quot;:{&quot;date-parts&quot;:[[2025,12,22]]},&quot;DOI&quot;:&quot;10.1016/j.bbadis.2021.166145&quot;,&quot;ISSN&quot;:&quot;1879260X&quot;,&quot;PMID&quot;:&quot;33862147&quot;,&quot;URL&quot;:&quot;https://pubmed.ncbi.nlm.nih.gov/33862147/&quot;,&quot;issued&quot;:{&quot;date-parts&quot;:[[2021,8,1]]},&quot;abstract&quot;:&quot;Nuclear receptors play pleiotropic roles in cell differentiation, development, proliferation, and metabolic processes to govern liver physiology and pathology. The nuclear receptor, liver receptor homolog-1 (LRH-1, NR5A2), originally identified in the liver as a regulator of bile acid and cholesterol homeostasis, was recently recognized to coordinate a multitude of other hepatic metabolic processes, including glucose and lipid processing, methyl group sensing, and cellular stress responses. In this review, we summarize the physiological and pathophysiological functions of LRH-1 in the liver, as well as the molecular mechanisms underlying these processes. This review also focuses on the recent advances highlighting LRH-1 as an attractive target for liver-associated diseases, such as non-alcoholic fatty liver disease (NAFLD) and hepatocellular carcinoma (HCC).&quot;,&quot;publisher&quot;:&quot;Elsevier B.V.&quot;,&quot;issue&quot;:&quot;8&quot;,&quot;volume&quot;:&quot;1867&quot;,&quot;container-title-short&quot;:&quot;Biochim Biophys Acta Mol Basis Dis&quot;},&quot;isTemporary&quot;:false},{&quot;id&quot;:&quot;456ee463-6367-3dab-a89b-fa7ea79c84ca&quot;,&quot;itemData&quot;:{&quot;type&quot;:&quot;article-journal&quot;,&quot;id&quot;:&quot;456ee463-6367-3dab-a89b-fa7ea79c84ca&quot;,&quot;title&quot;:&quot;Liver receptor homolog-1 regulates bile acid homeostasis but is not essential for feedback regulation of bile acid synthesis&quot;,&quot;author&quot;:[{&quot;family&quot;:&quot;Lee&quot;,&quot;given&quot;:&quot;Youn Kyoung&quot;,&quot;parse-names&quot;:false,&quot;dropping-particle&quot;:&quot;&quot;,&quot;non-dropping-particle&quot;:&quot;&quot;},{&quot;family&quot;:&quot;Schmidt&quot;,&quot;given&quot;:&quot;Daniel R.&quot;,&quot;parse-names&quot;:false,&quot;dropping-particle&quot;:&quot;&quot;,&quot;non-dropping-particle&quot;:&quot;&quot;},{&quot;family&quot;:&quot;Cummins&quot;,&quot;given&quot;:&quot;Carolyn L.&quot;,&quot;parse-names&quot;:false,&quot;dropping-particle&quot;:&quot;&quot;,&quot;non-dropping-particle&quot;:&quot;&quot;},{&quot;family&quot;:&quot;Choi&quot;,&quot;given&quot;:&quot;Mihwa&quot;,&quot;parse-names&quot;:false,&quot;dropping-particle&quot;:&quot;&quot;,&quot;non-dropping-particle&quot;:&quot;&quot;},{&quot;family&quot;:&quot;Peng&quot;,&quot;given&quot;:&quot;Li&quot;,&quot;parse-names&quot;:false,&quot;dropping-particle&quot;:&quot;&quot;,&quot;non-dropping-particle&quot;:&quot;&quot;},{&quot;family&quot;:&quot;Zhang&quot;,&quot;given&quot;:&quot;Yuan&quot;,&quot;parse-names&quot;:false,&quot;dropping-particle&quot;:&quot;&quot;,&quot;non-dropping-particle&quot;:&quot;&quot;},{&quot;family&quot;:&quot;Goodwin&quot;,&quot;given&quot;:&quot;Bryan&quot;,&quot;parse-names&quot;:false,&quot;dropping-particle&quot;:&quot;&quot;,&quot;non-dropping-particle&quot;:&quot;&quot;},{&quot;family&quot;:&quot;Hammer&quot;,&quot;given&quot;:&quot;Robert E.&quot;,&quot;parse-names&quot;:false,&quot;dropping-particle&quot;:&quot;&quot;,&quot;non-dropping-particle&quot;:&quot;&quot;},{&quot;family&quot;:&quot;Mangelsdorf&quot;,&quot;given&quot;:&quot;David J.&quot;,&quot;parse-names&quot;:false,&quot;dropping-particle&quot;:&quot;&quot;,&quot;non-dropping-particle&quot;:&quot;&quot;},{&quot;family&quot;:&quot;Kliewer&quot;,&quot;given&quot;:&quot;Steven A.&quot;,&quot;parse-names&quot;:false,&quot;dropping-particle&quot;:&quot;&quot;,&quot;non-dropping-particle&quot;:&quot;&quot;}],&quot;container-title&quot;:&quot;Molecular endocrinology (Baltimore, Md.)&quot;,&quot;accessed&quot;:{&quot;date-parts&quot;:[[2025,12,22]]},&quot;DOI&quot;:&quot;10.1210/ME.2007-0565&quot;,&quot;ISSN&quot;:&quot;0888-8809&quot;,&quot;PMID&quot;:&quot;18323469&quot;,&quot;URL&quot;:&quot;https://pubmed.ncbi.nlm.nih.gov/18323469/&quot;,&quot;issued&quot;:{&quot;date-parts&quot;:[[2008,6]]},&quot;page&quot;:&quot;1345-1356&quot;,&quot;abstract&quot;:&quot;Liver receptor homolog 1 (LRH-1), an orphan nuclear receptor, is highly expressed in liver and intestine, where it is implicated in the regulation of cholesterol, bile acid, and steroid hormone homeostasis. Among the proposed LRH-1 target genes in liver are those encoding cholesterol 7α-hydroxylase (CYP7A1) and sterol 12α-hydroxylase (CYP8B1), which catalyze key steps in bile acid synthesis. In vitro studies suggest that LRH-1 may be involved both in stimulating basal CYP7A1 and CYP8B1 transcription and in repressing their expression as part of the nuclear bile acid receptor [farnesoid X receptor (FXR)]-small heterodimer partner signaling cascade, which culminates in small heterodimer partner binding to LRH-1 to repress gene transcription. However, in vivo analysis of LRH-1 actions has been hampered by the embryonic lethality of Lrh-1 knockout mice. To overcome this obstacle, mice were generated in which Lrh-1 was selectively disrupted in either hepatocytes or intestinal epithelium. LRH-1 deficiency in either tissue changed mRNA levels of genes involved in cholesterol and bile acid homeostasis. Surprisingly, LRH-1 deficiency in hepatocytes had no significant effect on basal Cyp7a1 expression or its repression by FXR. Whereas Cyp8b1 repression by FXR was also intact in mice deficient for LRH-1 in hepatocytes, basal CYP8B1 mRNA levels were significantly decreased, and there were corresponding changes in the composition of the bile acid pool. Taken together, these data reveal a broad role for LRH-1 in regulating bile acid homeostasis but demonstrate that LRH-1 is either not involved in the feedback regulation of bile acid synthesis or is compensated for by other factors. Copyright © 2008 by The Endocrine Society.&quot;,&quot;publisher&quot;:&quot;Mol Endocrinol&quot;,&quot;issue&quot;:&quot;6&quot;,&quot;volume&quot;:&quot;22&quot;,&quot;container-title-short&quot;:&quot;Mol Endocrinol&quot;},&quot;isTemporary&quot;:false}]},{&quot;citationID&quot;:&quot;MENDELEY_CITATION_692a7bbf-b413-464a-98f4-110fa5d531f4&quot;,&quot;properties&quot;:{&quot;noteIndex&quot;:0},&quot;isEdited&quot;:false,&quot;manualOverride&quot;:{&quot;isManuallyOverridden&quot;:false,&quot;citeprocText&quot;:&quot;&lt;sup&gt;36,37&lt;/sup&gt;&quot;,&quot;manualOverrideText&quot;:&quot;&quot;},&quot;citationTag&quot;:&quot;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&quot;,&quot;citationItems&quot;:[{&quot;id&quot;:&quot;2d852fcc-b22b-367a-ac43-43042b05bce2&quot;,&quot;itemData&quot;:{&quot;type&quot;:&quot;article-journal&quot;,&quot;id&quot;:&quot;2d852fcc-b22b-367a-ac43-43042b05bce2&quot;,&quot;title&quot;:&quot;Methyl-Sensing Nuclear Receptor Liver Receptor Homolog-1 Regulates Mitochondrial Function in Mouse Hepatocytes&quot;,&quot;author&quot;:[{&quot;family&quot;:&quot;Choi&quot;,&quot;given&quot;:&quot;Sungwoo&quot;,&quot;parse-names&quot;:false,&quot;dropping-particle&quot;:&quot;&quot;,&quot;non-dropping-particle&quot;:&quot;&quot;},{&quot;family&quot;:&quot;Dong&quot;,&quot;given&quot;:&quot;Bingning&quot;,&quot;parse-names&quot;:false,&quot;dropping-particle&quot;:&quot;&quot;,&quot;non-dropping-particle&quot;:&quot;&quot;},{&quot;family&quot;:&quot;Lin&quot;,&quot;given&quot;:&quot;Chih Chun Janet&quot;,&quot;parse-names&quot;:false,&quot;dropping-particle&quot;:&quot;&quot;,&quot;non-dropping-particle&quot;:&quot;&quot;},{&quot;family&quot;:&quot;Heo&quot;,&quot;given&quot;:&quot;Mi Jeong&quot;,&quot;parse-names&quot;:false,&quot;dropping-particle&quot;:&quot;&quot;,&quot;non-dropping-particle&quot;:&quot;&quot;},{&quot;family&quot;:&quot;Kim&quot;,&quot;given&quot;:&quot;Kang Ho&quot;,&quot;parse-names&quot;:false,&quot;dropping-particle&quot;:&quot;&quot;,&quot;non-dropping-particle&quot;:&quot;&quot;},{&quot;family&quot;:&quot;Sun&quot;,&quot;given&quot;:&quot;Zhen&quot;,&quot;parse-names&quot;:false,&quot;dropping-particle&quot;:&quot;&quot;,&quot;non-dropping-particle&quot;:&quot;&quot;},{&quot;family&quot;:&quot;Wagner&quot;,&quot;given&quot;:&quot;Martin&quot;,&quot;parse-names&quot;:false,&quot;dropping-particle&quot;:&quot;&quot;,&quot;non-dropping-particle&quot;:&quot;&quot;},{&quot;family&quot;:&quot;Putluri&quot;,&quot;given&quot;:&quot;Nagireddy&quot;,&quot;parse-names&quot;:false,&quot;dropping-particle&quot;:&quot;&quot;,&quot;non-dropping-particle&quot;:&quot;&quot;},{&quot;family&quot;:&quot;Suh&quot;,&quot;given&quot;:&quot;Jae Myoung&quot;,&quot;parse-names&quot;:false,&quot;dropping-particle&quot;:&quot;&quot;,&quot;non-dropping-particle&quot;:&quot;&quot;},{&quot;family&quot;:&quot;Wang&quot;,&quot;given&quot;:&quot;Meng C.&quot;,&quot;parse-names&quot;:false,&quot;dropping-particle&quot;:&quot;&quot;,&quot;non-dropping-particle&quot;:&quot;&quot;},{&quot;family&quot;:&quot;Moore&quot;,&quot;given&quot;:&quot;David D.&quot;,&quot;parse-names&quot;:false,&quot;dropping-particle&quot;:&quot;&quot;,&quot;non-dropping-particle&quot;:&quot;&quot;}],&quot;container-title&quot;:&quot;Hepatology (Baltimore, Md.)&quot;,&quot;accessed&quot;:{&quot;date-parts&quot;:[[2025,12,22]]},&quot;DOI&quot;:&quot;10.1002/HEP.30884&quot;,&quot;ISSN&quot;:&quot;1527-3350&quot;,&quot;PMID&quot;:&quot;31355949&quot;,&quot;URL&quot;:&quot;https://pubmed.ncbi.nlm.nih.gov/31355949/&quot;,&quot;issued&quot;:{&quot;date-parts&quot;:[[2020,3,1]]},&quot;page&quot;:&quot;1055-1069&quot;,&quot;abstract&quot;:&quot;Background and Aims: Liver receptor homolog-1 (LRH-1; NR5A2) is a nuclear receptor that regulates metabolic homeostasis in the liver. Previous studies identified phosphatidylcholines as potential endogenous agonist ligands for LRH-1. In the liver, distinct subsets of phosphatidylcholine species are generated by two different pathways: choline addition to phosphatidic acid through the Kennedy pathway and trimethylation of phosphatidylethanolamine through phosphatidylethanolamine N-methyl transferase (PEMT). Approach and Results: Here, we report that a PEMT–LRH-1 pathway specifically couples methyl metabolism and mitochondrial activities in hepatocytes. We show that the loss of Lrh-1 reduces mitochondrial number, basal respiration, beta-oxidation, and adenosine triphosphate production in hepatocytes and decreases expression of mitochondrial biogenesis and beta-oxidation genes. In contrast, activation of LRH-1 by its phosphatidylcholine agonists exerts opposite effects. While disruption of the Kennedy pathway does not affect the LRH-1-mediated regulation of mitochondrial activities, genetic or pharmaceutical inhibition of the PEMT pathway recapitulates the effects of Lrh-1 knockdown on mitochondria. Furthermore, we show that S-adenosyl methionine, a cofactor required for PEMT, is sufficient to induce Lrh-1 transactivation and consequently mitochondrial biogenesis. Conclusions: A PEMT–LRH-1 axis regulates mitochondrial biogenesis and beta-oxidation in hepatocytes.&quot;,&quot;publisher&quot;:&quot;Hepatology&quot;,&quot;issue&quot;:&quot;3&quot;,&quot;volume&quot;:&quot;71&quot;,&quot;container-title-short&quot;:&quot;Hepatology&quot;},&quot;isTemporary&quot;:false},{&quot;id&quot;:&quot;4293098c-8ce8-3476-ac5a-bbbf2a8e5a98&quot;,&quot;itemData&quot;:{&quot;type&quot;:&quot;article-journal&quot;,&quot;id&quot;:&quot;4293098c-8ce8-3476-ac5a-bbbf2a8e5a98&quot;,&quot;title&quot;:&quot;Perilipin 5 is a novel target of nuclear receptor LRH-1 to regulate hepatic triglycerides metabolism&quot;,&quot;author&quot;:[{&quot;family&quot;:&quot;Pantha&quot;,&quot;given&quot;:&quot;Rubee&quot;,&quot;parse-names&quot;:false,&quot;dropping-particle&quot;:&quot;&quot;,&quot;non-dropping-particle&quot;:&quot;&quot;},{&quot;family&quot;:&quot;Lee&quot;,&quot;given&quot;:&quot;Jae Ho&quot;,&quot;parse-names&quot;:false,&quot;dropping-particle&quot;:&quot;&quot;,&quot;non-dropping-particle&quot;:&quot;&quot;},{&quot;family&quot;:&quot;Bae&quot;,&quot;given&quot;:&quot;Jae Hoon&quot;,&quot;parse-names&quot;:false,&quot;dropping-particle&quot;:&quot;&quot;,&quot;non-dropping-particle&quot;:&quot;&quot;},{&quot;family&quot;:&quot;Koh&quot;,&quot;given&quot;:&quot;Eun Hee&quot;,&quot;parse-names&quot;:false,&quot;dropping-particle&quot;:&quot;&quot;,&quot;non-dropping-particle&quot;:&quot;&quot;},{&quot;family&quot;:&quot;Shin&quot;,&quot;given&quot;:&quot;Minsang&quot;,&quot;parse-names&quot;:false,&quot;dropping-particle&quot;:&quot;&quot;,&quot;non-dropping-particle&quot;:&quot;&quot;},{&quot;family&quot;:&quot;Song&quot;,&quot;given&quot;:&quot;Dae Kyu&quot;,&quot;parse-names&quot;:false,&quot;dropping-particle&quot;:&quot;&quot;,&quot;non-dropping-particle&quot;:&quot;&quot;},{&quot;family&quot;:&quot;Im&quot;,&quot;given&quot;:&quot;Seung Soon&quot;,&quot;parse-names&quot;:false,&quot;dropping-particle&quot;:&quot;&quot;,&quot;non-dropping-particle&quot;:&quot;&quot;}],&quot;container-title&quot;:&quot;BMB reports&quot;,&quot;accessed&quot;:{&quot;date-parts&quot;:[[2025,12,22]]},&quot;DOI&quot;:&quot;10.5483/BMBREP.2021.54.9.051&quot;,&quot;ISSN&quot;:&quot;1976-670X&quot;,&quot;PMID&quot;:&quot;34488925&quot;,&quot;URL&quot;:&quot;https://pubmed.ncbi.nlm.nih.gov/34488925/&quot;,&quot;issued&quot;:{&quot;date-parts&quot;:[[2021]]},&quot;page&quot;:&quot;476-481&quot;,&quot;abstract&quot;:&quot;Liver receptor homolog-1 (LRH-1) has emerged as a regulator of hepatic glucose, bile acid, and mitochondrial metabolism. However, the functional mechanism underlying the effect of LRH-1 on lipid mobilization has not been addressed. This study investigated the regulatory function of LRH-1 in lipid metabolism in maintaining a normal liver physiological stateduring fasting. The Lrh-1f/f and LRH-1 liver-specific knockout (Lrh-1LKO) mice were either fed or fasted for 24 h, and the liver and serum were isolated. The livers were used for qPCR, western blot, and histological analysis. Primary hepatocytes were isolated for immunocytochemistry assessments of lipids. During fasting, the Lrh-1LKO mice showed increased accumulation of triglycerides in the liver compared to that in Lrh-1f/f mice. Interestingly, in the Lrh-1LKO liver, decreases in perilipin 5 (PLIN5) expression and genes involved in β-oxidation were observed. In addition, the LRH-1 agonist dialauroylphosphatidylcholine also enhanced PLIN5 expression in human cultured HepG2 cells. To identify new target genes of LRH-1, these findings directed us to analyze the Plin5 promoter sequence, which revealed −1620/−1614 to be a putative binding site for LRH-1. This was confirmed by promoter activity and chromatin immunoprecipitation assays. Additionally, fasted Lrh-1f/f primary hepatocytes showed increased co-localization of PLIN5 in lipid droplets (LDs) compared to that in fasted Lrh-1LKO primary hepatocytes. Overall, these findings suggest that PLIN5 might be a novel target of LRH-1 to mobilize LDs, protect the liver fromlipid overload, and manage the cellular needs during fasting.&quot;,&quot;publisher&quot;:&quot;BMB Rep&quot;,&quot;issue&quot;:&quot;9&quot;,&quot;volume&quot;:&quot;54&quot;,&quot;container-title-short&quot;:&quot;BMB Rep&quot;},&quot;isTemporary&quot;:false}]},{&quot;citationID&quot;:&quot;MENDELEY_CITATION_8d7e1a6c-2652-4507-94ab-4c10d0c4a187&quot;,&quot;properties&quot;:{&quot;noteIndex&quot;:0},&quot;isEdited&quot;:false,&quot;manualOverride&quot;:{&quot;isManuallyOverridden&quot;:false,&quot;citeprocText&quot;:&quot;&lt;sup&gt;29,38&lt;/sup&gt;&quot;,&quot;manualOverrideText&quot;:&quot;&quot;},&quot;citationTag&quot;:&quot;MENDELEY_CITATION_v3_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&quot;,&quot;citationItems&quot;:[{&quot;id&quot;:&quot;3670e192-896c-3959-a25a-69a7d4fb4668&quot;,&quot;itemData&quot;:{&quot;type&quot;:&quot;article-journal&quot;,&quot;id&quot;:&quot;3670e192-896c-3959-a25a-69a7d4fb4668&quot;,&quot;title&quot;:&quot;Liver receptor homolog-1 is essential for pregnancy&quot;,&quot;author&quot;:[{&quot;family&quot;:&quot;Zhang&quot;,&quot;given&quot;:&quot;Cong&quot;,&quot;parse-names&quot;:false,&quot;dropping-particle&quot;:&quot;&quot;,&quot;non-dropping-particle&quot;:&quot;&quot;},{&quot;family&quot;:&quot;Large&quot;,&quot;given&quot;:&quot;Michael J.&quot;,&quot;parse-names&quot;:false,&quot;dropping-particle&quot;:&quot;&quot;,&quot;non-dropping-particle&quot;:&quot;&quot;},{&quot;family&quot;:&quot;Duggavathi&quot;,&quot;given&quot;:&quot;Raj&quot;,&quot;parse-names&quot;:false,&quot;dropping-particle&quot;:&quot;&quot;,&quot;non-dropping-particle&quot;:&quot;&quot;},{&quot;family&quot;:&quot;Demayo&quot;,&quot;given&quot;:&quot;Francesco J.&quot;,&quot;parse-names&quot;:false,&quot;dropping-particle&quot;:&quot;&quot;,&quot;non-dropping-particle&quot;:&quot;&quot;},{&quot;family&quot;:&quot;Lydon&quot;,&quot;given&quot;:&quot;John P.&quot;,&quot;parse-names&quot;:false,&quot;dropping-particle&quot;:&quot;&quot;,&quot;non-dropping-particle&quot;:&quot;&quot;},{&quot;family&quot;:&quot;Schoonjans&quot;,&quot;given&quot;:&quot;Kristina&quot;,&quot;parse-names&quot;:false,&quot;dropping-particle&quot;:&quot;&quot;,&quot;non-dropping-particle&quot;:&quot;&quot;},{&quot;family&quot;:&quot;Kovanci&quot;,&quot;given&quot;:&quot;Ertug&quot;,&quot;parse-names&quot;:false,&quot;dropping-particle&quot;:&quot;&quot;,&quot;non-dropping-particle&quot;:&quot;&quot;},{&quot;family&quot;:&quot;Murphy&quot;,&quot;given&quot;:&quot;Bruce D.&quot;,&quot;parse-names&quot;:false,&quot;dropping-particle&quot;:&quot;&quot;,&quot;non-dropping-particle&quot;:&quot;&quot;}],&quot;container-title&quot;:&quot;Nature medicine&quot;,&quot;accessed&quot;:{&quot;date-parts&quot;:[[2025,12,22]]},&quot;DOI&quot;:&quot;10.1038/NM.3192&quot;,&quot;ISSN&quot;:&quot;1546-170X&quot;,&quot;PMID&quot;:&quot;23817023&quot;,&quot;URL&quot;:&quot;https://pubmed.ncbi.nlm.nih.gov/23817023/&quot;,&quot;issued&quot;:{&quot;date-parts&quot;:[[2013,8]]},&quot;page&quot;:&quot;1061-1066&quot;,&quot;abstract&quot;:&quot;Successful pregnancy requires coordination of an array of signals and factors from multiple tissues. One such element, liver receptor homolog-1 (Lrh-1), is an orphan nuclear receptor that regulates metabolism and hormone synthesis. It is strongly expressed in granulosa cells of ovarian follicles and in the corpus luteum of rodents and humans. Germline ablation of Nr5a2 (also called Lrh-1), the gene coding for Lrh-1, in mice is embryonically lethal at gastrulation. Depletion of Lrh-1 in the ovarian follicle shows that it regulates genes required for both steroid synthesis and ovulation. To study the effects of Lrh-1 on mouse gestation, we genetically disrupted its expression in the corpus luteum, resulting in luteal insufficiency. Hormone replacement permitted embryo implantation but was followed by gestational failure with impaired endometrial decidualization, compromised placental formation, fetal growth retardation and fetal death. Lrh-1 is also expressed in the mouse and human endometrium, and in a primary culture of human endometrial stromal cells, reduction of NR5A2 transcript abundance by RNA interference abrogated decidualization. These findings show that Lrh-1 is necessary for maintenance of the corpus luteum, for promotion of decidualization and for formation of the placenta. It therefore has multiple, indispensible roles in establishing and sustaining pregnancy. © 2013 Nature America, Inc. All rights reserved.&quot;,&quot;publisher&quot;:&quot;Nat Med&quot;,&quot;issue&quot;:&quot;8&quot;,&quot;volume&quot;:&quot;19&quot;,&quot;container-title-short&quot;:&quot;Nat Med&quot;},&quot;isTemporary&quot;:false},{&quot;id&quot;:&quot;6112cd2f-942d-3498-8a64-4e8ff110977c&quot;,&quot;itemData&quot;:{&quot;type&quot;:&quot;article-journal&quot;,&quot;id&quot;:&quot;6112cd2f-942d-3498-8a64-4e8ff110977c&quot;,&quot;title&quot;:&quot;Cre-mediated recombination in cell lineages that express the progesterone receptor&quot;,&quot;author&quot;:[{&quot;family&quot;:&quot;Soyal&quot;,&quot;given&quot;:&quot;Selma M.&quot;,&quot;parse-names&quot;:false,&quot;dropping-particle&quot;:&quot;&quot;,&quot;non-dropping-particle&quot;:&quot;&quot;},{&quot;family&quot;:&quot;Mukherjee&quot;,&quot;given&quot;:&quot;Atish&quot;,&quot;parse-names&quot;:false,&quot;dropping-particle&quot;:&quot;&quot;,&quot;non-dropping-particle&quot;:&quot;&quot;},{&quot;family&quot;:&quot;Lee&quot;,&quot;given&quot;:&quot;Kevin Y.S.&quot;,&quot;parse-names&quot;:false,&quot;dropping-particle&quot;:&quot;&quot;,&quot;non-dropping-particle&quot;:&quot;&quot;},{&quot;family&quot;:&quot;Li&quot;,&quot;given&quot;:&quot;Jie&quot;,&quot;parse-names&quot;:false,&quot;dropping-particle&quot;:&quot;&quot;,&quot;non-dropping-particle&quot;:&quot;&quot;},{&quot;family&quot;:&quot;Li&quot;,&quot;given&quot;:&quot;Huaiguang&quot;,&quot;parse-names&quot;:false,&quot;dropping-particle&quot;:&quot;&quot;,&quot;non-dropping-particle&quot;:&quot;&quot;},{&quot;family&quot;:&quot;DeMayo&quot;,&quot;given&quot;:&quot;Francesco J.&quot;,&quot;parse-names&quot;:false,&quot;dropping-particle&quot;:&quot;&quot;,&quot;non-dropping-particle&quot;:&quot;&quot;},{&quot;family&quot;:&quot;Lydon&quot;,&quot;given&quot;:&quot;John P.&quot;,&quot;parse-names&quot;:false,&quot;dropping-particle&quot;:&quot;&quot;,&quot;non-dropping-particle&quot;:&quot;&quot;}],&quot;container-title&quot;:&quot;Genesis (New York, N.Y. : 2000)&quot;,&quot;accessed&quot;:{&quot;date-parts&quot;:[[2025,12,22]]},&quot;DOI&quot;:&quot;10.1002/GENE.20098&quot;,&quot;ISSN&quot;:&quot;1526-954X&quot;,&quot;PMID&quot;:&quot;15682389&quot;,&quot;URL&quot;:&quot;https://pubmed.ncbi.nlm.nih.gov/15682389/&quot;,&quot;issued&quot;:{&quot;date-parts&quot;:[[2005]]},&quot;page&quot;:&quot;58-66&quot;,&quot;abstract&quot;:&quot;Using gene-targeting methods, a progesterone receptor Cre knockin (PR-Cre) mouse was generated in which Cre recombinase was inserted into exon 1 of the PR gene. The insertion positions the Cre gene downstream (and under the specific control) of the endogenous PR promoter. As for heterozygotes for the progesterone receptor knockout (PRKO) mutation, mice heterozygous for the Cre knockin insertion are phenotypically indistinguishable from wildtype. Crossing the PR-Cre with the ROSA26R reporter revealed that Cre excision activity is restricted to cells that express PR in progesterone-responsive tissues such as the uterus, ovary, oviduct, pituitary gland, and mammary gland. Initial characterization of the PR-Cre mouse underscores the utility of this model to precisely ablate floxed target genes specifically in cell lineages that express the PR. In the wider context of female reproductive tissue ontology, this model will be indispensable in tracing the developmental fate of cell lineages that descend from PR positive progenitors. © 2005 Wiley-Liss, Inc.&quot;,&quot;publisher&quot;:&quot;Genesis&quot;,&quot;issue&quot;:&quot;2&quot;,&quot;volume&quot;:&quot;41&quot;,&quot;container-title-short&quot;:&quot;Genesis&quot;},&quot;isTemporary&quot;:false}]},{&quot;citationID&quot;:&quot;MENDELEY_CITATION_cf69d5a4-2a73-4f97-84db-8fedb3775db5&quot;,&quot;properties&quot;:{&quot;noteIndex&quot;:0},&quot;isEdited&quot;:false,&quot;manualOverride&quot;:{&quot;isManuallyOverridden&quot;:false,&quot;citeprocText&quot;:&quot;&lt;sup&gt;39&lt;/sup&gt;&quot;,&quot;manualOverrideText&quot;:&quot;&quot;},&quot;citationTag&quot;:&quot;MENDELEY_CITATION_v3_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&quot;,&quot;citationItems&quot;:[{&quot;id&quot;:&quot;2c3fad26-5324-3fd9-9e46-1c3c3d9e54d9&quot;,&quot;itemData&quot;:{&quot;type&quot;:&quot;article-journal&quot;,&quot;id&quot;:&quot;2c3fad26-5324-3fd9-9e46-1c3c3d9e54d9&quot;,&quot;title&quot;:&quot;Induction of superovulation and pregnancy in mature mice by gonadotrophins&quot;,&quot;author&quot;:[{&quot;family&quot;:&quot;FOWLER&quot;,&quot;given&quot;:&quot;R. E.&quot;,&quot;parse-names&quot;:false,&quot;dropping-particle&quot;:&quot;&quot;,&quot;non-dropping-particle&quot;:&quot;&quot;},{&quot;family&quot;:&quot;EDWARDS&quot;,&quot;given&quot;:&quot;R. G.&quot;,&quot;parse-names&quot;:false,&quot;dropping-particle&quot;:&quot;&quot;,&quot;non-dropping-particle&quot;:&quot;&quot;}],&quot;container-title&quot;:&quot;The Journal of endocrinology&quot;,&quot;accessed&quot;:{&quot;date-parts&quot;:[[2025,12,22]]},&quot;DOI&quot;:&quot;10.1677/JOE.0.0150374&quot;,&quot;ISSN&quot;:&quot;0022-0795&quot;,&quot;PMID&quot;:&quot;13475597&quot;,&quot;URL&quot;:&quot;https://pubmed.ncbi.nlm.nih.gov/13475597/&quot;,&quot;issued&quot;:{&quot;date-parts&quot;:[[1957,9,1]]},&quot;page&quot;:&quot;374-384&quot;,&quot;publisher&quot;:&quot;J Endocrinol&quot;,&quot;issue&quot;:&quot;4&quot;,&quot;volume&quot;:&quot;15&quot;,&quot;container-title-short&quot;:&quot;J Endocrinol&quot;},&quot;isTemporary&quot;:false}]},{&quot;citationID&quot;:&quot;MENDELEY_CITATION_3a28530e-1a72-4a87-8821-ac48e436ce97&quot;,&quot;properties&quot;:{&quot;noteIndex&quot;:0},&quot;isEdited&quot;:false,&quot;manualOverride&quot;:{&quot;isManuallyOverridden&quot;:false,&quot;citeprocText&quot;:&quot;&lt;sup&gt;40–42&lt;/sup&gt;&quot;,&quot;manualOverrideText&quot;:&quot;&quot;},&quot;citationTag&quot;:&quot;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&quot;,&quot;citationItems&quot;:[{&quot;id&quot;:&quot;4b4bf5a0-ed5e-35c7-848f-5a24daf136db&quot;,&quot;itemData&quot;:{&quot;type&quot;:&quot;article-journal&quot;,&quot;id&quot;:&quot;4b4bf5a0-ed5e-35c7-848f-5a24daf136db&quot;,&quot;title&quot;:&quot;Impaired very long-chain acyl-CoA β-oxidation in human X-linked adrenoleukodystrophy fibroblasts is a direct consequence of ABCD1 transporter dysfunction&quot;,&quot;author&quot;:[{&quot;family&quot;:&quot;Wiesinger&quot;,&quot;given&quot;:&quot;Christoph&quot;,&quot;parse-names&quot;:false,&quot;dropping-particle&quot;:&quot;&quot;,&quot;non-dropping-particle&quot;:&quot;&quot;},{&quot;family&quot;:&quot;Kunze&quot;,&quot;given&quot;:&quot;Markus&quot;,&quot;parse-names&quot;:false,&quot;dropping-particle&quot;:&quot;&quot;,&quot;non-dropping-particle&quot;:&quot;&quot;},{&quot;family&quot;:&quot;Regelsberger&quot;,&quot;given&quot;:&quot;Günther&quot;,&quot;parse-names&quot;:false,&quot;dropping-particle&quot;:&quot;&quot;,&quot;non-dropping-particle&quot;:&quot;&quot;},{&quot;family&quot;:&quot;Forss-Petter&quot;,&quot;given&quot;:&quot;Sonja&quot;,&quot;parse-names&quot;:false,&quot;dropping-particle&quot;:&quot;&quot;,&quot;non-dropping-particle&quot;:&quot;&quot;},{&quot;family&quot;:&quot;Berger&quot;,&quot;given&quot;:&quot;Johannes&quot;,&quot;parse-names&quot;:false,&quot;dropping-particle&quot;:&quot;&quot;,&quot;non-dropping-particle&quot;:&quot;&quot;}],&quot;container-title&quot;:&quot;Journal of Biological Chemistry&quot;,&quot;accessed&quot;:{&quot;date-parts&quot;:[[2025,12,22]]},&quot;DOI&quot;:&quot;10.1074/jbc.M112.445445&quot;,&quot;ISSN&quot;:&quot;00219258&quot;,&quot;PMID&quot;:&quot;23671276&quot;,&quot;URL&quot;:&quot;https://pubmed.ncbi.nlm.nih.gov/23671276/&quot;,&quot;issued&quot;:{&quot;date-parts&quot;:[[2013,6,28]]},&quot;page&quot;:&quot;19269-19279&quot;,&quot;abstract&quot;:&quot;X-linked adrenoleukodystrophy (X-ALD), an inherited peroxisomal disorder, is caused by mutations in the ABCD1 gene encoding the peroxisomal ATP-binding cassette (ABC) transporter ABCD1 (adrenoleukodystrophy protein, ALDP). Biochemically, X-ALD is characterized by an accumulation of very long-chain fatty acids and partially impaired peroxisomal β-oxidation. In this study, we used primary human fibroblasts from X-ALD and Zellweger syndrome patients to investigate the peroxisomal β-oxidation defect. Our results show that the degradation of C26:0-CoA esters is as severely impaired as degradation of unesterified very long-chain fatty acids in X-ALD and is abolished in Zellweger syndrome. Interestingly, the β-oxidation rates for both C26:0-CoA and C22:0-CoA were similarly affected, although C22:0 does not accumulate in patient fibroblasts. Furthermore, we show that the β-oxidation defect in X-ALD is directly caused by ABCD1 dysfunction as blocking ABCD1 function with a specific antibody reduced β-oxidation to levels observed in X-ALD fibroblasts. By quantification of mRNA and protein levels of the peroxisomal ABC transporters and by blocking with specific antibodies, we found that residual β-oxidation activity toward C26:0-CoA in X-ALD fibroblasts is mediated by ABCD3, although the efficacy of ABCD3 appeared to be much lower than that of ABCD1. Finally, using isolated peroxisomes, we show that β-oxidation of C26:0-CoA is independent of additional CoA but requires a cytosolic factor of &gt;10-kDa molecular mass that is resistant to N-ethylmaleimide and heat inactivation. In conclusion, our findings in human cells suggest that, in contrast to yeast cells, very long-chain acyl-CoA esters are transported into peroxisomes by ABCD1 independently of additional synthetase activity. © 2013 by The American Society for Biochemistry and Molecular Biology, Inc.&quot;,&quot;publisher&quot;:&quot;J Biol Chem&quot;,&quot;issue&quot;:&quot;26&quot;,&quot;volume&quot;:&quot;288&quot;,&quot;container-title-short&quot;:&quot;&quot;},&quot;isTemporary&quot;:false},{&quot;id&quot;:&quot;2dac0782-d049-35ec-a759-d6ba56bbec6a&quot;,&quot;itemData&quot;:{&quot;type&quot;:&quot;article-journal&quot;,&quot;id&quot;:&quot;2dac0782-d049-35ec-a759-d6ba56bbec6a&quot;,&quot;title&quot;:&quot;Peroxisome biogenesis disorders&quot;,&quot;author&quot;:[{&quot;family&quot;:&quot;Steinberg&quot;,&quot;given&quot;:&quot;Steven J.&quot;,&quot;parse-names&quot;:false,&quot;dropping-particle&quot;:&quot;&quot;,&quot;non-dropping-particle&quot;:&quot;&quot;},{&quot;family&quot;:&quot;Dodt&quot;,&quot;given&quot;:&quot;Gabriele&quot;,&quot;parse-names&quot;:false,&quot;dropping-particle&quot;:&quot;&quot;,&quot;non-dropping-particle&quot;:&quot;&quot;},{&quot;family&quot;:&quot;Raymond&quot;,&quot;given&quot;:&quot;Gerald&quot;,&quot;parse-names&quot;:false,&quot;dropping-particle&quot;:&quot;V.&quot;,&quot;non-dropping-particle&quot;:&quot;&quot;},{&quot;family&quot;:&quot;Braverman&quot;,&quot;given&quot;:&quot;Nancy E.&quot;,&quot;parse-names&quot;:false,&quot;dropping-particle&quot;:&quot;&quot;,&quot;non-dropping-particle&quot;:&quot;&quot;},{&quot;family&quot;:&quot;Moser&quot;,&quot;given&quot;:&quot;Ann B.&quot;,&quot;parse-names&quot;:false,&quot;dropping-particle&quot;:&quot;&quot;,&quot;non-dropping-particle&quot;:&quot;&quot;},{&quot;family&quot;:&quot;Moser&quot;,&quot;given&quot;:&quot;Hugo W.&quot;,&quot;parse-names&quot;:false,&quot;dropping-particle&quot;:&quot;&quot;,&quot;non-dropping-particle&quot;:&quot;&quot;}],&quot;container-title&quot;:&quot;Biochimica et Biophysica Acta - Molecular Cell Research&quot;,&quot;accessed&quot;:{&quot;date-parts&quot;:[[2025,12,22]]},&quot;DOI&quot;:&quot;10.1016/j.bbamcr.2006.09.010&quot;,&quot;ISSN&quot;:&quot;01674889&quot;,&quot;PMID&quot;:&quot;17055079&quot;,&quot;URL&quot;:&quot;https://pubmed.ncbi.nlm.nih.gov/17055079/&quot;,&quot;issued&quot;:{&quot;date-parts&quot;:[[2006,12]]},&quot;page&quot;:&quot;1733-1748&quot;,&quot;abstract&quot;:&quot;Defects in PEX genes impair peroxisome assembly and multiple metabolic pathways confined to this organelle, thus providing the biochemical and molecular bases of the peroxisome biogenesis disorders (PBD). PBD are divided into two types-Zellweger syndrome spectrum (ZSS) and rhizomelic chondrodysplasia punctata (RCDP). Biochemical studies performed in blood and urine are used to screen for the PBD. DNA testing is possible for all of the disorders, but is more challenging for the ZSS since 12 PEX genes are known to be associated with this spectrum of PBD. In contrast, PBD-RCDP is associated with defects in the PEX7 gene alone. Studies of the cellular and molecular defects in PBD patients have contributed significantly to our understanding of the role of each PEX gene in peroxisome assembly. © 2006 Elsevier B.V. All rights reserved.&quot;,&quot;publisher&quot;:&quot;Biochim Biophys Acta&quot;,&quot;issue&quot;:&quot;12&quot;,&quot;volume&quot;:&quot;1763&quot;,&quot;container-title-short&quot;:&quot;Biochim Biophys Acta Mol Cell Res&quot;},&quot;isTemporary&quot;:false},{&quot;id&quot;:&quot;2b7a48bb-b2a4-3d3d-94d9-4a1402404059&quot;,&quot;itemData&quot;:{&quot;type&quot;:&quot;article-journal&quot;,&quot;id&quot;:&quot;2b7a48bb-b2a4-3d3d-94d9-4a1402404059&quot;,&quot;title&quot;:&quot;Degradation of very long chain dicarboxylic polyunsaturated fatty acids in mouse hepatocytes, a peroxisomal process&quot;,&quot;author&quot;:[{&quot;family&quot;:&quot;Nguyen&quot;,&quot;given&quot;:&quot;Su Duy&quot;,&quot;parse-names&quot;:false,&quot;dropping-particle&quot;:&quot;&quot;,&quot;non-dropping-particle&quot;:&quot;&quot;},{&quot;family&quot;:&quot;Baes&quot;,&quot;given&quot;:&quot;Myriam&quot;,&quot;parse-names&quot;:false,&quot;dropping-particle&quot;:&quot;&quot;,&quot;non-dropping-particle&quot;:&quot;&quot;},{&quot;family&quot;:&quot;Veldhoven&quot;,&quot;given&quot;:&quot;Paul P.&quot;,&quot;parse-names&quot;:false,&quot;dropping-particle&quot;:&quot;&quot;,&quot;non-dropping-particle&quot;:&quot;Van&quot;}],&quot;container-title&quot;:&quot;Biochimica et Biophysica Acta - Molecular and Cell Biology of Lipids&quot;,&quot;accessed&quot;:{&quot;date-parts&quot;:[[2025,12,22]]},&quot;DOI&quot;:&quot;10.1016/j.bbalip.2008.06.004&quot;,&quot;ISSN&quot;:&quot;13881981&quot;,&quot;PMID&quot;:&quot;18619556&quot;,&quot;URL&quot;:&quot;https://pubmed.ncbi.nlm.nih.gov/18619556/&quot;,&quot;issued&quot;:{&quot;date-parts&quot;:[[2008,8]]},&quot;page&quot;:&quot;400-405&quot;,&quot;abstract&quot;:&quot;Polyunsaturated fatty acids can be ω-oxidized to dicarboxylic polyunsaturated fatty acids (DC-PUFA), bioactive compounds which cause vasodilatation and activation of PPARα and γ. DC-PUFA can be shortened by β-oxidation, and to determine whether mitochondria and/or peroxisomes are responsible for this degradation 20-carboxy-[1-14C]-eicosatetraenoic acid (20-COOH-AA) was synthesized and given to hepatocytes from mouse models with peroxisomal dysfunctions. In contrast to wild type cells, hepatocytes from mice with liver-selective elimination of peroxisomes, due to Pex5p deficiency, failed to produce 14CO2 and labeled acid-soluble oxidation products, indicating that peroxisomes are involved in the degradation of 20-COOH-AA. Subsequently, the oxidation of 20-COOH-AA was analyzed in hepatocytes lacking multifunctional protein 1 (MFP1) or MFP2, key enzymes of the peroxisomal β-oxidation. Degradation of 20-COOH-AA was partially impaired in MFP1, but not in MFP2 knockout hepatocytes. Taken together, peroxisomes and not mitochondria are the site of β-oxidation of DC-PUFA, and MFP1 is involved in this process. © 2008 Elsevier B.V. All rights reserved.&quot;,&quot;publisher&quot;:&quot;Biochim Biophys Acta&quot;,&quot;issue&quot;:&quot;8&quot;,&quot;volume&quot;:&quot;1781&quot;,&quot;container-title-short&quot;:&quot;Biochim Biophys Acta Mol Cell Biol Lipids&quot;},&quot;isTemporary&quot;:false}]},{&quot;citationID&quot;:&quot;MENDELEY_CITATION_efc5ca0c-57ce-4cf1-8d22-c90c007f9033&quot;,&quot;properties&quot;:{&quot;noteIndex&quot;:0},&quot;isEdited&quot;:false,&quot;manualOverride&quot;:{&quot;isManuallyOverridden&quot;:false,&quot;citeprocText&quot;:&quot;&lt;sup&gt;26,43–45&lt;/sup&gt;&quot;,&quot;manualOverrideText&quot;:&quot;&quot;},&quot;citationTag&quot;:&quot;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&quot;,&quot;citationItems&quot;:[{&quot;id&quot;:&quot;77edab04-0148-3173-acf1-84591c92b759&quot;,&quot;itemData&quot;:{&quot;type&quot;:&quot;article-journal&quot;,&quot;id&quot;:&quot;77edab04-0148-3173-acf1-84591c92b759&quot;,&quot;title&quot;:&quot;Lipid and arachidonic acid accumulation in naturally regressing porcine corpora lutea&quot;,&quot;author&quot;:[{&quot;family&quot;:&quot;Waterman&quot;,&quot;given&quot;:&quot;R. A.&quot;,&quot;parse-names&quot;:false,&quot;dropping-particle&quot;:&quot;&quot;,&quot;non-dropping-particle&quot;:&quot;&quot;}],&quot;container-title&quot;:&quot;Prostaglandins&quot;,&quot;accessed&quot;:{&quot;date-parts&quot;:[[2025,12,22]]},&quot;DOI&quot;:&quot;10.1016/0090-6980(80)90006-4&quot;,&quot;ISSN&quot;:&quot;0090-6980&quot;,&quot;PMID&quot;:&quot;7190721&quot;,&quot;URL&quot;:&quot;https://pubmed.ncbi.nlm.nih.gov/7190721/&quot;,&quot;issued&quot;:{&quot;date-parts&quot;:[[1980]]},&quot;page&quot;:&quot;57-71&quot;,&quot;abstract&quot;:&quot;Patterns of luteal lipid and arachidonic acid accumulation were examined in relation to luteal progesterone and prostaglandin F synthesis in 30 sows and gilts between days 8 and 18 of the estrous cycle. Net in vitro release of progesterone from luteal tissue declined from 722 ng/100 mg tissue at day 8 to 81 ng/100 mg tissue at day 18. Although statistical significance was not present, net prostaglandin F release increased slightly from 8.6 to 13.9 ng/100 mg tissue. Luteal free cholesterol, esterified cholesterol, and free fatty acid contents did not change between days 8 and 18 whereas triglycerides accumulated rapidly between days 14 and 18 of the estrous cycle. Phospholipids increased between days 8 and 12, plateaued at 20.2 mg/g between days 14 and 16, and decreased to 15.4 mg/g on day 18. Between days 12 and 18, arachidonic acid increased from 19.4 to 34.8% in cholesterol esters, from 10.1 to 22.5% in triglycerides, and from 12.3 to 27.2% in luteal free fatty acids. Arachidonic acid in luteal phospholipids increased from 21.3 to 25.1% between days 14 and 16 of the estrous cycle. Luteal regression was associated with conservation of arachidonic acid. Based on blood plasma lipid fatty acid compositions, the corpus luteum elongated and desaturated essential fatty acids. Within porcine corpora lutea, calculated free arachidonic acid content was adequate for maintenance of prostaglandin synthesis. © 1980.&quot;,&quot;publisher&quot;:&quot;Prostaglandins&quot;,&quot;issue&quot;:&quot;1&quot;,&quot;volume&quot;:&quot;20&quot;,&quot;container-title-short&quot;:&quot;Prostaglandins&quot;},&quot;isTemporary&quot;:false},{&quot;id&quot;:&quot;65cb8eab-afa2-3ffc-96b1-f69e4f392b5f&quot;,&quot;itemData&quot;:{&quot;type&quot;:&quot;article-journal&quot;,&quot;id&quot;:&quot;65cb8eab-afa2-3ffc-96b1-f69e4f392b5f&quot;,&quot;title&quot;:&quot;Trafficking of cholesterol from lipid droplets to mitochondria in bovine luteal cells: Acute control of progesterone synthesis&quot;,&quot;author&quot;:[{&quot;family&quot;:&quot;Plewes&quot;,&quot;given&quot;:&quot;Michele R.&quot;,&quot;parse-names&quot;:false,&quot;dropping-particle&quot;:&quot;&quot;,&quot;non-dropping-particle&quot;:&quot;&quot;},{&quot;family&quot;:&quot;Krause&quot;,&quot;given&quot;:&quot;Crystal&quot;,&quot;parse-names&quot;:false,&quot;dropping-particle&quot;:&quot;&quot;,&quot;non-dropping-particle&quot;:&quot;&quot;},{&quot;family&quot;:&quot;Talbott&quot;,&quot;given&quot;:&quot;Heather A.&quot;,&quot;parse-names&quot;:false,&quot;dropping-particle&quot;:&quot;&quot;,&quot;non-dropping-particle&quot;:&quot;&quot;},{&quot;family&quot;:&quot;Przygrodzka&quot;,&quot;given&quot;:&quot;Emilia&quot;,&quot;parse-names&quot;:false,&quot;dropping-particle&quot;:&quot;&quot;,&quot;non-dropping-particle&quot;:&quot;&quot;},{&quot;family&quot;:&quot;Wood&quot;,&quot;given&quot;:&quot;Jennifer R.&quot;,&quot;parse-names&quot;:false,&quot;dropping-particle&quot;:&quot;&quot;,&quot;non-dropping-particle&quot;:&quot;&quot;},{&quot;family&quot;:&quot;Cupp&quot;,&quot;given&quot;:&quot;Andrea S.&quot;,&quot;parse-names&quot;:false,&quot;dropping-particle&quot;:&quot;&quot;,&quot;non-dropping-particle&quot;:&quot;&quot;},{&quot;family&quot;:&quot;Davis&quot;,&quot;given&quot;:&quot;John S.&quot;,&quot;parse-names&quot;:false,&quot;dropping-particle&quot;:&quot;&quot;,&quot;non-dropping-particle&quot;:&quot;&quot;}],&quot;container-title&quot;:&quot;FASEB journal : official publication of the Federation of American Societies for Experimental Biology&quot;,&quot;accessed&quot;:{&quot;date-parts&quot;:[[2025,12,22]]},&quot;DOI&quot;:&quot;10.1096/FJ.202000671R&quot;,&quot;ISSN&quot;:&quot;1530-6860&quot;,&quot;PMID&quot;:&quot;32614098&quot;,&quot;URL&quot;:&quot;https://pubmed.ncbi.nlm.nih.gov/32614098/&quot;,&quot;issued&quot;:{&quot;date-parts&quot;:[[2020,8,1]]},&quot;page&quot;:&quot;10731-10750&quot;,&quot;abstract&quot;:&quot;The corpus luteum is a transient endocrine gland that synthesizes and secretes the steroid hormone, progesterone, which is vital for establishment and maintenance of pregnancy. Luteinizing hormone (LH) via activation of protein kinase A (PKA) acutely stimulates luteal progesterone synthesis via a complex process, converting cholesterol via a series of enzymatic reactions, into progesterone. Lipid droplets in steroidogenic luteal cells store cholesterol in the form of cholesterol esters, which are postulated to provide substrate for steroidogenesis. Early enzymatic studies showed that hormone sensitive lipase (HSL) hydrolyzes luteal cholesterol esters. In this study, we tested whether HSL is a critical mediator of the acute actions of LH on luteal progesterone production. Using LH-responsive bovine small luteal cells our results reveal that LH, forskolin, and 8-Br cAMP-induced PKA-dependent phosphorylation of HSL at Ser563 and Ser660, events known to promote HSL activity. Small molecule inhibition of HSL activity and siRNA-mediated knock down of HSL abrogated LH-induced progesterone production. Moreover, western blotting and confocal microscopy revealed that LH stimulates phosphorylation and translocation of HSL to lipid droplets. Furthermore, LH increased trafficking of cholesterol from the lipid droplets to the mitochondria, which was dependent on both PKA and HSL activation. Taken together, these findings identify a PKA/HSL signaling pathway in luteal cells in response to LH and demonstrate the dynamic relationship between PKA, HSL, and lipid droplets in luteal progesterone synthesis.&quot;,&quot;publisher&quot;:&quot;FASEB J&quot;,&quot;issue&quot;:&quot;8&quot;,&quot;volume&quot;:&quot;34&quot;,&quot;container-title-short&quot;:&quot;FASEB J&quot;},&quot;isTemporary&quot;:false},{&quot;id&quot;:&quot;148bc12f-d21f-391a-a563-5cc18798e0ca&quot;,&quot;itemData&quot;:{&quot;type&quot;:&quot;article-journal&quot;,&quot;id&quot;:&quot;148bc12f-d21f-391a-a563-5cc18798e0ca&quot;,&quot;title&quot;:&quot;Mechanisms controlling the function and life span of the corpus luteum&quot;,&quot;author&quot;:[{&quot;family&quot;:&quot;Niswender&quot;,&quot;given&quot;:&quot;Gordon D.&quot;,&quot;parse-names&quot;:false,&quot;dropping-particle&quot;:&quot;&quot;,&quot;non-dropping-particle&quot;:&quot;&quot;},{&quot;family&quot;:&quot;Juengel&quot;,&quot;given&quot;:&quot;Jennifer L.&quot;,&quot;parse-names&quot;:false,&quot;dropping-particle&quot;:&quot;&quot;,&quot;non-dropping-particle&quot;:&quot;&quot;},{&quot;family&quot;:&quot;Silva&quot;,&quot;given&quot;:&quot;Patrick J.&quot;,&quot;parse-names&quot;:false,&quot;dropping-particle&quot;:&quot;&quot;,&quot;non-dropping-particle&quot;:&quot;&quot;},{&quot;family&quot;:&quot;Rollyson&quot;,&quot;given&quot;:&quot;M. Keith&quot;,&quot;parse-names&quot;:false,&quot;dropping-particle&quot;:&quot;&quot;,&quot;non-dropping-particle&quot;:&quot;&quot;},{&quot;family&quot;:&quot;McIntush&quot;,&quot;given&quot;:&quot;Eric W.&quot;,&quot;parse-names&quot;:false,&quot;dropping-particle&quot;:&quot;&quot;,&quot;non-dropping-particle&quot;:&quot;&quot;}],&quot;container-title&quot;:&quot;Physiological reviews&quot;,&quot;accessed&quot;:{&quot;date-parts&quot;:[[2025,12,22]]},&quot;DOI&quot;:&quot;10.1152/PHYSREV.2000.80.1.1&quot;,&quot;ISBN&quot;:&quot;00319333/00&quot;,&quot;ISSN&quot;:&quot;0031-9333&quot;,&quot;PMID&quot;:&quot;10617764&quot;,&quot;URL&quot;:&quot;https://journals.physiology.org/doi/pdf/10.1152/physrev.2000.80.1.1?download=true&quot;,&quot;issued&quot;:{&quot;date-parts&quot;:[[2000]]},&quot;page&quot;:&quot;1-29&quot;,&quot;abstract&quot;:&quot;The primary function of the corpus luteum is secretion of the hormone progesterone, which is required for maintenance of normal pregnancy in mammals. The corpus luteum develops from residual follicular granulosal and thecal cells after ovulation. Luteinizing hormone (LH) from the anterior pituitary is important for normal development and function of the corpus luteum in most mammals, although growth hormone, prolactin, and estradiol also play a role in several species. The mature corpus luteum is composed of at least two steroidogenic cell types based on morphological and biochemical criteria and on the follicular source of origin. Small luteal cells appear to be of thecal cell origin and respond to LH with increased secretion of progesterone. LH directly stimulates the secretion of progesterone from small luteal cells via activation of the protein kinase A second messenger pathway. Large luteal cells are of granulosal cell origin and contain receptors for PGF(2α) and appear to mediate the luteolytic actions of this hormone. If pregnancy does not occur, the corpus luteum must regress to allow follicular growth and ovulation and the reproductive cycle begins again. Luteal regression is initiated by PGF(2α) of uterine origin in most subprimate species. The role played by PGF(2α) in primates remains controversial. In primates, if PGF(2α) plays a role in luteolysis, it appears to be of ovarian origin. The antisteroidogenic effects of PGF(2α) appear to be mediated by the protein kinase C second messenger pathway, whereas loss of luteal cells appears to follow an influx of calcium, activation of endonucleases, and an apoptotic form of cell death. If the female becomes pregnant, continued secretion of progesterone from the corpus luteum is required to provide an appropriate uterine environment for maintenance of pregnancy. The mechanisms whereby the pregnant uterus signals the corpus luteum that a conceptus is present varies from secretion of a chorionic gonadotropin (primates and equids), to secretion of an antiluteolytic factor (domestic ruminants), and to a neuroendocrine reflex arc that modifies the secretory patterns of hormones from the anterior pituitary (most rodents).&quot;,&quot;publisher&quot;:&quot;Physiol Rev&quot;,&quot;issue&quot;:&quot;1&quot;,&quot;volume&quot;:&quot;80&quot;,&quot;container-title-short&quot;:&quot;Physiol Rev&quot;},&quot;isTemporary&quot;:false},{&quot;id&quot;:&quot;c67285ee-40bf-30ec-9000-d7de359b5f00&quot;,&quot;itemData&quot;:{&quot;type&quot;:&quot;article-journal&quot;,&quot;id&quot;:&quot;c67285ee-40bf-30ec-9000-d7de359b5f00&quot;,&quot;title&quot;:&quot;Unraveling the role of lipid droplets and perilipin 2 in bovine luteal cells&quot;,&quot;author&quot;:[{&quot;family&quot;:&quot;Plewes&quot;,&quot;given&quot;:&quot;Michele R.&quot;,&quot;parse-names&quot;:false,&quot;dropping-particle&quot;:&quot;&quot;,&quot;non-dropping-particle&quot;:&quot;&quot;},{&quot;family&quot;:&quot;Talbott&quot;,&quot;given&quot;:&quot;Heather A.&quot;,&quot;parse-names&quot;:false,&quot;dropping-particle&quot;:&quot;&quot;,&quot;non-dropping-particle&quot;:&quot;&quot;},{&quot;family&quot;:&quot;Schott&quot;,&quot;given&quot;:&quot;Micah B.&quot;,&quot;parse-names&quot;:false,&quot;dropping-particle&quot;:&quot;&quot;,&quot;non-dropping-particle&quot;:&quot;&quot;},{&quot;family&quot;:&quot;Wood&quot;,&quot;given&quot;:&quot;Jennifer R.&quot;,&quot;parse-names&quot;:false,&quot;dropping-particle&quot;:&quot;&quot;,&quot;non-dropping-particle&quot;:&quot;&quot;},{&quot;family&quot;:&quot;Cupp&quot;,&quot;given&quot;:&quot;Andrea S.&quot;,&quot;parse-names&quot;:false,&quot;dropping-particle&quot;:&quot;&quot;,&quot;non-dropping-particle&quot;:&quot;&quot;},{&quot;family&quot;:&quot;Davis&quot;,&quot;given&quot;:&quot;John S.&quot;,&quot;parse-names&quot;:false,&quot;dropping-particle&quot;:&quot;&quot;,&quot;non-dropping-particle&quot;:&quot;&quot;}],&quot;container-title&quot;:&quot;FASEB journal : official publication of the Federation of American Societies for Experimental Biology&quot;,&quot;accessed&quot;:{&quot;date-parts&quot;:[[2024,6,6]]},&quot;DOI&quot;:&quot;10.1096/FJ.202400260RR&quot;,&quot;ISSN&quot;:&quot;1530-6860&quot;,&quot;PMID&quot;:&quot;38822676&quot;,&quot;URL&quot;:&quot;https://pubmed.ncbi.nlm.nih.gov/38822676/&quot;,&quot;issued&quot;:{&quot;date-parts&quot;:[[2024,6,15]]},&quot;abstract&quot;:&quot;&lt;p&gt;Steroidogenic tissues contain cytosolic lipid droplets that are important for steroidogenesis. Perilipin 2 (PLIN2), a structural coat protein located on the surface of lipid droplets in mammalian cells, plays a crucial role in regulating lipid droplet formation and contributing to various cellular processes such as lipid storage and energy homeostasis. Herein, we examine the role that PLIN2 plays in regulating progesterone synthesis in the bovine corpus luteum. Utilizing gene array databases and Western blotting, we have delineated the expression pattern of PLIN2 throughout the follicular to luteal transition. Our findings reveal the presence of PLIN2 in both ovarian follicular and steroidogenic luteal cells, demonstrating an increase in its levels as follicular cells transition into the luteal phase. Moreover, the depletion of PLIN2 via siRNA enhanced progesterone production in small luteal cells, whereas adenovirus‐mediated overexpression of both PLIN2 and Perilipin 3 (PLIN3) induced an increase in cytosolic lipid droplet accumulation and decreased hormone‐induced progesterone synthesis in these cells. Lastly, in vivo administration of the luteolytic hormone prostaglandin F2α resulted in an upregulation of PLIN2 mRNA and protein expression, accompanied by a decline in serum progesterone. Our findings highlight the pivotal role of PLIN2 in regulating progesterone synthesis in the bovine corpus luteum, as supported by its dynamic expression pattern during the follicular to luteal transition and its responsiveness to luteotropic and luteolytic hormones. We suggest PLIN2 as a potential therapeutic target for modulating luteal function.&lt;/p&gt;&quot;,&quot;publisher&quot;:&quot;FASEB J&quot;,&quot;issue&quot;:&quot;11&quot;,&quot;volume&quot;:&quot;38&quot;,&quot;container-title-short&quot;:&quot;FASEB J&quot;},&quot;isTemporary&quot;:false}]},{&quot;citationID&quot;:&quot;MENDELEY_CITATION_70cf86f1-1861-403b-bfb8-600075f5c8fe&quot;,&quot;properties&quot;:{&quot;noteIndex&quot;:0},&quot;isEdited&quot;:false,&quot;manualOverride&quot;:{&quot;isManuallyOverridden&quot;:false,&quot;citeprocText&quot;:&quot;&lt;sup&gt;46–51&lt;/sup&gt;&quot;,&quot;manualOverrideText&quot;:&quot;&quot;},&quot;citationTag&quot;:&quot;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&quot;,&quot;citationItems&quot;:[{&quot;id&quot;:&quot;b10d614c-26a4-3913-96eb-8e9c67103d54&quot;,&quot;itemData&quot;:{&quot;type&quot;:&quot;article-journal&quot;,&quot;id&quot;:&quot;b10d614c-26a4-3913-96eb-8e9c67103d54&quot;,&quot;title&quot;:&quot;Follicle stimulating hormone is required for ovarian follicle maturation but not male fertility&quot;,&quot;author&quot;:[{&quot;family&quot;:&quot;Kumar&quot;,&quot;given&quot;:&quot;T. Rajendra&quot;,&quot;parse-names&quot;:false,&quot;dropping-particle&quot;:&quot;&quot;,&quot;non-dropping-particle&quot;:&quot;&quot;},{&quot;family&quot;:&quot;Wang&quot;,&quot;given&quot;:&quot;Yan&quot;,&quot;parse-names&quot;:false,&quot;dropping-particle&quot;:&quot;&quot;,&quot;non-dropping-particle&quot;:&quot;&quot;},{&quot;family&quot;:&quot;Lu&quot;,&quot;given&quot;:&quot;Naifang&quot;,&quot;parse-names&quot;:false,&quot;dropping-particle&quot;:&quot;&quot;,&quot;non-dropping-particle&quot;:&quot;&quot;},{&quot;family&quot;:&quot;Matzuk&quot;,&quot;given&quot;:&quot;Martin M.&quot;,&quot;parse-names&quot;:false,&quot;dropping-particle&quot;:&quot;&quot;,&quot;non-dropping-particle&quot;:&quot;&quot;}],&quot;container-title&quot;:&quot;Nature genetics&quot;,&quot;accessed&quot;:{&quot;date-parts&quot;:[[2025,12,22]]},&quot;DOI&quot;:&quot;10.1038/NG0297-201&quot;,&quot;ISSN&quot;:&quot;1061-4036&quot;,&quot;PMID&quot;:&quot;9020850&quot;,&quot;URL&quot;:&quot;https://pubmed.ncbi.nlm.nih.gov/9020850/&quot;,&quot;issued&quot;:{&quot;date-parts&quot;:[[1997,2]]},&quot;page&quot;:&quot;201-204&quot;,&quot;abstract&quot;:&quot;Follicle stimulating hormone (FSH) is a member of the glycoprotein hormone family that includes luteinizing hormone (LH), thyroid stimulating hormone, and chorionic gonadotropin. These heterodimeric hormones share a common α subunit and differ in their hormone-specific β subunit. The biological activity is conferred only by the heterodimers. FSH and LH are synthesized in the same cells of the pituitary, the gonadotrophs. FSH receptors are localized to Sertoli cells of the testes and granulosa cells of the ovary. Minimal data has been accumulated so far involving human mutations in the FSHβ, LHβ, or the gonadotropin receptor genes. There are no known mouse strains with mutations in the FSHβ gene. To generate animal models for human diseases involving the gonadotropin signal transduction pathway, we produced mice deficient in the FSHβ subunit and therefore in FSH using ES cell technology. FSH-deficient females are infertile due to a block in folliculogenesis prior to antral follicle formation. Although FSH was predicted to be necessary for spermatogenesis and Sertoli cell growth in males, FSH-deficient males are fertile despite having small testes. Our findings have important implications for male contraceptive development in humans.&quot;,&quot;publisher&quot;:&quot;Nat Genet&quot;,&quot;issue&quot;:&quot;2&quot;,&quot;volume&quot;:&quot;15&quot;,&quot;container-title-short&quot;:&quot;Nat Genet&quot;},&quot;isTemporary&quot;:false},{&quot;id&quot;:&quot;675f874a-cace-383b-8033-da28a6acc0b5&quot;,&quot;itemData&quot;:{&quot;type&quot;:&quot;article-journal&quot;,&quot;id&quot;:&quot;675f874a-cace-383b-8033-da28a6acc0b5&quot;,&quot;title&quot;:&quot;The effect of a null mutation in the follicle-stimulating hormone receptor gene on mouse reproduction&quot;,&quot;author&quot;:[{&quot;family&quot;:&quot;Abel&quot;,&quot;given&quot;:&quot;Margaret H.&quot;,&quot;parse-names&quot;:false,&quot;dropping-particle&quot;:&quot;&quot;,&quot;non-dropping-particle&quot;:&quot;&quot;},{&quot;family&quot;:&quot;Wootton&quot;,&quot;given&quot;:&quot;Alison N.&quot;,&quot;parse-names&quot;:false,&quot;dropping-particle&quot;:&quot;&quot;,&quot;non-dropping-particle&quot;:&quot;&quot;},{&quot;family&quot;:&quot;Wilkins&quot;,&quot;given&quot;:&quot;Vivienne&quot;,&quot;parse-names&quot;:false,&quot;dropping-particle&quot;:&quot;&quot;,&quot;non-dropping-particle&quot;:&quot;&quot;},{&quot;family&quot;:&quot;Huhtaniemi&quot;,&quot;given&quot;:&quot;Ilpo&quot;,&quot;parse-names&quot;:false,&quot;dropping-particle&quot;:&quot;&quot;,&quot;non-dropping-particle&quot;:&quot;&quot;},{&quot;family&quot;:&quot;Knight&quot;,&quot;given&quot;:&quot;Philip G.&quot;,&quot;parse-names&quot;:false,&quot;dropping-particle&quot;:&quot;&quot;,&quot;non-dropping-particle&quot;:&quot;&quot;},{&quot;family&quot;:&quot;Charlton&quot;,&quot;given&quot;:&quot;Harry M.&quot;,&quot;parse-names&quot;:false,&quot;dropping-particle&quot;:&quot;&quot;,&quot;non-dropping-particle&quot;:&quot;&quot;}],&quot;container-title&quot;:&quot;Endocrinology&quot;,&quot;accessed&quot;:{&quot;date-parts&quot;:[[2025,12,22]]},&quot;DOI&quot;:&quot;10.1210/ENDO.141.5.7456&quot;,&quot;ISSN&quot;:&quot;0013-7227&quot;,&quot;PMID&quot;:&quot;10803590&quot;,&quot;URL&quot;:&quot;https://pubmed.ncbi.nlm.nih.gov/10803590/&quot;,&quot;issued&quot;:{&quot;date-parts&quot;:[[2000]]},&quot;page&quot;:&quot;1795-1803&quot;,&quot;abstract&quot;:&quot;To investigate further brain-pituitary-gonadal interrelationships we have generated mice in which the gene encoding the FSH receptor has been disrupted. Female FSH receptor knockout (FSHRKO) mice were infertile. The ovaries were significantly reduced in size, with follicular development arrested at the preantral stage, but there was evidence of stromal hypertrophy. The vagina was imperforate, and the uterus was atrophic. There was no response to administration of PMSG. Inhibins A and B were undetectable in both the serum and gonads. Compared with those in control animals, serum concentrations of FSH and LH were significantly elevated in mutant females. The pituitary content of FSH, but not LH, was also significantly elevated. Estrogen administration in FSHRKO female mice suppressed serum LH levels to those seen in control mice, whereas FSH levels were reduced by only 50%. Male FSHRKO mice were fertile, although testis weight was significantly reduced. However, testicular inhibin A and B concentrations did not differ from those in normal littermates. Serum levels of FSH and LH were elevated in the null mutant male mice, whereas no differences were found in the pituitary content of these hormones. In conclusion, ovarian follicular development cannot progress beyond the preantral stage without FSH. In the absence of mature follicles ovarian estrogen remains low, and consequently accessory sex tissue growth and negative feedback regulation of gonadotropin secretion are severely compromised. In the male, however, inability to respond to FSH does not impair fertility, although testicular weight is reduced, and feedback regulation of pituitary gonadotropins and intratesticular paracrine interactions may be disturbed.&quot;,&quot;publisher&quot;:&quot;Endocrinology&quot;,&quot;issue&quot;:&quot;5&quot;,&quot;volume&quot;:&quot;141&quot;,&quot;container-title-short&quot;:&quot;Endocrinology&quot;},&quot;isTemporary&quot;:false},{&quot;id&quot;:&quot;75853469-3a6b-3e2d-bcb2-bf8353357636&quot;,&quot;itemData&quot;:{&quot;type&quot;:&quot;article-journal&quot;,&quot;id&quot;:&quot;75853469-3a6b-3e2d-bcb2-bf8353357636&quot;,&quot;title&quot;:&quot;Bone morphogenetic protein-2 (BMP-2) increases gene expression of FSH receptor and aromatase and decreases gene expression of LH receptor and StAR in human granulosa cells&quot;,&quot;author&quot;:[{&quot;family&quot;:&quot;Shi&quot;,&quot;given&quot;:&quot;Jia&quot;,&quot;parse-names&quot;:false,&quot;dropping-particle&quot;:&quot;&quot;,&quot;non-dropping-particle&quot;:&quot;&quot;},{&quot;family&quot;:&quot;Yoshino&quot;,&quot;given&quot;:&quot;Osamu&quot;,&quot;parse-names&quot;:false,&quot;dropping-particle&quot;:&quot;&quot;,&quot;non-dropping-particle&quot;:&quot;&quot;},{&quot;family&quot;:&quot;Osuga&quot;,&quot;given&quot;:&quot;Yutaka&quot;,&quot;parse-names&quot;:false,&quot;dropping-particle&quot;:&quot;&quot;,&quot;non-dropping-particle&quot;:&quot;&quot;},{&quot;family&quot;:&quot;Koga&quot;,&quot;given&quot;:&quot;Kaori&quot;,&quot;parse-names&quot;:false,&quot;dropping-particle&quot;:&quot;&quot;,&quot;non-dropping-particle&quot;:&quot;&quot;},{&quot;family&quot;:&quot;Hirota&quot;,&quot;given&quot;:&quot;Yasushi&quot;,&quot;parse-names&quot;:false,&quot;dropping-particle&quot;:&quot;&quot;,&quot;non-dropping-particle&quot;:&quot;&quot;},{&quot;family&quot;:&quot;Nose&quot;,&quot;given&quot;:&quot;Emi&quot;,&quot;parse-names&quot;:false,&quot;dropping-particle&quot;:&quot;&quot;,&quot;non-dropping-particle&quot;:&quot;&quot;},{&quot;family&quot;:&quot;Nishii&quot;,&quot;given&quot;:&quot;Osamu&quot;,&quot;parse-names&quot;:false,&quot;dropping-particle&quot;:&quot;&quot;,&quot;non-dropping-particle&quot;:&quot;&quot;},{&quot;family&quot;:&quot;Yano&quot;,&quot;given&quot;:&quot;Tetsu&quot;,&quot;parse-names&quot;:false,&quot;dropping-particle&quot;:&quot;&quot;,&quot;non-dropping-particle&quot;:&quot;&quot;},{&quot;family&quot;:&quot;Taketani&quot;,&quot;given&quot;:&quot;Yuji&quot;,&quot;parse-names&quot;:false,&quot;dropping-particle&quot;:&quot;&quot;,&quot;non-dropping-particle&quot;:&quot;&quot;}],&quot;container-title&quot;:&quot;American journal of reproductive immunology (New York, N.Y. : 1989)&quot;,&quot;accessed&quot;:{&quot;date-parts&quot;:[[2025,12,22]]},&quot;DOI&quot;:&quot;10.1111/J.1600-0897.2010.00917.X&quot;,&quot;ISSN&quot;:&quot;1600-0897&quot;,&quot;PMID&quot;:&quot;20825377&quot;,&quot;URL&quot;:&quot;https://pubmed.ncbi.nlm.nih.gov/20825377/&quot;,&quot;issued&quot;:{&quot;date-parts&quot;:[[2011,4]]},&quot;page&quot;:&quot;421-427&quot;,&quot;abstract&quot;:&quot;Problem A growing body of evidence indicates that bone morphogenetic protein (BMP) cytokines play a key role in female fertility in mammals. BMP-2 is known to be expressed in the ovary of many species. In the present study, we examined the expression and function of BMP-2 in the human ovary. Method of Study BMP-2 mRNA expression in the human ovary was evaluated by in situ hybridization. Human granulosa cells were obtained from in vitro fertilization patients. Human granulosa cells were cultured with recombinant BMP-2 or human chorionic gonadotrophin (HCG), followed by RNA extraction. Results BMP-2 expression was detected in granulosa cells of antral follicles but not of corpus luteum. The in vitro study showed that BMP-2 induced follicular stimulating hormone (FSH) receptor and aromatase expression, while decreasing luteinizing hormone (LH) receptor and steroidogenic acute regulatory protein expression in human granulosa cells. HCG decreased gene expression of BMP-2 and increased BMP and activin membrane-bound inhibitor (BAMBI), an antagonist of BMP-2. Conclusion Expression and disappearance of BMP-2 might contribute to folliculogenesis and luteinization by regulating gonadotropin receptor expression in human granulosa cells. HCG can modulate BMP-2 function by controlling BMP-2 and BAMBI expression. © 2010 John Wiley &amp; Sons A/S.&quot;,&quot;publisher&quot;:&quot;Am J Reprod Immunol&quot;,&quot;issue&quot;:&quot;4&quot;,&quot;volume&quot;:&quot;65&quot;,&quot;container-title-short&quot;:&quot;Am J Reprod Immunol&quot;},&quot;isTemporary&quot;:false},{&quot;id&quot;:&quot;8298138b-c62b-393a-8b7f-2f96b0cbbda2&quot;,&quot;itemData&quot;:{&quot;type&quot;:&quot;article-journal&quot;,&quot;id&quot;:&quot;8298138b-c62b-393a-8b7f-2f96b0cbbda2&quot;,&quot;title&quot;:&quot;Expression of the Bone Morphogenetic Protein-2 (BMP2) in the Human Cumulus Cells as a Biomarker of Oocytes and Embryo Quality&quot;,&quot;author&quot;:[{&quot;family&quot;:&quot;Demiray&quot;,&quot;given&quot;:&quot;Sirin&quot;,&quot;parse-names&quot;:false,&quot;dropping-particle&quot;:&quot;&quot;,&quot;non-dropping-particle&quot;:&quot;&quot;},{&quot;family&quot;:&quot;Yilmaz&quot;,&quot;given&quot;:&quot;Ozlem&quot;,&quot;parse-names&quot;:false,&quot;dropping-particle&quot;:&quot;&quot;,&quot;non-dropping-particle&quot;:&quot;&quot;},{&quot;family&quot;:&quot;Goker&quot;,&quot;given&quot;:&quot;Ege&quot;,&quot;parse-names&quot;:false,&quot;dropping-particle&quot;:&quot;&quot;,&quot;non-dropping-particle&quot;:&quot;&quot;},{&quot;family&quot;:&quot;Tavmergen&quot;,&quot;given&quot;:&quot;Erol&quot;,&quot;parse-names&quot;:false,&quot;dropping-particle&quot;:&quot;&quot;,&quot;non-dropping-particle&quot;:&quot;&quot;},{&quot;family&quot;:&quot;Calimlioglu&quot;,&quot;given&quot;:&quot;Nilufer&quot;,&quot;parse-names&quot;:false,&quot;dropping-particle&quot;:&quot;&quot;,&quot;non-dropping-particle&quot;:&quot;&quot;},{&quot;family&quot;:&quot;Sezerman&quot;,&quot;given&quot;:&quot;Ugur&quot;,&quot;parse-names&quot;:false,&quot;dropping-particle&quot;:&quot;&quot;,&quot;non-dropping-particle&quot;:&quot;&quot;},{&quot;family&quot;:&quot;Soykam&quot;,&quot;given&quot;:&quot;Huseyin&quot;,&quot;parse-names&quot;:false,&quot;dropping-particle&quot;:&quot;&quot;,&quot;non-dropping-particle&quot;:&quot;&quot;},{&quot;family&quot;:&quot;Oktem&quot;,&quot;given&quot;:&quot;Gulperi&quot;,&quot;parse-names&quot;:false,&quot;dropping-particle&quot;:&quot;&quot;,&quot;non-dropping-particle&quot;:&quot;&quot;}],&quot;container-title&quot;:&quot;Journal of human reproductive sciences&quot;,&quot;accessed&quot;:{&quot;date-parts&quot;:[[2025,12,22]]},&quot;DOI&quot;:&quot;10.4103/JHRS.JHRS_21_17&quot;,&quot;ISSN&quot;:&quot;0974-1208&quot;,&quot;PMID&quot;:&quot;29142448&quot;,&quot;URL&quot;:&quot;https://pubmed.ncbi.nlm.nih.gov/29142448/&quot;,&quot;issued&quot;:{&quot;date-parts&quot;:[[2017,7,1]]},&quot;page&quot;:&quot;194-200&quot;,&quot;abstract&quot;:&quot;Background: The members of the transforming growth factor-B superfamily, as the bone morphogenetic proteins (BMPs) subfamily and anti-Müllerian hormone (AMH), play a role during follicular development, and the bone morphogenetic protein-2 (BMP2), AMH, and THY1 are expressed in ovaries. Aim: This study was designed to define whether or not the expressions of these proteins in human cumulus cells (CCs) can be used as predictors of the oocyte and embryo competence. Settings and Design: The study included nine female patients who were diagnosed as idiopathic infertility, aged 25-33 years (median 30 years) and underwent Assisted Reproductive Technologies. Materials and Methods: The CCs from 60 oocyte-cumulus complexes obtained from the nine patients were evaluated with immunofluorescence staining in respect of BMPs, AMH and THY1 markers. The CCs surrounding the same oocytes were evaluated separately according to the oocyte and embryo quality. Statistical Analysis: Quantitative data were statistically analyzed for differences using the two-sided Mann-Whitney U test (P &lt; 0.05). Results and Conclusions: Significant differences in immunofluorescence staining were observed in oocyte quality and embryo quality for the BMP2 only (P &lt; 0.05). No significant differences were observed for AMH or CD90/THY1. Conclusion: These results demonstrated that there is a significant difference in the expression of BMP2 in the CCs of good quality oocytes and subsequently a good embryo.&quot;,&quot;publisher&quot;:&quot;J Hum Reprod Sci&quot;,&quot;issue&quot;:&quot;3&quot;,&quot;volume&quot;:&quot;10&quot;,&quot;container-title-short&quot;:&quot;J Hum Reprod Sci&quot;},&quot;isTemporary&quot;:false},{&quot;id&quot;:&quot;f127e6ac-506e-354f-9e6f-8c512e71d743&quot;,&quot;itemData&quot;:{&quot;type&quot;:&quot;article-journal&quot;,&quot;id&quot;:&quot;f127e6ac-506e-354f-9e6f-8c512e71d743&quot;,&quot;title&quot;:&quot;p38-Mitogen-activated protein kinase stimulated steroidogenesis in granulosa cell-oocyte cocultures: role of bone morphogenetic proteins 2 and 4&quot;,&quot;author&quot;:[{&quot;family&quot;:&quot;Inagaki&quot;,&quot;given&quot;:&quot;Kenichi&quot;,&quot;parse-names&quot;:false,&quot;dropping-particle&quot;:&quot;&quot;,&quot;non-dropping-particle&quot;:&quot;&quot;},{&quot;family&quot;:&quot;Otsuka&quot;,&quot;given&quot;:&quot;Fumio&quot;,&quot;parse-names&quot;:false,&quot;dropping-particle&quot;:&quot;&quot;,&quot;non-dropping-particle&quot;:&quot;&quot;},{&quot;family&quot;:&quot;Miyoshi&quot;,&quot;given&quot;:&quot;Tomoko&quot;,&quot;parse-names&quot;:false,&quot;dropping-particle&quot;:&quot;&quot;,&quot;non-dropping-particle&quot;:&quot;&quot;},{&quot;family&quot;:&quot;Yamashita&quot;,&quot;given&quot;:&quot;Misuzu&quot;,&quot;parse-names&quot;:false,&quot;dropping-particle&quot;:&quot;&quot;,&quot;non-dropping-particle&quot;:&quot;&quot;},{&quot;family&quot;:&quot;Takahashi&quot;,&quot;given&quot;:&quot;Mina&quot;,&quot;parse-names&quot;:false,&quot;dropping-particle&quot;:&quot;&quot;,&quot;non-dropping-particle&quot;:&quot;&quot;},{&quot;family&quot;:&quot;Goto&quot;,&quot;given&quot;:&quot;Junko&quot;,&quot;parse-names&quot;:false,&quot;dropping-particle&quot;:&quot;&quot;,&quot;non-dropping-particle&quot;:&quot;&quot;},{&quot;family&quot;:&quot;Suzuki&quot;,&quot;given&quot;:&quot;Jiro&quot;,&quot;parse-names&quot;:false,&quot;dropping-particle&quot;:&quot;&quot;,&quot;non-dropping-particle&quot;:&quot;&quot;},{&quot;family&quot;:&quot;Makino&quot;,&quot;given&quot;:&quot;Hirofumi&quot;,&quot;parse-names&quot;:false,&quot;dropping-particle&quot;:&quot;&quot;,&quot;non-dropping-particle&quot;:&quot;&quot;}],&quot;container-title&quot;:&quot;Endocrinology&quot;,&quot;accessed&quot;:{&quot;date-parts&quot;:[[2025,12,22]]},&quot;DOI&quot;:&quot;10.1210/EN.2008-0851&quot;,&quot;ISSN&quot;:&quot;1945-7170&quot;,&quot;PMID&quot;:&quot;19022884&quot;,&quot;URL&quot;:&quot;https://pubmed.ncbi.nlm.nih.gov/19022884/&quot;,&quot;issued&quot;:{&quot;date-parts&quot;:[[2009,4]]},&quot;page&quot;:&quot;1921-1930&quot;,&quot;abstract&quot;:&quot;Roles of the p38-MAPK pathway in steroidogenesis were investigated using coculture of rat granulosa cells with oocytes. Activin and FSH readily phosphorylated p38 in granulosa cells. Activin effect on p38 phosphorylation was abolished by a selective activin receptor-like kinase-4, -5, and -7 inhibitor, SB431542. SB431542 decreased FSH-induced estradiol but had no effect on progesterone production with a marginal cAMP reduction, suggesting that endogenous activin is primarily involved in estradiol synthesis. FSH-induced p38 activation was not affected either by SB431542 or follistatin, suggesting that FSH activates p38 not through the endogenous activin. Bone morphogenetic protein (BMP)-2 and BMP-4 also enhanced FSH-induced p38 phosphoryla- tion, which was augmented by oocyte action. A specific p38 inhibitor, SB203580, decreased FSH- induced estradiol production. However, FSH-induced cAMP accumulation was not changed by SB203580, suggesting that p38 activation is linked to estradiol synthesis independently of cAMP. BMP-2 and BMP-4 inhibited FSH- and forskolin (FSK)-induced progesterone and cAMP synthesis regardless of oocyte action. BMP-2, BMP-4, and activin increased FSH-induced estradiol production, which was enhanced in the presence of oocytes. In contrast to activin that enhanced FSK-induced estradiol, BMP-2 and BMP-4 had no effects on FSK-induced estradiol production, suggesting that BMP-2 and BMP-4 directly activate FSH-receptor signaling. Given that activin increased, but BMP-2 and BMP-4 decreased, FSH-induced cAMP, the effects of BMP-2 and BMP-4 on estradiol enhancement appeared to be diverged from the cAMP-protein kinase A pathway. Thus, BMP-2 and BMP-4 differentially regulate steroidogenesis by stimulating FSH-induced p38 and suppressing cAMP. The former is involved in estradiol production and enhanced by oocyte action, whereas the latter leads to reduction of progesterone synthesis. Copyright © 2009 by The Endocrine Society.&quot;,&quot;publisher&quot;:&quot;Endocrinology&quot;,&quot;issue&quot;:&quot;4&quot;,&quot;volume&quot;:&quot;150&quot;,&quot;container-title-short&quot;:&quot;Endocrinology&quot;},&quot;isTemporary&quot;:false},{&quot;id&quot;:&quot;d59f936e-ea07-3231-8443-74e0769a0542&quot;,&quot;itemData&quot;:{&quot;type&quot;:&quot;article-journal&quot;,&quot;id&quot;:&quot;d59f936e-ea07-3231-8443-74e0769a0542&quot;,&quot;title&quot;:&quot;A spatiotemporal molecular atlas of the ovulating mouse ovary&quot;,&quot;author&quot;:[{&quot;family&quot;:&quot;Mantri&quot;,&quot;given&quot;:&quot;Madhav&quot;,&quot;parse-names&quot;:false,&quot;dropping-particle&quot;:&quot;&quot;,&quot;non-dropping-particle&quot;:&quot;&quot;},{&quot;family&quot;:&quot;Hannah Zhang&quot;,&quot;given&quot;:&quot;Hanxue&quot;,&quot;parse-names&quot;:false,&quot;dropping-particle&quot;:&quot;&quot;,&quot;non-dropping-particle&quot;:&quot;&quot;},{&quot;family&quot;:&quot;Spanos&quot;,&quot;given&quot;:&quot;Emmanuel&quot;,&quot;parse-names&quot;:false,&quot;dropping-particle&quot;:&quot;&quot;,&quot;non-dropping-particle&quot;:&quot;&quot;},{&quot;family&quot;:&quot;Ren&quot;,&quot;given&quot;:&quot;Yi A.&quot;,&quot;parse-names&quot;:false,&quot;dropping-particle&quot;:&quot;&quot;,&quot;non-dropping-particle&quot;:&quot;&quot;},{&quot;family&quot;:&quot;Vlaminck&quot;,&quot;given&quot;:&quot;Iwijn&quot;,&quot;parse-names&quot;:false,&quot;dropping-particle&quot;:&quot;&quot;,&quot;non-dropping-particle&quot;:&quot;De&quot;}],&quot;container-title&quot;:&quot;Proceedings of the National Academy of Sciences of the United States of America&quot;,&quot;accessed&quot;:{&quot;date-parts&quot;:[[2025,12,22]]},&quot;DOI&quot;:&quot;10.1073/PNAS.2317418121&quot;,&quot;ISSN&quot;:&quot;1091-6490&quot;,&quot;PMID&quot;:&quot;38252830&quot;,&quot;URL&quot;:&quot;https://www.pnas.org/doi/pdf/10.1073/pnas.2317418121&quot;,&quot;issued&quot;:{&quot;date-parts&quot;:[[2024]]},&quot;abstract&quot;:&quot;Ovulation is essential for reproductive success, yet the underlying cellular and molecular mechanisms are far from clear. Here, we applied high-resolution spatiotemporal transcriptomics to map out cell type- and ovulation stage-specific molecular programs as function of time during follicle maturation and ovulation in mice. Our analysis revealed dynamic molecular transitions within granulosa cell types that occur in tight coordination with mesenchymal cell proliferation. We identified molecular markers for the emerging cumulus cell fate during the preantral-to- antral transition. We describe transcriptional programs that respond rapidly to ovulation stimulation and those associated with follicle rupture, highlighting the prominent roles of apoptotic and metabolic pathways during the final stages of follicle maturation. We further report stage-specific oocyte-cumulus cell interactions and diverging molecular differentiation in follicles approaching ovulation. Collectively, this study provides insights into the cellular and molecular processes that regulate mouse ovarian follicle maturation and ovulation with important implications for advancing therapeutic strategies in reproductive medicine.&quot;,&quot;publisher&quot;:&quot;Proc Natl Acad Sci U S A&quot;,&quot;issue&quot;:&quot;5&quot;,&quot;volume&quot;:&quot;121&quot;,&quot;container-title-short&quot;:&quot;Proc Natl Acad Sci U S A&quot;},&quot;isTemporary&quot;:false}]},{&quot;citationID&quot;:&quot;MENDELEY_CITATION_030bfa7f-f4f2-4e25-93ea-b6ec0f29931f&quot;,&quot;properties&quot;:{&quot;noteIndex&quot;:0},&quot;isEdited&quot;:false,&quot;manualOverride&quot;:{&quot;isManuallyOverridden&quot;:false,&quot;citeprocText&quot;:&quot;&lt;sup&gt;52–58&lt;/sup&gt;&quot;,&quot;manualOverrideText&quot;:&quot;&quot;},&quot;citationTag&quot;:&quot;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&quot;,&quot;citationItems&quot;:[{&quot;id&quot;:&quot;74dfe8e0-8969-3b21-a130-43774ff06730&quot;,&quot;itemData&quot;:{&quot;type&quot;:&quot;article-journal&quot;,&quot;id&quot;:&quot;74dfe8e0-8969-3b21-a130-43774ff06730&quot;,&quot;title&quot;:&quot;Luteal Lipid Droplets: A Novel Platform for Steroid Synthesis&quot;,&quot;author&quot;:[{&quot;family&quot;:&quot;Plewes&quot;,&quot;given&quot;:&quot;Michele R&quot;,&quot;parse-names&quot;:false,&quot;dropping-particle&quot;:&quot;&quot;,&quot;non-dropping-particle&quot;:&quot;&quot;},{&quot;family&quot;:&quot;Talbott&quot;,&quot;given&quot;:&quot;Heather A&quot;,&quot;parse-names&quot;:false,&quot;dropping-particle&quot;:&quot;&quot;,&quot;non-dropping-particle&quot;:&quot;&quot;},{&quot;family&quot;:&quot;Saviola&quot;,&quot;given&quot;:&quot;Anthony J&quot;,&quot;parse-names&quot;:false,&quot;dropping-particle&quot;:&quot;&quot;,&quot;non-dropping-particle&quot;:&quot;&quot;},{&quot;family&quot;:&quot;Woods&quot;,&quot;given&quot;:&quot;Nicholas T&quot;,&quot;parse-names&quot;:false,&quot;dropping-particle&quot;:&quot;&quot;,&quot;non-dropping-particle&quot;:&quot;&quot;},{&quot;family&quot;:&quot;Schott&quot;,&quot;given&quot;:&quot;Micah B&quot;,&quot;parse-names&quot;:false,&quot;dropping-particle&quot;:&quot;&quot;,&quot;non-dropping-particle&quot;:&quot;&quot;},{&quot;family&quot;:&quot;Davis&quot;,&quot;given&quot;:&quot;John S&quot;,&quot;parse-names&quot;:false,&quot;dropping-particle&quot;:&quot;&quot;,&quot;non-dropping-particle&quot;:&quot;&quot;}],&quot;container-title&quot;:&quot;Endocrinology&quot;,&quot;accessed&quot;:{&quot;date-parts&quot;:[[2023,8,29]]},&quot;DOI&quot;:&quot;10.1210/ENDOCR/BQAD124&quot;,&quot;ISSN&quot;:&quot;1945-7170&quot;,&quot;PMID&quot;:&quot;37586092&quot;,&quot;URL&quot;:&quot;https://pubmed.ncbi.nlm.nih.gov/37586092/&quot;,&quot;issued&quot;:{&quot;date-parts&quot;:[[2023,8,1]]},&quot;abstract&quot;:&quot;&lt;p&gt;Progesterone is an essential steroid hormone that is required to initiate and maintain pregnancy in mammals and serves as a metabolic intermediate in the synthesis of endogenously produced steroids, including sex hormones and corticosteroids. Steroidogenic luteal cells of the corpus luteum have the tremendous capacity to synthesize progesterone. These specialized cells are highly enriched with lipid droplets that store lipid substrate, which can be used for the synthesis of steroids. We recently reported that hormone-stimulated progesterone synthesis by luteal cells requires protein kinase A–dependent mobilization of cholesterol substrate from lipid droplets to mitochondria. We hypothesize that luteal lipid droplets are enriched with steroidogenic enzymes and facilitate the synthesis of steroids in the corpus luteum. In the present study, we analyzed the lipid droplet proteome, conducted the first proteomic analysis of lipid droplets under acute cyclic adenosine monophosphate (cAMP)-stimulated conditions, and determined how specific lipid droplet proteins affect steroidogenesis. Steroidogenic enzymes, cytochrome P450 family 11 subfamily A member 1 and 3 beta-hydroxysteroid dehydrogenase (HSD3B), were highly abundant on lipid droplets of the bovine corpus luteum. High-resolution confocal microscopy confirmed the presence of active HSD3B on the surface of luteal lipid droplets. We report that luteal lipid droplets have the capacity to synthesize progesterone from pregnenolone. Lastly, we analyzed the lipid droplet proteome following acute stimulation with cAMP analog, 8-Br-cAMP, and report increased association of HSD3B with luteal lipid droplets following stimulation. These findings provide novel insights into the role of luteal lipid droplets in steroid synthesis.&lt;/p&gt;&quot;,&quot;publisher&quot;:&quot;Endocrinology&quot;,&quot;issue&quot;:&quot;9&quot;,&quot;volume&quot;:&quot;164&quot;,&quot;container-title-short&quot;:&quot;Endocrinology&quot;},&quot;isTemporary&quot;:false},{&quot;id&quot;:&quot;df9ae6de-640e-3be6-abb3-811d2c691579&quot;,&quot;itemData&quot;:{&quot;type&quot;:&quot;article-journal&quot;,&quot;id&quot;:&quot;df9ae6de-640e-3be6-abb3-811d2c691579&quot;,&quot;title&quot;:&quot;Expression of anti-Müllerian hormone during normal and pathological gonadal development: association with differentiation of Sertoli and granulosa cells&quot;,&quot;author&quot;:[{&quot;family&quot;:&quot;Rajpert-De Meyts&quot;,&quot;given&quot;:&quot;Ewa&quot;,&quot;parse-names&quot;:false,&quot;dropping-particle&quot;:&quot;&quot;,&quot;non-dropping-particle&quot;:&quot;&quot;},{&quot;family&quot;:&quot;Jørgensen&quot;,&quot;given&quot;:&quot;Niels&quot;,&quot;parse-names&quot;:false,&quot;dropping-particle&quot;:&quot;&quot;,&quot;non-dropping-particle&quot;:&quot;&quot;},{&quot;family&quot;:&quot;Græm&quot;,&quot;given&quot;:&quot;Niels&quot;,&quot;parse-names&quot;:false,&quot;dropping-particle&quot;:&quot;&quot;,&quot;non-dropping-particle&quot;:&quot;&quot;},{&quot;family&quot;:&quot;Müller&quot;,&quot;given&quot;:&quot;Jørn&quot;,&quot;parse-names&quot;:false,&quot;dropping-particle&quot;:&quot;&quot;,&quot;non-dropping-particle&quot;:&quot;&quot;},{&quot;family&quot;:&quot;Cate&quot;,&quot;given&quot;:&quot;Richard L.&quot;,&quot;parse-names&quot;:false,&quot;dropping-particle&quot;:&quot;&quot;,&quot;non-dropping-particle&quot;:&quot;&quot;},{&quot;family&quot;:&quot;Skakkebæk&quot;,&quot;given&quot;:&quot;Niels E.&quot;,&quot;parse-names&quot;:false,&quot;dropping-particle&quot;:&quot;&quot;,&quot;non-dropping-particle&quot;:&quot;&quot;}],&quot;container-title&quot;:&quot;The Journal of clinical endocrinology and metabolism&quot;,&quot;accessed&quot;:{&quot;date-parts&quot;:[[2025,12,22]]},&quot;DOI&quot;:&quot;10.1210/JCEM.84.10.6047&quot;,&quot;ISSN&quot;:&quot;0021-972X&quot;,&quot;PMID&quot;:&quot;10523039&quot;,&quot;URL&quot;:&quot;https://pubmed.ncbi.nlm.nih.gov/10523039/&quot;,&quot;issued&quot;:{&quot;date-parts&quot;:[[1999,10]]},&quot;page&quot;:&quot;3836-3844&quot;,&quot;abstract&quot;:&quot;The ontogeny of expression of anti-Müllerian hormone (AMH) was examined by immunohistochemistry in 135 human gonadal tissue specimens of various developmental age, ranging from 6 weeks of fetal development to 38 yr of postnatal age. The series included specimens from normal testes and ovaries and from individuals either with pathological conditions affecting gonadal development or with idiopathic infertility manifested as azoospermia or severe oligozoospermia. AMH expression was found only in Sertoli and granulosa cells. A 6-week-old fetal testis at the indifferent gonad stage did not yet express AMH. The protein was first visible at 8.5 weeks of development, when sex cords have not yet been formed. Afterward, a majority of testicular specimens, including those from pathological conditions, strongly expressed AMH through fetal development and childhood until puberty. Markedly prolonged expression of AMH was observed in a 20-yr-old 46,XY female with androgen insensitivity syndrome, who retained prepubertal testicular morphology. In normal testes, the switch-off of AMH expression was usually associated with the appearance of primary spermatocytes, suggesting that their presence had an inhibitory effect on AMH. However, in adolescent boys lacking germ cells because of cancer treatment and in a majority of infertile adult men with idiopathic germ cell aplasia, AMH expression was also down-regulated despite the complete lack of spermatogenesis. The decrease in AMH expression thus reflects the terminal differentiation of Sertoli cells and is probably only partially dependent upon a regulatory factor associated with the onset of meiosis. In fetal ovaries, AMH was first detected at 36 weeks gestation in granulosa cells of preantral follicles. Thus, the onset of ovarian expression is at the end of fetal life and not in infancy as previously reported.&quot;,&quot;publisher&quot;:&quot;J Clin Endocrinol Metab&quot;,&quot;issue&quot;:&quot;10&quot;,&quot;volume&quot;:&quot;84&quot;,&quot;container-title-short&quot;:&quot;J Clin Endocrinol Metab&quot;},&quot;isTemporary&quot;:false},{&quot;id&quot;:&quot;bc64057d-79d7-38a8-b105-3e7ddfd91fa6&quot;,&quot;itemData&quot;:{&quot;type&quot;:&quot;article-journal&quot;,&quot;id&quot;:&quot;bc64057d-79d7-38a8-b105-3e7ddfd91fa6&quot;,&quot;title&quot;:&quot;Anti-müllerian hormone and anti-müllerian hormone type II receptor messenger ribonucleic acid expression in rat ovaries during postnatal development, the estrous cycle, and gonadotropin-induced follicle growth&quot;,&quot;author&quot;:[{&quot;family&quot;:&quot;Baarends&quot;,&quot;given&quot;:&quot;Willy M.&quot;,&quot;parse-names&quot;:false,&quot;dropping-particle&quot;:&quot;&quot;,&quot;non-dropping-particle&quot;:&quot;&quot;},{&quot;family&quot;:&quot;Uilenbroek&quot;,&quot;given&quot;:&quot;Jan T.J.&quot;,&quot;parse-names&quot;:false,&quot;dropping-particle&quot;:&quot;&quot;,&quot;non-dropping-particle&quot;:&quot;&quot;},{&quot;family&quot;:&quot;Kramer&quot;,&quot;given&quot;:&quot;Piet&quot;,&quot;parse-names&quot;:false,&quot;dropping-particle&quot;:&quot;&quot;,&quot;non-dropping-particle&quot;:&quot;&quot;},{&quot;family&quot;:&quot;Hoogerbrugge&quot;,&quot;given&quot;:&quot;Jos W.&quot;,&quot;parse-names&quot;:false,&quot;dropping-particle&quot;:&quot;&quot;,&quot;non-dropping-particle&quot;:&quot;&quot;},{&quot;family&quot;:&quot;Leeuwen&quot;,&quot;given&quot;:&quot;Elisabeth C.M.&quot;,&quot;parse-names&quot;:false,&quot;dropping-particle&quot;:&quot;&quot;,&quot;non-dropping-particle&quot;:&quot;Van&quot;},{&quot;family&quot;:&quot;Themmen&quot;,&quot;given&quot;:&quot;Axel P.N.&quot;,&quot;parse-names&quot;:false,&quot;dropping-particle&quot;:&quot;&quot;,&quot;non-dropping-particle&quot;:&quot;&quot;},{&quot;family&quot;:&quot;Grootegoed&quot;,&quot;given&quot;:&quot;J. Anton&quot;,&quot;parse-names&quot;:false,&quot;dropping-particle&quot;:&quot;&quot;,&quot;non-dropping-particle&quot;:&quot;&quot;}],&quot;container-title&quot;:&quot;Endocrinology&quot;,&quot;accessed&quot;:{&quot;date-parts&quot;:[[2025,12,22]]},&quot;DOI&quot;:&quot;10.1210/ENDO.136.11.7588229&quot;,&quot;ISSN&quot;:&quot;0013-7227&quot;,&quot;PMID&quot;:&quot;7588229&quot;,&quot;URL&quot;:&quot;https://pubmed.ncbi.nlm.nih.gov/7588229/&quot;,&quot;issued&quot;:{&quot;date-parts&quot;:[[1995]]},&quot;page&quot;:&quot;4951-4962&quot;,&quot;abstract&quot;:&quot;During fetal development, anti-müllerian hormone (AMH) is produced only by Sertoli cells, but postnatally, granulosa cells also produce this peptide growth/differentiation factor. We recently identified a candidate AMH type II receptor (AMHRII). In the present study, postnatal ovarian AMH and AMHRII messenger RNA (mRNA) expression was studied by in situ hybridization and ribonuclease protection. In ovaries from adult rats, AMH and AMHRII mRNAs were found to be mainly expressed in granulosa cells from preantral and small antral follicles. Corpora lutea and large antral follicles express little or no AMH and AMHRII mRNA, and primordial follicles and oocytes appeared to be AMH and AMHRII mRNA negative. Thecal and interstitial cells express no detectable AMH mRNA and little or no AMHRII mRNA. The colocalization of AMH and AMHRII mRNAs in granulosa cells of specific follicle types suggests that actions of AMH via AMHRII are autocrine in nature. There is a decreased level of AMH and AMHRII mRNA expression when follicles become atretic. Both mRNA species are eventually lost from atretic follicles, although AMHRII mRNA expression seems to persist somewhat longer than AMH mRNA. During the estrous cycle, no marked changes in the patterns of AMH and AMHRII mRNA expression were detected, except at estrus, when expression of both mRNA species in preantral follicles was decreased compared to that on the other days of the cycle. On postnatal day 5, total ovarian AMH mRNA expression is low and is located in small preantral follicles. During the first weeks of postnatal development, AMH mRNA expression in preantral follicles increases, and the later formed small antral follicles also express AMH mRNA. In contrast, AMHRII mRNA is expressed on postnatal day 5 at a higher level than AMH mRNA, but cannot be localized to specific cell types. From postnatal day 15 onward, AMHRII mRNA expression becomes more restricted to the preantral and small antral follicles. Treatment of prepubertal rats with GnRH antagonist (Org 30276) and human recombinant FSH (Org 32489) or with GnRH antagonist and estradiol benzoate resulted in follicle growth and inhibition of AMH and AMHRII mRNA expression in some, but not all, preantral and small antral follicles. These results indicate that FSH and estrogens may play a role in the down-regulation of AMH and AMHRII mRNA expression in vivo when small antral follicles differentiate into large antral follicles. Furthermore, the FSH surge on the morning of estrus may inhibit AMH and AMHRII mRNA expression in preantral follicles. Autocrine action of AMH on granulose cells of preantral and small antral follicles might result in the control of follicle maturation and/or play a role in follicle selection.&quot;,&quot;publisher&quot;:&quot;Endocrinology&quot;,&quot;issue&quot;:&quot;11&quot;,&quot;volume&quot;:&quot;136&quot;,&quot;container-title-short&quot;:&quot;Endocrinology&quot;},&quot;isTemporary&quot;:false},{&quot;id&quot;:&quot;13830a7c-edad-3355-b6a4-9583161bccd3&quot;,&quot;itemData&quot;:{&quot;type&quot;:&quot;article-journal&quot;,&quot;id&quot;:&quot;13830a7c-edad-3355-b6a4-9583161bccd3&quot;,&quot;title&quot;:&quot;Anti-Müllerian hormone expression pattern in the human ovary: potential implications for initial and cyclic follicle recruitment&quot;,&quot;author&quot;:[{&quot;family&quot;:&quot;Weenen&quot;,&quot;given&quot;:&quot;Christien&quot;,&quot;parse-names&quot;:false,&quot;dropping-particle&quot;:&quot;&quot;,&quot;non-dropping-particle&quot;:&quot;&quot;},{&quot;family&quot;:&quot;Laven&quot;,&quot;given&quot;:&quot;Joop S.E.&quot;,&quot;parse-names&quot;:false,&quot;dropping-particle&quot;:&quot;&quot;,&quot;non-dropping-particle&quot;:&quot;&quot;},{&quot;family&quot;:&quot;Bergh&quot;,&quot;given&quot;:&quot;Anne R.M.&quot;,&quot;parse-names&quot;:false,&quot;dropping-particle&quot;:&quot;&quot;,&quot;non-dropping-particle&quot;:&quot;von&quot;},{&quot;family&quot;:&quot;Cranfield&quot;,&quot;given&quot;:&quot;Mark&quot;,&quot;parse-names&quot;:false,&quot;dropping-particle&quot;:&quot;&quot;,&quot;non-dropping-particle&quot;:&quot;&quot;},{&quot;family&quot;:&quot;Groome&quot;,&quot;given&quot;:&quot;Nigel P.&quot;,&quot;parse-names&quot;:false,&quot;dropping-particle&quot;:&quot;&quot;,&quot;non-dropping-particle&quot;:&quot;&quot;},{&quot;family&quot;:&quot;Visser&quot;,&quot;given&quot;:&quot;Jenny A.&quot;,&quot;parse-names&quot;:false,&quot;dropping-particle&quot;:&quot;&quot;,&quot;non-dropping-particle&quot;:&quot;&quot;},{&quot;family&quot;:&quot;Kramer&quot;,&quot;given&quot;:&quot;Piet&quot;,&quot;parse-names&quot;:false,&quot;dropping-particle&quot;:&quot;&quot;,&quot;non-dropping-particle&quot;:&quot;&quot;},{&quot;family&quot;:&quot;Fauser&quot;,&quot;given&quot;:&quot;Bart C.J.M.&quot;,&quot;parse-names&quot;:false,&quot;dropping-particle&quot;:&quot;&quot;,&quot;non-dropping-particle&quot;:&quot;&quot;},{&quot;family&quot;:&quot;Themmen&quot;,&quot;given&quot;:&quot;Axel P.N.&quot;,&quot;parse-names&quot;:false,&quot;dropping-particle&quot;:&quot;&quot;,&quot;non-dropping-particle&quot;:&quot;&quot;}],&quot;container-title&quot;:&quot;Molecular human reproduction&quot;,&quot;accessed&quot;:{&quot;date-parts&quot;:[[2025,12,22]]},&quot;DOI&quot;:&quot;10.1093/MOLEHR/GAH015&quot;,&quot;ISSN&quot;:&quot;1360-9947&quot;,&quot;PMID&quot;:&quot;14742691&quot;,&quot;URL&quot;:&quot;https://pubmed.ncbi.nlm.nih.gov/14742691/&quot;,&quot;issued&quot;:{&quot;date-parts&quot;:[[2004,2]]},&quot;page&quot;:&quot;77-83&quot;,&quot;abstract&quot;:&quot;Anti-Müllerian hormone (AMH) is a member of the transforming growth factor-β superfamily, which plays an important role in both ovarian primordial follicle recruitment and dominant follicle selection in mice. However, the role of AMH in folliculogenesis in humans has not been investigated in detail. In the present study, AMH expression was assessed using immunohistochemistry in ovarian sections, obtained from healthy regularly cycling women. To this end, a novel monoclonal antibody to human AMH was developed. AMH expression was not observed in primordial follicles, whereas 74% of the primary follicles showed at least a weak signal in the granulosa cells. The highest level of AMH expression was present in the granulosa cells of secondary, preantral and small antrall follicles ≤4 mm in diameter. In larger (4-8 mm) antral follicles, AMH expression gradually disappeared. In conclusion, in the human AMH expression follows a similar pattern as compared to the mouse and rat, suggesting an important role of AMH in folliculogenesis.&quot;,&quot;publisher&quot;:&quot;Mol Hum Reprod&quot;,&quot;issue&quot;:&quot;2&quot;,&quot;volume&quot;:&quot;10&quot;,&quot;container-title-short&quot;:&quot;Mol Hum Reprod&quot;},&quot;isTemporary&quot;:false},{&quot;id&quot;:&quot;c9a6aa35-639f-3d12-9226-016f6565598e&quot;,&quot;itemData&quot;:{&quot;type&quot;:&quot;article-journal&quot;,&quot;id&quot;:&quot;c9a6aa35-639f-3d12-9226-016f6565598e&quot;,&quot;title&quot;:&quot;Aromatase expression in the ovary: Hormonal and molecular regulation&quot;,&quot;author&quot;:[{&quot;family&quot;:&quot;Stocco&quot;,&quot;given&quot;:&quot;Carlos&quot;,&quot;parse-names&quot;:false,&quot;dropping-particle&quot;:&quot;&quot;,&quot;non-dropping-particle&quot;:&quot;&quot;}],&quot;container-title&quot;:&quot;Steroids&quot;,&quot;accessed&quot;:{&quot;date-parts&quot;:[[2025,12,22]]},&quot;DOI&quot;:&quot;10.1016/j.steroids.2008.01.017&quot;,&quot;ISSN&quot;:&quot;0039128X&quot;,&quot;PMID&quot;:&quot;18321551&quot;,&quot;URL&quot;:&quot;https://pubmed.ncbi.nlm.nih.gov/18321551/&quot;,&quot;issued&quot;:{&quot;date-parts&quot;:[[2008]]},&quot;page&quot;:&quot;473-487&quot;,&quot;abstract&quot;:&quot;Estrogens are synthesized by the aromatase enzyme encoded by the Cyp19a1 gene, which contains an unusually large regulatory region. In most mammals, aromatase expression is under the control of two distinct promoters a gonad- and a brain-specific promoter. In humans, this gene contains 10 tissue-specific promoters that are alternatively used in various cell types and tumors. Each promoter is regulated by a distinct set of regulatory sequences and transcription factors that bind to these specific sequences. The cAMP/PKA/CREB pathway is considered to be the primary signaling cascade through which the gonad Cyp19 promoter is regulated. Very interestingly, in rat luteal cells, the proximal promoter is not controlled in a cAMP dependent manner. Strikingly, these cells express aromatase at high levels similar to those found in preovulatory follicles, suggesting that alternative and powerful mechanisms control aromatase expression in luteal cells and that the rat corpus luteum represents an important paradigm for understanding alternative controls of the aromatase gene. Here, the molecular and cellular mechanisms controlling the expression of the aromatase gene in granulosa and luteal cells are discussed. © 2008 Elsevier Inc. All rights reserved.&quot;,&quot;publisher&quot;:&quot;Elsevier Inc.&quot;,&quot;issue&quot;:&quot;5&quot;,&quot;volume&quot;:&quot;73&quot;,&quot;container-title-short&quot;:&quot;Steroids&quot;},&quot;isTemporary&quot;:false},{&quot;id&quot;:&quot;518dce02-4799-3b07-bc2e-819548b53540&quot;,&quot;itemData&quot;:{&quot;type&quot;:&quot;article-journal&quot;,&quot;id&quot;:&quot;518dce02-4799-3b07-bc2e-819548b53540&quot;,&quot;title&quot;:&quot;Genomic profiling of bovine corpus luteum maturation&quot;,&quot;author&quot;:[{&quot;family&quot;:&quot;Kfir&quot;,&quot;given&quot;:&quot;Sigal&quot;,&quot;parse-names&quot;:false,&quot;dropping-particle&quot;:&quot;&quot;,&quot;non-dropping-particle&quot;:&quot;&quot;},{&quot;family&quot;:&quot;Basavaraja&quot;,&quot;given&quot;:&quot;Raghavendra&quot;,&quot;parse-names&quot;:false,&quot;dropping-particle&quot;:&quot;&quot;,&quot;non-dropping-particle&quot;:&quot;&quot;},{&quot;family&quot;:&quot;Wigoda&quot;,&quot;given&quot;:&quot;Noa&quot;,&quot;parse-names&quot;:false,&quot;dropping-particle&quot;:&quot;&quot;,&quot;non-dropping-particle&quot;:&quot;&quot;},{&quot;family&quot;:&quot;Ben-Dor&quot;,&quot;given&quot;:&quot;Shifra&quot;,&quot;parse-names&quot;:false,&quot;dropping-particle&quot;:&quot;&quot;,&quot;non-dropping-particle&quot;:&quot;&quot;},{&quot;family&quot;:&quot;Orr&quot;,&quot;given&quot;:&quot;Irit&quot;,&quot;parse-names&quot;:false,&quot;dropping-particle&quot;:&quot;&quot;,&quot;non-dropping-particle&quot;:&quot;&quot;},{&quot;family&quot;:&quot;Meidan&quot;,&quot;given&quot;:&quot;Rina&quot;,&quot;parse-names&quot;:false,&quot;dropping-particle&quot;:&quot;&quot;,&quot;non-dropping-particle&quot;:&quot;&quot;}],&quot;container-title&quot;:&quot;PloS one&quot;,&quot;accessed&quot;:{&quot;date-parts&quot;:[[2025,12,22]]},&quot;DOI&quot;:&quot;10.1371/JOURNAL.PONE.0194456&quot;,&quot;ISSN&quot;:&quot;1932-6203&quot;,&quot;PMID&quot;:&quot;29590145&quot;,&quot;URL&quot;:&quot;https://pubmed.ncbi.nlm.nih.gov/29590145/&quot;,&quot;issued&quot;:{&quot;date-parts&quot;:[[2018,3,1]]},&quot;abstract&quot;:&quot;To unveil novel global changes associated with corpus luteum (CL) maturation, we analyzed transcriptome data for the bovine CL on days 4 and 11, representing the developing vs. mature gland. Our analyses revealed 681 differentially expressed genes (363 and 318 on day 4 and 11, respectively), with 2 fold change and FDR of &lt;5%. Different gene ontology (GO) categories were represented prominently in transcriptome data at these stages (e.g. days 4: cell cycle, chromosome, DNA metabolic process and replication and on day 11: immune response; lipid metabolic process and complement activation). Based on bioinformatic analyses, select genes expression in day 4 and 11 CL was validated with quantitative real-time PCR. Cell specific expression was also determined in enriched luteal endothelial and steroidogenic cells. Genes related to the angiogenic process such as NOS3, which maintains dilated vessels and MMP9, matrix degrading enzyme, were higher on day 4. Importantly, our data suggests day 11 CL acquire mechanisms to prevent blood vessel sprouting and promote their maturation by expressing NOTCH4 and JAG1, greatly enriched in luteal endothelial cells. Another endothelial specific gene, CD300LG, was identified here in the CL for the first time. CD300LG is an adhesion molecule enabling lymphocyte migration, its higher levels at mid cycle are expected to support the transmigration of immune cells into the CL at this stage. Together with steroidogenic genes, most of the genes regulating de-novo cholesterol biosynthetic pathway (e.g HMGCS, HMGCR) and cholesterol uptake from plasma (LDLR, APOD and APOE) were upregulated in the mature CL. These findings provide new insight of the processes involved in CL maturation including blood vessel growth and stabilization, leucocyte transmigration as well as progesterone synthesis as the CL matures.&quot;,&quot;publisher&quot;:&quot;PLoS One&quot;,&quot;issue&quot;:&quot;3&quot;,&quot;volume&quot;:&quot;13&quot;,&quot;container-title-short&quot;:&quot;PLoS One&quot;},&quot;isTemporary&quot;:false},{&quot;id&quot;:&quot;8189c982-bb4e-3712-b659-61fec611f825&quot;,&quot;itemData&quot;:{&quot;type&quot;:&quot;article-journal&quot;,&quot;id&quot;:&quot;8189c982-bb4e-3712-b659-61fec611f825&quot;,&quot;title&quot;:&quot;DHCR7 expression, function and estrogen-induced promoter histone modification changes in chicken granulosa cells of pre-hierarchical follicles&quot;,&quot;author&quot;:[{&quot;family&quot;:&quot;Li&quot;,&quot;given&quot;:&quot;Dandan&quot;,&quot;parse-names&quot;:false,&quot;dropping-particle&quot;:&quot;&quot;,&quot;non-dropping-particle&quot;:&quot;&quot;},{&quot;family&quot;:&quot;Wei&quot;,&quot;given&quot;:&quot;Qingqing&quot;,&quot;parse-names&quot;:false,&quot;dropping-particle&quot;:&quot;&quot;,&quot;non-dropping-particle&quot;:&quot;&quot;},{&quot;family&quot;:&quot;Kang&quot;,&quot;given&quot;:&quot;Li&quot;,&quot;parse-names&quot;:false,&quot;dropping-particle&quot;:&quot;&quot;,&quot;non-dropping-particle&quot;:&quot;&quot;},{&quot;family&quot;:&quot;Sun&quot;,&quot;given&quot;:&quot;Yi&quot;,&quot;parse-names&quot;:false,&quot;dropping-particle&quot;:&quot;&quot;,&quot;non-dropping-particle&quot;:&quot;&quot;},{&quot;family&quot;:&quot;Jiang&quot;,&quot;given&quot;:&quot;Yunliang&quot;,&quot;parse-names&quot;:false,&quot;dropping-particle&quot;:&quot;&quot;,&quot;non-dropping-particle&quot;:&quot;&quot;}],&quot;container-title&quot;:&quot;Poultry Science&quot;,&quot;accessed&quot;:{&quot;date-parts&quot;:[[2025,12,22]]},&quot;DOI&quot;:&quot;10.1016/j.psj.2025.105837&quot;,&quot;ISSN&quot;:&quot;15253171&quot;,&quot;PMID&quot;:&quot;40957294&quot;,&quot;URL&quot;:&quot;https://pubmed.ncbi.nlm.nih.gov/40957294/&quot;,&quot;issued&quot;:{&quot;date-parts&quot;:[[2025,11,1]]},&quot;abstract&quot;:&quot;Follicle selection is characterized by granulosa cell differentiation and progesterone production using cholesterol. 7-dehydrocholesterol reductase (DHCR7) is the rate-limiting enzyme in cholesterol synthesis. After follicle selection, the expression of DHCR7 transcripts variants (T1, T3, and T4) significantly increase, and estrogen promotes their expression in a dose-dependent manner in chicken granulosa cells of pre-hierarchical follicles (Pre-GCs). This study investigates DHCR7′s role in follicular development and selection, focusing on its mRNA and protein expression and impact on Pre-GC function, as well as histone modifications in the DHCR7 promoter region under estrogen treatment. RT-qPCR analysis revealed that the mRNA expression of total DHCR7 and its transcripts T1, T3, and T4 gradually increased as follicles developed. After follicle selection, both mRNA and protein levels of total DHCR7, along with mRNA levels of T1, T3, and T4, were upregulated. Further RT-qPCR analysis revealed that DHCR7 suppressed the expression of genes related to proliferation and apoptosis while promoting those involved in progesterone synthesis. Additionally, DHCR7 inhibited Pre-GC proliferation and apoptosis, while enhancing progesterone secretion. CUT&amp;RUN-qPCR analysis demonstrated that estrogen significantly enriched H3K4me1, H3K4me2, H3K27ac, and H4K16ac in the estrogen response region of the DHCR7 promoter, while no significant changes were observed in H3K4me3 and H3K9ac. This study highlights the critical role of DHCR7 in follicular development and selection, demonstrating its regulation of granulosa cell differentiation and progesterone synthesis. The findings also suggest that estrogen-induced histone modifications at the DHCR7 promoter contribute to its transcriptional activation, offering new insights into the molecular mechanisms underlying ovarian function and reproductive performance in poultry.&quot;,&quot;publisher&quot;:&quot;Elsevier Inc.&quot;,&quot;issue&quot;:&quot;11&quot;,&quot;volume&quot;:&quot;104&quot;,&quot;container-title-short&quot;:&quot;Poult Sci&quot;},&quot;isTemporary&quot;:false}]},{&quot;citationID&quot;:&quot;MENDELEY_CITATION_cb2b818a-05ee-41de-ad6f-7d25b6d6b274&quot;,&quot;properties&quot;:{&quot;noteIndex&quot;:0},&quot;isEdited&quot;:false,&quot;manualOverride&quot;:{&quot;isManuallyOverridden&quot;:false,&quot;citeprocText&quot;:&quot;&lt;sup&gt;59–61&lt;/sup&gt;&quot;,&quot;manualOverrideText&quot;:&quot;&quot;},&quot;citationTag&quot;:&quot;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&quot;,&quot;citationItems&quot;:[{&quot;id&quot;:&quot;3880ed6e-224c-3de1-bc74-ccebe30c3bc8&quot;,&quot;itemData&quot;:{&quot;type&quot;:&quot;article-journal&quot;,&quot;id&quot;:&quot;3880ed6e-224c-3de1-bc74-ccebe30c3bc8&quot;,&quot;title&quot;:&quot;CCAAT/enhancer-binding proteins (C/EBP)-α and -β are essential for ovulation, luteinization, and the expression of key target genes&quot;,&quot;author&quot;:[{&quot;family&quot;:&quot;Fan&quot;,&quot;given&quot;:&quot;Heng Yu&quot;,&quot;parse-names&quot;:false,&quot;dropping-particle&quot;:&quot;&quot;,&quot;non-dropping-particle&quot;:&quot;&quot;},{&quot;family&quot;:&quot;Liu&quot;,&quot;given&quot;:&quot;Zhilin&quot;,&quot;parse-names&quot;:false,&quot;dropping-particle&quot;:&quot;&quot;,&quot;non-dropping-particle&quot;:&quot;&quot;},{&quot;family&quot;:&quot;Johnson&quot;,&quot;given&quot;:&quot;Peter F.&quot;,&quot;parse-names&quot;:false,&quot;dropping-particle&quot;:&quot;&quot;,&quot;non-dropping-particle&quot;:&quot;&quot;},{&quot;family&quot;:&quot;Richards&quot;,&quot;given&quot;:&quot;Jo Anne S.&quot;,&quot;parse-names&quot;:false,&quot;dropping-particle&quot;:&quot;&quot;,&quot;non-dropping-particle&quot;:&quot;&quot;}],&quot;container-title&quot;:&quot;Molecular endocrinology (Baltimore, Md.)&quot;,&quot;accessed&quot;:{&quot;date-parts&quot;:[[2025,12,22]]},&quot;DOI&quot;:&quot;10.1210/ME.2010-0318&quot;,&quot;ISSN&quot;:&quot;1944-9917&quot;,&quot;PMID&quot;:&quot;21177758&quot;,&quot;URL&quot;:&quot;https://pubmed.ncbi.nlm.nih.gov/21177758/&quot;,&quot;issued&quot;:{&quot;date-parts&quot;:[[2011,2]]},&quot;page&quot;:&quot;253-268&quot;,&quot;abstract&quot;:&quot;LH activation of the epidermal growth factor receptor/RAS/ERK1/2 pathway is essential for ovulation and luteinization because granulosa cell (GC) depletion of Erk1/2 (Erk1/2gc-/- mice) renders mice infertile. As mediators of ERK1/2-dependent GC differentiation, the CCAAT/enhancer-binding proteins, (C/EBP)α and C/EBPβ, were also disrupted. Female Cebpb gc-/- mutant mice, but not Cebpagc-/- mice, were subfertile whereas Cebpa/bgc-/- double-mutant females were sterile. Follicles failed to ovulate, ovaries were devoid of corpora lutea, luteal cell marker genes (Lhcgr, Prlr, Ptgfr, Cyp11a1, and Star) were absent, and serum progesterone levels were low. Microarray analyses identified numerous C/EBPα/β target genes in equine chorionic gonadotropin (eCG)-human (h)CG-treated mice. At 4 h post-hCG, a subset (19%) of genes altered in the Cebpa/b-depleted cells was also altered in Erk1/2-depleted cells; hence they are common effectors of ERK1/2. Additional genes down-regulated in the Cebpa/b-depleted cells at 8 and 24 h post-hCG include known (Akr1b7, Runx2, Star, Saa3) and novel (Abcb1b, Apln, Igfbp4, Prlr, Ptgfr Timp4) C/EBP targets and effectors of luteal and vascular cell development. Bhmt, a gene controlling methionine metabolism and thought to be expressed exclusively in liver and kidney, was high in wild-type luteal cells but totally absent in Cebpa/b mutant cells. Because numerous genes potentially associated with vascular development were suppressed in the mutant cells, C/EBPα/β appear to dictate the luteinization process by also controlling genes that regulate the formation of the extensive vascular network required to sustain luteal cells. Thus, C/EBPα/β mediate the terminal differentiation of GCs during the complex process of luteinization. Copyright © 2011 by The Endocrine Society.&quot;,&quot;publisher&quot;:&quot;Mol Endocrinol&quot;,&quot;issue&quot;:&quot;2&quot;,&quot;volume&quot;:&quot;25&quot;,&quot;container-title-short&quot;:&quot;Mol Endocrinol&quot;},&quot;isTemporary&quot;:false},{&quot;id&quot;:&quot;064407e5-3dd1-34d7-9407-12c8241392e7&quot;,&quot;itemData&quot;:{&quot;type&quot;:&quot;article-journal&quot;,&quot;id&quot;:&quot;064407e5-3dd1-34d7-9407-12c8241392e7&quot;,&quot;title&quot;:&quot;RUNX2 transcription factor regulates gene expression in luteinizing granulosa cells of rat ovaries&quot;,&quot;author&quot;:[{&quot;family&quot;:&quot;Park&quot;,&quot;given&quot;:&quot;Eun Sil&quot;,&quot;parse-names&quot;:false,&quot;dropping-particle&quot;:&quot;&quot;,&quot;non-dropping-particle&quot;:&quot;&quot;},{&quot;family&quot;:&quot;Lind&quot;,&quot;given&quot;:&quot;Anna Karin&quot;,&quot;parse-names&quot;:false,&quot;dropping-particle&quot;:&quot;&quot;,&quot;non-dropping-particle&quot;:&quot;&quot;},{&quot;family&quot;:&quot;Dahm-Kähler&quot;,&quot;given&quot;:&quot;Pernilla&quot;,&quot;parse-names&quot;:false,&quot;dropping-particle&quot;:&quot;&quot;,&quot;non-dropping-particle&quot;:&quot;&quot;},{&quot;family&quot;:&quot;Brännström&quot;,&quot;given&quot;:&quot;Mats&quot;,&quot;parse-names&quot;:false,&quot;dropping-particle&quot;:&quot;&quot;,&quot;non-dropping-particle&quot;:&quot;&quot;},{&quot;family&quot;:&quot;Carletti&quot;,&quot;given&quot;:&quot;Martha Z.&quot;,&quot;parse-names&quot;:false,&quot;dropping-particle&quot;:&quot;&quot;,&quot;non-dropping-particle&quot;:&quot;&quot;},{&quot;family&quot;:&quot;Christenson&quot;,&quot;given&quot;:&quot;Lane K.&quot;,&quot;parse-names&quot;:false,&quot;dropping-particle&quot;:&quot;&quot;,&quot;non-dropping-particle&quot;:&quot;&quot;},{&quot;family&quot;:&quot;Curry&quot;,&quot;given&quot;:&quot;Thomas E.&quot;,&quot;parse-names&quot;:false,&quot;dropping-particle&quot;:&quot;&quot;,&quot;non-dropping-particle&quot;:&quot;&quot;},{&quot;family&quot;:&quot;Jo&quot;,&quot;given&quot;:&quot;Misung&quot;,&quot;parse-names&quot;:false,&quot;dropping-particle&quot;:&quot;&quot;,&quot;non-dropping-particle&quot;:&quot;&quot;}],&quot;container-title&quot;:&quot;Molecular endocrinology (Baltimore, Md.)&quot;,&quot;accessed&quot;:{&quot;date-parts&quot;:[[2025,12,22]]},&quot;DOI&quot;:&quot;10.1210/ME.2009-0392&quot;,&quot;ISSN&quot;:&quot;1944-9917&quot;,&quot;PMID&quot;:&quot;20197312&quot;,&quot;URL&quot;:&quot;https://pubmed.ncbi.nlm.nih.gov/20197312/&quot;,&quot;issued&quot;:{&quot;date-parts&quot;:[[2010,4]]},&quot;page&quot;:&quot;846-858&quot;,&quot;abstract&quot;:&quot;The LH surge promotes terminal differentiation of follicular cells to become luteal cells. RUNX2 has been shown to play an important role in cell differentiation, but the regulation of Runx2 expression and its function in the ovary remain to be determined. The present study examined 1) the expression profile of Runx2 and its partner CBFβ during the periovulatory period, 2) regulatory mechanisms of Runx2 expression, and 3) its potential function in the ovary. Runx2 expression was induced in periovulatory granulosa cells of human and rodent ovaries. RUNX2 and core binding factor-β (CBFβ) proteins in nuclear extracts and RUNX2 binding to a consensus binding sequence increased after human chorionic gonadotropin (hCG) administration. This in vivo up-regulation of Runx2 expression was recapitulated in vitro in preovulatory granulosa cells by stimulation with hCG. The hCG-induced Runx2 expression was reduced by antiprogestin (RU486) and EGF-receptor tyrosine kinase inhibitor (AG1478), indicating the involvement of EGF-signaling and progesterone-mediated pathways. We also found that in the C/EBPβ knockout mouse ovary, Runx2 expression was reduced, indicating C/EBPβ-mediated expression. Next, the function of RUNX2 was investigated by suppressing Runx2 expression by small interfering RNA in vitro. Runx2 knockdown resulted in reduced levels of mRNA for Rgc32, Ptgds, Fabp6, Mmp13, and Abcb1a genes. Chromatin immunoprecipitation analysis demonstrated the binding of RUNX2 in the promoter region of these genes, suggesting that these genes are direct downstream targets of RUNX2. Collectively, the present data indicate that the LH surge-induced RUNX2 is involved in various aspects of luteal function by directly regulating the expression of diverse luteal genes. Copyright © 2010 by The Endocrine Society.&quot;,&quot;publisher&quot;:&quot;Mol Endocrinol&quot;,&quot;issue&quot;:&quot;4&quot;,&quot;volume&quot;:&quot;24&quot;,&quot;container-title-short&quot;:&quot;Mol Endocrinol&quot;},&quot;isTemporary&quot;:false},{&quot;id&quot;:&quot;a82286a5-ae3a-338b-847c-ec2566749e98&quot;,&quot;itemData&quot;:{&quot;type&quot;:&quot;article-journal&quot;,&quot;id&quot;:&quot;a82286a5-ae3a-338b-847c-ec2566749e98&quot;,&quot;title&quot;:&quot;Progesterone receptor mediates ovulatory transcription through RUNX transcription factor interactions and chromatin remodelling&quot;,&quot;author&quot;:[{&quot;family&quot;:&quot;Dinh&quot;,&quot;given&quot;:&quot;Doan T.&quot;,&quot;parse-names&quot;:false,&quot;dropping-particle&quot;:&quot;&quot;,&quot;non-dropping-particle&quot;:&quot;&quot;},{&quot;family&quot;:&quot;Breen&quot;,&quot;given&quot;:&quot;James&quot;,&quot;parse-names&quot;:false,&quot;dropping-particle&quot;:&quot;&quot;,&quot;non-dropping-particle&quot;:&quot;&quot;},{&quot;family&quot;:&quot;Nicol&quot;,&quot;given&quot;:&quot;Barbara&quot;,&quot;parse-names&quot;:false,&quot;dropping-particle&quot;:&quot;&quot;,&quot;non-dropping-particle&quot;:&quot;&quot;},{&quot;family&quot;:&quot;Foot&quot;,&quot;given&quot;:&quot;Natalie J.&quot;,&quot;parse-names&quot;:false,&quot;dropping-particle&quot;:&quot;&quot;,&quot;non-dropping-particle&quot;:&quot;&quot;},{&quot;family&quot;:&quot;Bersten&quot;,&quot;given&quot;:&quot;David C.&quot;,&quot;parse-names&quot;:false,&quot;dropping-particle&quot;:&quot;&quot;,&quot;non-dropping-particle&quot;:&quot;&quot;},{&quot;family&quot;:&quot;Emery&quot;,&quot;given&quot;:&quot;Alaknanda&quot;,&quot;parse-names&quot;:false,&quot;dropping-particle&quot;:&quot;&quot;,&quot;non-dropping-particle&quot;:&quot;&quot;},{&quot;family&quot;:&quot;Smith&quot;,&quot;given&quot;:&quot;Kirsten M.&quot;,&quot;parse-names&quot;:false,&quot;dropping-particle&quot;:&quot;&quot;,&quot;non-dropping-particle&quot;:&quot;&quot;},{&quot;family&quot;:&quot;Wong&quot;,&quot;given&quot;:&quot;Ying Y.&quot;,&quot;parse-names&quot;:false,&quot;dropping-particle&quot;:&quot;&quot;,&quot;non-dropping-particle&quot;:&quot;&quot;},{&quot;family&quot;:&quot;Barry&quot;,&quot;given&quot;:&quot;Simon C.&quot;,&quot;parse-names&quot;:false,&quot;dropping-particle&quot;:&quot;&quot;,&quot;non-dropping-particle&quot;:&quot;&quot;},{&quot;family&quot;:&quot;Yao&quot;,&quot;given&quot;:&quot;Humphrey H.C.&quot;,&quot;parse-names&quot;:false,&quot;dropping-particle&quot;:&quot;&quot;,&quot;non-dropping-particle&quot;:&quot;&quot;},{&quot;family&quot;:&quot;Robker&quot;,&quot;given&quot;:&quot;Rebecca L.&quot;,&quot;parse-names&quot;:false,&quot;dropping-particle&quot;:&quot;&quot;,&quot;non-dropping-particle&quot;:&quot;&quot;},{&quot;family&quot;:&quot;Russell&quot;,&quot;given&quot;:&quot;Darryl L.&quot;,&quot;parse-names&quot;:false,&quot;dropping-particle&quot;:&quot;&quot;,&quot;non-dropping-particle&quot;:&quot;&quot;}],&quot;container-title&quot;:&quot;Nucleic acids research&quot;,&quot;accessed&quot;:{&quot;date-parts&quot;:[[2025,12,22]]},&quot;DOI&quot;:&quot;10.1093/NAR/GKAD271&quot;,&quot;ISSN&quot;:&quot;1362-4962&quot;,&quot;PMID&quot;:&quot;37099375&quot;,&quot;URL&quot;:&quot;https://pubmed.ncbi.nlm.nih.gov/37099375/&quot;,&quot;issued&quot;:{&quot;date-parts&quot;:[[2023,7,7]]},&quot;page&quot;:&quot;5981-5996&quot;,&quot;abstract&quot;:&quot;Progesterone receptor (PGR) plays diverse roles in reproductive tissues and thus coordinates mammalian fertility. In the ovary, rapid acute induction of PGR is the key determinant of ovulation through transcriptional control of a unique set of genes that culminates in follicle rupture. However, the molecular mechanisms for this specialized PGR function in ovulation is poorly understood. We have assembled a detailed genomic profile of PGR action through combined ATAC-seq, RNA-seq and ChIP-seq analysis in wildtype and isoform-specific PGR null mice. We demonstrate that stimulating ovulation rapidly reprograms chromatin accessibility in two-thirds of sites, correlating with altered gene expression. An ovary-specific PGR action involving interaction with RUNX transcription factors was observed with 70% of PGR-bound regions also bound by RUNX1. These transcriptional complexes direct PGR binding to proximal promoter regions. Additionally, direct PGR binding to the canonical NR3C motif enable chromatin accessibility. Together these PGR actions mediate induction of essential ovulatory genes. Our findings highlight a novel PGR transcriptional mechanism specific to ovulation, providing new targets for infertility treatments or new contraceptives that block ovulation.&quot;,&quot;publisher&quot;:&quot;Nucleic Acids Res&quot;,&quot;issue&quot;:&quot;12&quot;,&quot;volume&quot;:&quot;51&quot;,&quot;container-title-short&quot;:&quot;Nucleic Acids Res&quot;},&quot;isTemporary&quot;:false}]},{&quot;citationID&quot;:&quot;MENDELEY_CITATION_2b6278e9-39d8-41b6-b15e-3ab33661a0dd&quot;,&quot;properties&quot;:{&quot;noteIndex&quot;:0},&quot;isEdited&quot;:false,&quot;manualOverride&quot;:{&quot;isManuallyOverridden&quot;:false,&quot;citeprocText&quot;:&quot;&lt;sup&gt;31,62&lt;/sup&gt;&quot;,&quot;manualOverrideText&quot;:&quot;&quot;},&quot;citationTag&quot;:&quot;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&quot;,&quot;citationItems&quot;:[{&quot;id&quot;:&quot;3a046bbe-61b8-30f4-b5c3-1e3fffae9872&quot;,&quot;itemData&quot;:{&quot;type&quot;:&quot;article-journal&quot;,&quot;id&quot;:&quot;3a046bbe-61b8-30f4-b5c3-1e3fffae9872&quot;,&quot;title&quot;:&quot;The Ovulatory Signal Precipitates LRH-1 Transcriptional Switching Mediated by Differential Chromatin Accessibility&quot;,&quot;author&quot;:[{&quot;family&quot;:&quot;Bianco&quot;,&quot;given&quot;:&quot;Stéphanie&quot;,&quot;parse-names&quot;:false,&quot;dropping-particle&quot;:&quot;&quot;,&quot;non-dropping-particle&quot;:&quot;&quot;},{&quot;family&quot;:&quot;Bellefleur&quot;,&quot;given&quot;:&quot;Anne Marie&quot;,&quot;parse-names&quot;:false,&quot;dropping-particle&quot;:&quot;&quot;,&quot;non-dropping-particle&quot;:&quot;&quot;},{&quot;family&quot;:&quot;Beaulieu&quot;,&quot;given&quot;:&quot;Élaine&quot;,&quot;parse-names&quot;:false,&quot;dropping-particle&quot;:&quot;&quot;,&quot;non-dropping-particle&quot;:&quot;&quot;},{&quot;family&quot;:&quot;Beauparlant&quot;,&quot;given&quot;:&quot;Charles Joly&quot;,&quot;parse-names&quot;:false,&quot;dropping-particle&quot;:&quot;&quot;,&quot;non-dropping-particle&quot;:&quot;&quot;},{&quot;family&quot;:&quot;Bertolin&quot;,&quot;given&quot;:&quot;Kalyne&quot;,&quot;parse-names&quot;:false,&quot;dropping-particle&quot;:&quot;&quot;,&quot;non-dropping-particle&quot;:&quot;&quot;},{&quot;family&quot;:&quot;Droit&quot;,&quot;given&quot;:&quot;Arnaud&quot;,&quot;parse-names&quot;:false,&quot;dropping-particle&quot;:&quot;&quot;,&quot;non-dropping-particle&quot;:&quot;&quot;},{&quot;family&quot;:&quot;Schoonjans&quot;,&quot;given&quot;:&quot;Kristina&quot;,&quot;parse-names&quot;:false,&quot;dropping-particle&quot;:&quot;&quot;,&quot;non-dropping-particle&quot;:&quot;&quot;},{&quot;family&quot;:&quot;Murphy&quot;,&quot;given&quot;:&quot;Bruce D.&quot;,&quot;parse-names&quot;:false,&quot;dropping-particle&quot;:&quot;&quot;,&quot;non-dropping-particle&quot;:&quot;&quot;},{&quot;family&quot;:&quot;Gévry&quot;,&quot;given&quot;:&quot;Nicolas&quot;,&quot;parse-names&quot;:false,&quot;dropping-particle&quot;:&quot;&quot;,&quot;non-dropping-particle&quot;:&quot;&quot;}],&quot;container-title&quot;:&quot;Cell Reports&quot;,&quot;accessed&quot;:{&quot;date-parts&quot;:[[2025,12,22]]},&quot;DOI&quot;:&quot;10.1016/j.celrep.2019.07.088&quot;,&quot;ISSN&quot;:&quot;22111247&quot;,&quot;PMID&quot;:&quot;31461657&quot;,&quot;URL&quot;:&quot;https://pubmed.ncbi.nlm.nih.gov/31461657/&quot;,&quot;issued&quot;:{&quot;date-parts&quot;:[[2019,8,27]]},&quot;page&quot;:&quot;2443-2454.e4&quot;,&quot;abstract&quot;:&quot;In the ovary, follicular growth and maturation are complicated processes that involve a series of morphological and physiological changes in oocytes and somatic cells leading to ovulation and luteinization, essential processes for fertility. Given the complexity of ovulation, characterization of genome-wide regulatory elements is essential to understand the mechanisms governing the expression of specific genes in the rapidly differentiating follicle. We therefore employed a systems biology approach to determine global transcriptional mechanisms during the early stages of the ovulatory process. We demonstrate that, following the hormonal signal that initiates ovulation, granulosa cells undergo major modification of distal regulatory elements, which coincides with cistrome reprogramming of the indispensable orphan nuclear receptor liver receptor homolog-1 (LRH-1). This cistromic reorganization correlates with the extensive changes in gene expression in granulosa cells leading to ovulation. Together, our study yields a highly detailed transcriptional map delineating ovarian cell differentiation during the initiation of ovulation. Bianco et al. evaluate chromatin accessibility, LRH-1 ChIP-seq, and RNA-seq to establish early events in ovarian follicles following the LH surge leading to ovulation. They demonstrate extensive chromatin remodeling and reprogramming of the LRH-1 cistrome and transcriptome. CRE-lox depletion of LRH-1 prevents key ovulatory processes, including cell migration and angiogenesis.&quot;,&quot;publisher&quot;:&quot;Elsevier B.V.&quot;,&quot;issue&quot;:&quot;9&quot;,&quot;volume&quot;:&quot;28&quot;,&quot;container-title-short&quot;:&quot;Cell Rep&quot;},&quot;isTemporary&quot;:false},{&quot;id&quot;:&quot;7195181f-889c-34cf-bffd-7037c7814cff&quot;,&quot;itemData&quot;:{&quot;type&quot;:&quot;article-journal&quot;,&quot;id&quot;:&quot;7195181f-889c-34cf-bffd-7037c7814cff&quot;,&quot;title&quot;:&quot;LRH-1 governs vital transcriptional programs in endocrine-sensitive and -resistant breast cancer cells&quot;,&quot;author&quot;:[{&quot;family&quot;:&quot;Bianco&quot;,&quot;given&quot;:&quot;Stéphanie&quot;,&quot;parse-names&quot;:false,&quot;dropping-particle&quot;:&quot;&quot;,&quot;non-dropping-particle&quot;:&quot;&quot;},{&quot;family&quot;:&quot;Brunelle&quot;,&quot;given&quot;:&quot;Myléne&quot;,&quot;parse-names&quot;:false,&quot;dropping-particle&quot;:&quot;&quot;,&quot;non-dropping-particle&quot;:&quot;&quot;},{&quot;family&quot;:&quot;Jangal&quot;,&quot;given&quot;:&quot;Maïka&quot;,&quot;parse-names&quot;:false,&quot;dropping-particle&quot;:&quot;&quot;,&quot;non-dropping-particle&quot;:&quot;&quot;},{&quot;family&quot;:&quot;Magnani&quot;,&quot;given&quot;:&quot;Luca&quot;,&quot;parse-names&quot;:false,&quot;dropping-particle&quot;:&quot;&quot;,&quot;non-dropping-particle&quot;:&quot;&quot;},{&quot;family&quot;:&quot;Gévry&quot;,&quot;given&quot;:&quot;Nicolas&quot;,&quot;parse-names&quot;:false,&quot;dropping-particle&quot;:&quot;&quot;,&quot;non-dropping-particle&quot;:&quot;&quot;}],&quot;container-title&quot;:&quot;Cancer research&quot;,&quot;accessed&quot;:{&quot;date-parts&quot;:[[2025,12,22]]},&quot;DOI&quot;:&quot;10.1158/0008-5472.CAN-13-2351&quot;,&quot;ISSN&quot;:&quot;1538-7445&quot;,&quot;PMID&quot;:&quot;24520076&quot;,&quot;URL&quot;:&quot;https://pubmed.ncbi.nlm.nih.gov/24520076/&quot;,&quot;issued&quot;:{&quot;date-parts&quot;:[[2014,4,1]]},&quot;page&quot;:&quot;2015-2025&quot;,&quot;abstract&quot;:&quot;Tumor characteristics are decisive in the determination of treatment strategy for patients with breast cancer. Patients with estrogen receptor a (ERa)-positive breast cancer can benefit from long-term hormonal treatment. Nonetheless, the majority of patients will develop resistance to these therapies. Here, we investigated the role of the nuclear receptor liver receptor homolog-1 (LRH-1, NR5A2) in antiestrogen-sensitive and -resistant breast cancer cells. We identified genome-wide LRH-1-binding sites using ChIP-seq (chromatin immunoprecipitation sequencing), uncovering preferential binding to regions distal to transcriptional start sites. We further characterized these LRH-1-binding sites by integrating overlapping layers of specific chromatin marks, revealing that many LRH-1-binding sites are active and could be involved in long-range enhancer-promoter looping. Combined with transcriptome analysis of LRH-1-depleted cells, these results show that LRH-1 regulates specific subsets of genes involved in cell proliferation in antiestrogen-sensitive and antiestrogen-resistant breast cancer cells. Furthermore, the LRH-1 transcriptional program is highly associated with a signature of poor outcome and high-grade breast cancer tumors in vivo. Herein, we report the genome-wide location and molecular function of LRH-1 in breast cancer cells and reveal its therapeutic potential for the treatment of breast cancers, notably for tumors resistant to treatments currently used in therapies. © 2014 American Association for Cancer Research.&quot;,&quot;publisher&quot;:&quot;Cancer Res&quot;,&quot;issue&quot;:&quot;7&quot;,&quot;volume&quot;:&quot;74&quot;,&quot;container-title-short&quot;:&quot;Cancer Res&quot;},&quot;isTemporary&quot;:false}]},{&quot;citationID&quot;:&quot;MENDELEY_CITATION_16e5a7c1-1db9-4067-8d32-64813ca2a91c&quot;,&quot;properties&quot;:{&quot;noteIndex&quot;:0},&quot;isEdited&quot;:false,&quot;manualOverride&quot;:{&quot;isManuallyOverridden&quot;:false,&quot;citeprocText&quot;:&quot;&lt;sup&gt;63–67&lt;/sup&gt;&quot;,&quot;manualOverrideText&quot;:&quot;&quot;},&quot;citationTag&quot;:&quot;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&quot;,&quot;citationItems&quot;:[{&quot;id&quot;:&quot;baf104b4-c73b-3ce3-b36c-dc7b554b66b4&quot;,&quot;itemData&quot;:{&quot;type&quot;:&quot;article-journal&quot;,&quot;id&quot;:&quot;baf104b4-c73b-3ce3-b36c-dc7b554b66b4&quot;,&quot;title&quot;:&quot;INSIG1 influences obesity-related hypertriglyceridemia in humans&quot;,&quot;author&quot;:[{&quot;family&quot;:&quot;Smith&quot;,&quot;given&quot;:&quot;E. M.&quot;,&quot;parse-names&quot;:false,&quot;dropping-particle&quot;:&quot;&quot;,&quot;non-dropping-particle&quot;:&quot;&quot;},{&quot;family&quot;:&quot;Zhang&quot;,&quot;given&quot;:&quot;Y.&quot;,&quot;parse-names&quot;:false,&quot;dropping-particle&quot;:&quot;&quot;,&quot;non-dropping-particle&quot;:&quot;&quot;},{&quot;family&quot;:&quot;Baye&quot;,&quot;given&quot;:&quot;T. M.&quot;,&quot;parse-names&quot;:false,&quot;dropping-particle&quot;:&quot;&quot;,&quot;non-dropping-particle&quot;:&quot;&quot;},{&quot;family&quot;:&quot;Gawrieh&quot;,&quot;given&quot;:&quot;S.&quot;,&quot;parse-names&quot;:false,&quot;dropping-particle&quot;:&quot;&quot;,&quot;non-dropping-particle&quot;:&quot;&quot;},{&quot;family&quot;:&quot;Cole&quot;,&quot;given&quot;:&quot;R.&quot;,&quot;parse-names&quot;:false,&quot;dropping-particle&quot;:&quot;&quot;,&quot;non-dropping-particle&quot;:&quot;&quot;},{&quot;family&quot;:&quot;Blangero&quot;,&quot;given&quot;:&quot;J.&quot;,&quot;parse-names&quot;:false,&quot;dropping-particle&quot;:&quot;&quot;,&quot;non-dropping-particle&quot;:&quot;&quot;},{&quot;family&quot;:&quot;Carless&quot;,&quot;given&quot;:&quot;M. A.&quot;,&quot;parse-names&quot;:false,&quot;dropping-particle&quot;:&quot;&quot;,&quot;non-dropping-particle&quot;:&quot;&quot;},{&quot;family&quot;:&quot;Curran&quot;,&quot;given&quot;:&quot;J. E.&quot;,&quot;parse-names&quot;:false,&quot;dropping-particle&quot;:&quot;&quot;,&quot;non-dropping-particle&quot;:&quot;&quot;},{&quot;family&quot;:&quot;Dyer&quot;,&quot;given&quot;:&quot;T. D.&quot;,&quot;parse-names&quot;:false,&quot;dropping-particle&quot;:&quot;&quot;,&quot;non-dropping-particle&quot;:&quot;&quot;},{&quot;family&quot;:&quot;Abraham&quot;,&quot;given&quot;:&quot;L. J.&quot;,&quot;parse-names&quot;:false,&quot;dropping-particle&quot;:&quot;&quot;,&quot;non-dropping-particle&quot;:&quot;&quot;},{&quot;family&quot;:&quot;Moses&quot;,&quot;given&quot;:&quot;E. K.&quot;,&quot;parse-names&quot;:false,&quot;dropping-particle&quot;:&quot;&quot;,&quot;non-dropping-particle&quot;:&quot;&quot;},{&quot;family&quot;:&quot;Kissebah&quot;,&quot;given&quot;:&quot;A. H.&quot;,&quot;parse-names&quot;:false,&quot;dropping-particle&quot;:&quot;&quot;,&quot;non-dropping-particle&quot;:&quot;&quot;},{&quot;family&quot;:&quot;Martin&quot;,&quot;given&quot;:&quot;L. J.&quot;,&quot;parse-names&quot;:false,&quot;dropping-particle&quot;:&quot;&quot;,&quot;non-dropping-particle&quot;:&quot;&quot;},{&quot;family&quot;:&quot;Olivier&quot;,&quot;given&quot;:&quot;M.&quot;,&quot;parse-names&quot;:false,&quot;dropping-particle&quot;:&quot;&quot;,&quot;non-dropping-particle&quot;:&quot;&quot;}],&quot;container-title&quot;:&quot;Journal of Lipid Research&quot;,&quot;accessed&quot;:{&quot;date-parts&quot;:[[2025,12,22]]},&quot;DOI&quot;:&quot;10.1194/JLR.M001404&quot;,&quot;ISSN&quot;:&quot;00222275&quot;,&quot;PMID&quot;:&quot;19965593&quot;,&quot;URL&quot;:&quot;https://pmc.ncbi.nlm.nih.gov/articles/PMC2838707/&quot;,&quot;issued&quot;:{&quot;date-parts&quot;:[[2010,4,1]]},&quot;page&quot;:&quot;701&quot;,&quot;abstract&quot;:&quot;In our analysis of a quantitative trait locus (QTL) for plasma triglyceride (TG) levels [logarithm of odds (LOD) = 3.7] on human chromosome 7q36, we examined 29 single nucleotide polymorphisms (SNPs) across INSIG1, a biological candidate gene in the region. Insulin-induced genes (INSIG s) are feedback mediators of cholesterol and fatty acid synthesis in animals, but their role in human lipid regulation is unclear. In our cohort, the INSIG1 promoter SNP rs2721 was associated with TG levels (P = 2 × 10 3 in 1,560 individuals of the original linkage cohort, P = 8 × 10 4 in 920 unrelated individuals of the replication cohort, combined P = 9.9 × 10 6). Individuals homozygous for the T allele had 9% higher TG levels and 2-fold lower expression of INSIG1 in surgical liver biopsy samples when compared with individuals homozygous for the G allele. Also, the T allele showed additional binding of nuclear proteins from HepG2 liver cells in gel shift assays. Finally, the variant rs7566605 in INSIG2, the only homolog of INSIG1, enhances the effect of rs2721 (P = 0.00117). The variant rs2721 alone explains 5.4% of the observed linkage in our cohort, suggesting that additional, yet-undiscovered genes and sequence variants in the QTL interval also contribute to alterations in TG levels in humans. Copyright © 2010 by the American Society for Biochemistry and Molecular Biology, Inc.&quot;,&quot;issue&quot;:&quot;4&quot;,&quot;volume&quot;:&quot;51&quot;,&quot;container-title-short&quot;:&quot;J Lipid Res&quot;},&quot;isTemporary&quot;:false},{&quot;id&quot;:&quot;05e40b16-777a-3808-8a47-261c517120ae&quot;,&quot;itemData&quot;:{&quot;type&quot;:&quot;article-journal&quot;,&quot;id&quot;:&quot;05e40b16-777a-3808-8a47-261c517120ae&quot;,&quot;title&quot;:&quot;Soat2 ties cholesterol metabolism to β-oxidation and glucose tolerance in male mice&quot;,&quot;author&quot;:[{&quot;family&quot;:&quot;Pramfalk&quot;,&quot;given&quot;:&quot;Camilla&quot;,&quot;parse-names&quot;:false,&quot;dropping-particle&quot;:&quot;&quot;,&quot;non-dropping-particle&quot;:&quot;&quot;},{&quot;family&quot;:&quot;Ahmed&quot;,&quot;given&quot;:&quot;Osman&quot;,&quot;parse-names&quot;:false,&quot;dropping-particle&quot;:&quot;&quot;,&quot;non-dropping-particle&quot;:&quot;&quot;},{&quot;family&quot;:&quot;Pedrelli&quot;,&quot;given&quot;:&quot;Matteo&quot;,&quot;parse-names&quot;:false,&quot;dropping-particle&quot;:&quot;&quot;,&quot;non-dropping-particle&quot;:&quot;&quot;},{&quot;family&quot;:&quot;Minniti&quot;,&quot;given&quot;:&quot;Mirko E.&quot;,&quot;parse-names&quot;:false,&quot;dropping-particle&quot;:&quot;&quot;,&quot;non-dropping-particle&quot;:&quot;&quot;},{&quot;family&quot;:&quot;Luquet&quot;,&quot;given&quot;:&quot;Serge&quot;,&quot;parse-names&quot;:false,&quot;dropping-particle&quot;:&quot;&quot;,&quot;non-dropping-particle&quot;:&quot;&quot;},{&quot;family&quot;:&quot;Denis&quot;,&quot;given&quot;:&quot;Raphaël G.P.&quot;,&quot;parse-names&quot;:false,&quot;dropping-particle&quot;:&quot;&quot;,&quot;non-dropping-particle&quot;:&quot;&quot;},{&quot;family&quot;:&quot;Olin&quot;,&quot;given&quot;:&quot;Maria&quot;,&quot;parse-names&quot;:false,&quot;dropping-particle&quot;:&quot;&quot;,&quot;non-dropping-particle&quot;:&quot;&quot;},{&quot;family&quot;:&quot;Härdfeldt&quot;,&quot;given&quot;:&quot;Jennifer&quot;,&quot;parse-names&quot;:false,&quot;dropping-particle&quot;:&quot;&quot;,&quot;non-dropping-particle&quot;:&quot;&quot;},{&quot;family&quot;:&quot;Vedin&quot;,&quot;given&quot;:&quot;Lise Lotte&quot;,&quot;parse-names&quot;:false,&quot;dropping-particle&quot;:&quot;&quot;,&quot;non-dropping-particle&quot;:&quot;&quot;},{&quot;family&quot;:&quot;Steffensen&quot;,&quot;given&quot;:&quot;Knut R.&quot;,&quot;parse-names&quot;:false,&quot;dropping-particle&quot;:&quot;&quot;,&quot;non-dropping-particle&quot;:&quot;&quot;},{&quot;family&quot;:&quot;Rydén&quot;,&quot;given&quot;:&quot;Mikael&quot;,&quot;parse-names&quot;:false,&quot;dropping-particle&quot;:&quot;&quot;,&quot;non-dropping-particle&quot;:&quot;&quot;},{&quot;family&quot;:&quot;Hodson&quot;,&quot;given&quot;:&quot;Leanne&quot;,&quot;parse-names&quot;:false,&quot;dropping-particle&quot;:&quot;&quot;,&quot;non-dropping-particle&quot;:&quot;&quot;},{&quot;family&quot;:&quot;Eriksson&quot;,&quot;given&quot;:&quot;Mats&quot;,&quot;parse-names&quot;:false,&quot;dropping-particle&quot;:&quot;&quot;,&quot;non-dropping-particle&quot;:&quot;&quot;},{&quot;family&quot;:&quot;Parini&quot;,&quot;given&quot;:&quot;Paolo&quot;,&quot;parse-names&quot;:false,&quot;dropping-particle&quot;:&quot;&quot;,&quot;non-dropping-particle&quot;:&quot;&quot;}],&quot;container-title&quot;:&quot;Journal of internal medicine&quot;,&quot;accessed&quot;:{&quot;date-parts&quot;:[[2025,12,22]]},&quot;DOI&quot;:&quot;10.1111/JOIM.13450&quot;,&quot;ISSN&quot;:&quot;1365-2796&quot;,&quot;PMID&quot;:&quot;34982494&quot;,&quot;URL&quot;:&quot;https://pubmed.ncbi.nlm.nih.gov/34982494/&quot;,&quot;issued&quot;:{&quot;date-parts&quot;:[[2022,8,1]]},&quot;page&quot;:&quot;296-307&quot;,&quot;abstract&quot;:&quot;Background: Sterol O-acyltransferase 2 (Soat2) encodes acyl-coenzyme A:cholesterol acyltransferase 2 (ACAT2), which synthesizes cholesteryl esters in hepatocytes and enterocytes fated either to storage or to secretion into nascent triglyceride-rich lipoproteins. Objectives: We aimed to unravel the molecular mechanisms leading to reduced hepatic steatosis when Soat2 is depleted in mice. Methods: Soat2−/− and wild-type mice were fed a high-fat, a high-carbohydrate, or a chow diet, and parameters of lipid and glucose metabolism were assessed. Results: Glucose, insulin, homeostatic model assessment for insulin resistance (HOMA-IR), oral glucose tolerance (OGTT), and insulin tolerance tests significantly improved in Soat2−/− mice, irrespective of the dietary regimes (2-way ANOVA). The significant positive correlations between area under the curve (AUC) OGTT (r = 0.66, p &lt; 0.05), serum fasting insulin (r = 0.86, p &lt; 0.05), HOMA-IR (r = 0.86, p &lt; 0.05), Adipo-IR (0.87, p &lt; 0.05), hepatic triglycerides (TGs) (r = 0.89, p &lt; 0.05), very-low-density lipoprotein (VLDL)-TG (r = 0.87, p &lt; 0.05) and the hepatic cholesteryl esters in wild-type mice disappeared in Soat2−/− mice. Genetic depletion of Soat2 also increased whole-body oxidation by 30% (p &lt; 0.05) compared to wild-type mice. Conclusion: Our data demonstrate that ACAT2-generated cholesteryl esters negatively affect the metabolic control by retaining TG in the liver and that genetic inhibition of Soat2 improves liver steatosis via partitioning of lipids into secretory (VLDL-TG) and oxidative (fatty acids) pathways.&quot;,&quot;publisher&quot;:&quot;J Intern Med&quot;,&quot;issue&quot;:&quot;2&quot;,&quot;volume&quot;:&quot;292&quot;,&quot;container-title-short&quot;:&quot;J Intern Med&quot;},&quot;isTemporary&quot;:false},{&quot;id&quot;:&quot;f4aa72cc-184a-38e1-855f-bf50157b4e44&quot;,&quot;itemData&quot;:{&quot;type&quot;:&quot;article-journal&quot;,&quot;id&quot;:&quot;f4aa72cc-184a-38e1-855f-bf50157b4e44&quot;,&quot;title&quot;:&quot;The Steroidogenic Acute Regulatory (STAR) Gene Anatomy, Expression, and Roles&quot;,&quot;author&quot;:[{&quot;family&quot;:&quot;Lim&quot;,&quot;given&quot;:&quot;Ju-Hee&quot;,&quot;parse-names&quot;:false,&quot;dropping-particle&quot;:&quot;&quot;,&quot;non-dropping-particle&quot;:&quot;&quot;},{&quot;family&quot;:&quot;Cheon&quot;,&quot;given&quot;:&quot;Yong-Pil&quot;,&quot;parse-names&quot;:false,&quot;dropping-particle&quot;:&quot;&quot;,&quot;non-dropping-particle&quot;:&quot;&quot;}],&quot;container-title&quot;:&quot;Development &amp; Reproduction&quot;,&quot;accessed&quot;:{&quot;date-parts&quot;:[[2025,12,22]]},&quot;DOI&quot;:&quot;10.12717/DR.2025.29.3.63&quot;,&quot;ISSN&quot;:&quot;2465-9525&quot;,&quot;PMID&quot;:&quot;41103362&quot;,&quot;URL&quot;:&quot;https://pmc.ncbi.nlm.nih.gov/articles/PMC12527451/&quot;,&quot;issued&quot;:{&quot;date-parts&quot;:[[2025,9]]},&quot;page&quot;:&quot;63&quot;,&quot;issue&quot;:&quot;3&quot;,&quot;volume&quot;:&quot;29&quot;,&quot;container-title-short&quot;:&quot;Dev Reprod&quot;},&quot;isTemporary&quot;:false},{&quot;id&quot;:&quot;b1ff96d9-cfa7-30f3-9db8-ca1c5004959d&quot;,&quot;itemData&quot;:{&quot;type&quot;:&quot;article-journal&quot;,&quot;id&quot;:&quot;b1ff96d9-cfa7-30f3-9db8-ca1c5004959d&quot;,&quot;title&quot;:&quot;The role of the steroidogenic acute regulatory protein in steroidogenesis&quot;,&quot;author&quot;:[{&quot;family&quot;:&quot;Stocco&quot;,&quot;given&quot;:&quot;Douglas M.&quot;,&quot;parse-names&quot;:false,&quot;dropping-particle&quot;:&quot;&quot;,&quot;non-dropping-particle&quot;:&quot;&quot;},{&quot;family&quot;:&quot;Clark&quot;,&quot;given&quot;:&quot;Barbara J.&quot;,&quot;parse-names&quot;:false,&quot;dropping-particle&quot;:&quot;&quot;,&quot;non-dropping-particle&quot;:&quot;&quot;}],&quot;container-title&quot;:&quot;Steroids&quot;,&quot;accessed&quot;:{&quot;date-parts&quot;:[[2025,12,22]]},&quot;DOI&quot;:&quot;10.1016/S0039-128X(96)00155-9&quot;,&quot;ISSN&quot;:&quot;0039128X&quot;,&quot;PMID&quot;:&quot;9029711&quot;,&quot;URL&quot;:&quot;https://pubmed.ncbi.nlm.nih.gov/9029711/&quot;,&quot;issued&quot;:{&quot;date-parts&quot;:[[1997]]},&quot;page&quot;:&quot;29-36&quot;,&quot;publisher&quot;:&quot;Elsevier Inc.&quot;,&quot;issue&quot;:&quot;1&quot;,&quot;volume&quot;:&quot;62&quot;,&quot;container-title-short&quot;:&quot;Steroids&quot;},&quot;isTemporary&quot;:false},{&quot;id&quot;:&quot;ec93f588-78ab-3fc3-a06e-399d9ea86587&quot;,&quot;itemData&quot;:{&quot;type&quot;:&quot;article-journal&quot;,&quot;id&quot;:&quot;ec93f588-78ab-3fc3-a06e-399d9ea86587&quot;,&quot;title&quot;:&quot;The Molecular Biology, Biochemistry, and Physiology of Human Steroidogenesis and Its Disorders&quot;,&quot;author&quot;:[{&quot;family&quot;:&quot;Miller&quot;,&quot;given&quot;:&quot;Walter L.&quot;,&quot;parse-names&quot;:false,&quot;dropping-particle&quot;:&quot;&quot;,&quot;non-dropping-particle&quot;:&quot;&quot;},{&quot;family&quot;:&quot;Auchus&quot;,&quot;given&quot;:&quot;Richard J.&quot;,&quot;parse-names&quot;:false,&quot;dropping-particle&quot;:&quot;&quot;,&quot;non-dropping-particle&quot;:&quot;&quot;}],&quot;container-title&quot;:&quot;Endocrine Reviews&quot;,&quot;accessed&quot;:{&quot;date-parts&quot;:[[2025,12,22]]},&quot;DOI&quot;:&quot;10.1210/ER.2010-0013&quot;,&quot;ISSN&quot;:&quot;0163769X&quot;,&quot;PMID&quot;:&quot;21051590&quot;,&quot;URL&quot;:&quot;https://pmc.ncbi.nlm.nih.gov/articles/PMC3365799/&quot;,&quot;issued&quot;:{&quot;date-parts&quot;:[[2010,2]]},&quot;page&quot;:&quot;81&quot;,&quot;abstract&quot;:&quot;Steroidogenesis entails processes by which cholesterol is converted to biologically active steroid hormones. Whereas most endocrine texts discuss adrenal, ovarian, testicular, placental, and other steroidogenic processes in a gland-specific fashion, steroidogenesis is better understood as a single process that is repeated in each gland with cell-type-specific variations on a single theme. Thus, understanding steroidogenesis is rooted in an understanding of the biochemistry of the various steroidogenic enzymes and cofactors and the genes that encode them. The first and rate-limiting step in steroidogenesis is the conversion of cholesterol to pregnenolone by a single enzyme, P450scc (CYP11A1), but this enzymatically complex step is subject to multiple regulatory mechanisms, yielding finely tuned quantitative regulation. Qualitative regulation determining the type of steroid to be produced is mediated by many enzymes and cofactors. Steroidogenic enzymes fall into two groups: cytochrome P450 enzymes and hydroxysteroid dehydrogenases. A cytochrome P450 may be either type 1 (in mitochondria) or type 2 (in endoplasmic reticulum), and a hydroxysteroid dehydrogenase may belong to either the aldo-keto reductase or short-chain dehydrogenase/reductase families. The activities of these enzymes are modulated by posttranslational modifications and by cofactors, especially electron-donating redox partners. The elucidation of the precise roles of these various enzymes and cofactors has been greatly facilitated by identifying the genetic bases of rare disorders of steroidogenesis. Some enzymes not principally involved in steroidogenesis may also catalyze extraglandular steroidogenesis, modulating the phenotype expected to result from some mutations. Understanding steroidogenesis is of fundamental importance to understanding disorders of sexual differentiation, reproduction, fertility, hypertension, obesity, and physiological homeostasis. Copyright © 2011 by The Endocrine Society.&quot;,&quot;issue&quot;:&quot;1&quot;,&quot;volume&quot;:&quot;32&quot;,&quot;container-title-short&quot;:&quot;Endocr Rev&quot;},&quot;isTemporary&quot;:false}]},{&quot;citationID&quot;:&quot;MENDELEY_CITATION_df1d5c7f-2938-464b-9a42-de895276c324&quot;,&quot;properties&quot;:{&quot;noteIndex&quot;:0},&quot;isEdited&quot;:false,&quot;manualOverride&quot;:{&quot;isManuallyOverridden&quot;:false,&quot;citeprocText&quot;:&quot;&lt;sup&gt;6&lt;/sup&gt;&quot;,&quot;manualOverrideText&quot;:&quot;&quot;},&quot;citationTag&quot;:&quot;MENDELEY_CITATION_v3_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&quot;,&quot;citationItems&quot;:[{&quot;id&quot;:&quot;74166390-a667-3324-80a7-2077f6d28524&quot;,&quot;itemData&quot;:{&quot;type&quot;:&quot;article-journal&quot;,&quot;id&quot;:&quot;74166390-a667-3324-80a7-2077f6d28524&quot;,&quot;title&quot;:&quot;Models of luteinization&quot;,&quot;author&quot;:[{&quot;family&quot;:&quot;Murphy&quot;,&quot;given&quot;:&quot;Bruce D.&quot;,&quot;parse-names&quot;:false,&quot;dropping-particle&quot;:&quot;&quot;,&quot;non-dropping-particle&quot;:&quot;&quot;}],&quot;container-title&quot;:&quot;Biology of reproduction&quot;,&quot;accessed&quot;:{&quot;date-parts&quot;:[[2025,12,22]]},&quot;DOI&quot;:&quot;10.1095/BIOLREPROD63.1.2&quot;,&quot;ISSN&quot;:&quot;0006-3363&quot;,&quot;PMID&quot;:&quot;10859235&quot;,&quot;URL&quot;:&quot;https://pubmed.ncbi.nlm.nih.gov/10859235/&quot;,&quot;issued&quot;:{&quot;date-parts&quot;:[[2000]]},&quot;page&quot;:&quot;2-11&quot;,&quot;abstract&quot;:&quot;Luteinization is essential to the success of early gestation. It is the process by which elements of the ovarian follicle, usually including both theca interna and granulosa cells, are provoked by the ovulatory stimulus to develop into the corpus luteum. Although there are significant species differences in luteinization, some elements pervade, including the morphological and functional differentiation to produce and secrete progesterone. There is evidence that luteinization results in granulosa cell exit from the cell cycle. The mechanisms that appear to control luteinization include intracellular signalling pathways, cell adhesion factors, intracellular cholesterol and oxysterols, and perhaps progesterone itself as a paracrine or intracrine regulator. Cell models of luteinization, along with some of the conflicting observations on the luteinization process, are discussed in this review.&quot;,&quot;publisher&quot;:&quot;Biol Reprod&quot;,&quot;issue&quot;:&quot;1&quot;,&quot;volume&quot;:&quot;63&quot;,&quot;container-title-short&quot;:&quot;Biol Reprod&quot;},&quot;isTemporary&quot;:false}]},{&quot;citationID&quot;:&quot;MENDELEY_CITATION_e3aa52b6-6fe6-44b6-97fc-bb0dc46f1fe4&quot;,&quot;properties&quot;:{&quot;noteIndex&quot;:0},&quot;isEdited&quot;:false,&quot;manualOverride&quot;:{&quot;isManuallyOverridden&quot;:false,&quot;citeprocText&quot;:&quot;&lt;sup&gt;7,68–71&lt;/sup&gt;&quot;,&quot;manualOverrideText&quot;:&quot;&quot;},&quot;citationTag&quot;:&quot;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&quot;,&quot;citationItems&quot;:[{&quot;id&quot;:&quot;f6b0cecf-0dd6-3faf-98a7-421754404358&quot;,&quot;itemData&quot;:{&quot;type&quot;:&quot;article-journal&quot;,&quot;id&quot;:&quot;f6b0cecf-0dd6-3faf-98a7-421754404358&quot;,&quot;title&quot;:&quot;Perturbations in Lineage Specification of Granulosa and Theca Cells May Alter Corpus Luteum Formation and Function&quot;,&quot;author&quot;:[{&quot;family&quot;:&quot;Abedel-Majed&quot;,&quot;given&quot;:&quot;Mohamed A.&quot;,&quot;parse-names&quot;:false,&quot;dropping-particle&quot;:&quot;&quot;,&quot;non-dropping-particle&quot;:&quot;&quot;},{&quot;family&quot;:&quot;Romereim&quot;,&quot;given&quot;:&quot;Sarah M.&quot;,&quot;parse-names&quot;:false,&quot;dropping-particle&quot;:&quot;&quot;,&quot;non-dropping-particle&quot;:&quot;&quot;},{&quot;family&quot;:&quot;Davis&quot;,&quot;given&quot;:&quot;John S.&quot;,&quot;parse-names&quot;:false,&quot;dropping-particle&quot;:&quot;&quot;,&quot;non-dropping-particle&quot;:&quot;&quot;},{&quot;family&quot;:&quot;Cupp&quot;,&quot;given&quot;:&quot;Andrea S.&quot;,&quot;parse-names&quot;:false,&quot;dropping-particle&quot;:&quot;&quot;,&quot;non-dropping-particle&quot;:&quot;&quot;}],&quot;container-title&quot;:&quot;Frontiers in endocrinology&quot;,&quot;accessed&quot;:{&quot;date-parts&quot;:[[2025,12,22]]},&quot;DOI&quot;:&quot;10.3389/FENDO.2019.00832&quot;,&quot;ISSN&quot;:&quot;1664-2392&quot;,&quot;PMID&quot;:&quot;31849844&quot;,&quot;URL&quot;:&quot;https://pubmed.ncbi.nlm.nih.gov/31849844/&quot;,&quot;issued&quot;:{&quot;date-parts&quot;:[[2019,11,29]]},&quot;abstract&quot;:&quot;Anovulation is a major cause of infertility, and it is the major leading reproductive disorder in mammalian females. Without ovulation, an oocyte is not released from the ovarian follicle to be fertilized and a corpus luteum is not formed. The corpus luteum formed from the luteinized somatic follicular cells following ovulation, vasculature cells, and immune cells is critical for progesterone production and maintenance of pregnancy. Follicular theca cells differentiate into small luteal cells (SLCs) that produce progesterone in response to luteinizing hormone (LH), and granulosa cells luteinize to become large luteal cells (LLCs) that have a high rate of basal production of progesterone. The formation and function of the corpus luteum rely on the appropriate proliferation and differentiation of both granulosa and theca cells. If any aspect of granulosa or theca cell luteinization is perturbed, then the resulting luteal cell populations (SLC, LLC, vascular, and immune cells) may be reduced and compromise progesterone production. Thus, many factors that affect the differentiation/lineage of the somatic cells and their gene expression profiles can alter the ability of a corpus luteum to produce the progesterone critical for pregnancy. Our laboratory has identified genes that are enriched in somatic follicular cells and luteal cells through gene expression microarray. This work was the first to compare the gene expression profiles of the four somatic cell types involved in the follicle-to-luteal transition and to support previous immunofluorescence data indicating theca cells differentiate into SLCs while granulosa cells become LLCs. Using these data and incorporating knowledge about the ways in which luteinization can go awry, we can extrapolate the impact that alterations in the theca and granulosa cell gene expression profiles and lineages could have on the formation and function of the corpus luteum. While interactions with other cell types such as vascular and immune cells are critical for appropriate corpus luteum function, we are restricting this review to focus on granulosa, theca, and luteal cells and how perturbations such as androgen excess and inflammation may affect their function and fertility.&quot;,&quot;publisher&quot;:&quot;Front Endocrinol (Lausanne)&quot;,&quot;volume&quot;:&quot;10&quot;,&quot;container-title-short&quot;:&quot;Front Endocrinol (Lausanne)&quot;},&quot;isTemporary&quot;:false},{&quot;id&quot;:&quot;96dbe87e-ebce-36ed-b608-521f9fc2c72c&quot;,&quot;itemData&quot;:{&quot;type&quot;:&quot;article-journal&quot;,&quot;id&quot;:&quot;96dbe87e-ebce-36ed-b608-521f9fc2c72c&quot;,&quot;title&quot;:&quot;Global gene expression analysis indicates that small luteal cells are involved in extracellular matrix modulation and immune cell recruitment in the bovine corpus luteum&quot;,&quot;author&quot;:[{&quot;family&quot;:&quot;Baddela&quot;,&quot;given&quot;:&quot;Vijay Simha&quot;,&quot;parse-names&quot;:false,&quot;dropping-particle&quot;:&quot;&quot;,&quot;non-dropping-particle&quot;:&quot;&quot;},{&quot;family&quot;:&quot;Koczan&quot;,&quot;given&quot;:&quot;Dirk&quot;,&quot;parse-names&quot;:false,&quot;dropping-particle&quot;:&quot;&quot;,&quot;non-dropping-particle&quot;:&quot;&quot;},{&quot;family&quot;:&quot;Viergutz&quot;,&quot;given&quot;:&quot;Torsten&quot;,&quot;parse-names&quot;:false,&quot;dropping-particle&quot;:&quot;&quot;,&quot;non-dropping-particle&quot;:&quot;&quot;},{&quot;family&quot;:&quot;Vernunft&quot;,&quot;given&quot;:&quot;Andreas&quot;,&quot;parse-names&quot;:false,&quot;dropping-particle&quot;:&quot;&quot;,&quot;non-dropping-particle&quot;:&quot;&quot;},{&quot;family&quot;:&quot;Vanselow&quot;,&quot;given&quot;:&quot;Jens&quot;,&quot;parse-names&quot;:false,&quot;dropping-particle&quot;:&quot;&quot;,&quot;non-dropping-particle&quot;:&quot;&quot;}],&quot;container-title&quot;:&quot;Molecular and Cellular Endocrinology&quot;,&quot;accessed&quot;:{&quot;date-parts&quot;:[[2022,7,5]]},&quot;DOI&quot;:&quot;10.1016/j.mce.2018.03.011&quot;,&quot;ISSN&quot;:&quot;18728057&quot;,&quot;PMID&quot;:&quot;29596969&quot;,&quot;issued&quot;:{&quot;date-parts&quot;:[[2018,10,15]]},&quot;page&quot;:&quot;201-213&quot;,&quot;abstract&quot;:&quot;Genome wide mRNA expression analysis of small and large luteal cells, isolated from the mature staged corpora lutea (CL), was not performed in any species. In the current study, we have isolated bovine small and large luteal cells from mid-cycle (day 10–11) animals and characterized their transcriptomes using “GeneChip™ Bovine Gene 1.0 ST Arrays”. A total of 1276 genes were identified to be differentially expressed between small and large luteal cells. Data evaluation revealed that novel functions, extracellular matrix synthesis and immune cell recruitment, were enriched in small luteal cells. On contrary, functions regarding the regulation of folliculogenesis, luteal regression, fatty acid and branched chain amino acid metabolism were differentially enriched in large luteal cells. Overall, the current data offer a first and detailed insight into the functional roles of small and large luteal cells in the mature bovine corpus luteum.&quot;,&quot;publisher&quot;:&quot;Elsevier&quot;,&quot;volume&quot;:&quot;474&quot;,&quot;container-title-short&quot;:&quot;Mol Cell Endocrinol&quot;},&quot;isTemporary&quot;:false},{&quot;id&quot;:&quot;628d5376-8aee-3f7a-8720-5511b642796c&quot;,&quot;itemData&quot;:{&quot;type&quot;:&quot;article-journal&quot;,&quot;id&quot;:&quot;628d5376-8aee-3f7a-8720-5511b642796c&quot;,&quot;title&quot;:&quot;Gene expression profiling of bovine ovarian follicular and luteal cells provides insight into cellular identities and functions&quot;,&quot;author&quot;:[{&quot;family&quot;:&quot;Romereim&quot;,&quot;given&quot;:&quot;Sarah M.&quot;,&quot;parse-names&quot;:false,&quot;dropping-particle&quot;:&quot;&quot;,&quot;non-dropping-particle&quot;:&quot;&quot;},{&quot;family&quot;:&quot;Summers&quot;,&quot;given&quot;:&quot;Adam F.&quot;,&quot;parse-names&quot;:false,&quot;dropping-particle&quot;:&quot;&quot;,&quot;non-dropping-particle&quot;:&quot;&quot;},{&quot;family&quot;:&quot;Pohlmeier&quot;,&quot;given&quot;:&quot;William E.&quot;,&quot;parse-names&quot;:false,&quot;dropping-particle&quot;:&quot;&quot;,&quot;non-dropping-particle&quot;:&quot;&quot;},{&quot;family&quot;:&quot;Zhang&quot;,&quot;given&quot;:&quot;Pan&quot;,&quot;parse-names&quot;:false,&quot;dropping-particle&quot;:&quot;&quot;,&quot;non-dropping-particle&quot;:&quot;&quot;},{&quot;family&quot;:&quot;Hou&quot;,&quot;given&quot;:&quot;Xiaoying&quot;,&quot;parse-names&quot;:false,&quot;dropping-particle&quot;:&quot;&quot;,&quot;non-dropping-particle&quot;:&quot;&quot;},{&quot;family&quot;:&quot;Talbott&quot;,&quot;given&quot;:&quot;Heather A.&quot;,&quot;parse-names&quot;:false,&quot;dropping-particle&quot;:&quot;&quot;,&quot;non-dropping-particle&quot;:&quot;&quot;},{&quot;family&quot;:&quot;Cushman&quot;,&quot;given&quot;:&quot;Robert A.&quot;,&quot;parse-names&quot;:false,&quot;dropping-particle&quot;:&quot;&quot;,&quot;non-dropping-particle&quot;:&quot;&quot;},{&quot;family&quot;:&quot;Wood&quot;,&quot;given&quot;:&quot;Jennifer R.&quot;,&quot;parse-names&quot;:false,&quot;dropping-particle&quot;:&quot;&quot;,&quot;non-dropping-particle&quot;:&quot;&quot;},{&quot;family&quot;:&quot;Davis&quot;,&quot;given&quot;:&quot;John S.&quot;,&quot;parse-names&quot;:false,&quot;dropping-particle&quot;:&quot;&quot;,&quot;non-dropping-particle&quot;:&quot;&quot;},{&quot;family&quot;:&quot;Cupp&quot;,&quot;given&quot;:&quot;Andrea S.&quot;,&quot;parse-names&quot;:false,&quot;dropping-particle&quot;:&quot;&quot;,&quot;non-dropping-particle&quot;:&quot;&quot;}],&quot;container-title&quot;:&quot;Molecular and Cellular Endocrinology&quot;,&quot;accessed&quot;:{&quot;date-parts&quot;:[[2025,12,22]]},&quot;DOI&quot;:&quot;10.1016/j.mce.2016.09.029&quot;,&quot;ISSN&quot;:&quot;18728057&quot;,&quot;PMID&quot;:&quot;27693538&quot;,&quot;URL&quot;:&quot;https://pubmed.ncbi.nlm.nih.gov/27693538/&quot;,&quot;issued&quot;:{&quot;date-parts&quot;:[[2017,1,5]]},&quot;page&quot;:&quot;379-394&quot;,&quot;abstract&quot;:&quot;After ovulation, somatic cells of the ovarian follicle (theca and granulosa cells) become the small and large luteal cells of the corpus luteum. Aside from known cell type-specific receptors and steroidogenic enzymes, little is known about the differences in the gene expression profiles of these four cell types. Analysis of the RNA present in each bovine cell type using Affymetrix microarrays yielded new cell-specific genetic markers, functional insight into the behavior of each cell type via Gene Ontology Annotations and Ingenuity Pathway Analysis, and evidence of small and large luteal cell lineages using Principle Component Analysis. Enriched expression of select genes for each cell type was validated by qPCR. This expression analysis offers insight into cell-specific behaviors and the differentiation process that transforms somatic follicular cells into luteal cells.&quot;,&quot;publisher&quot;:&quot;Elsevier Ireland Ltd&quot;,&quot;volume&quot;:&quot;439&quot;,&quot;container-title-short&quot;:&quot;Mol Cell Endocrinol&quot;},&quot;isTemporary&quot;:false},{&quot;id&quot;:&quot;b8701800-0981-3f5b-81ce-8d9572ddf8ce&quot;,&quot;itemData&quot;:{&quot;type&quot;:&quot;article-journal&quot;,&quot;id&quot;:&quot;b8701800-0981-3f5b-81ce-8d9572ddf8ce&quot;,&quot;title&quot;:&quot;Spatiotemporal and single-cell atlases to dissect regional specific cell types of the developing ovary&quot;,&quot;author&quot;:[{&quot;family&quot;:&quot;Zhao&quot;,&quot;given&quot;:&quot;Zheng Hui&quot;,&quot;parse-names&quot;:false,&quot;dropping-particle&quot;:&quot;&quot;,&quot;non-dropping-particle&quot;:&quot;&quot;},{&quot;family&quot;:&quot;Meng&quot;,&quot;given&quot;:&quot;Tie Gang&quot;,&quot;parse-names&quot;:false,&quot;dropping-particle&quot;:&quot;&quot;,&quot;non-dropping-particle&quot;:&quot;&quot;},{&quot;family&quot;:&quot;Chen&quot;,&quot;given&quot;:&quot;Xue Ying&quot;,&quot;parse-names&quot;:false,&quot;dropping-particle&quot;:&quot;&quot;,&quot;non-dropping-particle&quot;:&quot;&quot;},{&quot;family&quot;:&quot;Gao&quot;,&quot;given&quot;:&quot;Fei&quot;,&quot;parse-names&quot;:false,&quot;dropping-particle&quot;:&quot;&quot;,&quot;non-dropping-particle&quot;:&quot;&quot;},{&quot;family&quot;:&quot;Schatten&quot;,&quot;given&quot;:&quot;Heide&quot;,&quot;parse-names&quot;:false,&quot;dropping-particle&quot;:&quot;&quot;,&quot;non-dropping-particle&quot;:&quot;&quot;},{&quot;family&quot;:&quot;Ou&quot;,&quot;given&quot;:&quot;Xiang Hong&quot;,&quot;parse-names&quot;:false,&quot;dropping-particle&quot;:&quot;&quot;,&quot;non-dropping-particle&quot;:&quot;&quot;},{&quot;family&quot;:&quot;Sun&quot;,&quot;given&quot;:&quot;Qing Yuan&quot;,&quot;parse-names&quot;:false,&quot;dropping-particle&quot;:&quot;&quot;,&quot;non-dropping-particle&quot;:&quot;&quot;}],&quot;container-title&quot;:&quot;Communications Biology&quot;,&quot;accessed&quot;:{&quot;date-parts&quot;:[[2025,6,26]]},&quot;DOI&quot;:&quot;10.1038/S42003-025-08277-4&quot;,&quot;ISSN&quot;:&quot;23993642&quot;,&quot;PMID&quot;:&quot;40461746&quot;,&quot;URL&quot;:&quot;https://pmc.ncbi.nlm.nih.gov/articles/PMC12134226/&quot;,&quot;issued&quot;:{&quot;date-parts&quot;:[[2025,12,1]]},&quot;page&quot;:&quot;849&quot;,&quot;abstract&quot;:&quot;Characterization of cellular heterogeneity and molecular diversity greatly enhances our understanding of the ovary differentiation process. However, regional specification remains largely unexplored during ovary development. Here, we combine spatial transcriptomics and single-cell RNA sequencing to build a spatiotemporal developmental atlas of ovaries from the fetal stage through adulthood. We construct the developmental trajectory of female germ cells and identify key genes essential for primordial follicle assembly. Specifically, we characterize the regional heterogeneity of granulosa cell subtypes contributing to the folliculogenesis, and analyze the molecular distinctions between healthy and atretic follicles. Notably, we discover that Onecut2-positive luteal cells exhibit a specific spatial distribution. Furthermore, lineage tracing reveals that these Onecut2-positive luteal cells originate from Foxl2-positive granulosa cells and Cyp17a1-positive theca cells. Collectively, this study provides a comprehensive delineation of ovary development and regional specificity of ovarian cell types.&quot;,&quot;publisher&quot;:&quot;Nature Research&quot;,&quot;issue&quot;:&quot;1&quot;,&quot;volume&quot;:&quot;8&quot;,&quot;container-title-short&quot;:&quot;Commun Biol&quot;},&quot;isTemporary&quot;:false},{&quot;id&quot;:&quot;7962f719-2a22-3f74-9e24-2a0f255a63f1&quot;,&quot;itemData&quot;:{&quot;type&quot;:&quot;article-journal&quot;,&quot;id&quot;:&quot;7962f719-2a22-3f74-9e24-2a0f255a63f1&quot;,&quot;title&quot;:&quot;Single-cell and spatiotemporal profile of ovulation in the mouse ovary&quot;,&quot;author&quot;:[{&quot;family&quot;:&quot;Huang&quot;,&quot;given&quot;:&quot;Ruixu&quot;,&quot;parse-names&quot;:false,&quot;dropping-particle&quot;:&quot;&quot;,&quot;non-dropping-particle&quot;:&quot;&quot;},{&quot;family&quot;:&quot;Kratka&quot;,&quot;given&quot;:&quot;Caroline E.&quot;,&quot;parse-names&quot;:false,&quot;dropping-particle&quot;:&quot;&quot;,&quot;non-dropping-particle&quot;:&quot;&quot;},{&quot;family&quot;:&quot;Pea&quot;,&quot;given&quot;:&quot;Jeffrey&quot;,&quot;parse-names&quot;:false,&quot;dropping-particle&quot;:&quot;&quot;,&quot;non-dropping-particle&quot;:&quot;&quot;},{&quot;family&quot;:&quot;McCann&quot;,&quot;given&quot;:&quot;Cai&quot;,&quot;parse-names&quot;:false,&quot;dropping-particle&quot;:&quot;&quot;,&quot;non-dropping-particle&quot;:&quot;&quot;},{&quot;family&quot;:&quot;Nelson&quot;,&quot;given&quot;:&quot;Jack&quot;,&quot;parse-names&quot;:false,&quot;dropping-particle&quot;:&quot;&quot;,&quot;non-dropping-particle&quot;:&quot;&quot;},{&quot;family&quot;:&quot;Bryan&quot;,&quot;given&quot;:&quot;John P.&quot;,&quot;parse-names&quot;:false,&quot;dropping-particle&quot;:&quot;&quot;,&quot;non-dropping-particle&quot;:&quot;&quot;},{&quot;family&quot;:&quot;Zhou&quot;,&quot;given&quot;:&quot;Luhan T.&quot;,&quot;parse-names&quot;:false,&quot;dropping-particle&quot;:&quot;&quot;,&quot;non-dropping-particle&quot;:&quot;&quot;},{&quot;family&quot;:&quot;Russo&quot;,&quot;given&quot;:&quot;Daniela D.&quot;,&quot;parse-names&quot;:false,&quot;dropping-particle&quot;:&quot;&quot;,&quot;non-dropping-particle&quot;:&quot;&quot;},{&quot;family&quot;:&quot;Zaniker-Gomez&quot;,&quot;given&quot;:&quot;Emily J.&quot;,&quot;parse-names&quot;:false,&quot;dropping-particle&quot;:&quot;&quot;,&quot;non-dropping-particle&quot;:&quot;&quot;},{&quot;family&quot;:&quot;Gandhi&quot;,&quot;given&quot;:&quot;Achla H.&quot;,&quot;parse-names&quot;:false,&quot;dropping-particle&quot;:&quot;&quot;,&quot;non-dropping-particle&quot;:&quot;&quot;},{&quot;family&quot;:&quot;Shalek&quot;,&quot;given&quot;:&quot;Alex K.&quot;,&quot;parse-names&quot;:false,&quot;dropping-particle&quot;:&quot;&quot;,&quot;non-dropping-particle&quot;:&quot;&quot;},{&quot;family&quot;:&quot;Cleary&quot;,&quot;given&quot;:&quot;Brian&quot;,&quot;parse-names&quot;:false,&quot;dropping-particle&quot;:&quot;&quot;,&quot;non-dropping-particle&quot;:&quot;&quot;},{&quot;family&quot;:&quot;Farhi&quot;,&quot;given&quot;:&quot;Samouil L.&quot;,&quot;parse-names&quot;:false,&quot;dropping-particle&quot;:&quot;&quot;,&quot;non-dropping-particle&quot;:&quot;&quot;},{&quot;family&quot;:&quot;Duncan&quot;,&quot;given&quot;:&quot;Francesca E.&quot;,&quot;parse-names&quot;:false,&quot;dropping-particle&quot;:&quot;&quot;,&quot;non-dropping-particle&quot;:&quot;&quot;},{&quot;family&quot;:&quot;Goods&quot;,&quot;given&quot;:&quot;Brittany A.&quot;,&quot;parse-names&quot;:false,&quot;dropping-particle&quot;:&quot;&quot;,&quot;non-dropping-particle&quot;:&quot;&quot;}],&quot;container-title&quot;:&quot;PLoS biology&quot;,&quot;accessed&quot;:{&quot;date-parts&quot;:[[2025,12,22]]},&quot;DOI&quot;:&quot;10.1371/JOURNAL.PBIO.3003193&quot;,&quot;ISSN&quot;:&quot;1545-7885&quot;,&quot;PMID&quot;:&quot;40554460&quot;,&quot;URL&quot;:&quot;https://pubmed.ncbi.nlm.nih.gov/40554460/&quot;,&quot;issued&quot;:{&quot;date-parts&quot;:[[2025,6,1]]},&quot;abstract&quot;:&quot;Ovulation is a spatiotemporally coordinated process that involves several tightly controlled events, including oocyte meiotic maturation, cumulus expansion, follicle wall rupture and repair, and ovarian stroma remodeling. To date, no studies have detailed the precise window of ovulation at single-cell resolution. Here, we performed parallel single-cell RNA-seq and spatial transcriptomics on paired mouse ovaries across an ovulation time course to map the spatiotemporal profile of ovarian cell types. We show that major ovarian cell types exhibit time-dependent transcriptional states enriched for distinct functions and have specific localization profiles within the ovary. We also identified gene markers for ovulation-dependent cell states and validated these using orthogonal methods. Finally, we performed cell–cell interaction analyses to identify ligand-receptor pairs that may drive ovulation, revealing previously unappreciated interactions. Taken together, our data provides a rich and comprehensive resource of murine ovulation that can be mined for discovery by the scientific community.&quot;,&quot;publisher&quot;:&quot;PLoS Biol&quot;,&quot;issue&quot;:&quot;6&quot;,&quot;volume&quot;:&quot;23&quot;,&quot;container-title-short&quot;:&quot;PLoS Biol&quot;},&quot;isTemporary&quot;:false}]},{&quot;citationID&quot;:&quot;MENDELEY_CITATION_965cdd74-ee36-4aed-ad87-ba98b51c8233&quot;,&quot;properties&quot;:{&quot;noteIndex&quot;:0},&quot;isEdited&quot;:false,&quot;manualOverride&quot;:{&quot;isManuallyOverridden&quot;:false,&quot;citeprocText&quot;:&quot;&lt;sup&gt;72&lt;/sup&gt;&quot;,&quot;manualOverrideText&quot;:&quot;&quot;},&quot;citationTag&quot;:&quot;MENDELEY_CITATION_v3_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&quot;,&quot;citationItems&quot;:[{&quot;id&quot;:&quot;fa51a579-8310-3fd1-91e7-2bda677cd05d&quot;,&quot;itemData&quot;:{&quot;type&quot;:&quot;article-journal&quot;,&quot;id&quot;:&quot;fa51a579-8310-3fd1-91e7-2bda677cd05d&quot;,&quot;title&quot;:&quot;A single-cell atlas of the cycling murine ovary&quot;,&quot;author&quot;:[{&quot;family&quot;:&quot;Morris&quot;,&quot;given&quot;:&quot;Mary E&quot;,&quot;parse-names&quot;:false,&quot;dropping-particle&quot;:&quot;&quot;,&quot;non-dropping-particle&quot;:&quot;&quot;},{&quot;family&quot;:&quot;Meinsohn&quot;,&quot;given&quot;:&quot;Marie Charlotte&quot;,&quot;parse-names&quot;:false,&quot;dropping-particle&quot;:&quot;&quot;,&quot;non-dropping-particle&quot;:&quot;&quot;},{&quot;family&quot;:&quot;Chauvin&quot;,&quot;given&quot;:&quot;Maeva&quot;,&quot;parse-names&quot;:false,&quot;dropping-particle&quot;:&quot;&quot;,&quot;non-dropping-particle&quot;:&quot;&quot;},{&quot;family&quot;:&quot;Saatcioglu&quot;,&quot;given&quot;:&quot;Hatice D&quot;,&quot;parse-names&quot;:false,&quot;dropping-particle&quot;:&quot;&quot;,&quot;non-dropping-particle&quot;:&quot;&quot;},{&quot;family&quot;:&quot;Kashiwagi&quot;,&quot;given&quot;:&quot;Aki&quot;,&quot;parse-names&quot;:false,&quot;dropping-particle&quot;:&quot;&quot;,&quot;non-dropping-particle&quot;:&quot;&quot;},{&quot;family&quot;:&quot;Sicher&quot;,&quot;given&quot;:&quot;Natalie A&quot;,&quot;parse-names&quot;:false,&quot;dropping-particle&quot;:&quot;&quot;,&quot;non-dropping-particle&quot;:&quot;&quot;},{&quot;family&quot;:&quot;Nguyen&quot;,&quot;given&quot;:&quot;Ngoc&quot;,&quot;parse-names&quot;:false,&quot;dropping-particle&quot;:&quot;&quot;,&quot;non-dropping-particle&quot;:&quot;&quot;},{&quot;family&quot;:&quot;Yuan&quot;,&quot;given&quot;:&quot;Selena&quot;,&quot;parse-names&quot;:false,&quot;dropping-particle&quot;:&quot;&quot;,&quot;non-dropping-particle&quot;:&quot;&quot;},{&quot;family&quot;:&quot;Stavely&quot;,&quot;given&quot;:&quot;Rhian&quot;,&quot;parse-names&quot;:false,&quot;dropping-particle&quot;:&quot;&quot;,&quot;non-dropping-particle&quot;:&quot;&quot;},{&quot;family&quot;:&quot;Hyun&quot;,&quot;given&quot;:&quot;Minsuk&quot;,&quot;parse-names&quot;:false,&quot;dropping-particle&quot;:&quot;&quot;,&quot;non-dropping-particle&quot;:&quot;&quot;},{&quot;family&quot;:&quot;Donahoe&quot;,&quot;given&quot;:&quot;Patricia K&quot;,&quot;parse-names&quot;:false,&quot;dropping-particle&quot;:&quot;&quot;,&quot;non-dropping-particle&quot;:&quot;&quot;},{&quot;family&quot;:&quot;Sabatini&quot;,&quot;given&quot;:&quot;Bernardo L&quot;,&quot;parse-names&quot;:false,&quot;dropping-particle&quot;:&quot;&quot;,&quot;non-dropping-particle&quot;:&quot;&quot;},{&quot;family&quot;:&quot;Pépin&quot;,&quot;given&quot;:&quot;David&quot;,&quot;parse-names&quot;:false,&quot;dropping-particle&quot;:&quot;&quot;,&quot;non-dropping-particle&quot;:&quot;&quot;}],&quot;container-title&quot;:&quot;eLife&quot;,&quot;accessed&quot;:{&quot;date-parts&quot;:[[2022,10,11]]},&quot;DOI&quot;:&quot;10.7554/eLife.77239&quot;,&quot;ISSN&quot;:&quot;2050084X&quot;,&quot;PMID&quot;:&quot;36205477&quot;,&quot;URL&quot;:&quot;/pmc/articles/PMC9545525/&quot;,&quot;issued&quot;:{&quot;date-parts&quot;:[[2022,10,7]]},&quot;page&quot;:&quot;77239&quot;,&quot;abstract&quot;:&quot;The estrous cycle is regulated by rhythmic endocrine interactions of the nervous and reproductive systems, which coordinate the hormonal and ovulatory functions of the ovary. Folliculogenesis and follicle progression require the orchestrated response of a variety of cell types to allow the maturation of the follicle and its sequela, ovulation, corpus luteum formation, and ovulatory wound repair. Little is known about the cell state dynamics of the ovary during the estrous cycle and the paracrine factors that help coordinate this process. Herein, we used single-cell RNA sequencing to evaluate the transcriptome of &gt;34,000 cells of the adult mouse ovary and describe the transcriptional changes that occur across the normal estrous cycle and other reproductive states to build a comprehensive dynamic atlas of murine ovarian cell types and states.&quot;,&quot;publisher&quot;:&quot;eLife Sciences Publications, Ltd&quot;,&quot;volume&quot;:&quot;11&quot;,&quot;container-title-short&quot;:&quot;Elife&quot;},&quot;isTemporary&quot;:false}]},{&quot;citationID&quot;:&quot;MENDELEY_CITATION_e18b0b15-a28a-4b68-bc36-90ceac8dfffa&quot;,&quot;properties&quot;:{&quot;noteIndex&quot;:0},&quot;isEdited&quot;:false,&quot;manualOverride&quot;:{&quot;isManuallyOverridden&quot;:false,&quot;citeprocText&quot;:&quot;&lt;sup&gt;73–77&lt;/sup&gt;&quot;,&quot;manualOverrideText&quot;:&quot;&quot;},&quot;citationTag&quot;:&quot;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&quot;,&quot;citationItems&quot;:[{&quot;id&quot;:&quot;fea0400d-3ee7-380f-81a2-4036df57e1a4&quot;,&quot;itemData&quot;:{&quot;type&quot;:&quot;article-journal&quot;,&quot;id&quot;:&quot;fea0400d-3ee7-380f-81a2-4036df57e1a4&quot;,&quot;title&quot;:&quot;Changes in the proteome of functional and regressing corpus luteum during pregnancy and lactation in the rat&quot;,&quot;author&quot;:[{&quot;family&quot;:&quot;González-Fernández&quot;,&quot;given&quot;:&quot;Raquel&quot;,&quot;parse-names&quot;:false,&quot;dropping-particle&quot;:&quot;&quot;,&quot;non-dropping-particle&quot;:&quot;&quot;},{&quot;family&quot;:&quot;Martínez-Galisteo&quot;,&quot;given&quot;:&quot;Emilia&quot;,&quot;parse-names&quot;:false,&quot;dropping-particle&quot;:&quot;&quot;,&quot;non-dropping-particle&quot;:&quot;&quot;},{&quot;family&quot;:&quot;Gaytán&quot;,&quot;given&quot;:&quot;Francisco&quot;,&quot;parse-names&quot;:false,&quot;dropping-particle&quot;:&quot;&quot;,&quot;non-dropping-particle&quot;:&quot;&quot;},{&quot;family&quot;:&quot;Bárcena&quot;,&quot;given&quot;:&quot;José Antonio&quot;,&quot;parse-names&quot;:false,&quot;dropping-particle&quot;:&quot;&quot;,&quot;non-dropping-particle&quot;:&quot;&quot;},{&quot;family&quot;:&quot;Sánchez-Criado&quot;,&quot;given&quot;:&quot;José Eugenio&quot;,&quot;parse-names&quot;:false,&quot;dropping-particle&quot;:&quot;&quot;,&quot;non-dropping-particle&quot;:&quot;&quot;}],&quot;container-title&quot;:&quot;Biology of reproduction&quot;,&quot;accessed&quot;:{&quot;date-parts&quot;:[[2025,12,22]]},&quot;DOI&quot;:&quot;10.1095/BIOLREPROD.107.065474&quot;,&quot;ISSN&quot;:&quot;0006-3363&quot;,&quot;PMID&quot;:&quot;18354035&quot;,&quot;URL&quot;:&quot;https://pubmed.ncbi.nlm.nih.gov/18354035/&quot;,&quot;issued&quot;:{&quot;date-parts&quot;:[[2008,7]]},&quot;page&quot;:&quot;100-114&quot;,&quot;abstract&quot;:&quot;The corpus luteum (CL) is an exquisitely regulated transitory endocrine gland necessary for the onset and maintenance of pregnancy in mammals. Most of the data on the mechanisms of CL differentiation at the molecular level come from genomic studies, but direct protein data are scarce. Here we have undertaken a differential expression proteomic approach to identify, in an unbiased way, those proteins whose levels change significantly in the rat CL as it evolves from functionality during pregnancy to regression after parturition. Moreover, we have compared the regressing CL with the newly formed functional CL that coexist during lactation under the same endocrine environment. We have defined a \&quot;proteomic signature\&quot; of CL functionality, which is constituted by a set of 24 proteins with a few differences between pregnancy and lactation. Most of these markers are new and are involved in microtubule assembly, retinoic acid transport, and Raf kinase signaling cascade; 10 are enzymes that define a ketogenic metabolic landscape, demonstrating, for the first time, the prevalence of de novo cholesterol synthesis in luteal cells. The \&quot;proteomic signature of regression,\&quot; on the other hand, is composed of nine proteins, one of which is 20alpha-hydroxysteroid dehydrogenase and two, ferritin and gamma-actin, are new. The discovery of unpredictable new actors in the differentiation process of CL reported here will contribute to new hypotheses that explain the complex female reproductive function at the protein level. It will also open new doors to research on each identified protein by relating them to cellular differentiation. © 2008 by the Society for the Study of Reproduction, Inc.&quot;,&quot;publisher&quot;:&quot;Biol Reprod&quot;,&quot;issue&quot;:&quot;1&quot;,&quot;volume&quot;:&quot;79&quot;,&quot;container-title-short&quot;:&quot;Biol Reprod&quot;},&quot;isTemporary&quot;:false},{&quot;id&quot;:&quot;79670ffa-7310-3526-9737-84817feeedf0&quot;,&quot;itemData&quot;:{&quot;type&quot;:&quot;article-journal&quot;,&quot;id&quot;:&quot;79670ffa-7310-3526-9737-84817feeedf0&quot;,&quot;title&quot;:&quot;Thrombospondin-1 Affects Bovine Luteal Function via Transforming Growth Factor-Beta1-Dependent and Independent Actions&quot;,&quot;author&quot;:[{&quot;family&quot;:&quot;Farberov&quot;,&quot;given&quot;:&quot;Svetlana&quot;,&quot;parse-names&quot;:false,&quot;dropping-particle&quot;:&quot;&quot;,&quot;non-dropping-particle&quot;:&quot;&quot;},{&quot;family&quot;:&quot;Meidan&quot;,&quot;given&quot;:&quot;Rina&quot;,&quot;parse-names&quot;:false,&quot;dropping-particle&quot;:&quot;&quot;,&quot;non-dropping-particle&quot;:&quot;&quot;}],&quot;container-title&quot;:&quot;Biology of reproduction&quot;,&quot;accessed&quot;:{&quot;date-parts&quot;:[[2025,12,22]]},&quot;DOI&quot;:&quot;10.1095/BIOLREPROD.115.135822&quot;,&quot;ISSN&quot;:&quot;1529-7268&quot;,&quot;PMID&quot;:&quot;26658711&quot;,&quot;URL&quot;:&quot;https://pubmed.ncbi.nlm.nih.gov/26658711/&quot;,&quot;issued&quot;:{&quot;date-parts&quot;:[[2016,1,1]]},&quot;abstract&quot;:&quot;Thrombospondin-1 (THBS1) and transforming growth factorbeta1 (TGFB1) are specifically up-regulated by prostaglandin F2alpha in mature corpus luteum (CL). This study examined the relationship between the expression of THBS1 and TGFB1 and the underlying mechanisms of their actions in luteal endothelial cells (ECs). TGFB1 stimulated SMAD2 phosphorylation and SERPINE1 levels in dose- and time-dependent manners in luteal EC. THBS1 also elevated SERPINE1; this effect was abolished by TGFB1 receptor-1 kinase inhibitor (SB431542). The findings here further imply that THBS1 activates TGFB1 in luteal ECs: THBS1 increased the effects of latent TGFB1 on phosphorylated SMAD (phospho-SMAD) 2 and SERPINE1. THBS1 silencing significantly decreased SERPINE1 and levels of phospho- SMAD2. Lastly, THBS1 actions on SERPINE1 were inhibited by LSKL peptide (TGFB1 activation inhibitor); LSKL also counteracted latent TGFB1-induced phospho-SMAD2. We found that TGFB1 up-regulated its own mRNA levels and those of THBS1. Both compounds generated apoptosis, but THBS1 was significantly more effective (2.5-fold). Notably, this effect of THBS1 was not mediated by TGFB1. THBS1 and TGFB1 also differed in their activation of p38 mitogen-activated protein kinase. Whereas TGFB1 rapidly induced phospho-p38, THBS1 had a delayed effect. Inhibition of p38 pathway by SB203580 did not modulate TGFB1 effect on cell viability, but it amplified THBS1 actions. THBS1-stimulated caspase-3 activation coincided with p38 phosphorylation, suggesting that caspase-induced DNA damage initiated p38 phosphorylation. The in vitro data suggest that a feed-forward loop exists between THBS1, TGFB1, and SERPINE1. Indeed all these three genes were similarly induced in the regressing CL. Their gene products can promote vascular instability, apoptosis, and matrix remodeling during luteolysis.&quot;,&quot;publisher&quot;:&quot;Biol Reprod&quot;,&quot;issue&quot;:&quot;1&quot;,&quot;volume&quot;:&quot;94&quot;,&quot;container-title-short&quot;:&quot;Biol Reprod&quot;},&quot;isTemporary&quot;:false},{&quot;id&quot;:&quot;730b7c15-f999-37e0-aea0-dc644e14fed7&quot;,&quot;itemData&quot;:{&quot;type&quot;:&quot;article-journal&quot;,&quot;id&quot;:&quot;730b7c15-f999-37e0-aea0-dc644e14fed7&quot;,&quot;title&quot;:&quot;Thrombospondin-1 at the crossroads of corpus luteum fate decisions&quot;,&quot;author&quot;:[{&quot;family&quot;:&quot;Farberov&quot;,&quot;given&quot;:&quot;Svetlana&quot;,&quot;parse-names&quot;:false,&quot;dropping-particle&quot;:&quot;&quot;,&quot;non-dropping-particle&quot;:&quot;&quot;},{&quot;family&quot;:&quot;Basavaraja&quot;,&quot;given&quot;:&quot;Raghavendra&quot;,&quot;parse-names&quot;:false,&quot;dropping-particle&quot;:&quot;&quot;,&quot;non-dropping-particle&quot;:&quot;&quot;},{&quot;family&quot;:&quot;Meidan&quot;,&quot;given&quot;:&quot;Rina&quot;,&quot;parse-names&quot;:false,&quot;dropping-particle&quot;:&quot;&quot;,&quot;non-dropping-particle&quot;:&quot;&quot;}],&quot;container-title&quot;:&quot;Reproduction (Cambridge, England)&quot;,&quot;accessed&quot;:{&quot;date-parts&quot;:[[2025,12,22]]},&quot;DOI&quot;:&quot;10.1530/REP-18-0530&quot;,&quot;ISSN&quot;:&quot;1741-7899&quot;,&quot;PMID&quot;:&quot;30566900&quot;,&quot;URL&quot;:&quot;https://pubmed.ncbi.nlm.nih.gov/30566900/&quot;,&quot;issued&quot;:{&quot;date-parts&quot;:[[2019]]},&quot;page&quot;:&quot;R73-R83&quot;,&quot;abstract&quot;:&quot;The multimodular matricellular protein thrombospondin-1 (THBS1) was among the first identified endogenous antiangiogenic molecules. Recent studies have shown THBS1-mediated suppression of angiogenesis and other critical activities for corpus luteum (CL) regression. THBS1 is specifically induced by prostaglandin F2alpha in mature CL undergoing regression, whereas luteinizing signals such as luteinizing hormone and insulin reduced its expression. THBS1 interacts both synergistically and antagonistically with other essential luteal factors, such as fibroblast growth factor 2, transforming growth factor beta1 and serpin family E member 1, to promote vascular instability, apoptosis and matrix remodeling during luteal regression. Expression of THBS1 is also downregulated by pregnancy recognition signals to maintain the CL during early pregnancy. This dynamic pattern of luteal expression, the extensive interactivity with other luteal factors and strong antiangiogenic and proapoptotic activities indicate that THBS1 is a major determinant of CL fate.&quot;,&quot;publisher&quot;:&quot;Reproduction&quot;,&quot;issue&quot;:&quot;3&quot;,&quot;volume&quot;:&quot;157&quot;,&quot;container-title-short&quot;:&quot;Reproduction&quot;},&quot;isTemporary&quot;:false},{&quot;id&quot;:&quot;9a2b7112-3b42-3f04-a4ae-a5e6a6cd74a1&quot;,&quot;itemData&quot;:{&quot;type&quot;:&quot;article-journal&quot;,&quot;id&quot;:&quot;9a2b7112-3b42-3f04-a4ae-a5e6a6cd74a1&quot;,&quot;title&quot;:&quot;Ovulation and ovarian wound healing are impaired with advanced reproductive age&quot;,&quot;author&quot;:[{&quot;family&quot;:&quot;Mara&quot;,&quot;given&quot;:&quot;Jamie N.&quot;,&quot;parse-names&quot;:false,&quot;dropping-particle&quot;:&quot;&quot;,&quot;non-dropping-particle&quot;:&quot;&quot;},{&quot;family&quot;:&quot;Zhou&quot;,&quot;given&quot;:&quot;Luhan T.&quot;,&quot;parse-names&quot;:false,&quot;dropping-particle&quot;:&quot;&quot;,&quot;non-dropping-particle&quot;:&quot;&quot;},{&quot;family&quot;:&quot;Larmore&quot;,&quot;given&quot;:&quot;Megan&quot;,&quot;parse-names&quot;:false,&quot;dropping-particle&quot;:&quot;&quot;,&quot;non-dropping-particle&quot;:&quot;&quot;},{&quot;family&quot;:&quot;Johnson&quot;,&quot;given&quot;:&quot;Brian&quot;,&quot;parse-names&quot;:false,&quot;dropping-particle&quot;:&quot;&quot;,&quot;non-dropping-particle&quot;:&quot;&quot;},{&quot;family&quot;:&quot;Ayiku&quot;,&quot;given&quot;:&quot;Rebecca&quot;,&quot;parse-names&quot;:false,&quot;dropping-particle&quot;:&quot;&quot;,&quot;non-dropping-particle&quot;:&quot;&quot;},{&quot;family&quot;:&quot;Amargant&quot;,&quot;given&quot;:&quot;Farners&quot;,&quot;parse-names&quot;:false,&quot;dropping-particle&quot;:&quot;&quot;,&quot;non-dropping-particle&quot;:&quot;&quot;},{&quot;family&quot;:&quot;Pritchard&quot;,&quot;given&quot;:&quot;Michele T.&quot;,&quot;parse-names&quot;:false,&quot;dropping-particle&quot;:&quot;&quot;,&quot;non-dropping-particle&quot;:&quot;&quot;},{&quot;family&quot;:&quot;Duncan&quot;,&quot;given&quot;:&quot;Francesca E.&quot;,&quot;parse-names&quot;:false,&quot;dropping-particle&quot;:&quot;&quot;,&quot;non-dropping-particle&quot;:&quot;&quot;}],&quot;container-title&quot;:&quot;Aging&quot;,&quot;accessed&quot;:{&quot;date-parts&quot;:[[2025,12,22]]},&quot;DOI&quot;:&quot;10.18632/AGING.103237&quot;,&quot;ISSN&quot;:&quot;1945-4589&quot;,&quot;PMID&quot;:&quot;32407290&quot;,&quot;URL&quot;:&quot;https://pubmed.ncbi.nlm.nih.gov/32407290/&quot;,&quot;issued&quot;:{&quot;date-parts&quot;:[[2020,5,31]]},&quot;page&quot;:&quot;9686-9713&quot;,&quot;abstract&quot;:&quot;Aging is associated with reduced tissue remodeling efficiency and increased fibrosis, characterized by excess collagen accumulation and altered matrix degradation. Ovulation, the process by which an egg is released from the ovary, is one of the most dynamic cycles of tissue wounding and repair. Because the ovary is one of the first organs to age, ovulation and ovarian wound healing is impaired with advanced reproductive age. To test this hypothesis, we induced superovulation in reproductively young and old mice and determined the numbers of eggs ovulated and corpora lutea (CLs), the progesterone producing glands formed post-ovulation. Reproductively old mice ovulated fewer eggs and had fewer CLs relative to young controls. Moreover, reproductively old mice exhibited a greater number of oocytes trapped within CLs and expanded cumulus oocyte complexes within unruptured antral follicles, indicative of failed ovulation. In addition, post-ovulatory tissue remodeling was compromised with age as evidenced by reduced CL vasculature, increased collagen, decreased hyaluronan, decreased cell proliferation and apoptosis, impaired wound healing capacity, and aberrant morphology of the ovarian surface epithelium (OSE). These findings demonstrate that ovulatory dysfunction is an additional mechanism underlying the age-related loss of fertility beyond the reduction of egg quantity and quality.&quot;,&quot;publisher&quot;:&quot;Aging (Albany NY)&quot;,&quot;issue&quot;:&quot;10&quot;,&quot;volume&quot;:&quot;12&quot;,&quot;container-title-short&quot;:&quot;Aging&quot;},&quot;isTemporary&quot;:false},{&quot;id&quot;:&quot;b10d697a-a18d-30e9-8b7f-81735c7d4e41&quot;,&quot;itemData&quot;:{&quot;type&quot;:&quot;article-journal&quot;,&quot;id&quot;:&quot;b10d697a-a18d-30e9-8b7f-81735c7d4e41&quot;,&quot;title&quot;:&quot;Galectins in the mouse ovary: concomitant expression of galectin-3 and progesterone degradation enzyme (20alpha-HSD) in the corpus luteum&quot;,&quot;author&quot;:[{&quot;family&quot;:&quot;Nio&quot;,&quot;given&quot;:&quot;Junko&quot;,&quot;parse-names&quot;:false,&quot;dropping-particle&quot;:&quot;&quot;,&quot;non-dropping-particle&quot;:&quot;&quot;},{&quot;family&quot;:&quot;Iwanaga&quot;,&quot;given&quot;:&quot;Toshihiko&quot;,&quot;parse-names&quot;:false,&quot;dropping-particle&quot;:&quot;&quot;,&quot;non-dropping-particle&quot;:&quot;&quot;}],&quot;container-title&quot;:&quot;The journal of histochemistry and cytochemistry : official journal of the Histochemistry Society&quot;,&quot;accessed&quot;:{&quot;date-parts&quot;:[[2025,12,22]]},&quot;DOI&quot;:&quot;10.1369/JHC.6A7053.2007&quot;,&quot;ISSN&quot;:&quot;0022-1554&quot;,&quot;PMID&quot;:&quot;17242467&quot;,&quot;URL&quot;:&quot;https://pubmed.ncbi.nlm.nih.gov/17242467/&quot;,&quot;issued&quot;:{&quot;date-parts&quot;:[[2007,5]]},&quot;page&quot;:&quot;423-432&quot;,&quot;abstract&quot;:&quot;Galectin, an animal lectin that recognizes β-galactosides of glycoconjugates, is involved in multiple biological functions such as cell growth, differentiation, apoptosis, and signal transduction. The present study using in situ hybridization revealed the predominant expression of galectin-1 and galectin-3 in the mouse ovary. Galectin-1 mRNA was diffusely expressed in the ovarian stroma, including the interstitial glands and theca interna, and intensely expressed in the corpus luteum (CL) at particular stages of regression. Transcripts of galectin-3 were restricted to CL and always coincident to the expression of 20α-hydroxysteroid dehydrogenase (20α-HSD), a progesterone degradation enzyme. In the non-pregnant ovary, signals for both galectin-1 and -3 were intense in the old, regressing CL formed at previous estrous cycles. In the newly formed CL, the signal intensity of galectin-1 first increased at the starting point of regression followed by increasing galectin-3/20α-HSD expressions. Under gestation with active progesterone production, signals for both galectin-1 and -3 in CL completely disappeared. At the perinatal stage, intense expressions of galectin-3/ 20α-HSD recovered in the remaining CL of gestation with the temporal expression of galectin-1 and continued until weaning. These findings suggest that galectin-1 and -3 may mediate progesterone production and metabolism in luteal cells via different mechanisms. © The Histochemical Society, Inc.&quot;,&quot;publisher&quot;:&quot;J Histochem Cytochem&quot;,&quot;issue&quot;:&quot;5&quot;,&quot;volume&quot;:&quot;55&quot;,&quot;container-title-short&quot;:&quot;J Histochem Cytochem&quot;},&quot;isTemporary&quot;:false}]},{&quot;citationID&quot;:&quot;MENDELEY_CITATION_c67ea1a8-294b-47f3-950f-aacddd130ba0&quot;,&quot;properties&quot;:{&quot;noteIndex&quot;:0},&quot;isEdited&quot;:false,&quot;manualOverride&quot;:{&quot;isManuallyOverridden&quot;:false,&quot;citeprocText&quot;:&quot;&lt;sup&gt;72&lt;/sup&gt;&quot;,&quot;manualOverrideText&quot;:&quot;&quot;},&quot;citationTag&quot;:&quot;MENDELEY_CITATION_v3_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&quot;,&quot;citationItems&quot;:[{&quot;id&quot;:&quot;fa51a579-8310-3fd1-91e7-2bda677cd05d&quot;,&quot;itemData&quot;:{&quot;type&quot;:&quot;article-journal&quot;,&quot;id&quot;:&quot;fa51a579-8310-3fd1-91e7-2bda677cd05d&quot;,&quot;title&quot;:&quot;A single-cell atlas of the cycling murine ovary&quot;,&quot;author&quot;:[{&quot;family&quot;:&quot;Morris&quot;,&quot;given&quot;:&quot;Mary E&quot;,&quot;parse-names&quot;:false,&quot;dropping-particle&quot;:&quot;&quot;,&quot;non-dropping-particle&quot;:&quot;&quot;},{&quot;family&quot;:&quot;Meinsohn&quot;,&quot;given&quot;:&quot;Marie Charlotte&quot;,&quot;parse-names&quot;:false,&quot;dropping-particle&quot;:&quot;&quot;,&quot;non-dropping-particle&quot;:&quot;&quot;},{&quot;family&quot;:&quot;Chauvin&quot;,&quot;given&quot;:&quot;Maeva&quot;,&quot;parse-names&quot;:false,&quot;dropping-particle&quot;:&quot;&quot;,&quot;non-dropping-particle&quot;:&quot;&quot;},{&quot;family&quot;:&quot;Saatcioglu&quot;,&quot;given&quot;:&quot;Hatice D&quot;,&quot;parse-names&quot;:false,&quot;dropping-particle&quot;:&quot;&quot;,&quot;non-dropping-particle&quot;:&quot;&quot;},{&quot;family&quot;:&quot;Kashiwagi&quot;,&quot;given&quot;:&quot;Aki&quot;,&quot;parse-names&quot;:false,&quot;dropping-particle&quot;:&quot;&quot;,&quot;non-dropping-particle&quot;:&quot;&quot;},{&quot;family&quot;:&quot;Sicher&quot;,&quot;given&quot;:&quot;Natalie A&quot;,&quot;parse-names&quot;:false,&quot;dropping-particle&quot;:&quot;&quot;,&quot;non-dropping-particle&quot;:&quot;&quot;},{&quot;family&quot;:&quot;Nguyen&quot;,&quot;given&quot;:&quot;Ngoc&quot;,&quot;parse-names&quot;:false,&quot;dropping-particle&quot;:&quot;&quot;,&quot;non-dropping-particle&quot;:&quot;&quot;},{&quot;family&quot;:&quot;Yuan&quot;,&quot;given&quot;:&quot;Selena&quot;,&quot;parse-names&quot;:false,&quot;dropping-particle&quot;:&quot;&quot;,&quot;non-dropping-particle&quot;:&quot;&quot;},{&quot;family&quot;:&quot;Stavely&quot;,&quot;given&quot;:&quot;Rhian&quot;,&quot;parse-names&quot;:false,&quot;dropping-particle&quot;:&quot;&quot;,&quot;non-dropping-particle&quot;:&quot;&quot;},{&quot;family&quot;:&quot;Hyun&quot;,&quot;given&quot;:&quot;Minsuk&quot;,&quot;parse-names&quot;:false,&quot;dropping-particle&quot;:&quot;&quot;,&quot;non-dropping-particle&quot;:&quot;&quot;},{&quot;family&quot;:&quot;Donahoe&quot;,&quot;given&quot;:&quot;Patricia K&quot;,&quot;parse-names&quot;:false,&quot;dropping-particle&quot;:&quot;&quot;,&quot;non-dropping-particle&quot;:&quot;&quot;},{&quot;family&quot;:&quot;Sabatini&quot;,&quot;given&quot;:&quot;Bernardo L&quot;,&quot;parse-names&quot;:false,&quot;dropping-particle&quot;:&quot;&quot;,&quot;non-dropping-particle&quot;:&quot;&quot;},{&quot;family&quot;:&quot;Pépin&quot;,&quot;given&quot;:&quot;David&quot;,&quot;parse-names&quot;:false,&quot;dropping-particle&quot;:&quot;&quot;,&quot;non-dropping-particle&quot;:&quot;&quot;}],&quot;container-title&quot;:&quot;eLife&quot;,&quot;accessed&quot;:{&quot;date-parts&quot;:[[2022,10,11]]},&quot;DOI&quot;:&quot;10.7554/eLife.77239&quot;,&quot;ISSN&quot;:&quot;2050084X&quot;,&quot;PMID&quot;:&quot;36205477&quot;,&quot;URL&quot;:&quot;/pmc/articles/PMC9545525/&quot;,&quot;issued&quot;:{&quot;date-parts&quot;:[[2022,10,7]]},&quot;page&quot;:&quot;77239&quot;,&quot;abstract&quot;:&quot;The estrous cycle is regulated by rhythmic endocrine interactions of the nervous and reproductive systems, which coordinate the hormonal and ovulatory functions of the ovary. Folliculogenesis and follicle progression require the orchestrated response of a variety of cell types to allow the maturation of the follicle and its sequela, ovulation, corpus luteum formation, and ovulatory wound repair. Little is known about the cell state dynamics of the ovary during the estrous cycle and the paracrine factors that help coordinate this process. Herein, we used single-cell RNA sequencing to evaluate the transcriptome of &gt;34,000 cells of the adult mouse ovary and describe the transcriptional changes that occur across the normal estrous cycle and other reproductive states to build a comprehensive dynamic atlas of murine ovarian cell types and states.&quot;,&quot;publisher&quot;:&quot;eLife Sciences Publications, Ltd&quot;,&quot;volume&quot;:&quot;11&quot;,&quot;container-title-short&quot;:&quot;Elife&quot;},&quot;isTemporary&quot;:false}]},{&quot;citationID&quot;:&quot;MENDELEY_CITATION_365d0781-968d-4fba-b4d9-97f87b93c781&quot;,&quot;properties&quot;:{&quot;noteIndex&quot;:0},&quot;isEdited&quot;:false,&quot;manualOverride&quot;:{&quot;isManuallyOverridden&quot;:false,&quot;citeprocText&quot;:&quot;&lt;sup&gt;78&lt;/sup&gt;&quot;,&quot;manualOverrideText&quot;:&quot;&quot;},&quot;citationTag&quot;:&quot;MENDELEY_CITATION_v3_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&quot;,&quot;citationItems&quot;:[{&quot;id&quot;:&quot;8440a12a-4583-3705-bbe2-7bc41d8674d2&quot;,&quot;itemData&quot;:{&quot;type&quot;:&quot;article-journal&quot;,&quot;id&quot;:&quot;8440a12a-4583-3705-bbe2-7bc41d8674d2&quot;,&quot;title&quot;:&quot;Follicle-intrinsic and spatially distinct molecular programs drive follicle rupture and luteinization during ex vivo mammalian ovulation&quot;,&quot;author&quot;:[{&quot;family&quot;:&quot;Zaniker&quot;,&quot;given&quot;:&quot;Emily J.&quot;,&quot;parse-names&quot;:false,&quot;dropping-particle&quot;:&quot;&quot;,&quot;non-dropping-particle&quot;:&quot;&quot;},{&quot;family&quot;:&quot;Zhang&quot;,&quot;given&quot;:&quot;Jiyang&quot;,&quot;parse-names&quot;:false,&quot;dropping-particle&quot;:&quot;&quot;,&quot;non-dropping-particle&quot;:&quot;&quot;},{&quot;family&quot;:&quot;Russo&quot;,&quot;given&quot;:&quot;Daniela&quot;,&quot;parse-names&quot;:false,&quot;dropping-particle&quot;:&quot;&quot;,&quot;non-dropping-particle&quot;:&quot;&quot;},{&quot;family&quot;:&quot;Huang&quot;,&quot;given&quot;:&quot;Ruixu&quot;,&quot;parse-names&quot;:false,&quot;dropping-particle&quot;:&quot;&quot;,&quot;non-dropping-particle&quot;:&quot;&quot;},{&quot;family&quot;:&quot;Suritis&quot;,&quot;given&quot;:&quot;Kristine&quot;,&quot;parse-names&quot;:false,&quot;dropping-particle&quot;:&quot;&quot;,&quot;non-dropping-particle&quot;:&quot;&quot;},{&quot;family&quot;:&quot;Drake&quot;,&quot;given&quot;:&quot;Riley S.&quot;,&quot;parse-names&quot;:false,&quot;dropping-particle&quot;:&quot;&quot;,&quot;non-dropping-particle&quot;:&quot;&quot;},{&quot;family&quot;:&quot;Barlow-Smith&quot;,&quot;given&quot;:&quot;Esther&quot;,&quot;parse-names&quot;:false,&quot;dropping-particle&quot;:&quot;&quot;,&quot;non-dropping-particle&quot;:&quot;&quot;},{&quot;family&quot;:&quot;Shalek&quot;,&quot;given&quot;:&quot;Alex K.&quot;,&quot;parse-names&quot;:false,&quot;dropping-particle&quot;:&quot;&quot;,&quot;non-dropping-particle&quot;:&quot;&quot;},{&quot;family&quot;:&quot;Woodruff&quot;,&quot;given&quot;:&quot;Teresa K.&quot;,&quot;parse-names&quot;:false,&quot;dropping-particle&quot;:&quot;&quot;,&quot;non-dropping-particle&quot;:&quot;&quot;},{&quot;family&quot;:&quot;Xiao&quot;,&quot;given&quot;:&quot;Shuo&quot;,&quot;parse-names&quot;:false,&quot;dropping-particle&quot;:&quot;&quot;,&quot;non-dropping-particle&quot;:&quot;&quot;},{&quot;family&quot;:&quot;Goods&quot;,&quot;given&quot;:&quot;Brittany A.&quot;,&quot;parse-names&quot;:false,&quot;dropping-particle&quot;:&quot;&quot;,&quot;non-dropping-particle&quot;:&quot;&quot;},{&quot;family&quot;:&quot;Duncan&quot;,&quot;given&quot;:&quot;Francesca E.&quot;,&quot;parse-names&quot;:false,&quot;dropping-particle&quot;:&quot;&quot;,&quot;non-dropping-particle&quot;:&quot;&quot;}],&quot;container-title&quot;:&quot;Communications biology&quot;,&quot;accessed&quot;:{&quot;date-parts&quot;:[[2024,10,28]]},&quot;DOI&quot;:&quot;10.1038/S42003-024-07074-9&quot;,&quot;ISSN&quot;:&quot;2399-3642&quot;,&quot;PMID&quot;:&quot;39443665&quot;,&quot;URL&quot;:&quot;https://pubmed.ncbi.nlm.nih.gov/39443665/&quot;,&quot;issued&quot;:{&quot;date-parts&quot;:[[2024,10,23]]},&quot;page&quot;:&quot;1374&quot;,&quot;abstract&quot;:&quot;&lt;p&gt;During ovulation, the apical wall of the preovulatory follicle breaks down to facilitate gamete release. In parallel, the residual follicle wall differentiates into a progesterone-producing corpus luteum. Disruption of ovulation, whether through contraceptive intervention or infertility, has implications for women’s health. In this study, we harness the power of an ex vivo ovulation model and machine-learning guided microdissection to identify differences between the ruptured and unruptured sides of the follicle wall. We demonstrate that the unruptured side exhibits clear markers of luteinization after ovulation while the ruptured side exhibits cell death signals. RNA-sequencing of individual follicle sides reveals 2099 differentially expressed genes (DEGs) between follicle sides without ovulation induction, and 1673 DEGs 12 h after induction of ovulation. Our model validates molecular patterns consistent with known ovulation biology even though this process occurs in the absence of the ovarian stroma, vasculature, and immune cells. We further identify previously unappreciated pathways including amino acid transport and Jag-Notch signaling on the ruptured side and glycolysis, metal ion processing, and IL-11 signaling on the unruptured side of the follicle. This study yields key insights into follicle-inherent, spatially-defined pathways that underlie follicle rupture, which may further understanding of ovulation physiology and advance women’s health.&lt;/p&gt;&quot;,&quot;publisher&quot;:&quot;Commun Biol&quot;,&quot;issue&quot;:&quot;1&quot;,&quot;volume&quot;:&quot;7&quot;,&quot;container-title-short&quot;:&quot;Commun Biol&quot;},&quot;isTemporary&quot;:false}]},{&quot;citationID&quot;:&quot;MENDELEY_CITATION_ecbc10d9-a723-4039-95fb-d8ac3b390a19&quot;,&quot;properties&quot;:{&quot;noteIndex&quot;:0},&quot;isEdited&quot;:false,&quot;manualOverride&quot;:{&quot;isManuallyOverridden&quot;:false,&quot;citeprocText&quot;:&quot;&lt;sup&gt;12,79–81&lt;/sup&gt;&quot;,&quot;manualOverrideText&quot;:&quot;&quot;},&quot;citationTag&quot;:&quot;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&quot;,&quot;citationItems&quot;:[{&quot;id&quot;:&quot;1f0f3bcb-0dea-38ad-8f78-54a1fa9c3729&quot;,&quot;itemData&quot;:{&quot;type&quot;:&quot;article-journal&quot;,&quot;id&quot;:&quot;1f0f3bcb-0dea-38ad-8f78-54a1fa9c3729&quot;,&quot;title&quot;:&quot;The lncRNA Neat1 is required for corpus luteum formation and the establishment of pregnancy in a subpopulation of mice&quot;,&quot;author&quot;:[{&quot;family&quot;:&quot;Nakagawa&quot;,&quot;given&quot;:&quot;Shinichi&quot;,&quot;parse-names&quot;:false,&quot;dropping-particle&quot;:&quot;&quot;,&quot;non-dropping-particle&quot;:&quot;&quot;},{&quot;family&quot;:&quot;Shimada&quot;,&quot;given&quot;:&quot;Masayuki&quot;,&quot;parse-names&quot;:false,&quot;dropping-particle&quot;:&quot;&quot;,&quot;non-dropping-particle&quot;:&quot;&quot;},{&quot;family&quot;:&quot;Yanaka&quot;,&quot;given&quot;:&quot;Kaori&quot;,&quot;parse-names&quot;:false,&quot;dropping-particle&quot;:&quot;&quot;,&quot;non-dropping-particle&quot;:&quot;&quot;},{&quot;family&quot;:&quot;Mito&quot;,&quot;given&quot;:&quot;Mari&quot;,&quot;parse-names&quot;:false,&quot;dropping-particle&quot;:&quot;&quot;,&quot;non-dropping-particle&quot;:&quot;&quot;},{&quot;family&quot;:&quot;Arai&quot;,&quot;given&quot;:&quot;Takashi&quot;,&quot;parse-names&quot;:false,&quot;dropping-particle&quot;:&quot;&quot;,&quot;non-dropping-particle&quot;:&quot;&quot;},{&quot;family&quot;:&quot;Takahashi&quot;,&quot;given&quot;:&quot;Eiki&quot;,&quot;parse-names&quot;:false,&quot;dropping-particle&quot;:&quot;&quot;,&quot;non-dropping-particle&quot;:&quot;&quot;},{&quot;family&quot;:&quot;Fujita&quot;,&quot;given&quot;:&quot;Youko&quot;,&quot;parse-names&quot;:false,&quot;dropping-particle&quot;:&quot;&quot;,&quot;non-dropping-particle&quot;:&quot;&quot;},{&quot;family&quot;:&quot;Fujimori&quot;,&quot;given&quot;:&quot;Toshihiko&quot;,&quot;parse-names&quot;:false,&quot;dropping-particle&quot;:&quot;&quot;,&quot;non-dropping-particle&quot;:&quot;&quot;},{&quot;family&quot;:&quot;Standaert&quot;,&quot;given&quot;:&quot;Laura&quot;,&quot;parse-names&quot;:false,&quot;dropping-particle&quot;:&quot;&quot;,&quot;non-dropping-particle&quot;:&quot;&quot;},{&quot;family&quot;:&quot;Marine&quot;,&quot;given&quot;:&quot;Jean Christophe&quot;,&quot;parse-names&quot;:false,&quot;dropping-particle&quot;:&quot;&quot;,&quot;non-dropping-particle&quot;:&quot;&quot;},{&quot;family&quot;:&quot;Hirose&quot;,&quot;given&quot;:&quot;Tetsuro&quot;,&quot;parse-names&quot;:false,&quot;dropping-particle&quot;:&quot;&quot;,&quot;non-dropping-particle&quot;:&quot;&quot;}],&quot;container-title&quot;:&quot;Development (Cambridge, England)&quot;,&quot;accessed&quot;:{&quot;date-parts&quot;:[[2023,9,21]]},&quot;DOI&quot;:&quot;10.1242/DEV.110544&quot;,&quot;ISSN&quot;:&quot;1477-9129&quot;,&quot;PMID&quot;:&quot;25359727&quot;,&quot;URL&quot;:&quot;https://pubmed.ncbi.nlm.nih.gov/25359727/&quot;,&quot;issued&quot;:{&quot;date-parts&quot;:[[2014,12,1]]},&quot;page&quot;:&quot;4618-4627&quot;,&quot;abstract&quot;:&quot;Neat1 is a non-protein-coding RNA that serves as an architectural component of the nuclear bodies known as paraspeckles. Although cell-based studies indicate that Neat1 is a crucial regulator of gene expression, its physiological relevance remains unclear. Here, we find that Neat1 knockout (KO) mice stochastically fail to become pregnant despite normal ovulation. Unilateral transplantation of wild-type ovaries or the administration of progesterone partially rescued the phenotype, suggesting that corpus luteum dysfunction and concomitant low progesterone were the primary causes of the decreased fertility. In contrast to the faint expression observed in most of the adult tissues, Neat1 was highly expressed in the corpus luteum, and the formation of luteal tissue was severely impaired in nearly half of the Neat1 KO mice. These observations suggest that Neat1 is essential for the formation of the corpus luteum and for the subsequent establishment of pregnancy under a suboptimal condition that has not yet been identified.&quot;,&quot;publisher&quot;:&quot;Development&quot;,&quot;issue&quot;:&quot;23&quot;,&quot;volume&quot;:&quot;141&quot;,&quot;container-title-short&quot;:&quot;Development&quot;},&quot;isTemporary&quot;:false},{&quot;id&quot;:&quot;8595cc12-626c-3ec8-b605-4b3d8c8dafbc&quot;,&quot;itemData&quot;:{&quot;type&quot;:&quot;article-journal&quot;,&quot;id&quot;:&quot;8595cc12-626c-3ec8-b605-4b3d8c8dafbc&quot;,&quot;title&quot;:&quot;Isolation, characterization, and culture of cell subpopulations forming the pregnant rat corpus luteum&quot;,&quot;author&quot;:[{&quot;family&quot;:&quot;Nelson&quot;,&quot;given&quot;:&quot;S. E.&quot;,&quot;parse-names&quot;:false,&quot;dropping-particle&quot;:&quot;&quot;,&quot;non-dropping-particle&quot;:&quot;&quot;},{&quot;family&quot;:&quot;McLean&quot;,&quot;given&quot;:&quot;M. P.&quot;,&quot;parse-names&quot;:false,&quot;dropping-particle&quot;:&quot;&quot;,&quot;non-dropping-particle&quot;:&quot;&quot;},{&quot;family&quot;:&quot;Jayatilak&quot;,&quot;given&quot;:&quot;P. G.&quot;,&quot;parse-names&quot;:false,&quot;dropping-particle&quot;:&quot;&quot;,&quot;non-dropping-particle&quot;:&quot;&quot;},{&quot;family&quot;:&quot;Gibori&quot;,&quot;given&quot;:&quot;G.&quot;,&quot;parse-names&quot;:false,&quot;dropping-particle&quot;:&quot;&quot;,&quot;non-dropping-particle&quot;:&quot;&quot;}],&quot;container-title&quot;:&quot;Endocrinology&quot;,&quot;accessed&quot;:{&quot;date-parts&quot;:[[2025,12,22]]},&quot;DOI&quot;:&quot;10.1210/ENDO.130.2.1733737&quot;,&quot;ISSN&quot;:&quot;0013-7227&quot;,&quot;PMID&quot;:&quot;1733737&quot;,&quot;URL&quot;:&quot;https://pubmed.ncbi.nlm.nih.gov/1733737/&quot;,&quot;issued&quot;:{&quot;date-parts&quot;:[[1992]]},&quot;page&quot;:&quot;954-966&quot;,&quot;abstract&quot;:&quot;The aim of this investigation was to isolate, characterize, and culture the small and large luteal cell subpopulations forming the corpus luteum of the pregnant rat. Since the large luteal cells are extremely fragile and do not survive standard cell dispersion, a method which allows the survival and the long-term culture in serum-free media of small and large cells was developed. The two luteal cell populations differed not only by their size but also by their morphology in culture. The small luteal cells (12-20 μ in diameter) are characterized by a large oval nucleus, contain few lipid droplets and have a stellate shape. In contrast, the large luteal cells have a smaller spherical nucleus, high lipid content, and do not flatten out completely in culture, most probably due to the abundance of lipid droplets. Both luteal cell types express 3βHSD and the cytochrome P450 enzymes involved in steroidogenesis. However, it is the lipid filled large luteal cells that secrete the most progesterone, androgen, and estradiol; express greater amounts of P450scc and P450AROM; and possess more PRL and LH receptors. Despite the greater expression of LH receptor in the large luteal cells, small and large luteal cells responded to LH with equal increase in steroidogenic output. In serum free culture, luteal cells produced progesterone for up to 20 days; however, an exogenous source of cholesterol was a prerequisite for maximal progesterone secretion. The pattern of progesterone secretion by cultures of small and large luteal cells differed remarkably from that of mixed cell population. When nonsteroidogenic corpus luteum cells were cocultured with the large luteal cells, a severalfold increase in progesterone secretion was observed. This stimulation occurred even when cells were cocultured in the absence of exogenous source of cholesterol. In summary, a successful method was developed to disperse, isolate, and independently culture the two luteal cell populations forming the rat corpus lutem. The results indicate that the marked difference in the steroidogenic capacity of these two cell populations is due, in large part, to the difference in their size rather than to their origin in the follicle. In addition, the results have revealed an important effect of the nonsteroidogenic cells forming the corpus luteum on luteal cell steroidogenesis.&quot;,&quot;publisher&quot;:&quot;Endocrinology&quot;,&quot;issue&quot;:&quot;2&quot;,&quot;volume&quot;:&quot;130&quot;,&quot;container-title-short&quot;:&quot;Endocrinology&quot;},&quot;isTemporary&quot;:false},{&quot;id&quot;:&quot;815ae712-d43c-3ef7-8800-0774849255cb&quot;,&quot;itemData&quot;:{&quot;type&quot;:&quot;article-journal&quot;,&quot;id&quot;:&quot;815ae712-d43c-3ef7-8800-0774849255cb&quot;,&quot;title&quot;:&quot;The human corpus luteum: which cells have progesterone receptors?&quot;,&quot;author&quot;:[{&quot;family&quot;:&quot;Maybin&quot;,&quot;given&quot;:&quot;Jacqueline A.&quot;,&quot;parse-names&quot;:false,&quot;dropping-particle&quot;:&quot;&quot;,&quot;non-dropping-particle&quot;:&quot;&quot;},{&quot;family&quot;:&quot;Duncan&quot;,&quot;given&quot;:&quot;W. Colin&quot;,&quot;parse-names&quot;:false,&quot;dropping-particle&quot;:&quot;&quot;,&quot;non-dropping-particle&quot;:&quot;&quot;}],&quot;container-title&quot;:&quot;Reproduction (Cambridge, England)&quot;,&quot;accessed&quot;:{&quot;date-parts&quot;:[[2025,12,22]]},&quot;DOI&quot;:&quot;10.1530/REP.1.00051&quot;,&quot;ISSN&quot;:&quot;1470-1626&quot;,&quot;PMID&quot;:&quot;15454637&quot;,&quot;URL&quot;:&quot;https://pubmed.ncbi.nlm.nih.gov/15454637/&quot;,&quot;issued&quot;:{&quot;date-parts&quot;:[[2004,10]]},&quot;page&quot;:&quot;423-431&quot;,&quot;abstract&quot;:&quot;Studies comparing the regressing corpus luteum with the rescued corpus luteum have demonstrated that human chorionic gonadotrophin (hCG) has effects on cell types that do not express hCG receptors. As progesterone synthesis is hCG dependent and the corpus luteum has been shown to express genomic progesterone receptors, progesterone is a candidate molecule for these paracrine effects. This study aimed to define the cellular localisation of progesterone receptors in the human corpus luteum using dual-staining immunohistochemistry for genomic progesterone receptors and specific cellular markers. Well-characterised corpora lutea (n = 12) from different stages of the luteal phase were studied. The same distribution was observed in all corpora lutea examined. The steroidogenic cells (3β-hydroxysteroid dehydrogenase positive) and both thecalutein (17α-hydroxylase positive) and granulosa-lutein (aromatase positive) express progesterone receptors, as do stromal fibroblasts (vimentin positive, fibroblast antigen positive). Vascular endothelial cells (CD31 positive), pericytes (α-smooth muscle actin positive), macrophages (CD68 positive) and fibroblasts within the central clot do not express nuclear progesterone receptors. Progesterone is a candidate messenger molecule for the effects of hCG on the matrix metalloproteinase-producing stromal fibroblasts. Some of the effects of hCG on steroidogenic cells may be mediated by progesterone, but its effects on blood vessels and macrophages require alternate paracrine signalling mechanisms. In addition, there appears to be at least two fibroblast populations in the corpus luteum. © 2004 Society for Reproduction and Fertility.&quot;,&quot;publisher&quot;:&quot;Reproduction&quot;,&quot;issue&quot;:&quot;4&quot;,&quot;volume&quot;:&quot;128&quot;,&quot;container-title-short&quot;:&quot;Reproduction&quot;},&quot;isTemporary&quot;:false},{&quot;id&quot;:&quot;d3b9cf31-11f9-3db8-af98-798e5565fa93&quot;,&quot;itemData&quot;:{&quot;type&quot;:&quot;article-journal&quot;,&quot;id&quot;:&quot;d3b9cf31-11f9-3db8-af98-798e5565fa93&quot;,&quot;title&quot;:&quot;Prolactin receptor-associated protein/17beta-hydroxysteroid dehydrogenase type 7 gene (Hsd17b7) plays a crucial role in embryonic development and fetal survival&quot;,&quot;author&quot;:[{&quot;family&quot;:&quot;Shehu&quot;,&quot;given&quot;:&quot;Aurora&quot;,&quot;parse-names&quot;:false,&quot;dropping-particle&quot;:&quot;&quot;,&quot;non-dropping-particle&quot;:&quot;&quot;},{&quot;family&quot;:&quot;Mao&quot;,&quot;given&quot;:&quot;Jifang&quot;,&quot;parse-names&quot;:false,&quot;dropping-particle&quot;:&quot;&quot;,&quot;non-dropping-particle&quot;:&quot;&quot;},{&quot;family&quot;:&quot;Gibori&quot;,&quot;given&quot;:&quot;Gil B.&quot;,&quot;parse-names&quot;:false,&quot;dropping-particle&quot;:&quot;&quot;,&quot;non-dropping-particle&quot;:&quot;&quot;},{&quot;family&quot;:&quot;Halperin&quot;,&quot;given&quot;:&quot;Julia&quot;,&quot;parse-names&quot;:false,&quot;dropping-particle&quot;:&quot;&quot;,&quot;non-dropping-particle&quot;:&quot;&quot;},{&quot;family&quot;:&quot;Le&quot;,&quot;given&quot;:&quot;Jamie&quot;,&quot;parse-names&quot;:false,&quot;dropping-particle&quot;:&quot;&quot;,&quot;non-dropping-particle&quot;:&quot;&quot;},{&quot;family&quot;:&quot;Devi&quot;,&quot;given&quot;:&quot;Y. Sangeeta&quot;,&quot;parse-names&quot;:false,&quot;dropping-particle&quot;:&quot;&quot;,&quot;non-dropping-particle&quot;:&quot;&quot;},{&quot;family&quot;:&quot;Merrill&quot;,&quot;given&quot;:&quot;Bradley&quot;,&quot;parse-names&quot;:false,&quot;dropping-particle&quot;:&quot;&quot;,&quot;non-dropping-particle&quot;:&quot;&quot;},{&quot;family&quot;:&quot;Kiyokawa&quot;,&quot;given&quot;:&quot;Hiroaki&quot;,&quot;parse-names&quot;:false,&quot;dropping-particle&quot;:&quot;&quot;,&quot;non-dropping-particle&quot;:&quot;&quot;},{&quot;family&quot;:&quot;Gibori&quot;,&quot;given&quot;:&quot;Geula&quot;,&quot;parse-names&quot;:false,&quot;dropping-particle&quot;:&quot;&quot;,&quot;non-dropping-particle&quot;:&quot;&quot;}],&quot;container-title&quot;:&quot;Molecular endocrinology (Baltimore, Md.)&quot;,&quot;accessed&quot;:{&quot;date-parts&quot;:[[2025,12,22]]},&quot;DOI&quot;:&quot;10.1210/ME.2008-0165&quot;,&quot;ISSN&quot;:&quot;0888-8809&quot;,&quot;PMID&quot;:&quot;18669642&quot;,&quot;URL&quot;:&quot;https://pubmed.ncbi.nlm.nih.gov/18669642/&quot;,&quot;issued&quot;:{&quot;date-parts&quot;:[[2008,10]]},&quot;page&quot;:&quot;2268-2277&quot;,&quot;abstract&quot;:&quot;Our laboratory has previously cloned and purified a protein named PRAP (prolactin receptor-associated protein) that was shown to be a novel 17β-hydroxysteroid dehydrogenase (HSD) enzyme with dual activity. This enzyme, renamed HSD17B7 or PRAP/17β-HSD7, converts estrone to estradiol and is also involved in cholesterol biosynthesis. The major site of its expression is the corpus luteum of a great number of species including rodents and humans. To examine the functional significance of HSD17B7 in pregnancy, we generated a knockout mouse model with targeted deletions of exons 1-4 of this gene. We anticipated a mouse with a severe fertility defect due to its inability to regulate estrogen levels during pregnancy. The heterozygous mutant mice are normal in their development and gross anatomy. The females cycle normally, and both male and female are fertile with normal litter size. To our surprise, the breeding of heterozygous mice yielded no viable HSD17B7 null mice. However, we found HSD17B7 null embryo alive in utero on d 8.5 and d 9.5. By d 10.5, the fetuses grow and suffer from severe brain malformation and heart defect. Because the brain depends on in situ cholesterol biosynthesis for its development beginning at d 10, the major cause of fetal death appears to be due to the cholesterol synthetic activity of this enzyme. By ablating HSD17B7 function, we have uncovered, in vivo, an important requirement for this enzyme during fetal development. Copyright © 2008 by The Endocrine Society.&quot;,&quot;publisher&quot;:&quot;Mol Endocrinol&quot;,&quot;issue&quot;:&quot;10&quot;,&quot;volume&quot;:&quot;22&quot;,&quot;container-title-short&quot;:&quot;Mol Endocrinol&quot;},&quot;isTemporary&quot;:false}]},{&quot;citationID&quot;:&quot;MENDELEY_CITATION_6e28039e-1ef0-4a86-a19b-f7401b296cb3&quot;,&quot;properties&quot;:{&quot;noteIndex&quot;:0},&quot;isEdited&quot;:false,&quot;manualOverride&quot;:{&quot;isManuallyOverridden&quot;:false,&quot;citeprocText&quot;:&quot;&lt;sup&gt;82,83&lt;/sup&gt;&quot;,&quot;manualOverrideText&quot;:&quot;&quot;},&quot;citationTag&quot;:&quot;MENDELEY_CITATION_v3_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&quot;,&quot;citationItems&quot;:[{&quot;id&quot;:&quot;a61598d3-1219-3f9d-a785-e0a899a63791&quot;,&quot;itemData&quot;:{&quot;type&quot;:&quot;article-journal&quot;,&quot;id&quot;:&quot;a61598d3-1219-3f9d-a785-e0a899a63791&quot;,&quot;title&quot;:&quot;Proliferation of luteal steroidogenic cells in cattle&quot;,&quot;author&quot;:[{&quot;family&quot;:&quot;Yoshioka&quot;,&quot;given&quot;:&quot;Shin&quot;,&quot;parse-names&quot;:false,&quot;dropping-particle&quot;:&quot;&quot;,&quot;non-dropping-particle&quot;:&quot;&quot;},{&quot;family&quot;:&quot;Abe&quot;,&quot;given&quot;:&quot;Hironori&quot;,&quot;parse-names&quot;:false,&quot;dropping-particle&quot;:&quot;&quot;,&quot;non-dropping-particle&quot;:&quot;&quot;},{&quot;family&quot;:&quot;Sakumoto&quot;,&quot;given&quot;:&quot;Ryosuke&quot;,&quot;parse-names&quot;:false,&quot;dropping-particle&quot;:&quot;&quot;,&quot;non-dropping-particle&quot;:&quot;&quot;},{&quot;family&quot;:&quot;Okuda&quot;,&quot;given&quot;:&quot;Kiyoshi&quot;,&quot;parse-names&quot;:false,&quot;dropping-particle&quot;:&quot;&quot;,&quot;non-dropping-particle&quot;:&quot;&quot;}],&quot;container-title&quot;:&quot;PloS one&quot;,&quot;accessed&quot;:{&quot;date-parts&quot;:[[2025,12,22]]},&quot;DOI&quot;:&quot;10.1371/JOURNAL.PONE.0084186&quot;,&quot;ISSN&quot;:&quot;1932-6203&quot;,&quot;PMID&quot;:&quot;24386349&quot;,&quot;URL&quot;:&quot;https://pubmed.ncbi.nlm.nih.gov/24386349/&quot;,&quot;issued&quot;:{&quot;date-parts&quot;:[[2013,12,27]]},&quot;abstract&quot;:&quot;The rapid growth of the corpus luteum (CL) after ovulation is believed to be mainly due to an increase in the size of luteal cells (hypertrophy) rather than an increase in their number. However, the relationship between luteal growth and the proliferation of luteal steroidogenic cells (LSCs) is not fully understood. One goal of the present study was to determine whether LSCs proliferate during CL growth. A second goal was to determine whether luteinizing hormone (LH), which is known have roles in the proliferation and differentiation of follicular cells, also affects the proliferation of LSCs. Ki-67 (a cell proliferation marker) was expressed during the early, developing and mid luteal stages and some Ki-67-positive cells co-expressed HSD3B (a steroidogenic marker). DNA content in LSCs isolated from the developing CL increased much more rapidly (indicating rapid growth) than did DNA content in LSCs isolated from the mid CL. The cell cycle-progressive genes CCND2 (cyclin D2) and CCNE1 (cyclin E1) mRNA were expressed more strongly in the small luteal cells than in the large luteal cells. LH decreased the rate of increase of DNA in LSCs isolated from the mid luteal stage but not in LSCs from the developing stage. LH suppressed CCND2 expression in LSCs from the mid luteal stage but not from the developing luteal stage. Furthermore, LH receptor (LHCGR) mRNA expression was higher at the mid luteal stage than at the developing luteal stage. The overall results suggest that the growth of the bovine CL is due to not only hypertrophy of LSCs but also an increase in their number, and that the proliferative ability of luteal steroidogenic cells decreases between the developing and mid luteal stages. © 2013 Yoshioka et al.&quot;,&quot;publisher&quot;:&quot;PLoS One&quot;,&quot;issue&quot;:&quot;12&quot;,&quot;volume&quot;:&quot;8&quot;,&quot;container-title-short&quot;:&quot;PLoS One&quot;},&quot;isTemporary&quot;:false},{&quot;id&quot;:&quot;68480a60-4d8a-3d55-991c-148853514216&quot;,&quot;itemData&quot;:{&quot;type&quot;:&quot;article-journal&quot;,&quot;id&quot;:&quot;68480a60-4d8a-3d55-991c-148853514216&quot;,&quot;title&quot;:&quot;Proliferation of rat granulosa cells during the periovulatory interval&quot;,&quot;author&quot;:[{&quot;family&quot;:&quot;Cannon&quot;,&quot;given&quot;:&quot;Jennifer D.&quot;,&quot;parse-names&quot;:false,&quot;dropping-particle&quot;:&quot;&quot;,&quot;non-dropping-particle&quot;:&quot;&quot;},{&quot;family&quot;:&quot;Cherian-Shaw&quot;,&quot;given&quot;:&quot;Mary&quot;,&quot;parse-names&quot;:false,&quot;dropping-particle&quot;:&quot;&quot;,&quot;non-dropping-particle&quot;:&quot;&quot;},{&quot;family&quot;:&quot;Chaffin&quot;,&quot;given&quot;:&quot;Charles L.&quot;,&quot;parse-names&quot;:false,&quot;dropping-particle&quot;:&quot;&quot;,&quot;non-dropping-particle&quot;:&quot;&quot;}],&quot;container-title&quot;:&quot;Endocrinology&quot;,&quot;accessed&quot;:{&quot;date-parts&quot;:[[2025,12,22]]},&quot;DOI&quot;:&quot;10.1210/EN.2004-0581&quot;,&quot;ISSN&quot;:&quot;0013-7227&quot;,&quot;PMID&quot;:&quot;15375025&quot;,&quot;URL&quot;:&quot;https://pubmed.ncbi.nlm.nih.gov/15375025/&quot;,&quot;issued&quot;:{&quot;date-parts&quot;:[[2005,1]]},&quot;page&quot;:&quot;414-422&quot;,&quot;abstract&quot;:&quot;Granulosa cell proliferation during luteinization and terminal differentiation has historically been assumed to decline rapidly after an ovulatory stimulus. In contrast, terminal differentiation in other cell types has recently been associated with a transient increase in proliferation, suggesting that this may occur in the ovarian follicle. The goal of the current study was to test the hypothesis that an ovulatory stimulus to rats results in additional granulosa cell proliferation before cell cycle arrest. Immature rats were given a single injection of pregnant mare serum gonadotropin (PMSG) followed by human chorionic gonadotropin (hCG) to initiate periovulatory events. The proportion of granulosa cells in S phase did not change until 12 h after hCG, although the majority of the post-hCG proliferation was localized to cumulus granulosa cells for up to 10 h after hCG. The expression of cyclin D2 mRNA did not decline until 12 h after hCG, although both cyclin-dependent kinase (Cdk)4 and Cdk6 mRNA increased at 6 h. Protein levels of cyclin D2 and Cdk4 did not change as a result of hCG, whereas cyclin E increased 6 h after hCG. Kinase activity of Cdk2 dropped markedly by 4 h after hCG, but a slight increase in activity was evident 6-8 h after hCG. These data suggest that cumulus granulosa cells continue to proliferate for up to 10 h after an ovulatory stimulus, possibly via cyclin E/Cdk2. It is concluded that proliferation is maintained in granulosa cells in the proximity of the oocyte during luteinization of the rat follicle.&quot;,&quot;publisher&quot;:&quot;Endocrinology&quot;,&quot;issue&quot;:&quot;1&quot;,&quot;volume&quot;:&quot;146&quot;,&quot;container-title-short&quot;:&quot;Endocrinology&quot;},&quot;isTemporary&quot;:false}]},{&quot;citationID&quot;:&quot;MENDELEY_CITATION_03beb3b1-822f-4b10-aebb-0ba1e32688ac&quot;,&quot;properties&quot;:{&quot;noteIndex&quot;:0},&quot;isEdited&quot;:false,&quot;manualOverride&quot;:{&quot;isManuallyOverridden&quot;:false,&quot;citeprocText&quot;:&quot;&lt;sup&gt;68,69&lt;/sup&gt;&quot;,&quot;manualOverrideText&quot;:&quot;&quot;},&quot;citationTag&quot;:&quot;MENDELEY_CITATION_v3_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&quot;,&quot;citationItems&quot;:[{&quot;id&quot;:&quot;628d5376-8aee-3f7a-8720-5511b642796c&quot;,&quot;itemData&quot;:{&quot;type&quot;:&quot;article-journal&quot;,&quot;id&quot;:&quot;628d5376-8aee-3f7a-8720-5511b642796c&quot;,&quot;title&quot;:&quot;Gene expression profiling of bovine ovarian follicular and luteal cells provides insight into cellular identities and functions&quot;,&quot;author&quot;:[{&quot;family&quot;:&quot;Romereim&quot;,&quot;given&quot;:&quot;Sarah M.&quot;,&quot;parse-names&quot;:false,&quot;dropping-particle&quot;:&quot;&quot;,&quot;non-dropping-particle&quot;:&quot;&quot;},{&quot;family&quot;:&quot;Summers&quot;,&quot;given&quot;:&quot;Adam F.&quot;,&quot;parse-names&quot;:false,&quot;dropping-particle&quot;:&quot;&quot;,&quot;non-dropping-particle&quot;:&quot;&quot;},{&quot;family&quot;:&quot;Pohlmeier&quot;,&quot;given&quot;:&quot;William E.&quot;,&quot;parse-names&quot;:false,&quot;dropping-particle&quot;:&quot;&quot;,&quot;non-dropping-particle&quot;:&quot;&quot;},{&quot;family&quot;:&quot;Zhang&quot;,&quot;given&quot;:&quot;Pan&quot;,&quot;parse-names&quot;:false,&quot;dropping-particle&quot;:&quot;&quot;,&quot;non-dropping-particle&quot;:&quot;&quot;},{&quot;family&quot;:&quot;Hou&quot;,&quot;given&quot;:&quot;Xiaoying&quot;,&quot;parse-names&quot;:false,&quot;dropping-particle&quot;:&quot;&quot;,&quot;non-dropping-particle&quot;:&quot;&quot;},{&quot;family&quot;:&quot;Talbott&quot;,&quot;given&quot;:&quot;Heather A.&quot;,&quot;parse-names&quot;:false,&quot;dropping-particle&quot;:&quot;&quot;,&quot;non-dropping-particle&quot;:&quot;&quot;},{&quot;family&quot;:&quot;Cushman&quot;,&quot;given&quot;:&quot;Robert A.&quot;,&quot;parse-names&quot;:false,&quot;dropping-particle&quot;:&quot;&quot;,&quot;non-dropping-particle&quot;:&quot;&quot;},{&quot;family&quot;:&quot;Wood&quot;,&quot;given&quot;:&quot;Jennifer R.&quot;,&quot;parse-names&quot;:false,&quot;dropping-particle&quot;:&quot;&quot;,&quot;non-dropping-particle&quot;:&quot;&quot;},{&quot;family&quot;:&quot;Davis&quot;,&quot;given&quot;:&quot;John S.&quot;,&quot;parse-names&quot;:false,&quot;dropping-particle&quot;:&quot;&quot;,&quot;non-dropping-particle&quot;:&quot;&quot;},{&quot;family&quot;:&quot;Cupp&quot;,&quot;given&quot;:&quot;Andrea S.&quot;,&quot;parse-names&quot;:false,&quot;dropping-particle&quot;:&quot;&quot;,&quot;non-dropping-particle&quot;:&quot;&quot;}],&quot;container-title&quot;:&quot;Molecular and Cellular Endocrinology&quot;,&quot;accessed&quot;:{&quot;date-parts&quot;:[[2025,12,22]]},&quot;DOI&quot;:&quot;10.1016/j.mce.2016.09.029&quot;,&quot;ISSN&quot;:&quot;18728057&quot;,&quot;PMID&quot;:&quot;27693538&quot;,&quot;URL&quot;:&quot;https://pubmed.ncbi.nlm.nih.gov/27693538/&quot;,&quot;issued&quot;:{&quot;date-parts&quot;:[[2017,1,5]]},&quot;page&quot;:&quot;379-394&quot;,&quot;abstract&quot;:&quot;After ovulation, somatic cells of the ovarian follicle (theca and granulosa cells) become the small and large luteal cells of the corpus luteum. Aside from known cell type-specific receptors and steroidogenic enzymes, little is known about the differences in the gene expression profiles of these four cell types. Analysis of the RNA present in each bovine cell type using Affymetrix microarrays yielded new cell-specific genetic markers, functional insight into the behavior of each cell type via Gene Ontology Annotations and Ingenuity Pathway Analysis, and evidence of small and large luteal cell lineages using Principle Component Analysis. Enriched expression of select genes for each cell type was validated by qPCR. This expression analysis offers insight into cell-specific behaviors and the differentiation process that transforms somatic follicular cells into luteal cells.&quot;,&quot;publisher&quot;:&quot;Elsevier Ireland Ltd&quot;,&quot;volume&quot;:&quot;439&quot;,&quot;container-title-short&quot;:&quot;Mol Cell Endocrinol&quot;},&quot;isTemporary&quot;:false},{&quot;id&quot;:&quot;96dbe87e-ebce-36ed-b608-521f9fc2c72c&quot;,&quot;itemData&quot;:{&quot;type&quot;:&quot;article-journal&quot;,&quot;id&quot;:&quot;96dbe87e-ebce-36ed-b608-521f9fc2c72c&quot;,&quot;title&quot;:&quot;Global gene expression analysis indicates that small luteal cells are involved in extracellular matrix modulation and immune cell recruitment in the bovine corpus luteum&quot;,&quot;author&quot;:[{&quot;family&quot;:&quot;Baddela&quot;,&quot;given&quot;:&quot;Vijay Simha&quot;,&quot;parse-names&quot;:false,&quot;dropping-particle&quot;:&quot;&quot;,&quot;non-dropping-particle&quot;:&quot;&quot;},{&quot;family&quot;:&quot;Koczan&quot;,&quot;given&quot;:&quot;Dirk&quot;,&quot;parse-names&quot;:false,&quot;dropping-particle&quot;:&quot;&quot;,&quot;non-dropping-particle&quot;:&quot;&quot;},{&quot;family&quot;:&quot;Viergutz&quot;,&quot;given&quot;:&quot;Torsten&quot;,&quot;parse-names&quot;:false,&quot;dropping-particle&quot;:&quot;&quot;,&quot;non-dropping-particle&quot;:&quot;&quot;},{&quot;family&quot;:&quot;Vernunft&quot;,&quot;given&quot;:&quot;Andreas&quot;,&quot;parse-names&quot;:false,&quot;dropping-particle&quot;:&quot;&quot;,&quot;non-dropping-particle&quot;:&quot;&quot;},{&quot;family&quot;:&quot;Vanselow&quot;,&quot;given&quot;:&quot;Jens&quot;,&quot;parse-names&quot;:false,&quot;dropping-particle&quot;:&quot;&quot;,&quot;non-dropping-particle&quot;:&quot;&quot;}],&quot;container-title&quot;:&quot;Molecular and Cellular Endocrinology&quot;,&quot;accessed&quot;:{&quot;date-parts&quot;:[[2022,7,5]]},&quot;DOI&quot;:&quot;10.1016/j.mce.2018.03.011&quot;,&quot;ISSN&quot;:&quot;18728057&quot;,&quot;PMID&quot;:&quot;29596969&quot;,&quot;issued&quot;:{&quot;date-parts&quot;:[[2018,10,15]]},&quot;page&quot;:&quot;201-213&quot;,&quot;abstract&quot;:&quot;Genome wide mRNA expression analysis of small and large luteal cells, isolated from the mature staged corpora lutea (CL), was not performed in any species. In the current study, we have isolated bovine small and large luteal cells from mid-cycle (day 10–11) animals and characterized their transcriptomes using “GeneChip™ Bovine Gene 1.0 ST Arrays”. A total of 1276 genes were identified to be differentially expressed between small and large luteal cells. Data evaluation revealed that novel functions, extracellular matrix synthesis and immune cell recruitment, were enriched in small luteal cells. On contrary, functions regarding the regulation of folliculogenesis, luteal regression, fatty acid and branched chain amino acid metabolism were differentially enriched in large luteal cells. Overall, the current data offer a first and detailed insight into the functional roles of small and large luteal cells in the mature bovine corpus luteum.&quot;,&quot;publisher&quot;:&quot;Elsevier&quot;,&quot;volume&quot;:&quot;474&quot;,&quot;container-title-short&quot;:&quot;Mol Cell Endocrinol&quot;},&quot;isTemporary&quot;:false}]},{&quot;citationID&quot;:&quot;MENDELEY_CITATION_aa14fd9c-9537-449f-be72-dd99c414cabd&quot;,&quot;properties&quot;:{&quot;noteIndex&quot;:0},&quot;isEdited&quot;:false,&quot;manualOverride&quot;:{&quot;isManuallyOverridden&quot;:false,&quot;citeprocText&quot;:&quot;&lt;sup&gt;12,16,84&lt;/sup&gt;&quot;,&quot;manualOverrideText&quot;:&quot;&quot;},&quot;citationTag&quot;:&quot;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&quot;,&quot;citationItems&quot;:[{&quot;id&quot;:&quot;8595cc12-626c-3ec8-b605-4b3d8c8dafbc&quot;,&quot;itemData&quot;:{&quot;type&quot;:&quot;article-journal&quot;,&quot;id&quot;:&quot;8595cc12-626c-3ec8-b605-4b3d8c8dafbc&quot;,&quot;title&quot;:&quot;Isolation, characterization, and culture of cell subpopulations forming the pregnant rat corpus luteum&quot;,&quot;author&quot;:[{&quot;family&quot;:&quot;Nelson&quot;,&quot;given&quot;:&quot;S. E.&quot;,&quot;parse-names&quot;:false,&quot;dropping-particle&quot;:&quot;&quot;,&quot;non-dropping-particle&quot;:&quot;&quot;},{&quot;family&quot;:&quot;McLean&quot;,&quot;given&quot;:&quot;M. P.&quot;,&quot;parse-names&quot;:false,&quot;dropping-particle&quot;:&quot;&quot;,&quot;non-dropping-particle&quot;:&quot;&quot;},{&quot;family&quot;:&quot;Jayatilak&quot;,&quot;given&quot;:&quot;P. G.&quot;,&quot;parse-names&quot;:false,&quot;dropping-particle&quot;:&quot;&quot;,&quot;non-dropping-particle&quot;:&quot;&quot;},{&quot;family&quot;:&quot;Gibori&quot;,&quot;given&quot;:&quot;G.&quot;,&quot;parse-names&quot;:false,&quot;dropping-particle&quot;:&quot;&quot;,&quot;non-dropping-particle&quot;:&quot;&quot;}],&quot;container-title&quot;:&quot;Endocrinology&quot;,&quot;accessed&quot;:{&quot;date-parts&quot;:[[2025,12,22]]},&quot;DOI&quot;:&quot;10.1210/ENDO.130.2.1733737&quot;,&quot;ISSN&quot;:&quot;0013-7227&quot;,&quot;PMID&quot;:&quot;1733737&quot;,&quot;URL&quot;:&quot;https://pubmed.ncbi.nlm.nih.gov/1733737/&quot;,&quot;issued&quot;:{&quot;date-parts&quot;:[[1992]]},&quot;page&quot;:&quot;954-966&quot;,&quot;abstract&quot;:&quot;The aim of this investigation was to isolate, characterize, and culture the small and large luteal cell subpopulations forming the corpus luteum of the pregnant rat. Since the large luteal cells are extremely fragile and do not survive standard cell dispersion, a method which allows the survival and the long-term culture in serum-free media of small and large cells was developed. The two luteal cell populations differed not only by their size but also by their morphology in culture. The small luteal cells (12-20 μ in diameter) are characterized by a large oval nucleus, contain few lipid droplets and have a stellate shape. In contrast, the large luteal cells have a smaller spherical nucleus, high lipid content, and do not flatten out completely in culture, most probably due to the abundance of lipid droplets. Both luteal cell types express 3βHSD and the cytochrome P450 enzymes involved in steroidogenesis. However, it is the lipid filled large luteal cells that secrete the most progesterone, androgen, and estradiol; express greater amounts of P450scc and P450AROM; and possess more PRL and LH receptors. Despite the greater expression of LH receptor in the large luteal cells, small and large luteal cells responded to LH with equal increase in steroidogenic output. In serum free culture, luteal cells produced progesterone for up to 20 days; however, an exogenous source of cholesterol was a prerequisite for maximal progesterone secretion. The pattern of progesterone secretion by cultures of small and large luteal cells differed remarkably from that of mixed cell population. When nonsteroidogenic corpus luteum cells were cocultured with the large luteal cells, a severalfold increase in progesterone secretion was observed. This stimulation occurred even when cells were cocultured in the absence of exogenous source of cholesterol. In summary, a successful method was developed to disperse, isolate, and independently culture the two luteal cell populations forming the rat corpus lutem. The results indicate that the marked difference in the steroidogenic capacity of these two cell populations is due, in large part, to the difference in their size rather than to their origin in the follicle. In addition, the results have revealed an important effect of the nonsteroidogenic cells forming the corpus luteum on luteal cell steroidogenesis.&quot;,&quot;publisher&quot;:&quot;Endocrinology&quot;,&quot;issue&quot;:&quot;2&quot;,&quot;volume&quot;:&quot;130&quot;,&quot;container-title-short&quot;:&quot;Endocrinology&quot;},&quot;isTemporary&quot;:false},{&quot;id&quot;:&quot;6cd5913c-3ecc-364d-9fb6-792166be8bbb&quot;,&quot;itemData&quot;:{&quot;type&quot;:&quot;article-journal&quot;,&quot;id&quot;:&quot;6cd5913c-3ecc-364d-9fb6-792166be8bbb&quot;,&quot;title&quot;:&quot;Comparison of endocrine and cellular mechanisms regulating the corpus luteum of primates and ruminants&quot;,&quot;author&quot;:[{&quot;family&quot;:&quot;Wiltbank&quot;,&quot;given&quot;:&quot;M C&quot;,&quot;parse-names&quot;:false,&quot;dropping-particle&quot;:&quot;&quot;,&quot;non-dropping-particle&quot;:&quot;&quot;},{&quot;family&quot;:&quot;Salih&quot;,&quot;given&quot;:&quot;S M&quot;,&quot;parse-names&quot;:false,&quot;dropping-particle&quot;:&quot;&quot;,&quot;non-dropping-particle&quot;:&quot;&quot;},{&quot;family&quot;:&quot;Atli&quot;,&quot;given&quot;:&quot;M O&quot;,&quot;parse-names&quot;:false,&quot;dropping-particle&quot;:&quot;&quot;,&quot;non-dropping-particle&quot;:&quot;&quot;},{&quot;family&quot;:&quot;Luo&quot;,&quot;given&quot;:&quot;W&quot;,&quot;parse-names&quot;:false,&quot;dropping-particle&quot;:&quot;&quot;,&quot;non-dropping-particle&quot;:&quot;&quot;},{&quot;family&quot;:&quot;Bormann&quot;,&quot;given&quot;:&quot;C L&quot;,&quot;parse-names&quot;:false,&quot;dropping-particle&quot;:&quot;&quot;,&quot;non-dropping-particle&quot;:&quot;&quot;},{&quot;family&quot;:&quot;Ottobre&quot;,&quot;given&quot;:&quot;J S&quot;,&quot;parse-names&quot;:false,&quot;dropping-particle&quot;:&quot;&quot;,&quot;non-dropping-particle&quot;:&quot;&quot;},{&quot;family&quot;:&quot;Vezina&quot;,&quot;given&quot;:&quot;C M&quot;,&quot;parse-names&quot;:false,&quot;dropping-particle&quot;:&quot;&quot;,&quot;non-dropping-particle&quot;:&quot;&quot;},{&quot;family&quot;:&quot;Mehta&quot;,&quot;given&quot;:&quot;V&quot;,&quot;parse-names&quot;:false,&quot;dropping-particle&quot;:&quot;&quot;,&quot;non-dropping-particle&quot;:&quot;&quot;},{&quot;family&quot;:&quot;Diaz&quot;,&quot;given&quot;:&quot;F J&quot;,&quot;parse-names&quot;:false,&quot;dropping-particle&quot;:&quot;&quot;,&quot;non-dropping-particle&quot;:&quot;&quot;},{&quot;family&quot;:&quot;Tsai&quot;,&quot;given&quot;:&quot;S J&quot;,&quot;parse-names&quot;:false,&quot;dropping-particle&quot;:&quot;&quot;,&quot;non-dropping-particle&quot;:&quot;&quot;},{&quot;family&quot;:&quot;Sartori&quot;,&quot;given&quot;:&quot;R&quot;,&quot;parse-names&quot;:false,&quot;dropping-particle&quot;:&quot;&quot;,&quot;non-dropping-particle&quot;:&quot;&quot;}],&quot;container-title&quot;:&quot;Animal reproduction / Colegio Brasileiro de Reproducao Animal&quot;,&quot;accessed&quot;:{&quot;date-parts&quot;:[[2025,12,22]]},&quot;ISSN&quot;:&quot;1806-9614&quot;,&quot;PMID&quot;:&quot;23750179&quot;,&quot;URL&quot;:&quot;https://pmc.ncbi.nlm.nih.gov/articles/PMC3674567/&quot;,&quot;issued&quot;:{&quot;date-parts&quot;:[[2012,7]]},&quot;page&quot;:&quot;242&quot;,&quot;abstract&quot;:&quot;The corpus luteum (CL) is a transient endocrine organ that is essential for maintenance of pregnancy in both ruminants and primates. The cellular and endocrine mechanisms that regulate the CL in these species have commonalities and some distinct and intriguing differences. Both species have similar cellular content with large luteal cells derived from the granulosa cells of the follicle, small luteal cells from follicular thecal cells, and large numbers of capillary endothelial cells that form the vasculature that has an essential role in optimal CL function. Intriguingly, the large luteal cells in ruminants grow larger than in primates and acquire a capacity for high constitutive progesterone (P4) production that is independent of stimulation from LH. In contrast, the primate CL and the granulosa lutein cells from primates continue to require stimulation by LH/CG throughout the luteal phase. Although the preovulatory follicle of women and cows had similar size and steroidogenic output (10 to 20 mg/h), the bovine CL had about ten-fold greater P4 output compared to the human CL (17.4 vs. 1.4 mg/h), possibly due to the development of high constitutive P4 output by the bovine large luteal cells. The continued dependence of the primate CL on LH/CG/cAMP also seems to underlie luteolysis, as there seems to be a requirement for greater luteotropic support in the older primate CL than is provided by the endogenous LH pulses. Conversely, regression of the ruminant CL is initiated by PGF from the nonpregnant uterus. Consequently, the short luteal phase in ruminants is primarily due to premature secretion of PGF by the nonpregnant uterus and early CL regression, whereas CL insufficiency in primates is related to inadequate luteotropic support and premature CL regression. Thus, the key functions of the CL, pregnancy maintenance and CL regression in the absence of pregnancy, are produced by common cellular and enzymatic pathways regulated by very distinct luteotropic and luteolytic mechanisms in the CL of primates and ruminants.&quot;,&quot;issue&quot;:&quot;3&quot;,&quot;volume&quot;:&quot;9&quot;,&quot;container-title-short&quot;:&quot;&quot;},&quot;isTemporary&quot;:false},{&quot;id&quot;:&quot;f2be82a3-eba1-3e49-873b-af0357182a03&quot;,&quot;itemData&quot;:{&quot;type&quot;:&quot;article-journal&quot;,&quot;id&quot;:&quot;f2be82a3-eba1-3e49-873b-af0357182a03&quot;,&quot;title&quot;:&quot;Molecular control of luteal secretion of progesterone&quot;,&quot;author&quot;:[{&quot;family&quot;:&quot;Niswender&quot;,&quot;given&quot;:&quot;Gordon D.&quot;,&quot;parse-names&quot;:false,&quot;dropping-particle&quot;:&quot;&quot;,&quot;non-dropping-particle&quot;:&quot;&quot;}],&quot;container-title&quot;:&quot;Reproduction (Cambridge, England)&quot;,&quot;accessed&quot;:{&quot;date-parts&quot;:[[2025,12,22]]},&quot;DOI&quot;:&quot;10.1530/REP.0.1230333&quot;,&quot;ISSN&quot;:&quot;1470-1626&quot;,&quot;PMID&quot;:&quot;11882010&quot;,&quot;URL&quot;:&quot;https://pubmed.ncbi.nlm.nih.gov/11882010/&quot;,&quot;issued&quot;:{&quot;date-parts&quot;:[[2002]]},&quot;page&quot;:&quot;333-339&quot;,&quot;abstract&quot;:&quot;Cholesterol provided by low- or high-density lipoprotein is the precursor for biosynthesis of progesterone. Once inside the cell, cholesterol can be used for steroidogenesis or esterified with long-chain fatty acids and stored as cholesterol esters in lipid droplets. When it is needed for steroidogenesis, free cholesterol is transported to the mitochondrion via a mechanism that involves cytoskeletal elements and sterol carrier proteins. Cytochrome P450 cholesterol side chain cleavage enzyme complex converts the cholesterol to pregnenolone, which is then converted to progesterone by 3β-hydroxysteroid dehydrogenase/Δ5,Δ4 isomerase in the smooth endoplasmic reticulum. Transport of cholesterol from the cytoplasm to the inner mitochondrial membrane is both the rate-limiting step in progesterone biosynthesis and the step most acutely influenced by second messengers. Steroidogenic acute regulatory protein (StAR) and peripheral-type benzodiazepine receptors (PBR) are involved in this transport. StAR may bind cholesterol in the cytosol and transport it to the mitochondrial membrane where PBR is involved in transport from the outer to the inner mitochondrial membrane. Phosphorylation of StAR by protein kinase A (PKA) stimulates cholesterol transport, whereas phosphorylation by PKC may inhibit this process. Endozepine, the natural ligand for PBR, also appears to be involved in regulation of the rate of cholesterol transport to the inner mitochondrial membrane and to play a role in the stimulatory effects of PKA on steroidogenesis. Increased concentrations of endozepine were detected in large luteal cells, and may explain the increased progesterone secretion from this type of cell. Fluorescence energy transfer procedures indicate that StAR associates with PBR in mitochondrial membranes. A model is presented for the proposed interactions of StAR, PBR and endozepine in the transport of cholesterol from the outer to the inner mitochondrial membrane.&quot;,&quot;publisher&quot;:&quot;Reproduction&quot;,&quot;issue&quot;:&quot;3&quot;,&quot;volume&quot;:&quot;123&quot;,&quot;container-title-short&quot;:&quot;Reproduction&quot;},&quot;isTemporary&quot;:false}]},{&quot;citationID&quot;:&quot;MENDELEY_CITATION_4095e0c5-e502-46d6-b277-320325dce2fe&quot;,&quot;properties&quot;:{&quot;noteIndex&quot;:0},&quot;isEdited&quot;:false,&quot;manualOverride&quot;:{&quot;isManuallyOverridden&quot;:false,&quot;citeprocText&quot;:&quot;&lt;sup&gt;85–89&lt;/sup&gt;&quot;,&quot;manualOverrideText&quot;:&quot;&quot;},&quot;citationTag&quot;:&quot;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&quot;,&quot;citationItems&quot;:[{&quot;id&quot;:&quot;70d69b7f-a14e-318d-9646-b432690c627c&quot;,&quot;itemData&quot;:{&quot;type&quot;:&quot;article-journal&quot;,&quot;id&quot;:&quot;70d69b7f-a14e-318d-9646-b432690c627c&quot;,&quot;title&quot;:&quot;Metabolism-driven chromatin dynamics: Molecular principles and technological advances&quot;,&quot;author&quot;:[{&quot;family&quot;:&quot;Sahu&quot;,&quot;given&quot;:&quot;Varun&quot;,&quot;parse-names&quot;:false,&quot;dropping-particle&quot;:&quot;&quot;,&quot;non-dropping-particle&quot;:&quot;&quot;},{&quot;family&quot;:&quot;Lu&quot;,&quot;given&quot;:&quot;Chao&quot;,&quot;parse-names&quot;:false,&quot;dropping-particle&quot;:&quot;&quot;,&quot;non-dropping-particle&quot;:&quot;&quot;}],&quot;container-title&quot;:&quot;Molecular Cell&quot;,&quot;accessed&quot;:{&quot;date-parts&quot;:[[2025,12,22]]},&quot;DOI&quot;:&quot;10.1016/j.molcel.2024.12.012&quot;,&quot;ISSN&quot;:&quot;10974164&quot;,&quot;PMID&quot;:&quot;39824167&quot;,&quot;URL&quot;:&quot;https://pubmed.ncbi.nlm.nih.gov/39824167/&quot;,&quot;issued&quot;:{&quot;date-parts&quot;:[[2025,1,16]]},&quot;page&quot;:&quot;262-275&quot;,&quot;abstract&quot;:&quot;Cells integrate metabolic information into core molecular processes such as transcription to adapt to environmental changes. Chromatin, the physiological template of the eukaryotic genome, has emerged as a sensor and rheostat for fluctuating intracellular metabolites. In this review, we highlight the growing list of chromatin-associated metabolites that are derived from diverse sources. We discuss recent advances in our understanding of the mechanisms by which metabolic enzyme activities shape the chromatin structure and modifications, how specificity may emerge from their seemingly broad effects, and technologies that facilitate the study of epigenome-metabolome interplay. The recognition that metabolites are immanent components of the chromatin regulatory network has significant implications for the evolution, function, and therapeutic targeting of the epigenome.&quot;,&quot;publisher&quot;:&quot;Cell Press&quot;,&quot;issue&quot;:&quot;2&quot;,&quot;volume&quot;:&quot;85&quot;,&quot;container-title-short&quot;:&quot;Mol Cell&quot;},&quot;isTemporary&quot;:false},{&quot;id&quot;:&quot;ca8f26c5-f953-3228-8c30-93ffaa448d36&quot;,&quot;itemData&quot;:{&quot;type&quot;:&quot;article-journal&quot;,&quot;id&quot;:&quot;ca8f26c5-f953-3228-8c30-93ffaa448d36&quot;,&quot;title&quot;:&quot;Exploring the Influence of Cell Metabolism on Cell Fate through Protein Post-translational Modifications&quot;,&quot;author&quot;:[{&quot;family&quot;:&quot;Tarazona&quot;,&quot;given&quot;:&quot;Oscar A.&quot;,&quot;parse-names&quot;:false,&quot;dropping-particle&quot;:&quot;&quot;,&quot;non-dropping-particle&quot;:&quot;&quot;},{&quot;family&quot;:&quot;Pourquié&quot;,&quot;given&quot;:&quot;Olivier&quot;,&quot;parse-names&quot;:false,&quot;dropping-particle&quot;:&quot;&quot;,&quot;non-dropping-particle&quot;:&quot;&quot;}],&quot;container-title&quot;:&quot;Developmental Cell&quot;,&quot;accessed&quot;:{&quot;date-parts&quot;:[[2025,12,22]]},&quot;DOI&quot;:&quot;10.1016/j.devcel.2020.06.035&quot;,&quot;ISSN&quot;:&quot;18781551&quot;,&quot;PMID&quot;:&quot;32693060&quot;,&quot;URL&quot;:&quot;https://pubmed.ncbi.nlm.nih.gov/32693060/&quot;,&quot;issued&quot;:{&quot;date-parts&quot;:[[2020,7,20]]},&quot;page&quot;:&quot;282-292&quot;,&quot;abstract&quot;:&quot;The connection between cell fate transitions and metabolic shifts is gaining momentum in the study of cell differentiation in embryonic development, adult stem cells, and cancer pathogenesis. Here, we explore how metabolic transitions influence post-translational modifications (PTMs), which play central roles in the activation of transcriptional programs. PTMs can control the function of transcription factors acting as master regulators of cell fate as well as activation or repression of cell identity genes by regulating chromatin state via histone tail modifications. It now becomes clear that cell metabolism is an integral part of the complex landscape of regulatory mechanisms underlying cell differentiation.&quot;,&quot;publisher&quot;:&quot;Cell Press&quot;,&quot;issue&quot;:&quot;2&quot;,&quot;volume&quot;:&quot;54&quot;,&quot;container-title-short&quot;:&quot;Dev Cell&quot;},&quot;isTemporary&quot;:false},{&quot;id&quot;:&quot;39f7ac17-31cb-32e2-84ff-90963c4c6aae&quot;,&quot;itemData&quot;:{&quot;type&quot;:&quot;article-journal&quot;,&quot;id&quot;:&quot;39f7ac17-31cb-32e2-84ff-90963c4c6aae&quot;,&quot;title&quot;:&quot;Undercover: gene control by metabolites and metabolic enzymes&quot;,&quot;author&quot;:[{&quot;family&quot;:&quot;Knaap&quot;,&quot;given&quot;:&quot;Jan A.&quot;,&quot;parse-names&quot;:false,&quot;dropping-particle&quot;:&quot;&quot;,&quot;non-dropping-particle&quot;:&quot;van der&quot;},{&quot;family&quot;:&quot;Verrijzer&quot;,&quot;given&quot;:&quot;C. Peter&quot;,&quot;parse-names&quot;:false,&quot;dropping-particle&quot;:&quot;&quot;,&quot;non-dropping-particle&quot;:&quot;&quot;}],&quot;container-title&quot;:&quot;Genes &amp; development&quot;,&quot;accessed&quot;:{&quot;date-parts&quot;:[[2025,12,22]]},&quot;DOI&quot;:&quot;10.1101/GAD.289140.116&quot;,&quot;ISSN&quot;:&quot;1549-5477&quot;,&quot;PMID&quot;:&quot;27881599&quot;,&quot;URL&quot;:&quot;https://pubmed.ncbi.nlm.nih.gov/27881599/&quot;,&quot;issued&quot;:{&quot;date-parts&quot;:[[2016,11,1]]},&quot;page&quot;:&quot;2345-2369&quot;,&quot;abstract&quot;:&quot;To make the appropriate developmental decisions or maintain homeostasis, cells and organisms must coordinate the expression of their genome and metabolic state. However, the molecular mechanisms that relay environmental cues such as nutrient availability to the appropriate gene expression response remain poorly understood. There is a growing awareness that central components of intermediary metabolism are cofactors or cosubstrates of chromatin-modifying enzymes. As such, their concentrations constitute a potential regulatory interface between the metabolic and chromatin states. In addition, there is increasing evidence for a direct involvement of classic metabolic enzymes in gene expression control. These dual-function proteins may provide a direct link between metabolic programing and the control of gene expression. Here, we discuss our current understanding of the molecular mechanisms connecting metabolism to gene expression and their implications for development and disease.&quot;,&quot;publisher&quot;:&quot;Genes Dev&quot;,&quot;issue&quot;:&quot;21&quot;,&quot;volume&quot;:&quot;30&quot;,&quot;container-title-short&quot;:&quot;Genes Dev&quot;},&quot;isTemporary&quot;:false},{&quot;id&quot;:&quot;46ceac7b-977b-31bb-a706-23e8ac86ddb8&quot;,&quot;itemData&quot;:{&quot;type&quot;:&quot;article-journal&quot;,&quot;id&quot;:&quot;46ceac7b-977b-31bb-a706-23e8ac86ddb8&quot;,&quot;title&quot;:&quot;Cell fate decisions: emerging roles for metabolic signals and cell morphology&quot;,&quot;author&quot;:[{&quot;family&quot;:&quot;Tatapudy&quot;,&quot;given&quot;:&quot;Sumitra&quot;,&quot;parse-names&quot;:false,&quot;dropping-particle&quot;:&quot;&quot;,&quot;non-dropping-particle&quot;:&quot;&quot;},{&quot;family&quot;:&quot;Aloisio&quot;,&quot;given&quot;:&quot;Francesca&quot;,&quot;parse-names&quot;:false,&quot;dropping-particle&quot;:&quot;&quot;,&quot;non-dropping-particle&quot;:&quot;&quot;},{&quot;family&quot;:&quot;Barber&quot;,&quot;given&quot;:&quot;Diane&quot;,&quot;parse-names&quot;:false,&quot;dropping-particle&quot;:&quot;&quot;,&quot;non-dropping-particle&quot;:&quot;&quot;},{&quot;family&quot;:&quot;Nystul&quot;,&quot;given&quot;:&quot;Todd&quot;,&quot;parse-names&quot;:false,&quot;dropping-particle&quot;:&quot;&quot;,&quot;non-dropping-particle&quot;:&quot;&quot;}],&quot;container-title&quot;:&quot;EMBO reports&quot;,&quot;accessed&quot;:{&quot;date-parts&quot;:[[2025,12,22]]},&quot;DOI&quot;:&quot;10.15252/EMBR.201744816&quot;,&quot;ISSN&quot;:&quot;1469-3178&quot;,&quot;PMID&quot;:&quot;29158350&quot;,&quot;URL&quot;:&quot;https://pubmed.ncbi.nlm.nih.gov/29158350/&quot;,&quot;issued&quot;:{&quot;date-parts&quot;:[[2017,12]]},&quot;page&quot;:&quot;2105-2118&quot;,&quot;abstract&quot;:&quot;Understanding how cell fate decisions are regulated is a fundamental goal of developmental and stem cell biology. Most studies on the control of cell fate decisions address the contributions of changes in transcriptional programming, epigenetic modifications, and biochemical differentiation cues. However, recent studies have found that other aspects of cell biology also make important contributions to regulating cell fate decisions. These cues can have a permissive or instructive role and are integrated into the larger network of signaling, functioning both upstream and downstream of developmental signaling pathways. Here, we summarize recent insights into how cell fate decisions are influenced by four aspects of cell biology: metabolism, reactive oxygen species (ROS), intracellular pH (pHi), and cell morphology. For each topic, we discuss how these cell biological cues interact with each other and with protein-based mechanisms for changing gene transcription. In addition, we highlight several questions that remain unanswered in these exciting and relatively new areas of the field.&quot;,&quot;publisher&quot;:&quot;EMBO Rep&quot;,&quot;issue&quot;:&quot;12&quot;,&quot;volume&quot;:&quot;18&quot;,&quot;container-title-short&quot;:&quot;EMBO Rep&quot;},&quot;isTemporary&quot;:false},{&quot;id&quot;:&quot;ed03e862-cdba-3bf1-b51b-de8497adb893&quot;,&quot;itemData&quot;:{&quot;type&quot;:&quot;article-journal&quot;,&quot;id&quot;:&quot;ed03e862-cdba-3bf1-b51b-de8497adb893&quot;,&quot;title&quot;:&quot;The impact of cellular metabolism on chromatin dynamics and epigenetics&quot;,&quot;author&quot;:[{&quot;family&quot;:&quot;Reid&quot;,&quot;given&quot;:&quot;Michael A.&quot;,&quot;parse-names&quot;:false,&quot;dropping-particle&quot;:&quot;&quot;,&quot;non-dropping-particle&quot;:&quot;&quot;},{&quot;family&quot;:&quot;Dai&quot;,&quot;given&quot;:&quot;Ziwei&quot;,&quot;parse-names&quot;:false,&quot;dropping-particle&quot;:&quot;&quot;,&quot;non-dropping-particle&quot;:&quot;&quot;},{&quot;family&quot;:&quot;Locasale&quot;,&quot;given&quot;:&quot;Jason W.&quot;,&quot;parse-names&quot;:false,&quot;dropping-particle&quot;:&quot;&quot;,&quot;non-dropping-particle&quot;:&quot;&quot;}],&quot;container-title&quot;:&quot;Nature cell biology&quot;,&quot;accessed&quot;:{&quot;date-parts&quot;:[[2025,12,22]]},&quot;DOI&quot;:&quot;10.1038/NCB3629&quot;,&quot;ISSN&quot;:&quot;1476-4679&quot;,&quot;PMID&quot;:&quot;29058720&quot;,&quot;URL&quot;:&quot;https://pubmed.ncbi.nlm.nih.gov/29058720/&quot;,&quot;issued&quot;:{&quot;date-parts&quot;:[[2017,11,1]]},&quot;page&quot;:&quot;1298-1306&quot;,&quot;abstract&quot;:&quot;The substrates used to modify nucleic acids and chromatin are affected by nutrient availability and the activity of metabolic pathways. Thus, cellular metabolism constitutes a fundamental component of chromatin status and thereby of genome regulation. Here we describe the biochemical and genetic principles of how metabolism can influence chromatin biology and epigenetics, discuss the functional roles of this interplay in developmental and cancer biology, and present future directions in this rapidly emerging area.&quot;,&quot;publisher&quot;:&quot;Nat Cell Biol&quot;,&quot;issue&quot;:&quot;11&quot;,&quot;volume&quot;:&quot;19&quot;,&quot;container-title-short&quot;:&quot;Nat Cell Biol&quot;},&quot;isTemporary&quot;:false}]},{&quot;citationID&quot;:&quot;MENDELEY_CITATION_c40ee354-f8d9-48f0-b1ff-dbe6b82474c6&quot;,&quot;properties&quot;:{&quot;noteIndex&quot;:0},&quot;isEdited&quot;:false,&quot;manualOverride&quot;:{&quot;isManuallyOverridden&quot;:false,&quot;citeprocText&quot;:&quot;&lt;sup&gt;90–96&lt;/sup&gt;&quot;,&quot;manualOverrideText&quot;:&quot;&quot;},&quot;citationTag&quot;:&quot;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&quot;,&quot;citationItems&quot;:[{&quot;id&quot;:&quot;e98ea62d-6a28-305a-ab08-7188bc683f20&quot;,&quot;itemData&quot;:{&quot;type&quot;:&quot;article-journal&quot;,&quot;id&quot;:&quot;e98ea62d-6a28-305a-ab08-7188bc683f20&quot;,&quot;title&quot;:&quot;Acetyl coenzyme A: A central metabolite and second messenger&quot;,&quot;author&quot;:[{&quot;family&quot;:&quot;Pietrocola&quot;,&quot;given&quot;:&quot;Federico&quot;,&quot;parse-names&quot;:false,&quot;dropping-particle&quot;:&quot;&quot;,&quot;non-dropping-particle&quot;:&quot;&quot;},{&quot;family&quot;:&quot;Galluzzi&quot;,&quot;given&quot;:&quot;Lorenzo&quot;,&quot;parse-names&quot;:false,&quot;dropping-particle&quot;:&quot;&quot;,&quot;non-dropping-particle&quot;:&quot;&quot;},{&quot;family&quot;:&quot;Bravo-San Pedro&quot;,&quot;given&quot;:&quot;José Manuel&quot;,&quot;parse-names&quot;:false,&quot;dropping-particle&quot;:&quot;&quot;,&quot;non-dropping-particle&quot;:&quot;&quot;},{&quot;family&quot;:&quot;Madeo&quot;,&quot;given&quot;:&quot;Frank&quot;,&quot;parse-names&quot;:false,&quot;dropping-particle&quot;:&quot;&quot;,&quot;non-dropping-particle&quot;:&quot;&quot;},{&quot;family&quot;:&quot;Kroemer&quot;,&quot;given&quot;:&quot;Guido&quot;,&quot;parse-names&quot;:false,&quot;dropping-particle&quot;:&quot;&quot;,&quot;non-dropping-particle&quot;:&quot;&quot;}],&quot;container-title&quot;:&quot;Cell Metabolism&quot;,&quot;accessed&quot;:{&quot;date-parts&quot;:[[2025,12,22]]},&quot;DOI&quot;:&quot;10.1016/j.cmet.2015.05.014&quot;,&quot;ISSN&quot;:&quot;19327420&quot;,&quot;PMID&quot;:&quot;26039447&quot;,&quot;URL&quot;:&quot;https://pubmed.ncbi.nlm.nih.gov/26039447/&quot;,&quot;issued&quot;:{&quot;date-parts&quot;:[[2015,6,2]]},&quot;page&quot;:&quot;805-821&quot;,&quot;abstract&quot;:&quot;Acetyl-coenzyme A (acetyl-CoA) is a central metabolic intermediate. The abundance of acetyl-CoA in distinct subcellular compartments reflects the general energetic state of the cell. Moreover, acetyl-CoA concentrations influence the activity or specificity of multiple enzymes, either in an allosteric manner or by altering substrate availability. Finally, by influencing the acetylation profile of several proteins, including histones, acetyl-CoA controls key cellular processes, including energy metabolism, mitosis, and autophagy, both directly and via the epigenetic regulation of gene expression. Thus, acetyl-CoA determines the balance between cellular catabolism and anabolism by simultaneously operating as a metabolic intermediate and as a second messenger. Acetyl-coenzyme A (acetyl-CoA) is a key substrate for anabolic reactions and the sole donor of acetyl groups for protein acetylation. In this review, Kroemer and colleagues discuss how acetyl-CoA dictates the balance between cellular catabolism and anabolism by simultaneously operating as a metabolic intermediate and a second messenger.&quot;,&quot;publisher&quot;:&quot;Cell Press&quot;,&quot;issue&quot;:&quot;6&quot;,&quot;volume&quot;:&quot;21&quot;,&quot;container-title-short&quot;:&quot;Cell Metab&quot;},&quot;isTemporary&quot;:false},{&quot;id&quot;:&quot;1c76caa0-5c27-3af1-a36b-00e5f38b81bb&quot;,&quot;itemData&quot;:{&quot;type&quot;:&quot;article-journal&quot;,&quot;id&quot;:&quot;1c76caa0-5c27-3af1-a36b-00e5f38b81bb&quot;,&quot;title&quot;:&quot;Nuclear Acetyl-CoA Production by ACLY Promotes Homologous Recombination&quot;,&quot;author&quot;:[{&quot;family&quot;:&quot;Sivanand&quot;,&quot;given&quot;:&quot;Sharanya&quot;,&quot;parse-names&quot;:false,&quot;dropping-particle&quot;:&quot;&quot;,&quot;non-dropping-particle&quot;:&quot;&quot;},{&quot;family&quot;:&quot;Rhoades&quot;,&quot;given&quot;:&quot;Seth&quot;,&quot;parse-names&quot;:false,&quot;dropping-particle&quot;:&quot;&quot;,&quot;non-dropping-particle&quot;:&quot;&quot;},{&quot;family&quot;:&quot;Jiang&quot;,&quot;given&quot;:&quot;Qinqin&quot;,&quot;parse-names&quot;:false,&quot;dropping-particle&quot;:&quot;&quot;,&quot;non-dropping-particle&quot;:&quot;&quot;},{&quot;family&quot;:&quot;Lee&quot;,&quot;given&quot;:&quot;Joyce&quot;,&quot;parse-names&quot;:false,&quot;dropping-particle&quot;:&quot;V.&quot;,&quot;non-dropping-particle&quot;:&quot;&quot;},{&quot;family&quot;:&quot;Benci&quot;,&quot;given&quot;:&quot;Joseph&quot;,&quot;parse-names&quot;:false,&quot;dropping-particle&quot;:&quot;&quot;,&quot;non-dropping-particle&quot;:&quot;&quot;},{&quot;family&quot;:&quot;Zhang&quot;,&quot;given&quot;:&quot;Jingwen&quot;,&quot;parse-names&quot;:false,&quot;dropping-particle&quot;:&quot;&quot;,&quot;non-dropping-particle&quot;:&quot;&quot;},{&quot;family&quot;:&quot;Yuan&quot;,&quot;given&quot;:&quot;Salina&quot;,&quot;parse-names&quot;:false,&quot;dropping-particle&quot;:&quot;&quot;,&quot;non-dropping-particle&quot;:&quot;&quot;},{&quot;family&quot;:&quot;Viney&quot;,&quot;given&quot;:&quot;Isabella&quot;,&quot;parse-names&quot;:false,&quot;dropping-particle&quot;:&quot;&quot;,&quot;non-dropping-particle&quot;:&quot;&quot;},{&quot;family&quot;:&quot;Zhao&quot;,&quot;given&quot;:&quot;Steven&quot;,&quot;parse-names&quot;:false,&quot;dropping-particle&quot;:&quot;&quot;,&quot;non-dropping-particle&quot;:&quot;&quot;},{&quot;family&quot;:&quot;Carrer&quot;,&quot;given&quot;:&quot;Alessandro&quot;,&quot;parse-names&quot;:false,&quot;dropping-particle&quot;:&quot;&quot;,&quot;non-dropping-particle&quot;:&quot;&quot;},{&quot;family&quot;:&quot;Bennett&quot;,&quot;given&quot;:&quot;Michael J.&quot;,&quot;parse-names&quot;:false,&quot;dropping-particle&quot;:&quot;&quot;,&quot;non-dropping-particle&quot;:&quot;&quot;},{&quot;family&quot;:&quot;Minn&quot;,&quot;given&quot;:&quot;Andy J.&quot;,&quot;parse-names&quot;:false,&quot;dropping-particle&quot;:&quot;&quot;,&quot;non-dropping-particle&quot;:&quot;&quot;},{&quot;family&quot;:&quot;Weljie&quot;,&quot;given&quot;:&quot;Aalim M.&quot;,&quot;parse-names&quot;:false,&quot;dropping-particle&quot;:&quot;&quot;,&quot;non-dropping-particle&quot;:&quot;&quot;},{&quot;family&quot;:&quot;Greenberg&quot;,&quot;given&quot;:&quot;Roger A.&quot;,&quot;parse-names&quot;:false,&quot;dropping-particle&quot;:&quot;&quot;,&quot;non-dropping-particle&quot;:&quot;&quot;},{&quot;family&quot;:&quot;Wellen&quot;,&quot;given&quot;:&quot;Kathryn E.&quot;,&quot;parse-names&quot;:false,&quot;dropping-particle&quot;:&quot;&quot;,&quot;non-dropping-particle&quot;:&quot;&quot;}],&quot;container-title&quot;:&quot;Molecular Cell&quot;,&quot;accessed&quot;:{&quot;date-parts&quot;:[[2025,12,22]]},&quot;DOI&quot;:&quot;10.1016/j.molcel.2017.06.008&quot;,&quot;ISSN&quot;:&quot;10974164&quot;,&quot;PMID&quot;:&quot;28689661&quot;,&quot;URL&quot;:&quot;https://pubmed.ncbi.nlm.nih.gov/28689661/&quot;,&quot;issued&quot;:{&quot;date-parts&quot;:[[2017,7,20]]},&quot;page&quot;:&quot;252-265.e6&quot;,&quot;abstract&quot;:&quot;While maintaining the integrity of the genome and sustaining bioenergetics are both fundamental functions of the cell, potential crosstalk between metabolic and DNA repair pathways is poorly understood. Since histone acetylation plays important roles in DNA repair and is sensitive to the availability of acetyl coenzyme A (acetyl-CoA), we investigated a role for metabolic regulation of histone acetylation during the DNA damage response. In this study, we report that nuclear ATP-citrate lyase (ACLY) is phosphorylated at S455 downstream of ataxia telangiectasia mutated (ATM) and AKT following DNA damage. ACLY facilitates histone acetylation at double-strand break (DSB) sites, impairing 53BP1 localization and enabling BRCA1 recruitment and DNA repair by homologous recombination. ACLY phosphorylation and nuclear localization are necessary for its role in promoting BRCA1 recruitment. Upon PARP inhibition, ACLY silencing promotes genomic instability and cell death. Thus, the spatial and temporal control of acetyl-CoA production by ACLY participates in the mechanism of DNA repair pathway choice.&quot;,&quot;publisher&quot;:&quot;Cell Press&quot;,&quot;issue&quot;:&quot;2&quot;,&quot;volume&quot;:&quot;67&quot;,&quot;container-title-short&quot;:&quot;Mol Cell&quot;},&quot;isTemporary&quot;:false},{&quot;id&quot;:&quot;6c08e6ad-da58-3b9d-bcf1-512c701403aa&quot;,&quot;itemData&quot;:{&quot;type&quot;:&quot;article-journal&quot;,&quot;id&quot;:&quot;6c08e6ad-da58-3b9d-bcf1-512c701403aa&quot;,&quot;title&quot;:&quot;Acetate functions as an epigenetic metabolite to promote lipid synthesis under hypoxia&quot;,&quot;author&quot;:[{&quot;family&quot;:&quot;Gao&quot;,&quot;given&quot;:&quot;Xue&quot;,&quot;parse-names&quot;:false,&quot;dropping-particle&quot;:&quot;&quot;,&quot;non-dropping-particle&quot;:&quot;&quot;},{&quot;family&quot;:&quot;Lin&quot;,&quot;given&quot;:&quot;Shu Hai&quot;,&quot;parse-names&quot;:false,&quot;dropping-particle&quot;:&quot;&quot;,&quot;non-dropping-particle&quot;:&quot;&quot;},{&quot;family&quot;:&quot;Ren&quot;,&quot;given&quot;:&quot;Feng&quot;,&quot;parse-names&quot;:false,&quot;dropping-particle&quot;:&quot;&quot;,&quot;non-dropping-particle&quot;:&quot;&quot;},{&quot;family&quot;:&quot;Li&quot;,&quot;given&quot;:&quot;Jin Tao&quot;,&quot;parse-names&quot;:false,&quot;dropping-particle&quot;:&quot;&quot;,&quot;non-dropping-particle&quot;:&quot;&quot;},{&quot;family&quot;:&quot;Chen&quot;,&quot;given&quot;:&quot;Jia Jia&quot;,&quot;parse-names&quot;:false,&quot;dropping-particle&quot;:&quot;&quot;,&quot;non-dropping-particle&quot;:&quot;&quot;},{&quot;family&quot;:&quot;Yao&quot;,&quot;given&quot;:&quot;Chuan Bo&quot;,&quot;parse-names&quot;:false,&quot;dropping-particle&quot;:&quot;&quot;,&quot;non-dropping-particle&quot;:&quot;&quot;},{&quot;family&quot;:&quot;Yang&quot;,&quot;given&quot;:&quot;Hong&quot;,&quot;parse-names&quot;:false,&quot;dropping-particle&quot;:&quot;Bin&quot;,&quot;non-dropping-particle&quot;:&quot;&quot;},{&quot;family&quot;:&quot;Jiang&quot;,&quot;given&quot;:&quot;Shu Xia&quot;,&quot;parse-names&quot;:false,&quot;dropping-particle&quot;:&quot;&quot;,&quot;non-dropping-particle&quot;:&quot;&quot;},{&quot;family&quot;:&quot;Yan&quot;,&quot;given&quot;:&quot;Guo Quan&quot;,&quot;parse-names&quot;:false,&quot;dropping-particle&quot;:&quot;&quot;,&quot;non-dropping-particle&quot;:&quot;&quot;},{&quot;family&quot;:&quot;Wang&quot;,&quot;given&quot;:&quot;Di&quot;,&quot;parse-names&quot;:false,&quot;dropping-particle&quot;:&quot;&quot;,&quot;non-dropping-particle&quot;:&quot;&quot;},{&quot;family&quot;:&quot;Wang&quot;,&quot;given&quot;:&quot;Yi&quot;,&quot;parse-names&quot;:false,&quot;dropping-particle&quot;:&quot;&quot;,&quot;non-dropping-particle&quot;:&quot;&quot;},{&quot;family&quot;:&quot;Liu&quot;,&quot;given&quot;:&quot;Ying&quot;,&quot;parse-names&quot;:false,&quot;dropping-particle&quot;:&quot;&quot;,&quot;non-dropping-particle&quot;:&quot;&quot;},{&quot;family&quot;:&quot;Cai&quot;,&quot;given&quot;:&quot;Zongwei&quot;,&quot;parse-names&quot;:false,&quot;dropping-particle&quot;:&quot;&quot;,&quot;non-dropping-particle&quot;:&quot;&quot;},{&quot;family&quot;:&quot;Xu&quot;,&quot;given&quot;:&quot;Ying Ying&quot;,&quot;parse-names&quot;:false,&quot;dropping-particle&quot;:&quot;&quot;,&quot;non-dropping-particle&quot;:&quot;&quot;},{&quot;family&quot;:&quot;Chen&quot;,&quot;given&quot;:&quot;Jing&quot;,&quot;parse-names&quot;:false,&quot;dropping-particle&quot;:&quot;&quot;,&quot;non-dropping-particle&quot;:&quot;&quot;},{&quot;family&quot;:&quot;Yu&quot;,&quot;given&quot;:&quot;Wenqiang&quot;,&quot;parse-names&quot;:false,&quot;dropping-particle&quot;:&quot;&quot;,&quot;non-dropping-particle&quot;:&quot;&quot;},{&quot;family&quot;:&quot;Yang&quot;,&quot;given&quot;:&quot;Peng Yuan&quot;,&quot;parse-names&quot;:false,&quot;dropping-particle&quot;:&quot;&quot;,&quot;non-dropping-particle&quot;:&quot;&quot;},{&quot;family&quot;:&quot;Lei&quot;,&quot;given&quot;:&quot;Qun Ying&quot;,&quot;parse-names&quot;:false,&quot;dropping-particle&quot;:&quot;&quot;,&quot;non-dropping-particle&quot;:&quot;&quot;}],&quot;container-title&quot;:&quot;Nature communications&quot;,&quot;accessed&quot;:{&quot;date-parts&quot;:[[2025,12,22]]},&quot;DOI&quot;:&quot;10.1038/NCOMMS11960&quot;,&quot;ISSN&quot;:&quot;2041-1723&quot;,&quot;PMID&quot;:&quot;27357947&quot;,&quot;URL&quot;:&quot;https://pubmed.ncbi.nlm.nih.gov/27357947/&quot;,&quot;issued&quot;:{&quot;date-parts&quot;:[[2016,6,30]]},&quot;abstract&quot;:&quot;Besides the conventional carbon sources, acetyl-CoA has recently been shown to be generated from acetate in various types of cancers, where it promotes lipid synthesis and tumour growth. The underlying mechanism, however, remains largely unknown. We find that acetate induces a hyperacetylated state of histone H3 in hypoxic cells. Acetate predominately activates lipogenic genes ACACA and FASN expression by increasing H3K9, H3K27 and H3K56 acetylation levels at their promoter regions, thus enhancing de novo lipid synthesis, which combines with its function as the metabolic precursor for fatty acid synthesis. Acetyl-CoA synthetases (ACSS1, ACSS2) are involved in this acetate-mediated epigenetic regulation. More importantly, human hepatocellular carcinoma with high ACSS1/2 expression exhibit increased histone H3 acetylation and FASN expression. Taken together, this study demonstrates that acetate, in addition to its ability to induce fatty acid synthesis as an immediate metabolic precursor, also functions as an epigenetic metabolite to promote cancer cell survival under hypoxic stress.&quot;,&quot;publisher&quot;:&quot;Nat Commun&quot;,&quot;volume&quot;:&quot;7&quot;,&quot;container-title-short&quot;:&quot;Nat Commun&quot;},&quot;isTemporary&quot;:false},{&quot;id&quot;:&quot;d585cdf5-cde5-38e4-ae3b-834aacbee5c6&quot;,&quot;itemData&quot;:{&quot;type&quot;:&quot;article-journal&quot;,&quot;id&quot;:&quot;d585cdf5-cde5-38e4-ae3b-834aacbee5c6&quot;,&quot;title&quot;:&quot;Acetyl-CoA synthetase regulates histone acetylation and hippocampal memory&quot;,&quot;author&quot;:[{&quot;family&quot;:&quot;Mews&quot;,&quot;given&quot;:&quot;Philipp&quot;,&quot;parse-names&quot;:false,&quot;dropping-particle&quot;:&quot;&quot;,&quot;non-dropping-particle&quot;:&quot;&quot;},{&quot;family&quot;:&quot;Donahue&quot;,&quot;given&quot;:&quot;Greg&quot;,&quot;parse-names&quot;:false,&quot;dropping-particle&quot;:&quot;&quot;,&quot;non-dropping-particle&quot;:&quot;&quot;},{&quot;family&quot;:&quot;Drake&quot;,&quot;given&quot;:&quot;Adam M.&quot;,&quot;parse-names&quot;:false,&quot;dropping-particle&quot;:&quot;&quot;,&quot;non-dropping-particle&quot;:&quot;&quot;},{&quot;family&quot;:&quot;Luczak&quot;,&quot;given&quot;:&quot;Vincent&quot;,&quot;parse-names&quot;:false,&quot;dropping-particle&quot;:&quot;&quot;,&quot;non-dropping-particle&quot;:&quot;&quot;},{&quot;family&quot;:&quot;Abel&quot;,&quot;given&quot;:&quot;Ted&quot;,&quot;parse-names&quot;:false,&quot;dropping-particle&quot;:&quot;&quot;,&quot;non-dropping-particle&quot;:&quot;&quot;},{&quot;family&quot;:&quot;Berger&quot;,&quot;given&quot;:&quot;Shelley L.&quot;,&quot;parse-names&quot;:false,&quot;dropping-particle&quot;:&quot;&quot;,&quot;non-dropping-particle&quot;:&quot;&quot;}],&quot;container-title&quot;:&quot;Nature&quot;,&quot;accessed&quot;:{&quot;date-parts&quot;:[[2025,12,22]]},&quot;DOI&quot;:&quot;10.1038/NATURE22405&quot;,&quot;ISSN&quot;:&quot;1476-4687&quot;,&quot;PMID&quot;:&quot;28562591&quot;,&quot;URL&quot;:&quot;https://pubmed.ncbi.nlm.nih.gov/28562591/&quot;,&quot;issued&quot;:{&quot;date-parts&quot;:[[2017,6,15]]},&quot;page&quot;:&quot;381-386&quot;,&quot;abstract&quot;:&quot;Metabolic production of acetyl coenzyme A (acetyl-CoA) is linked to histone acetylation and gene regulation, but the precise mechanisms of this process are largely unknown. Here we show that the metabolic enzyme acetyl-CoA synthetase 2 (ACSS2) directly regulates histone acetylation in neurons and spatial memory in mammals. In a neuronal cell culture model, ACSS2 increases in the nuclei of differentiating neurons and localizes to upregulated neuronal genes near sites of elevated histone acetylation. A decrease in ACSS2 lowers nuclear acetyl-CoA levels, histone acetylation, and responsive expression of the cohort of neuronal genes. In adult mice, attenuation of hippocampal ACSS2 expression impairs long-term spatial memory, a cognitive process that relies on histone acetylation. A decrease in ACSS2 in the hippocampus also leads to defective upregulation of memory-related neuronal genes that are pre-bound by ACSS2. These results reveal a connection between cellular metabolism, gene regulation, and neural plasticity and establish a link between acetyl-CoA generation â € on-site' at chromatin for histone acetylation and the transcription of key neuronal genes.&quot;,&quot;publisher&quot;:&quot;Nature&quot;,&quot;issue&quot;:&quot;7658&quot;,&quot;volume&quot;:&quot;546&quot;,&quot;container-title-short&quot;:&quot;Nature&quot;},&quot;isTemporary&quot;:false},{&quot;id&quot;:&quot;957726e0-7e56-318a-9f65-a7a81f09f2c4&quot;,&quot;itemData&quot;:{&quot;type&quot;:&quot;article-journal&quot;,&quot;id&quot;:&quot;957726e0-7e56-318a-9f65-a7a81f09f2c4&quot;,&quot;title&quot;:&quot;Nucleus-Translocated ACSS2 Promotes Gene Transcription for Lysosomal Biogenesis and Autophagy&quot;,&quot;author&quot;:[{&quot;family&quot;:&quot;Li&quot;,&quot;given&quot;:&quot;Xinjian&quot;,&quot;parse-names&quot;:false,&quot;dropping-particle&quot;:&quot;&quot;,&quot;non-dropping-particle&quot;:&quot;&quot;},{&quot;family&quot;:&quot;Yu&quot;,&quot;given&quot;:&quot;Willie&quot;,&quot;parse-names&quot;:false,&quot;dropping-particle&quot;:&quot;&quot;,&quot;non-dropping-particle&quot;:&quot;&quot;},{&quot;family&quot;:&quot;Qian&quot;,&quot;given&quot;:&quot;Xu&quot;,&quot;parse-names&quot;:false,&quot;dropping-particle&quot;:&quot;&quot;,&quot;non-dropping-particle&quot;:&quot;&quot;},{&quot;family&quot;:&quot;Xia&quot;,&quot;given&quot;:&quot;Yan&quot;,&quot;parse-names&quot;:false,&quot;dropping-particle&quot;:&quot;&quot;,&quot;non-dropping-particle&quot;:&quot;&quot;},{&quot;family&quot;:&quot;Zheng&quot;,&quot;given&quot;:&quot;Yanhua&quot;,&quot;parse-names&quot;:false,&quot;dropping-particle&quot;:&quot;&quot;,&quot;non-dropping-particle&quot;:&quot;&quot;},{&quot;family&quot;:&quot;Lee&quot;,&quot;given&quot;:&quot;Jong Ho&quot;,&quot;parse-names&quot;:false,&quot;dropping-particle&quot;:&quot;&quot;,&quot;non-dropping-particle&quot;:&quot;&quot;},{&quot;family&quot;:&quot;Li&quot;,&quot;given&quot;:&quot;Wei&quot;,&quot;parse-names&quot;:false,&quot;dropping-particle&quot;:&quot;&quot;,&quot;non-dropping-particle&quot;:&quot;&quot;},{&quot;family&quot;:&quot;Lyu&quot;,&quot;given&quot;:&quot;Jianxin&quot;,&quot;parse-names&quot;:false,&quot;dropping-particle&quot;:&quot;&quot;,&quot;non-dropping-particle&quot;:&quot;&quot;},{&quot;family&quot;:&quot;Rao&quot;,&quot;given&quot;:&quot;Ganesh&quot;,&quot;parse-names&quot;:false,&quot;dropping-particle&quot;:&quot;&quot;,&quot;non-dropping-particle&quot;:&quot;&quot;},{&quot;family&quot;:&quot;Zhang&quot;,&quot;given&quot;:&quot;Xiaochun&quot;,&quot;parse-names&quot;:false,&quot;dropping-particle&quot;:&quot;&quot;,&quot;non-dropping-particle&quot;:&quot;&quot;},{&quot;family&quot;:&quot;Qian&quot;,&quot;given&quot;:&quot;Chao Nan&quot;,&quot;parse-names&quot;:false,&quot;dropping-particle&quot;:&quot;&quot;,&quot;non-dropping-particle&quot;:&quot;&quot;},{&quot;family&quot;:&quot;Rozen&quot;,&quot;given&quot;:&quot;Steven G.&quot;,&quot;parse-names&quot;:false,&quot;dropping-particle&quot;:&quot;&quot;,&quot;non-dropping-particle&quot;:&quot;&quot;},{&quot;family&quot;:&quot;Jiang&quot;,&quot;given&quot;:&quot;Tao&quot;,&quot;parse-names&quot;:false,&quot;dropping-particle&quot;:&quot;&quot;,&quot;non-dropping-particle&quot;:&quot;&quot;},{&quot;family&quot;:&quot;Lu&quot;,&quot;given&quot;:&quot;Zhimin&quot;,&quot;parse-names&quot;:false,&quot;dropping-particle&quot;:&quot;&quot;,&quot;non-dropping-particle&quot;:&quot;&quot;}],&quot;container-title&quot;:&quot;Molecular Cell&quot;,&quot;accessed&quot;:{&quot;date-parts&quot;:[[2025,12,22]]},&quot;DOI&quot;:&quot;10.1016/j.molcel.2017.04.026&quot;,&quot;ISSN&quot;:&quot;10974164&quot;,&quot;PMID&quot;:&quot;28552616&quot;,&quot;URL&quot;:&quot;https://pubmed.ncbi.nlm.nih.gov/28552616/&quot;,&quot;issued&quot;:{&quot;date-parts&quot;:[[2017,6,1]]},&quot;page&quot;:&quot;684-697.e9&quot;,&quot;abstract&quot;:&quot;Overcoming metabolic stress is a critical step in tumor growth. Acetyl coenzyme A (acetyl-CoA) generated from glucose and acetate uptake is important for histone acetylation and gene expression. However, how acetyl-CoA is produced under nutritional stress is unclear. We demonstrate here that glucose deprivation results in AMP-activated protein kinase (AMPK)-mediated acetyl-CoA synthetase 2 (ACSS2) phosphorylation at S659, which exposed the nuclear localization signal of ACSS2 for importin α5 binding and nuclear translocation. In the nucleus, ACSS2 binds to transcription factor EB and translocates to lysosomal and autophagy gene promoter regions, where ACSS2 incorporates acetate generated from histone acetylation turnover to locally produce acetyl-CoA for histone H3 acetylation in these regions and promote lysosomal biogenesis, autophagy, cell survival, and brain tumorigenesis. In addition, ACSS2 S659 phosphorylation positively correlates with AMPK activity in glioma specimens and grades of glioma malignancy. These results underscore the significance of nuclear ACSS2-mediated histone acetylation in maintaining cell homeostasis and tumor development.&quot;,&quot;publisher&quot;:&quot;Cell Press&quot;,&quot;issue&quot;:&quot;5&quot;,&quot;volume&quot;:&quot;66&quot;,&quot;container-title-short&quot;:&quot;Mol Cell&quot;},&quot;isTemporary&quot;:false},{&quot;id&quot;:&quot;23091e34-f58a-37ed-a3e0-52493988ff77&quot;,&quot;itemData&quot;:{&quot;type&quot;:&quot;article-journal&quot;,&quot;id&quot;:&quot;23091e34-f58a-37ed-a3e0-52493988ff77&quot;,&quot;title&quot;:&quot;ATP-citrate lyase links cellular metabolism to histone acetylation&quot;,&quot;author&quot;:[{&quot;family&quot;:&quot;Wellen&quot;,&quot;given&quot;:&quot;Kathryn E.&quot;,&quot;parse-names&quot;:false,&quot;dropping-particle&quot;:&quot;&quot;,&quot;non-dropping-particle&quot;:&quot;&quot;},{&quot;family&quot;:&quot;Hatzivassiliou&quot;,&quot;given&quot;:&quot;Georgia&quot;,&quot;parse-names&quot;:false,&quot;dropping-particle&quot;:&quot;&quot;,&quot;non-dropping-particle&quot;:&quot;&quot;},{&quot;family&quot;:&quot;Sachdeva&quot;,&quot;given&quot;:&quot;Uma M.&quot;,&quot;parse-names&quot;:false,&quot;dropping-particle&quot;:&quot;&quot;,&quot;non-dropping-particle&quot;:&quot;&quot;},{&quot;family&quot;:&quot;Bui&quot;,&quot;given&quot;:&quot;Thi&quot;,&quot;parse-names&quot;:false,&quot;dropping-particle&quot;:&quot;V.&quot;,&quot;non-dropping-particle&quot;:&quot;&quot;},{&quot;family&quot;:&quot;Cross&quot;,&quot;given&quot;:&quot;Justin R.&quot;,&quot;parse-names&quot;:false,&quot;dropping-particle&quot;:&quot;&quot;,&quot;non-dropping-particle&quot;:&quot;&quot;},{&quot;family&quot;:&quot;Thompson&quot;,&quot;given&quot;:&quot;Craig B.&quot;,&quot;parse-names&quot;:false,&quot;dropping-particle&quot;:&quot;&quot;,&quot;non-dropping-particle&quot;:&quot;&quot;}],&quot;container-title&quot;:&quot;Science (New York, N.Y.)&quot;,&quot;accessed&quot;:{&quot;date-parts&quot;:[[2025,12,22]]},&quot;DOI&quot;:&quot;10.1126/SCIENCE.1164097&quot;,&quot;ISSN&quot;:&quot;1095-9203&quot;,&quot;PMID&quot;:&quot;19461003&quot;,&quot;URL&quot;:&quot;https://pubmed.ncbi.nlm.nih.gov/19461003/&quot;,&quot;issued&quot;:{&quot;date-parts&quot;:[[2009,5,22]]},&quot;page&quot;:&quot;1076-1080&quot;,&quot;abstract&quot;:&quot;Histone acetylation in single-cell eukaryotes relies on acetyl coenzyme A (acetyl-CoA) synthetase enzymes that use acetate to produce acetyl-CoA. Metazoans, however, use glucose as their main carbon source and have exposure only to low concentrations of extracellular acetate. We have shown that histone acetylation in mammalian cells is dependent on adenosine triphosphate (ATP)-citrate lyase (ACL), the enzyme that converts glucose-derived citrate into acetyl-CoA. We found that ACL is required for increases in histone acetylation in response to growth factor stimulation and during differentiation, and that glucose availability can affect histone acetylation in an ACL-dependent manner. Together, these findings suggest that ACL activity is required to link growth factor-induced increases in nutrient metabolism to the regulation of histone acetylation and gene expression.&quot;,&quot;publisher&quot;:&quot;Science&quot;,&quot;issue&quot;:&quot;5930&quot;,&quot;volume&quot;:&quot;324&quot;,&quot;container-title-short&quot;:&quot;Science&quot;},&quot;isTemporary&quot;:false},{&quot;id&quot;:&quot;86b02601-b202-398f-a0c6-4731f34b714f&quot;,&quot;itemData&quot;:{&quot;type&quot;:&quot;article-journal&quot;,&quot;id&quot;:&quot;86b02601-b202-398f-a0c6-4731f34b714f&quot;,&quot;title&quot;:&quot;Metabolic control of epigenetics in cancer&quot;,&quot;author&quot;:[{&quot;family&quot;:&quot;Kinnaird&quot;,&quot;given&quot;:&quot;Adam&quot;,&quot;parse-names&quot;:false,&quot;dropping-particle&quot;:&quot;&quot;,&quot;non-dropping-particle&quot;:&quot;&quot;},{&quot;family&quot;:&quot;Zhao&quot;,&quot;given&quot;:&quot;Steven&quot;,&quot;parse-names&quot;:false,&quot;dropping-particle&quot;:&quot;&quot;,&quot;non-dropping-particle&quot;:&quot;&quot;},{&quot;family&quot;:&quot;Wellen&quot;,&quot;given&quot;:&quot;Kathryn E.&quot;,&quot;parse-names&quot;:false,&quot;dropping-particle&quot;:&quot;&quot;,&quot;non-dropping-particle&quot;:&quot;&quot;},{&quot;family&quot;:&quot;Michelakis&quot;,&quot;given&quot;:&quot;Evangelos D.&quot;,&quot;parse-names&quot;:false,&quot;dropping-particle&quot;:&quot;&quot;,&quot;non-dropping-particle&quot;:&quot;&quot;}],&quot;container-title&quot;:&quot;Nature reviews. Cancer&quot;,&quot;accessed&quot;:{&quot;date-parts&quot;:[[2025,12,22]]},&quot;DOI&quot;:&quot;10.1038/NRC.2016.82&quot;,&quot;ISSN&quot;:&quot;1474-1768&quot;,&quot;PMID&quot;:&quot;27634449&quot;,&quot;URL&quot;:&quot;https://pubmed.ncbi.nlm.nih.gov/27634449/&quot;,&quot;issued&quot;:{&quot;date-parts&quot;:[[2016,10,24]]},&quot;page&quot;:&quot;694-707&quot;,&quot;abstract&quot;:&quot;Alterations in the epigenome and metabolism both affect molecular rewiring in cancer cells and facilitate cancer development and progression. However, recent evidence suggests the existence of important bidirectional regulatory mechanisms between metabolic remodelling and the epigenome (specifically methylation and acetylation of histones) in cancer. Most chromatin-modifying enzymes require substrates or cofactors that are intermediates of cell metabolism. Such metabolites, and often the enzymes that produce them, can transfer into the nucleus, directly linking metabolism to nuclear transcription. We discuss how metabolic remodelling can contribute to tumour epigenetic alterations, thereby affecting cancer cell differentiation, proliferation and/or apoptosis, as well as therapeutic responses.&quot;,&quot;publisher&quot;:&quot;Nat Rev Cancer&quot;,&quot;issue&quot;:&quot;11&quot;,&quot;volume&quot;:&quot;16&quot;,&quot;container-title-short&quot;:&quot;Nat Rev Cancer&quot;},&quot;isTemporary&quot;:false}]},{&quot;citationID&quot;:&quot;MENDELEY_CITATION_71efe58d-0653-41a3-a5b2-dbbc4575f580&quot;,&quot;properties&quot;:{&quot;noteIndex&quot;:0},&quot;isEdited&quot;:false,&quot;manualOverride&quot;:{&quot;isManuallyOverridden&quot;:false,&quot;citeprocText&quot;:&quot;&lt;sup&gt;97,98&lt;/sup&gt;&quot;,&quot;manualOverrideText&quot;:&quot;&quot;},&quot;citationTag&quot;:&quot;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&quot;,&quot;citationItems&quot;:[{&quot;id&quot;:&quot;f3057359-22ef-387c-8af3-49fc4dd684a3&quot;,&quot;itemData&quot;:{&quot;type&quot;:&quot;article-journal&quot;,&quot;id&quot;:&quot;f3057359-22ef-387c-8af3-49fc4dd684a3&quot;,&quot;title&quot;:&quot;ATP citrate lyase inhibition can suppress tumor cell growth&quot;,&quot;author&quot;:[{&quot;family&quot;:&quot;Hatzivassiliou&quot;,&quot;given&quot;:&quot;Georgia&quot;,&quot;parse-names&quot;:false,&quot;dropping-particle&quot;:&quot;&quot;,&quot;non-dropping-particle&quot;:&quot;&quot;},{&quot;family&quot;:&quot;Zhao&quot;,&quot;given&quot;:&quot;Fangping&quot;,&quot;parse-names&quot;:false,&quot;dropping-particle&quot;:&quot;&quot;,&quot;non-dropping-particle&quot;:&quot;&quot;},{&quot;family&quot;:&quot;Bauer&quot;,&quot;given&quot;:&quot;Daniel E.&quot;,&quot;parse-names&quot;:false,&quot;dropping-particle&quot;:&quot;&quot;,&quot;non-dropping-particle&quot;:&quot;&quot;},{&quot;family&quot;:&quot;Andreadis&quot;,&quot;given&quot;:&quot;Charalambos&quot;,&quot;parse-names&quot;:false,&quot;dropping-particle&quot;:&quot;&quot;,&quot;non-dropping-particle&quot;:&quot;&quot;},{&quot;family&quot;:&quot;Shaw&quot;,&quot;given&quot;:&quot;Anthony N.&quot;,&quot;parse-names&quot;:false,&quot;dropping-particle&quot;:&quot;&quot;,&quot;non-dropping-particle&quot;:&quot;&quot;},{&quot;family&quot;:&quot;Dhanak&quot;,&quot;given&quot;:&quot;Dashyant&quot;,&quot;parse-names&quot;:false,&quot;dropping-particle&quot;:&quot;&quot;,&quot;non-dropping-particle&quot;:&quot;&quot;},{&quot;family&quot;:&quot;Hingorani&quot;,&quot;given&quot;:&quot;Sunil R.&quot;,&quot;parse-names&quot;:false,&quot;dropping-particle&quot;:&quot;&quot;,&quot;non-dropping-particle&quot;:&quot;&quot;},{&quot;family&quot;:&quot;Tuveson&quot;,&quot;given&quot;:&quot;David A.&quot;,&quot;parse-names&quot;:false,&quot;dropping-particle&quot;:&quot;&quot;,&quot;non-dropping-particle&quot;:&quot;&quot;},{&quot;family&quot;:&quot;Thompson&quot;,&quot;given&quot;:&quot;Craig B.&quot;,&quot;parse-names&quot;:false,&quot;dropping-particle&quot;:&quot;&quot;,&quot;non-dropping-particle&quot;:&quot;&quot;}],&quot;container-title&quot;:&quot;Cancer Cell&quot;,&quot;accessed&quot;:{&quot;date-parts&quot;:[[2025,12,22]]},&quot;DOI&quot;:&quot;10.1016/j.ccr.2005.09.008&quot;,&quot;ISSN&quot;:&quot;15356108&quot;,&quot;PMID&quot;:&quot;16226706&quot;,&quot;URL&quot;:&quot;https://pubmed.ncbi.nlm.nih.gov/16226706/&quot;,&quot;issued&quot;:{&quot;date-parts&quot;:[[2005]]},&quot;page&quot;:&quot;311-321&quot;,&quot;abstract&quot;:&quot;Many tumors display a high rate of glucose utilization, as evidenced by 18-F-2-deoxyglucose PET imaging. One potential advantage of catabolizing glucose through glycolysis at a rate that exceeds bioenergetic need is that the growing cell can redirect the excess glycolytic end product pyruvate toward lipid synthesis. Such de novo lipid synthesis is necessary for membrane production and lipid-based posttranslational modification of proteins. A key enzyme linking glucose metabolism to lipid synthesis is ATP citrate lyase (ACL), which catalyzes the conversion of citrate to cytosolic acetyl-CoA. ACL inhibition by RNAi or the chemical inhibitor SB-204990 limits in vitro proliferation and survival of tumor cells displaying aerobic glycolysis. The same treatments also reduce in vivo tumor growth and induce differentiation. Copyright © 2005 Elsevier Inc.&quot;,&quot;publisher&quot;:&quot;Cell Press&quot;,&quot;issue&quot;:&quot;4&quot;,&quot;volume&quot;:&quot;8&quot;,&quot;container-title-short&quot;:&quot;Cancer Cell&quot;},&quot;isTemporary&quot;:false},{&quot;id&quot;:&quot;c1879bee-de99-3a55-ba8a-1fe13c0cb54d&quot;,&quot;itemData&quot;:{&quot;type&quot;:&quot;article-journal&quot;,&quot;id&quot;:&quot;c1879bee-de99-3a55-ba8a-1fe13c0cb54d&quot;,&quot;title&quot;:&quot;Metabolic reprogramming by Acly inhibition using SB-204990 alters glucoregulation and modulates molecular mechanisms associated with aging&quot;,&quot;author&quot;:[{&quot;family&quot;:&quot;Sola-García&quot;,&quot;given&quot;:&quot;Alejandro&quot;,&quot;parse-names&quot;:false,&quot;dropping-particle&quot;:&quot;&quot;,&quot;non-dropping-particle&quot;:&quot;&quot;},{&quot;family&quot;:&quot;Cáliz-Molina&quot;,&quot;given&quot;:&quot;María Ángeles&quot;,&quot;parse-names&quot;:false,&quot;dropping-particle&quot;:&quot;&quot;,&quot;non-dropping-particle&quot;:&quot;&quot;},{&quot;family&quot;:&quot;Espadas&quot;,&quot;given&quot;:&quot;Isabel&quot;,&quot;parse-names&quot;:false,&quot;dropping-particle&quot;:&quot;&quot;,&quot;non-dropping-particle&quot;:&quot;&quot;},{&quot;family&quot;:&quot;Petr&quot;,&quot;given&quot;:&quot;Michael&quot;,&quot;parse-names&quot;:false,&quot;dropping-particle&quot;:&quot;&quot;,&quot;non-dropping-particle&quot;:&quot;&quot;},{&quot;family&quot;:&quot;Panadero-Morón&quot;,&quot;given&quot;:&quot;Concepción&quot;,&quot;parse-names&quot;:false,&quot;dropping-particle&quot;:&quot;&quot;,&quot;non-dropping-particle&quot;:&quot;&quot;},{&quot;family&quot;:&quot;González-Morán&quot;,&quot;given&quot;:&quot;Daniel&quot;,&quot;parse-names&quot;:false,&quot;dropping-particle&quot;:&quot;&quot;,&quot;non-dropping-particle&quot;:&quot;&quot;},{&quot;family&quot;:&quot;Martín-Vázquez&quot;,&quot;given&quot;:&quot;María Eugenia&quot;,&quot;parse-names&quot;:false,&quot;dropping-particle&quot;:&quot;&quot;,&quot;non-dropping-particle&quot;:&quot;&quot;},{&quot;family&quot;:&quot;Narbona-Pérez&quot;,&quot;given&quot;:&quot;Álvaro Jesús&quot;,&quot;parse-names&quot;:false,&quot;dropping-particle&quot;:&quot;&quot;,&quot;non-dropping-particle&quot;:&quot;&quot;},{&quot;family&quot;:&quot;López-Noriega&quot;,&quot;given&quot;:&quot;Livia&quot;,&quot;parse-names&quot;:false,&quot;dropping-particle&quot;:&quot;&quot;,&quot;non-dropping-particle&quot;:&quot;&quot;},{&quot;family&quot;:&quot;Martínez-Corrales&quot;,&quot;given&quot;:&quot;Guillermo&quot;,&quot;parse-names&quot;:false,&quot;dropping-particle&quot;:&quot;&quot;,&quot;non-dropping-particle&quot;:&quot;&quot;},{&quot;family&quot;:&quot;López-Fernández-Sobrino&quot;,&quot;given&quot;:&quot;Raúl&quot;,&quot;parse-names&quot;:false,&quot;dropping-particle&quot;:&quot;&quot;,&quot;non-dropping-particle&quot;:&quot;&quot;},{&quot;family&quot;:&quot;Carmona-Marin&quot;,&quot;given&quot;:&quot;Lina M.&quot;,&quot;parse-names&quot;:false,&quot;dropping-particle&quot;:&quot;&quot;,&quot;non-dropping-particle&quot;:&quot;&quot;},{&quot;family&quot;:&quot;Martínez-Force&quot;,&quot;given&quot;:&quot;Enrique&quot;,&quot;parse-names&quot;:false,&quot;dropping-particle&quot;:&quot;&quot;,&quot;non-dropping-particle&quot;:&quot;&quot;},{&quot;family&quot;:&quot;Yanes&quot;,&quot;given&quot;:&quot;Oscar&quot;,&quot;parse-names&quot;:false,&quot;dropping-particle&quot;:&quot;&quot;,&quot;non-dropping-particle&quot;:&quot;&quot;},{&quot;family&quot;:&quot;Vinaixa&quot;,&quot;given&quot;:&quot;Maria&quot;,&quot;parse-names&quot;:false,&quot;dropping-particle&quot;:&quot;&quot;,&quot;non-dropping-particle&quot;:&quot;&quot;},{&quot;family&quot;:&quot;López-López&quot;,&quot;given&quot;:&quot;Daniel&quot;,&quot;parse-names&quot;:false,&quot;dropping-particle&quot;:&quot;&quot;,&quot;non-dropping-particle&quot;:&quot;&quot;},{&quot;family&quot;:&quot;Reyes&quot;,&quot;given&quot;:&quot;José Carlos&quot;,&quot;parse-names&quot;:false,&quot;dropping-particle&quot;:&quot;&quot;,&quot;non-dropping-particle&quot;:&quot;&quot;},{&quot;family&quot;:&quot;Dopazo&quot;,&quot;given&quot;:&quot;Joaquín&quot;,&quot;parse-names&quot;:false,&quot;dropping-particle&quot;:&quot;&quot;,&quot;non-dropping-particle&quot;:&quot;&quot;},{&quot;family&quot;:&quot;Martín&quot;,&quot;given&quot;:&quot;Franz&quot;,&quot;parse-names&quot;:false,&quot;dropping-particle&quot;:&quot;&quot;,&quot;non-dropping-particle&quot;:&quot;&quot;},{&quot;family&quot;:&quot;Gauthier&quot;,&quot;given&quot;:&quot;Benoit R.&quot;,&quot;parse-names&quot;:false,&quot;dropping-particle&quot;:&quot;&quot;,&quot;non-dropping-particle&quot;:&quot;&quot;},{&quot;family&quot;:&quot;Scheibye-Knudsen&quot;,&quot;given&quot;:&quot;Morten&quot;,&quot;parse-names&quot;:false,&quot;dropping-particle&quot;:&quot;&quot;,&quot;non-dropping-particle&quot;:&quot;&quot;},{&quot;family&quot;:&quot;Capilla-González&quot;,&quot;given&quot;:&quot;Vivian&quot;,&quot;parse-names&quot;:false,&quot;dropping-particle&quot;:&quot;&quot;,&quot;non-dropping-particle&quot;:&quot;&quot;},{&quot;family&quot;:&quot;Martín-Montalvo&quot;,&quot;given&quot;:&quot;Alejandro&quot;,&quot;parse-names&quot;:false,&quot;dropping-particle&quot;:&quot;&quot;,&quot;non-dropping-particle&quot;:&quot;&quot;}],&quot;container-title&quot;:&quot;Communications Biology&quot;,&quot;accessed&quot;:{&quot;date-parts&quot;:[[2025,12,22]]},&quot;DOI&quot;:&quot;10.1038/S42003-023-04625-4&quot;,&quot;ISSN&quot;:&quot;23993642&quot;,&quot;PMID&quot;:&quot;36890357&quot;,&quot;URL&quot;:&quot;https://pmc.ncbi.nlm.nih.gov/articles/PMC9995519/&quot;,&quot;issued&quot;:{&quot;date-parts&quot;:[[2023,12,1]]},&quot;page&quot;:&quot;250&quot;,&quot;abstract&quot;:&quot;ATP-citrate lyase is a central integrator of cellular metabolism in the interface of protein, carbohydrate, and lipid metabolism. The physiological consequences as well as the molecular mechanisms orchestrating the response to long-term pharmacologically induced Acly inhibition are unknown. We report here that the Acly inhibitor SB-204990 improves metabolic health and physical strength in wild-type mice when fed with a high-fat diet, while in mice fed with healthy diet results in metabolic imbalance and moderated insulin resistance. By applying a multiomic approach using untargeted metabolomics, transcriptomics, and proteomics, we determined that, in vivo, SB-204990 plays a role in the regulation of molecular mechanisms associated with aging, such as energy metabolism, mitochondrial function, mTOR signaling, and folate cycle, while global alterations on histone acetylation are absent. Our findings indicate a mechanism for regulating molecular pathways of aging that prevents the development of metabolic abnormalities associated with unhealthy dieting. This strategy might be explored for devising therapeutic approaches to prevent metabolic diseases.&quot;,&quot;publisher&quot;:&quot;Nature Research&quot;,&quot;issue&quot;:&quot;1&quot;,&quot;volume&quot;:&quot;6&quot;,&quot;container-title-short&quot;:&quot;Commun Biol&quot;},&quot;isTemporary&quot;:false}]},{&quot;citationID&quot;:&quot;MENDELEY_CITATION_3d29d37c-0d0e-49f0-bdb9-eee228870565&quot;,&quot;properties&quot;:{&quot;noteIndex&quot;:0},&quot;isEdited&quot;:false,&quot;manualOverride&quot;:{&quot;isManuallyOverridden&quot;:false,&quot;citeprocText&quot;:&quot;&lt;sup&gt;99&lt;/sup&gt;&quot;,&quot;manualOverrideText&quot;:&quot;&quot;},&quot;citationTag&quot;:&quot;MENDELEY_CITATION_v3_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&quot;,&quot;citationItems&quot;:[{&quot;id&quot;:&quot;178c4019-990c-349b-9f32-24ecdc3bbadd&quot;,&quot;itemData&quot;:{&quot;type&quot;:&quot;article-journal&quot;,&quot;id&quot;:&quot;178c4019-990c-349b-9f32-24ecdc3bbadd&quot;,&quot;title&quot;:&quot;Acetyl-CoA synthetase 2: a critical linkage in obesity-induced tumorigenesis in myeloma&quot;,&quot;author&quot;:[{&quot;family&quot;:&quot;Li&quot;,&quot;given&quot;:&quot;Zongwei&quot;,&quot;parse-names&quot;:false,&quot;dropping-particle&quot;:&quot;&quot;,&quot;non-dropping-particle&quot;:&quot;&quot;},{&quot;family&quot;:&quot;Liu&quot;,&quot;given&quot;:&quot;Huan&quot;,&quot;parse-names&quot;:false,&quot;dropping-particle&quot;:&quot;&quot;,&quot;non-dropping-particle&quot;:&quot;&quot;},{&quot;family&quot;:&quot;He&quot;,&quot;given&quot;:&quot;Jin&quot;,&quot;parse-names&quot;:false,&quot;dropping-particle&quot;:&quot;&quot;,&quot;non-dropping-particle&quot;:&quot;&quot;},{&quot;family&quot;:&quot;Wang&quot;,&quot;given&quot;:&quot;Zhiqiang&quot;,&quot;parse-names&quot;:false,&quot;dropping-particle&quot;:&quot;&quot;,&quot;non-dropping-particle&quot;:&quot;&quot;},{&quot;family&quot;:&quot;Yin&quot;,&quot;given&quot;:&quot;Zheng&quot;,&quot;parse-names&quot;:false,&quot;dropping-particle&quot;:&quot;&quot;,&quot;non-dropping-particle&quot;:&quot;&quot;},{&quot;family&quot;:&quot;You&quot;,&quot;given&quot;:&quot;Gichun&quot;,&quot;parse-names&quot;:false,&quot;dropping-particle&quot;:&quot;&quot;,&quot;non-dropping-particle&quot;:&quot;&quot;},{&quot;family&quot;:&quot;Wang&quot;,&quot;given&quot;:&quot;Zhiming&quot;,&quot;parse-names&quot;:false,&quot;dropping-particle&quot;:&quot;&quot;,&quot;non-dropping-particle&quot;:&quot;&quot;},{&quot;family&quot;:&quot;Davis&quot;,&quot;given&quot;:&quot;Richard E.&quot;,&quot;parse-names&quot;:false,&quot;dropping-particle&quot;:&quot;&quot;,&quot;non-dropping-particle&quot;:&quot;&quot;},{&quot;family&quot;:&quot;Lin&quot;,&quot;given&quot;:&quot;Pei&quot;,&quot;parse-names&quot;:false,&quot;dropping-particle&quot;:&quot;&quot;,&quot;non-dropping-particle&quot;:&quot;&quot;},{&quot;family&quot;:&quot;Bergsagel&quot;,&quot;given&quot;:&quot;P. Leif&quot;,&quot;parse-names&quot;:false,&quot;dropping-particle&quot;:&quot;&quot;,&quot;non-dropping-particle&quot;:&quot;&quot;},{&quot;family&quot;:&quot;Manasanch&quot;,&quot;given&quot;:&quot;Elisabet E.&quot;,&quot;parse-names&quot;:false,&quot;dropping-particle&quot;:&quot;&quot;,&quot;non-dropping-particle&quot;:&quot;&quot;},{&quot;family&quot;:&quot;Wong&quot;,&quot;given&quot;:&quot;Stephen T.C.&quot;,&quot;parse-names&quot;:false,&quot;dropping-particle&quot;:&quot;&quot;,&quot;non-dropping-particle&quot;:&quot;&quot;},{&quot;family&quot;:&quot;Esnaola&quot;,&quot;given&quot;:&quot;Nestor F.&quot;,&quot;parse-names&quot;:false,&quot;dropping-particle&quot;:&quot;&quot;,&quot;non-dropping-particle&quot;:&quot;&quot;},{&quot;family&quot;:&quot;Chang&quot;,&quot;given&quot;:&quot;Jenny C.&quot;,&quot;parse-names&quot;:false,&quot;dropping-particle&quot;:&quot;&quot;,&quot;non-dropping-particle&quot;:&quot;&quot;},{&quot;family&quot;:&quot;Orlowski&quot;,&quot;given&quot;:&quot;Robert Z.&quot;,&quot;parse-names&quot;:false,&quot;dropping-particle&quot;:&quot;&quot;,&quot;non-dropping-particle&quot;:&quot;&quot;},{&quot;family&quot;:&quot;Yi&quot;,&quot;given&quot;:&quot;Qing&quot;,&quot;parse-names&quot;:false,&quot;dropping-particle&quot;:&quot;&quot;,&quot;non-dropping-particle&quot;:&quot;&quot;},{&quot;family&quot;:&quot;Yang&quot;,&quot;given&quot;:&quot;Jing&quot;,&quot;parse-names&quot;:false,&quot;dropping-particle&quot;:&quot;&quot;,&quot;non-dropping-particle&quot;:&quot;&quot;}],&quot;container-title&quot;:&quot;Cell metabolism&quot;,&quot;accessed&quot;:{&quot;date-parts&quot;:[[2025,12,22]]},&quot;DOI&quot;:&quot;10.1016/J.CMET.2020.12.011&quot;,&quot;ISSN&quot;:&quot;19327420&quot;,&quot;PMID&quot;:&quot;33406405&quot;,&quot;URL&quot;:&quot;https://pmc.ncbi.nlm.nih.gov/articles/PMC7799390/&quot;,&quot;issued&quot;:{&quot;date-parts&quot;:[[2021,1,5]]},&quot;page&quot;:&quot;78&quot;,&quot;abstract&quot;:&quot;Obesity is often linked to malignancies including multiple myeloma, and the underlying mechanisms remain elusive. Here we showed that acetyl-CoA synthetase 2 (ACSS2) may be an important linker in obesity-related myeloma. ACSS2 is overexpressed in myeloma cells derived from obese patients and contributes to myeloma progression. We identified adipocyte-secreted angiotensin II as a direct cause of adiposity in increased ACSS2 expression. ACSS2 interacts with oncoprotein interferon regulatory factor 4 (IRF4), and enhances IRF4 stability and IRF4-mediated gene transcription through activation of acetylation. The importance of ACSS2 overexpression in myeloma is confirmed by the finding that an inhibitor of ACSS2 reduces myeloma growth both in vitro and in a diet-induced obese mouse model. Our findings demonstrate a key impact for obesity-induced ACSS2 on the progression of myeloma. Given the central role of ACSS2 in many tumors, this mechanism could be important to other obesity-related malignancies.&quot;,&quot;publisher&quot;:&quot;Cell Press&quot;,&quot;issue&quot;:&quot;1&quot;,&quot;volume&quot;:&quot;33&quot;,&quot;container-title-short&quot;:&quot;Cell Metab&quot;},&quot;isTemporary&quot;:false}]},{&quot;citationID&quot;:&quot;MENDELEY_CITATION_503c9f2f-98ec-480b-a3ec-55092b58a132&quot;,&quot;properties&quot;:{&quot;noteIndex&quot;:0},&quot;isEdited&quot;:false,&quot;manualOverride&quot;:{&quot;isManuallyOverridden&quot;:false,&quot;citeprocText&quot;:&quot;&lt;sup&gt;100–102&lt;/sup&gt;&quot;,&quot;manualOverrideText&quot;:&quot;&quot;},&quot;citationTag&quot;:&quot;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&quot;,&quot;citationItems&quot;:[{&quot;id&quot;:&quot;b1bb77b8-f852-3148-975d-c4137b6d87bf&quot;,&quot;itemData&quot;:{&quot;type&quot;:&quot;article-journal&quot;,&quot;id&quot;:&quot;b1bb77b8-f852-3148-975d-c4137b6d87bf&quot;,&quot;title&quot;:&quot;Nucleosome-bound NR5A2 structure reveals pioneer factor mechanism by DNA minor groove anchor competition&quot;,&quot;author&quot;:[{&quot;family&quot;:&quot;Kobayashi&quot;,&quot;given&quot;:&quot;Wataru&quot;,&quot;parse-names&quot;:false,&quot;dropping-particle&quot;:&quot;&quot;,&quot;non-dropping-particle&quot;:&quot;&quot;},{&quot;family&quot;:&quot;Sappler&quot;,&quot;given&quot;:&quot;Anna H.&quot;,&quot;parse-names&quot;:false,&quot;dropping-particle&quot;:&quot;&quot;,&quot;non-dropping-particle&quot;:&quot;&quot;},{&quot;family&quot;:&quot;Bollschweiler&quot;,&quot;given&quot;:&quot;Daniel&quot;,&quot;parse-names&quot;:false,&quot;dropping-particle&quot;:&quot;&quot;,&quot;non-dropping-particle&quot;:&quot;&quot;},{&quot;family&quot;:&quot;Kümmecke&quot;,&quot;given&quot;:&quot;Maximilian&quot;,&quot;parse-names&quot;:false,&quot;dropping-particle&quot;:&quot;&quot;,&quot;non-dropping-particle&quot;:&quot;&quot;},{&quot;family&quot;:&quot;Basquin&quot;,&quot;given&quot;:&quot;Jérôme&quot;,&quot;parse-names&quot;:false,&quot;dropping-particle&quot;:&quot;&quot;,&quot;non-dropping-particle&quot;:&quot;&quot;},{&quot;family&quot;:&quot;Arslantas&quot;,&quot;given&quot;:&quot;Eda Nur&quot;,&quot;parse-names&quot;:false,&quot;dropping-particle&quot;:&quot;&quot;,&quot;non-dropping-particle&quot;:&quot;&quot;},{&quot;family&quot;:&quot;Ruangroengkulrith&quot;,&quot;given&quot;:&quot;Siwat&quot;,&quot;parse-names&quot;:false,&quot;dropping-particle&quot;:&quot;&quot;,&quot;non-dropping-particle&quot;:&quot;&quot;},{&quot;family&quot;:&quot;Hornberger&quot;,&quot;given&quot;:&quot;Renate&quot;,&quot;parse-names&quot;:false,&quot;dropping-particle&quot;:&quot;&quot;,&quot;non-dropping-particle&quot;:&quot;&quot;},{&quot;family&quot;:&quot;Duderstadt&quot;,&quot;given&quot;:&quot;Karl&quot;,&quot;parse-names&quot;:false,&quot;dropping-particle&quot;:&quot;&quot;,&quot;non-dropping-particle&quot;:&quot;&quot;},{&quot;family&quot;:&quot;Tachibana&quot;,&quot;given&quot;:&quot;Kikuë&quot;,&quot;parse-names&quot;:false,&quot;dropping-particle&quot;:&quot;&quot;,&quot;non-dropping-particle&quot;:&quot;&quot;}],&quot;container-title&quot;:&quot;Nature structural &amp; molecular biology&quot;,&quot;accessed&quot;:{&quot;date-parts&quot;:[[2025,12,22]]},&quot;DOI&quot;:&quot;10.1038/S41594-024-01239-0&quot;,&quot;ISSN&quot;:&quot;1545-9985&quot;,&quot;PMID&quot;:&quot;38409506&quot;,&quot;URL&quot;:&quot;https://pubmed.ncbi.nlm.nih.gov/38409506/&quot;,&quot;issued&quot;:{&quot;date-parts&quot;:[[2024,5,1]]},&quot;page&quot;:&quot;757-766&quot;,&quot;abstract&quot;:&quot;Gene expression during natural and induced reprogramming is controlled by pioneer transcription factors that initiate transcription from closed chromatin. Nr5a2 is a key pioneer factor that regulates zygotic genome activation in totipotent embryos, pluripotency in embryonic stem cells and metabolism in adult tissues, but the mechanism of its pioneer activity remains poorly understood. Here, we present a cryo-electron microscopy structure of human NR5A2 bound to a nucleosome. The structure shows that the conserved carboxy-terminal extension (CTE) loop of the NR5A2 DNA-binding domain competes with a DNA minor groove anchor of the nucleosome and releases entry-exit site DNA. Mutational analysis showed that NR5A2 D159 of the CTE is dispensable for DNA binding but required for stable nucleosome association and persistent DNA ‘unwrapping’. These findings suggest that NR5A2 belongs to an emerging class of pioneer factors that can use DNA minor groove anchor competition to destabilize nucleosomes and facilitate gene expression during reprogramming.&quot;,&quot;publisher&quot;:&quot;Nat Struct Mol Biol&quot;,&quot;issue&quot;:&quot;5&quot;,&quot;volume&quot;:&quot;31&quot;,&quot;container-title-short&quot;:&quot;Nat Struct Mol Biol&quot;},&quot;isTemporary&quot;:false},{&quot;id&quot;:&quot;4e421b1e-9f90-3af9-85c0-2aa18a5b5b00&quot;,&quot;itemData&quot;:{&quot;type&quot;:&quot;article-journal&quot;,&quot;id&quot;:&quot;4e421b1e-9f90-3af9-85c0-2aa18a5b5b00&quot;,&quot;title&quot;:&quot;Zygotic genome activation by the totipotency pioneer factor Nr5a2&quot;,&quot;author&quot;:[{&quot;family&quot;:&quot;Gassler&quot;,&quot;given&quot;:&quot;Johanna&quot;,&quot;parse-names&quot;:false,&quot;dropping-particle&quot;:&quot;&quot;,&quot;non-dropping-particle&quot;:&quot;&quot;},{&quot;family&quot;:&quot;Kobayashi&quot;,&quot;given&quot;:&quot;Wataru&quot;,&quot;parse-names&quot;:false,&quot;dropping-particle&quot;:&quot;&quot;,&quot;non-dropping-particle&quot;:&quot;&quot;},{&quot;family&quot;:&quot;Gáspár&quot;,&quot;given&quot;:&quot;Imre&quot;,&quot;parse-names&quot;:false,&quot;dropping-particle&quot;:&quot;&quot;,&quot;non-dropping-particle&quot;:&quot;&quot;},{&quot;family&quot;:&quot;Ruangroengkulrith&quot;,&quot;given&quot;:&quot;Siwat&quot;,&quot;parse-names&quot;:false,&quot;dropping-particle&quot;:&quot;&quot;,&quot;non-dropping-particle&quot;:&quot;&quot;},{&quot;family&quot;:&quot;Mohanan&quot;,&quot;given&quot;:&quot;Adarsh&quot;,&quot;parse-names&quot;:false,&quot;dropping-particle&quot;:&quot;&quot;,&quot;non-dropping-particle&quot;:&quot;&quot;},{&quot;family&quot;:&quot;Hernández&quot;,&quot;given&quot;:&quot;Laura Gómez&quot;,&quot;parse-names&quot;:false,&quot;dropping-particle&quot;:&quot;&quot;,&quot;non-dropping-particle&quot;:&quot;&quot;},{&quot;family&quot;:&quot;Kravchenko&quot;,&quot;given&quot;:&quot;Pavel&quot;,&quot;parse-names&quot;:false,&quot;dropping-particle&quot;:&quot;&quot;,&quot;non-dropping-particle&quot;:&quot;&quot;},{&quot;family&quot;:&quot;Kümmecke&quot;,&quot;given&quot;:&quot;Maximilian&quot;,&quot;parse-names&quot;:false,&quot;dropping-particle&quot;:&quot;&quot;,&quot;non-dropping-particle&quot;:&quot;&quot;},{&quot;family&quot;:&quot;Lalic&quot;,&quot;given&quot;:&quot;Aleksandar&quot;,&quot;parse-names&quot;:false,&quot;dropping-particle&quot;:&quot;&quot;,&quot;non-dropping-particle&quot;:&quot;&quot;},{&quot;family&quot;:&quot;Rifel&quot;,&quot;given&quot;:&quot;Nikita&quot;,&quot;parse-names&quot;:false,&quot;dropping-particle&quot;:&quot;&quot;,&quot;non-dropping-particle&quot;:&quot;&quot;},{&quot;family&quot;:&quot;Ashburn&quot;,&quot;given&quot;:&quot;Robert John&quot;,&quot;parse-names&quot;:false,&quot;dropping-particle&quot;:&quot;&quot;,&quot;non-dropping-particle&quot;:&quot;&quot;},{&quot;family&quot;:&quot;Zaczek&quot;,&quot;given&quot;:&quot;Maciej&quot;,&quot;parse-names&quot;:false,&quot;dropping-particle&quot;:&quot;&quot;,&quot;non-dropping-particle&quot;:&quot;&quot;},{&quot;family&quot;:&quot;Vallot&quot;,&quot;given&quot;:&quot;Antoine&quot;,&quot;parse-names&quot;:false,&quot;dropping-particle&quot;:&quot;&quot;,&quot;non-dropping-particle&quot;:&quot;&quot;},{&quot;family&quot;:&quot;Rico&quot;,&quot;given&quot;:&quot;Laura Cuenca&quot;,&quot;parse-names&quot;:false,&quot;dropping-particle&quot;:&quot;&quot;,&quot;non-dropping-particle&quot;:&quot;&quot;},{&quot;family&quot;:&quot;Ladstätter&quot;,&quot;given&quot;:&quot;Sabrina&quot;,&quot;parse-names&quot;:false,&quot;dropping-particle&quot;:&quot;&quot;,&quot;non-dropping-particle&quot;:&quot;&quot;},{&quot;family&quot;:&quot;Tachibana&quot;,&quot;given&quot;:&quot;Kikuë&quot;,&quot;parse-names&quot;:false,&quot;dropping-particle&quot;:&quot;&quot;,&quot;non-dropping-particle&quot;:&quot;&quot;}],&quot;container-title&quot;:&quot;Science (New York, N.Y.)&quot;,&quot;accessed&quot;:{&quot;date-parts&quot;:[[2025,12,22]]},&quot;DOI&quot;:&quot;10.1126/SCIENCE.ABN7478&quot;,&quot;ISSN&quot;:&quot;1095-9203&quot;,&quot;PMID&quot;:&quot;36423263&quot;,&quot;URL&quot;:&quot;https://pubmed.ncbi.nlm.nih.gov/36423263/&quot;,&quot;issued&quot;:{&quot;date-parts&quot;:[[2022,12,23]]},&quot;page&quot;:&quot;1305-1315&quot;,&quot;abstract&quot;:&quot;Life begins with a switch in genetic control from the maternal to the embryonic genome during zygotic genome activation (ZGA). Despite its importance, the essential regulators of ZGA remain largely unknown in mammals. On the basis of de novo motif searches, we identified the orphan nuclear receptor Nr5a2 as a key activator of major ZGA in mouse two-cell embryos. Nr5a2 is required for progression beyond the two-cell stage. It binds to its motif within SINE B1/Alu retrotransposable elements found in cis-regulatory regions of ZGA genes. Chemical inhibition suggests that 72% of ZGA genes are regulated by Nr5a2 and potentially other orphan nuclear receptors. Nr5a2 promotes chromatin accessibility during ZGA and binds nucleosomal DNA in vitro. We conclude that Nr5a2 is an essential pioneer factor that regulates ZGA.&quot;,&quot;publisher&quot;:&quot;Science&quot;,&quot;issue&quot;:&quot;6626&quot;,&quot;volume&quot;:&quot;378&quot;,&quot;container-title-short&quot;:&quot;Science&quot;},&quot;isTemporary&quot;:false},{&quot;id&quot;:&quot;3cf0a063-634e-365a-9a88-e49ad8af6bd4&quot;,&quot;itemData&quot;:{&quot;type&quot;:&quot;article-journal&quot;,&quot;id&quot;:&quot;3cf0a063-634e-365a-9a88-e49ad8af6bd4&quot;,&quot;title&quot;:&quot;Nr5a2 is dispensable for zygotic genome activation but essential for morula development&quot;,&quot;author&quot;:[{&quot;family&quot;:&quot;Festuccia&quot;,&quot;given&quot;:&quot;Nicola&quot;,&quot;parse-names&quot;:false,&quot;dropping-particle&quot;:&quot;&quot;,&quot;non-dropping-particle&quot;:&quot;&quot;},{&quot;family&quot;:&quot;Vandormael-Pournin&quot;,&quot;given&quot;:&quot;Sandrine&quot;,&quot;parse-names&quot;:false,&quot;dropping-particle&quot;:&quot;&quot;,&quot;non-dropping-particle&quot;:&quot;&quot;},{&quot;family&quot;:&quot;Chervova&quot;,&quot;given&quot;:&quot;Almira&quot;,&quot;parse-names&quot;:false,&quot;dropping-particle&quot;:&quot;&quot;,&quot;non-dropping-particle&quot;:&quot;&quot;},{&quot;family&quot;:&quot;Geiselmann&quot;,&quot;given&quot;:&quot;Anna&quot;,&quot;parse-names&quot;:false,&quot;dropping-particle&quot;:&quot;&quot;,&quot;non-dropping-particle&quot;:&quot;&quot;},{&quot;family&quot;:&quot;Langa-Vives&quot;,&quot;given&quot;:&quot;Francina&quot;,&quot;parse-names&quot;:false,&quot;dropping-particle&quot;:&quot;&quot;,&quot;non-dropping-particle&quot;:&quot;&quot;},{&quot;family&quot;:&quot;Coux&quot;,&quot;given&quot;:&quot;Rémi Xavier&quot;,&quot;parse-names&quot;:false,&quot;dropping-particle&quot;:&quot;&quot;,&quot;non-dropping-particle&quot;:&quot;&quot;},{&quot;family&quot;:&quot;Gonzalez&quot;,&quot;given&quot;:&quot;Inma&quot;,&quot;parse-names&quot;:false,&quot;dropping-particle&quot;:&quot;&quot;,&quot;non-dropping-particle&quot;:&quot;&quot;},{&quot;family&quot;:&quot;Collet&quot;,&quot;given&quot;:&quot;Guillaume Giraud&quot;,&quot;parse-names&quot;:false,&quot;dropping-particle&quot;:&quot;&quot;,&quot;non-dropping-particle&quot;:&quot;&quot;},{&quot;family&quot;:&quot;Cohen-Tannoudji&quot;,&quot;given&quot;:&quot;Michel&quot;,&quot;parse-names&quot;:false,&quot;dropping-particle&quot;:&quot;&quot;,&quot;non-dropping-particle&quot;:&quot;&quot;},{&quot;family&quot;:&quot;Navarro&quot;,&quot;given&quot;:&quot;Pablo&quot;,&quot;parse-names&quot;:false,&quot;dropping-particle&quot;:&quot;&quot;,&quot;non-dropping-particle&quot;:&quot;&quot;}],&quot;container-title&quot;:&quot;Science (New York, N.Y.)&quot;,&quot;accessed&quot;:{&quot;date-parts&quot;:[[2025,12,22]]},&quot;DOI&quot;:&quot;10.1126/SCIENCE.ADG7325&quot;,&quot;ISSN&quot;:&quot;1095-9203&quot;,&quot;PMID&quot;:&quot;39361745&quot;,&quot;URL&quot;:&quot;https://pubmed.ncbi.nlm.nih.gov/39361745/&quot;,&quot;issued&quot;:{&quot;date-parts&quot;:[[2024,10,4]]},&quot;abstract&quot;:&quot;Early embryogenesis is driven by transcription factors (TFs) that first activate the zygotic genome and then specify the lineages constituting the blastocyst. Although the TFs specifying the blastocyst’s lineages are well characterized, those playing earlier roles remain poorly defined. Using mouse models of the TF Nr5a2, we show that Nr5a2−/− embryos arrest at the early morula stage and exhibit altered lineage specification, frequent mitotic failure, and substantial chromosome segregation defects. Although NR5A2 plays a minor but measurable role during zygotic genome activation, it predominantly acts as a master regulator at the eight-cell stage, controlling expression of lineage-specifying TFs and genes involved in mitosis, telomere maintenance, and DNA repair. We conclude that NR5A2 coordinates proliferation, genome stability, and lineage specification to ensure correct morula development.&quot;,&quot;publisher&quot;:&quot;Science&quot;,&quot;issue&quot;:&quot;6717&quot;,&quot;volume&quot;:&quot;386&quot;,&quot;container-title-short&quot;:&quot;Science&quot;},&quot;isTemporary&quot;:false}]},{&quot;citationID&quot;:&quot;MENDELEY_CITATION_112714eb-ce3b-4577-b5ee-a3e88630be87&quot;,&quot;properties&quot;:{&quot;noteIndex&quot;:0},&quot;isEdited&quot;:false,&quot;manualOverride&quot;:{&quot;isManuallyOverridden&quot;:false,&quot;citeprocText&quot;:&quot;&lt;sup&gt;103&lt;/sup&gt;&quot;,&quot;manualOverrideText&quot;:&quot;&quot;},&quot;citationTag&quot;:&quot;MENDELEY_CITATION_v3_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&quot;,&quot;citationItems&quot;:[{&quot;id&quot;:&quot;abc7ceec-f246-3721-8d81-d28af9e4b899&quot;,&quot;itemData&quot;:{&quot;type&quot;:&quot;article-journal&quot;,&quot;id&quot;:&quot;abc7ceec-f246-3721-8d81-d28af9e4b899&quot;,&quot;title&quot;:&quot;LRH-1-mediated glucocorticoid synthesis in enterocytes protects against inflammatory bowel disease&quot;,&quot;author&quot;:[{&quot;family&quot;:&quot;Coste&quot;,&quot;given&quot;:&quot;Agnes&quot;,&quot;parse-names&quot;:false,&quot;dropping-particle&quot;:&quot;&quot;,&quot;non-dropping-particle&quot;:&quot;&quot;},{&quot;family&quot;:&quot;Dubuquoy&quot;,&quot;given&quot;:&quot;Laurent&quot;,&quot;parse-names&quot;:false,&quot;dropping-particle&quot;:&quot;&quot;,&quot;non-dropping-particle&quot;:&quot;&quot;},{&quot;family&quot;:&quot;Barnouin&quot;,&quot;given&quot;:&quot;Romain&quot;,&quot;parse-names&quot;:false,&quot;dropping-particle&quot;:&quot;&quot;,&quot;non-dropping-particle&quot;:&quot;&quot;},{&quot;family&quot;:&quot;Annicotte&quot;,&quot;given&quot;:&quot;Jean Sebastien&quot;,&quot;parse-names&quot;:false,&quot;dropping-particle&quot;:&quot;&quot;,&quot;non-dropping-particle&quot;:&quot;&quot;},{&quot;family&quot;:&quot;Magnier&quot;,&quot;given&quot;:&quot;Benjamin&quot;,&quot;parse-names&quot;:false,&quot;dropping-particle&quot;:&quot;&quot;,&quot;non-dropping-particle&quot;:&quot;&quot;},{&quot;family&quot;:&quot;Notti&quot;,&quot;given&quot;:&quot;Mario&quot;,&quot;parse-names&quot;:false,&quot;dropping-particle&quot;:&quot;&quot;,&quot;non-dropping-particle&quot;:&quot;&quot;},{&quot;family&quot;:&quot;Corazza&quot;,&quot;given&quot;:&quot;Nadia&quot;,&quot;parse-names&quot;:false,&quot;dropping-particle&quot;:&quot;&quot;,&quot;non-dropping-particle&quot;:&quot;&quot;},{&quot;family&quot;:&quot;Antal&quot;,&quot;given&quot;:&quot;Maria Cristina&quot;,&quot;parse-names&quot;:false,&quot;dropping-particle&quot;:&quot;&quot;,&quot;non-dropping-particle&quot;:&quot;&quot;},{&quot;family&quot;:&quot;Metzger&quot;,&quot;given&quot;:&quot;Daniel&quot;,&quot;parse-names&quot;:false,&quot;dropping-particle&quot;:&quot;&quot;,&quot;non-dropping-particle&quot;:&quot;&quot;},{&quot;family&quot;:&quot;Desreumaux&quot;,&quot;given&quot;:&quot;Pierre&quot;,&quot;parse-names&quot;:false,&quot;dropping-particle&quot;:&quot;&quot;,&quot;non-dropping-particle&quot;:&quot;&quot;},{&quot;family&quot;:&quot;Brunner&quot;,&quot;given&quot;:&quot;Thomas&quot;,&quot;parse-names&quot;:false,&quot;dropping-particle&quot;:&quot;&quot;,&quot;non-dropping-particle&quot;:&quot;&quot;},{&quot;family&quot;:&quot;Auwerx&quot;,&quot;given&quot;:&quot;Johan&quot;,&quot;parse-names&quot;:false,&quot;dropping-particle&quot;:&quot;&quot;,&quot;non-dropping-particle&quot;:&quot;&quot;},{&quot;family&quot;:&quot;Schoonjans&quot;,&quot;given&quot;:&quot;Kristina&quot;,&quot;parse-names&quot;:false,&quot;dropping-particle&quot;:&quot;&quot;,&quot;non-dropping-particle&quot;:&quot;&quot;}],&quot;container-title&quot;:&quot;Proceedings of the National Academy of Sciences of the United States of America&quot;,&quot;accessed&quot;:{&quot;date-parts&quot;:[[2025,12,22]]},&quot;DOI&quot;:&quot;10.1073/PNAS.0702440104&quot;,&quot;ISSN&quot;:&quot;0027-8424&quot;,&quot;PMID&quot;:&quot;17670946&quot;,&quot;URL&quot;:&quot;https://pubmed.ncbi.nlm.nih.gov/17670946/&quot;,&quot;issued&quot;:{&quot;date-parts&quot;:[[2007,8,7]]},&quot;page&quot;:&quot;13098-13103&quot;,&quot;abstract&quot;:&quot;Liver receptor homolog-1 (LRH-1) is a nuclear receptor involved in intestinal lipid homeostasis and cell proliferation. Here we show that haploinsufficiency of LRH-1 predisposes mice to the development of intestinal inflammation. Besides the increased inflammatory response, LRH-1 heterozygous mice exposed to 2,4,6-trinitrobenzene sulfonic acid show lower local corticosterone production as a result of an impaired intestinal expression of the enzymes CYP11A1 and CYP11B1, which control the local synthesis of corticosterone in the intestine. Local glucocorticoid production is strictly enterocyte-dependent because it is robustly reduced in epithelium-specific LRH-1-deficient mice. Consistent with these findings, colon biopsies of patients with Crohn's disease and ulcerative colitis show reduced expression of LRH-1 and genes involved in the production of glucocorticoids. Hence, LRH-1 regulates intestinal immunity in response to immunological stress by triggering local glucocorticoid production. These findings underscore the importance of LRH-1 in the control of intestinal inflammation and the pathogenesis of inflammatory bowel disease. © 2007 by The National Academy of Sciences of the USA.&quot;,&quot;publisher&quot;:&quot;Proc Natl Acad Sci U S A&quot;,&quot;issue&quot;:&quot;32&quot;,&quot;volume&quot;:&quot;104&quot;,&quot;container-title-short&quot;:&quot;Proc Natl Acad Sci U S A&quot;},&quot;isTemporary&quot;:false}]},{&quot;citationID&quot;:&quot;MENDELEY_CITATION_c71be6ab-18d9-4170-bdd2-a82c8ab99766&quot;,&quot;properties&quot;:{&quot;noteIndex&quot;:0},&quot;isEdited&quot;:false,&quot;manualOverride&quot;:{&quot;isManuallyOverridden&quot;:false,&quot;citeprocText&quot;:&quot;&lt;sup&gt;38&lt;/sup&gt;&quot;,&quot;manualOverrideText&quot;:&quot;&quot;},&quot;citationTag&quot;:&quot;MENDELEY_CITATION_v3_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&quot;,&quot;citationItems&quot;:[{&quot;id&quot;:&quot;6112cd2f-942d-3498-8a64-4e8ff110977c&quot;,&quot;itemData&quot;:{&quot;type&quot;:&quot;article-journal&quot;,&quot;id&quot;:&quot;6112cd2f-942d-3498-8a64-4e8ff110977c&quot;,&quot;title&quot;:&quot;Cre-mediated recombination in cell lineages that express the progesterone receptor&quot;,&quot;author&quot;:[{&quot;family&quot;:&quot;Soyal&quot;,&quot;given&quot;:&quot;Selma M.&quot;,&quot;parse-names&quot;:false,&quot;dropping-particle&quot;:&quot;&quot;,&quot;non-dropping-particle&quot;:&quot;&quot;},{&quot;family&quot;:&quot;Mukherjee&quot;,&quot;given&quot;:&quot;Atish&quot;,&quot;parse-names&quot;:false,&quot;dropping-particle&quot;:&quot;&quot;,&quot;non-dropping-particle&quot;:&quot;&quot;},{&quot;family&quot;:&quot;Lee&quot;,&quot;given&quot;:&quot;Kevin Y.S.&quot;,&quot;parse-names&quot;:false,&quot;dropping-particle&quot;:&quot;&quot;,&quot;non-dropping-particle&quot;:&quot;&quot;},{&quot;family&quot;:&quot;Li&quot;,&quot;given&quot;:&quot;Jie&quot;,&quot;parse-names&quot;:false,&quot;dropping-particle&quot;:&quot;&quot;,&quot;non-dropping-particle&quot;:&quot;&quot;},{&quot;family&quot;:&quot;Li&quot;,&quot;given&quot;:&quot;Huaiguang&quot;,&quot;parse-names&quot;:false,&quot;dropping-particle&quot;:&quot;&quot;,&quot;non-dropping-particle&quot;:&quot;&quot;},{&quot;family&quot;:&quot;DeMayo&quot;,&quot;given&quot;:&quot;Francesco J.&quot;,&quot;parse-names&quot;:false,&quot;dropping-particle&quot;:&quot;&quot;,&quot;non-dropping-particle&quot;:&quot;&quot;},{&quot;family&quot;:&quot;Lydon&quot;,&quot;given&quot;:&quot;John P.&quot;,&quot;parse-names&quot;:false,&quot;dropping-particle&quot;:&quot;&quot;,&quot;non-dropping-particle&quot;:&quot;&quot;}],&quot;container-title&quot;:&quot;Genesis (New York, N.Y. : 2000)&quot;,&quot;accessed&quot;:{&quot;date-parts&quot;:[[2025,12,22]]},&quot;DOI&quot;:&quot;10.1002/GENE.20098&quot;,&quot;ISSN&quot;:&quot;1526-954X&quot;,&quot;PMID&quot;:&quot;15682389&quot;,&quot;URL&quot;:&quot;https://pubmed.ncbi.nlm.nih.gov/15682389/&quot;,&quot;issued&quot;:{&quot;date-parts&quot;:[[2005]]},&quot;page&quot;:&quot;58-66&quot;,&quot;abstract&quot;:&quot;Using gene-targeting methods, a progesterone receptor Cre knockin (PR-Cre) mouse was generated in which Cre recombinase was inserted into exon 1 of the PR gene. The insertion positions the Cre gene downstream (and under the specific control) of the endogenous PR promoter. As for heterozygotes for the progesterone receptor knockout (PRKO) mutation, mice heterozygous for the Cre knockin insertion are phenotypically indistinguishable from wildtype. Crossing the PR-Cre with the ROSA26R reporter revealed that Cre excision activity is restricted to cells that express PR in progesterone-responsive tissues such as the uterus, ovary, oviduct, pituitary gland, and mammary gland. Initial characterization of the PR-Cre mouse underscores the utility of this model to precisely ablate floxed target genes specifically in cell lineages that express the PR. In the wider context of female reproductive tissue ontology, this model will be indispensable in tracing the developmental fate of cell lineages that descend from PR positive progenitors. © 2005 Wiley-Liss, Inc.&quot;,&quot;publisher&quot;:&quot;Genesis&quot;,&quot;issue&quot;:&quot;2&quot;,&quot;volume&quot;:&quot;41&quot;,&quot;container-title-short&quot;:&quot;Genesis&quot;},&quot;isTemporary&quot;:false}]},{&quot;citationID&quot;:&quot;MENDELEY_CITATION_bedf9917-5b2f-4576-a0ff-e45e01ab7f33&quot;,&quot;properties&quot;:{&quot;noteIndex&quot;:0},&quot;isEdited&quot;:false,&quot;manualOverride&quot;:{&quot;isManuallyOverridden&quot;:false,&quot;citeprocText&quot;:&quot;&lt;sup&gt;29&lt;/sup&gt;&quot;,&quot;manualOverrideText&quot;:&quot;&quot;},&quot;citationTag&quot;:&quot;MENDELEY_CITATION_v3_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&quot;,&quot;citationItems&quot;:[{&quot;id&quot;:&quot;3670e192-896c-3959-a25a-69a7d4fb4668&quot;,&quot;itemData&quot;:{&quot;type&quot;:&quot;article-journal&quot;,&quot;id&quot;:&quot;3670e192-896c-3959-a25a-69a7d4fb4668&quot;,&quot;title&quot;:&quot;Liver receptor homolog-1 is essential for pregnancy&quot;,&quot;author&quot;:[{&quot;family&quot;:&quot;Zhang&quot;,&quot;given&quot;:&quot;Cong&quot;,&quot;parse-names&quot;:false,&quot;dropping-particle&quot;:&quot;&quot;,&quot;non-dropping-particle&quot;:&quot;&quot;},{&quot;family&quot;:&quot;Large&quot;,&quot;given&quot;:&quot;Michael J.&quot;,&quot;parse-names&quot;:false,&quot;dropping-particle&quot;:&quot;&quot;,&quot;non-dropping-particle&quot;:&quot;&quot;},{&quot;family&quot;:&quot;Duggavathi&quot;,&quot;given&quot;:&quot;Raj&quot;,&quot;parse-names&quot;:false,&quot;dropping-particle&quot;:&quot;&quot;,&quot;non-dropping-particle&quot;:&quot;&quot;},{&quot;family&quot;:&quot;Demayo&quot;,&quot;given&quot;:&quot;Francesco J.&quot;,&quot;parse-names&quot;:false,&quot;dropping-particle&quot;:&quot;&quot;,&quot;non-dropping-particle&quot;:&quot;&quot;},{&quot;family&quot;:&quot;Lydon&quot;,&quot;given&quot;:&quot;John P.&quot;,&quot;parse-names&quot;:false,&quot;dropping-particle&quot;:&quot;&quot;,&quot;non-dropping-particle&quot;:&quot;&quot;},{&quot;family&quot;:&quot;Schoonjans&quot;,&quot;given&quot;:&quot;Kristina&quot;,&quot;parse-names&quot;:false,&quot;dropping-particle&quot;:&quot;&quot;,&quot;non-dropping-particle&quot;:&quot;&quot;},{&quot;family&quot;:&quot;Kovanci&quot;,&quot;given&quot;:&quot;Ertug&quot;,&quot;parse-names&quot;:false,&quot;dropping-particle&quot;:&quot;&quot;,&quot;non-dropping-particle&quot;:&quot;&quot;},{&quot;family&quot;:&quot;Murphy&quot;,&quot;given&quot;:&quot;Bruce D.&quot;,&quot;parse-names&quot;:false,&quot;dropping-particle&quot;:&quot;&quot;,&quot;non-dropping-particle&quot;:&quot;&quot;}],&quot;container-title&quot;:&quot;Nature medicine&quot;,&quot;accessed&quot;:{&quot;date-parts&quot;:[[2025,12,22]]},&quot;DOI&quot;:&quot;10.1038/NM.3192&quot;,&quot;ISSN&quot;:&quot;1546-170X&quot;,&quot;PMID&quot;:&quot;23817023&quot;,&quot;URL&quot;:&quot;https://pubmed.ncbi.nlm.nih.gov/23817023/&quot;,&quot;issued&quot;:{&quot;date-parts&quot;:[[2013,8]]},&quot;page&quot;:&quot;1061-1066&quot;,&quot;abstract&quot;:&quot;Successful pregnancy requires coordination of an array of signals and factors from multiple tissues. One such element, liver receptor homolog-1 (Lrh-1), is an orphan nuclear receptor that regulates metabolism and hormone synthesis. It is strongly expressed in granulosa cells of ovarian follicles and in the corpus luteum of rodents and humans. Germline ablation of Nr5a2 (also called Lrh-1), the gene coding for Lrh-1, in mice is embryonically lethal at gastrulation. Depletion of Lrh-1 in the ovarian follicle shows that it regulates genes required for both steroid synthesis and ovulation. To study the effects of Lrh-1 on mouse gestation, we genetically disrupted its expression in the corpus luteum, resulting in luteal insufficiency. Hormone replacement permitted embryo implantation but was followed by gestational failure with impaired endometrial decidualization, compromised placental formation, fetal growth retardation and fetal death. Lrh-1 is also expressed in the mouse and human endometrium, and in a primary culture of human endometrial stromal cells, reduction of NR5A2 transcript abundance by RNA interference abrogated decidualization. These findings show that Lrh-1 is necessary for maintenance of the corpus luteum, for promotion of decidualization and for formation of the placenta. It therefore has multiple, indispensible roles in establishing and sustaining pregnancy. © 2013 Nature America, Inc. All rights reserved.&quot;,&quot;publisher&quot;:&quot;Nat Med&quot;,&quot;issue&quot;:&quot;8&quot;,&quot;volume&quot;:&quot;19&quot;,&quot;container-title-short&quot;:&quot;Nat Med&quot;},&quot;isTemporary&quot;:false}]},{&quot;citationID&quot;:&quot;MENDELEY_CITATION_059a7cfd-4784-4787-b471-9f37216c982c&quot;,&quot;properties&quot;:{&quot;noteIndex&quot;:0},&quot;isEdited&quot;:false,&quot;manualOverride&quot;:{&quot;isManuallyOverridden&quot;:false,&quot;citeprocText&quot;:&quot;&lt;sup&gt;39&lt;/sup&gt;&quot;,&quot;manualOverrideText&quot;:&quot;&quot;},&quot;citationTag&quot;:&quot;MENDELEY_CITATION_v3_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&quot;,&quot;citationItems&quot;:[{&quot;id&quot;:&quot;2c3fad26-5324-3fd9-9e46-1c3c3d9e54d9&quot;,&quot;itemData&quot;:{&quot;type&quot;:&quot;article-journal&quot;,&quot;id&quot;:&quot;2c3fad26-5324-3fd9-9e46-1c3c3d9e54d9&quot;,&quot;title&quot;:&quot;Induction of superovulation and pregnancy in mature mice by gonadotrophins&quot;,&quot;author&quot;:[{&quot;family&quot;:&quot;FOWLER&quot;,&quot;given&quot;:&quot;R. E.&quot;,&quot;parse-names&quot;:false,&quot;dropping-particle&quot;:&quot;&quot;,&quot;non-dropping-particle&quot;:&quot;&quot;},{&quot;family&quot;:&quot;EDWARDS&quot;,&quot;given&quot;:&quot;R. G.&quot;,&quot;parse-names&quot;:false,&quot;dropping-particle&quot;:&quot;&quot;,&quot;non-dropping-particle&quot;:&quot;&quot;}],&quot;container-title&quot;:&quot;The Journal of endocrinology&quot;,&quot;accessed&quot;:{&quot;date-parts&quot;:[[2025,12,22]]},&quot;DOI&quot;:&quot;10.1677/JOE.0.0150374&quot;,&quot;ISSN&quot;:&quot;0022-0795&quot;,&quot;PMID&quot;:&quot;13475597&quot;,&quot;URL&quot;:&quot;https://pubmed.ncbi.nlm.nih.gov/13475597/&quot;,&quot;issued&quot;:{&quot;date-parts&quot;:[[1957,9,1]]},&quot;page&quot;:&quot;374-384&quot;,&quot;publisher&quot;:&quot;J Endocrinol&quot;,&quot;issue&quot;:&quot;4&quot;,&quot;volume&quot;:&quot;15&quot;,&quot;container-title-short&quot;:&quot;J Endocrinol&quot;},&quot;isTemporary&quot;:false}]},{&quot;citationID&quot;:&quot;MENDELEY_CITATION_45947c86-1a41-4d20-9d43-9bf98ffed7c9&quot;,&quot;properties&quot;:{&quot;noteIndex&quot;:0},&quot;isEdited&quot;:false,&quot;manualOverride&quot;:{&quot;isManuallyOverridden&quot;:false,&quot;citeprocText&quot;:&quot;&lt;sup&gt;99&lt;/sup&gt;&quot;,&quot;manualOverrideText&quot;:&quot;&quot;},&quot;citationTag&quot;:&quot;MENDELEY_CITATION_v3_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&quot;,&quot;citationItems&quot;:[{&quot;id&quot;:&quot;178c4019-990c-349b-9f32-24ecdc3bbadd&quot;,&quot;itemData&quot;:{&quot;type&quot;:&quot;article-journal&quot;,&quot;id&quot;:&quot;178c4019-990c-349b-9f32-24ecdc3bbadd&quot;,&quot;title&quot;:&quot;Acetyl-CoA synthetase 2: a critical linkage in obesity-induced tumorigenesis in myeloma&quot;,&quot;author&quot;:[{&quot;family&quot;:&quot;Li&quot;,&quot;given&quot;:&quot;Zongwei&quot;,&quot;parse-names&quot;:false,&quot;dropping-particle&quot;:&quot;&quot;,&quot;non-dropping-particle&quot;:&quot;&quot;},{&quot;family&quot;:&quot;Liu&quot;,&quot;given&quot;:&quot;Huan&quot;,&quot;parse-names&quot;:false,&quot;dropping-particle&quot;:&quot;&quot;,&quot;non-dropping-particle&quot;:&quot;&quot;},{&quot;family&quot;:&quot;He&quot;,&quot;given&quot;:&quot;Jin&quot;,&quot;parse-names&quot;:false,&quot;dropping-particle&quot;:&quot;&quot;,&quot;non-dropping-particle&quot;:&quot;&quot;},{&quot;family&quot;:&quot;Wang&quot;,&quot;given&quot;:&quot;Zhiqiang&quot;,&quot;parse-names&quot;:false,&quot;dropping-particle&quot;:&quot;&quot;,&quot;non-dropping-particle&quot;:&quot;&quot;},{&quot;family&quot;:&quot;Yin&quot;,&quot;given&quot;:&quot;Zheng&quot;,&quot;parse-names&quot;:false,&quot;dropping-particle&quot;:&quot;&quot;,&quot;non-dropping-particle&quot;:&quot;&quot;},{&quot;family&quot;:&quot;You&quot;,&quot;given&quot;:&quot;Gichun&quot;,&quot;parse-names&quot;:false,&quot;dropping-particle&quot;:&quot;&quot;,&quot;non-dropping-particle&quot;:&quot;&quot;},{&quot;family&quot;:&quot;Wang&quot;,&quot;given&quot;:&quot;Zhiming&quot;,&quot;parse-names&quot;:false,&quot;dropping-particle&quot;:&quot;&quot;,&quot;non-dropping-particle&quot;:&quot;&quot;},{&quot;family&quot;:&quot;Davis&quot;,&quot;given&quot;:&quot;Richard E.&quot;,&quot;parse-names&quot;:false,&quot;dropping-particle&quot;:&quot;&quot;,&quot;non-dropping-particle&quot;:&quot;&quot;},{&quot;family&quot;:&quot;Lin&quot;,&quot;given&quot;:&quot;Pei&quot;,&quot;parse-names&quot;:false,&quot;dropping-particle&quot;:&quot;&quot;,&quot;non-dropping-particle&quot;:&quot;&quot;},{&quot;family&quot;:&quot;Bergsagel&quot;,&quot;given&quot;:&quot;P. Leif&quot;,&quot;parse-names&quot;:false,&quot;dropping-particle&quot;:&quot;&quot;,&quot;non-dropping-particle&quot;:&quot;&quot;},{&quot;family&quot;:&quot;Manasanch&quot;,&quot;given&quot;:&quot;Elisabet E.&quot;,&quot;parse-names&quot;:false,&quot;dropping-particle&quot;:&quot;&quot;,&quot;non-dropping-particle&quot;:&quot;&quot;},{&quot;family&quot;:&quot;Wong&quot;,&quot;given&quot;:&quot;Stephen T.C.&quot;,&quot;parse-names&quot;:false,&quot;dropping-particle&quot;:&quot;&quot;,&quot;non-dropping-particle&quot;:&quot;&quot;},{&quot;family&quot;:&quot;Esnaola&quot;,&quot;given&quot;:&quot;Nestor F.&quot;,&quot;parse-names&quot;:false,&quot;dropping-particle&quot;:&quot;&quot;,&quot;non-dropping-particle&quot;:&quot;&quot;},{&quot;family&quot;:&quot;Chang&quot;,&quot;given&quot;:&quot;Jenny C.&quot;,&quot;parse-names&quot;:false,&quot;dropping-particle&quot;:&quot;&quot;,&quot;non-dropping-particle&quot;:&quot;&quot;},{&quot;family&quot;:&quot;Orlowski&quot;,&quot;given&quot;:&quot;Robert Z.&quot;,&quot;parse-names&quot;:false,&quot;dropping-particle&quot;:&quot;&quot;,&quot;non-dropping-particle&quot;:&quot;&quot;},{&quot;family&quot;:&quot;Yi&quot;,&quot;given&quot;:&quot;Qing&quot;,&quot;parse-names&quot;:false,&quot;dropping-particle&quot;:&quot;&quot;,&quot;non-dropping-particle&quot;:&quot;&quot;},{&quot;family&quot;:&quot;Yang&quot;,&quot;given&quot;:&quot;Jing&quot;,&quot;parse-names&quot;:false,&quot;dropping-particle&quot;:&quot;&quot;,&quot;non-dropping-particle&quot;:&quot;&quot;}],&quot;container-title&quot;:&quot;Cell metabolism&quot;,&quot;accessed&quot;:{&quot;date-parts&quot;:[[2025,12,22]]},&quot;DOI&quot;:&quot;10.1016/J.CMET.2020.12.011&quot;,&quot;ISSN&quot;:&quot;19327420&quot;,&quot;PMID&quot;:&quot;33406405&quot;,&quot;URL&quot;:&quot;https://pmc.ncbi.nlm.nih.gov/articles/PMC7799390/&quot;,&quot;issued&quot;:{&quot;date-parts&quot;:[[2021,1,5]]},&quot;page&quot;:&quot;78&quot;,&quot;abstract&quot;:&quot;Obesity is often linked to malignancies including multiple myeloma, and the underlying mechanisms remain elusive. Here we showed that acetyl-CoA synthetase 2 (ACSS2) may be an important linker in obesity-related myeloma. ACSS2 is overexpressed in myeloma cells derived from obese patients and contributes to myeloma progression. We identified adipocyte-secreted angiotensin II as a direct cause of adiposity in increased ACSS2 expression. ACSS2 interacts with oncoprotein interferon regulatory factor 4 (IRF4), and enhances IRF4 stability and IRF4-mediated gene transcription through activation of acetylation. The importance of ACSS2 overexpression in myeloma is confirmed by the finding that an inhibitor of ACSS2 reduces myeloma growth both in vitro and in a diet-induced obese mouse model. Our findings demonstrate a key impact for obesity-induced ACSS2 on the progression of myeloma. Given the central role of ACSS2 in many tumors, this mechanism could be important to other obesity-related malignancies.&quot;,&quot;publisher&quot;:&quot;Cell Press&quot;,&quot;issue&quot;:&quot;1&quot;,&quot;volume&quot;:&quot;33&quot;,&quot;container-title-short&quot;:&quot;Cell Metab&quot;},&quot;isTemporary&quot;:false}]},{&quot;citationID&quot;:&quot;MENDELEY_CITATION_3aec4ce3-d416-4755-b743-dd5c8b384405&quot;,&quot;properties&quot;:{&quot;noteIndex&quot;:0},&quot;isEdited&quot;:false,&quot;manualOverride&quot;:{&quot;isManuallyOverridden&quot;:false,&quot;citeprocText&quot;:&quot;&lt;sup&gt;97,98&lt;/sup&gt;&quot;,&quot;manualOverrideText&quot;:&quot;&quot;},&quot;citationTag&quot;:&quot;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&quot;,&quot;citationItems&quot;:[{&quot;id&quot;:&quot;f3057359-22ef-387c-8af3-49fc4dd684a3&quot;,&quot;itemData&quot;:{&quot;type&quot;:&quot;article-journal&quot;,&quot;id&quot;:&quot;f3057359-22ef-387c-8af3-49fc4dd684a3&quot;,&quot;title&quot;:&quot;ATP citrate lyase inhibition can suppress tumor cell growth&quot;,&quot;author&quot;:[{&quot;family&quot;:&quot;Hatzivassiliou&quot;,&quot;given&quot;:&quot;Georgia&quot;,&quot;parse-names&quot;:false,&quot;dropping-particle&quot;:&quot;&quot;,&quot;non-dropping-particle&quot;:&quot;&quot;},{&quot;family&quot;:&quot;Zhao&quot;,&quot;given&quot;:&quot;Fangping&quot;,&quot;parse-names&quot;:false,&quot;dropping-particle&quot;:&quot;&quot;,&quot;non-dropping-particle&quot;:&quot;&quot;},{&quot;family&quot;:&quot;Bauer&quot;,&quot;given&quot;:&quot;Daniel E.&quot;,&quot;parse-names&quot;:false,&quot;dropping-particle&quot;:&quot;&quot;,&quot;non-dropping-particle&quot;:&quot;&quot;},{&quot;family&quot;:&quot;Andreadis&quot;,&quot;given&quot;:&quot;Charalambos&quot;,&quot;parse-names&quot;:false,&quot;dropping-particle&quot;:&quot;&quot;,&quot;non-dropping-particle&quot;:&quot;&quot;},{&quot;family&quot;:&quot;Shaw&quot;,&quot;given&quot;:&quot;Anthony N.&quot;,&quot;parse-names&quot;:false,&quot;dropping-particle&quot;:&quot;&quot;,&quot;non-dropping-particle&quot;:&quot;&quot;},{&quot;family&quot;:&quot;Dhanak&quot;,&quot;given&quot;:&quot;Dashyant&quot;,&quot;parse-names&quot;:false,&quot;dropping-particle&quot;:&quot;&quot;,&quot;non-dropping-particle&quot;:&quot;&quot;},{&quot;family&quot;:&quot;Hingorani&quot;,&quot;given&quot;:&quot;Sunil R.&quot;,&quot;parse-names&quot;:false,&quot;dropping-particle&quot;:&quot;&quot;,&quot;non-dropping-particle&quot;:&quot;&quot;},{&quot;family&quot;:&quot;Tuveson&quot;,&quot;given&quot;:&quot;David A.&quot;,&quot;parse-names&quot;:false,&quot;dropping-particle&quot;:&quot;&quot;,&quot;non-dropping-particle&quot;:&quot;&quot;},{&quot;family&quot;:&quot;Thompson&quot;,&quot;given&quot;:&quot;Craig B.&quot;,&quot;parse-names&quot;:false,&quot;dropping-particle&quot;:&quot;&quot;,&quot;non-dropping-particle&quot;:&quot;&quot;}],&quot;container-title&quot;:&quot;Cancer Cell&quot;,&quot;accessed&quot;:{&quot;date-parts&quot;:[[2025,12,22]]},&quot;DOI&quot;:&quot;10.1016/j.ccr.2005.09.008&quot;,&quot;ISSN&quot;:&quot;15356108&quot;,&quot;PMID&quot;:&quot;16226706&quot;,&quot;URL&quot;:&quot;https://pubmed.ncbi.nlm.nih.gov/16226706/&quot;,&quot;issued&quot;:{&quot;date-parts&quot;:[[2005]]},&quot;page&quot;:&quot;311-321&quot;,&quot;abstract&quot;:&quot;Many tumors display a high rate of glucose utilization, as evidenced by 18-F-2-deoxyglucose PET imaging. One potential advantage of catabolizing glucose through glycolysis at a rate that exceeds bioenergetic need is that the growing cell can redirect the excess glycolytic end product pyruvate toward lipid synthesis. Such de novo lipid synthesis is necessary for membrane production and lipid-based posttranslational modification of proteins. A key enzyme linking glucose metabolism to lipid synthesis is ATP citrate lyase (ACL), which catalyzes the conversion of citrate to cytosolic acetyl-CoA. ACL inhibition by RNAi or the chemical inhibitor SB-204990 limits in vitro proliferation and survival of tumor cells displaying aerobic glycolysis. The same treatments also reduce in vivo tumor growth and induce differentiation. Copyright © 2005 Elsevier Inc.&quot;,&quot;publisher&quot;:&quot;Cell Press&quot;,&quot;issue&quot;:&quot;4&quot;,&quot;volume&quot;:&quot;8&quot;,&quot;container-title-short&quot;:&quot;Cancer Cell&quot;},&quot;isTemporary&quot;:false},{&quot;id&quot;:&quot;c1879bee-de99-3a55-ba8a-1fe13c0cb54d&quot;,&quot;itemData&quot;:{&quot;type&quot;:&quot;article-journal&quot;,&quot;id&quot;:&quot;c1879bee-de99-3a55-ba8a-1fe13c0cb54d&quot;,&quot;title&quot;:&quot;Metabolic reprogramming by Acly inhibition using SB-204990 alters glucoregulation and modulates molecular mechanisms associated with aging&quot;,&quot;author&quot;:[{&quot;family&quot;:&quot;Sola-García&quot;,&quot;given&quot;:&quot;Alejandro&quot;,&quot;parse-names&quot;:false,&quot;dropping-particle&quot;:&quot;&quot;,&quot;non-dropping-particle&quot;:&quot;&quot;},{&quot;family&quot;:&quot;Cáliz-Molina&quot;,&quot;given&quot;:&quot;María Ángeles&quot;,&quot;parse-names&quot;:false,&quot;dropping-particle&quot;:&quot;&quot;,&quot;non-dropping-particle&quot;:&quot;&quot;},{&quot;family&quot;:&quot;Espadas&quot;,&quot;given&quot;:&quot;Isabel&quot;,&quot;parse-names&quot;:false,&quot;dropping-particle&quot;:&quot;&quot;,&quot;non-dropping-particle&quot;:&quot;&quot;},{&quot;family&quot;:&quot;Petr&quot;,&quot;given&quot;:&quot;Michael&quot;,&quot;parse-names&quot;:false,&quot;dropping-particle&quot;:&quot;&quot;,&quot;non-dropping-particle&quot;:&quot;&quot;},{&quot;family&quot;:&quot;Panadero-Morón&quot;,&quot;given&quot;:&quot;Concepción&quot;,&quot;parse-names&quot;:false,&quot;dropping-particle&quot;:&quot;&quot;,&quot;non-dropping-particle&quot;:&quot;&quot;},{&quot;family&quot;:&quot;González-Morán&quot;,&quot;given&quot;:&quot;Daniel&quot;,&quot;parse-names&quot;:false,&quot;dropping-particle&quot;:&quot;&quot;,&quot;non-dropping-particle&quot;:&quot;&quot;},{&quot;family&quot;:&quot;Martín-Vázquez&quot;,&quot;given&quot;:&quot;María Eugenia&quot;,&quot;parse-names&quot;:false,&quot;dropping-particle&quot;:&quot;&quot;,&quot;non-dropping-particle&quot;:&quot;&quot;},{&quot;family&quot;:&quot;Narbona-Pérez&quot;,&quot;given&quot;:&quot;Álvaro Jesús&quot;,&quot;parse-names&quot;:false,&quot;dropping-particle&quot;:&quot;&quot;,&quot;non-dropping-particle&quot;:&quot;&quot;},{&quot;family&quot;:&quot;López-Noriega&quot;,&quot;given&quot;:&quot;Livia&quot;,&quot;parse-names&quot;:false,&quot;dropping-particle&quot;:&quot;&quot;,&quot;non-dropping-particle&quot;:&quot;&quot;},{&quot;family&quot;:&quot;Martínez-Corrales&quot;,&quot;given&quot;:&quot;Guillermo&quot;,&quot;parse-names&quot;:false,&quot;dropping-particle&quot;:&quot;&quot;,&quot;non-dropping-particle&quot;:&quot;&quot;},{&quot;family&quot;:&quot;López-Fernández-Sobrino&quot;,&quot;given&quot;:&quot;Raúl&quot;,&quot;parse-names&quot;:false,&quot;dropping-particle&quot;:&quot;&quot;,&quot;non-dropping-particle&quot;:&quot;&quot;},{&quot;family&quot;:&quot;Carmona-Marin&quot;,&quot;given&quot;:&quot;Lina M.&quot;,&quot;parse-names&quot;:false,&quot;dropping-particle&quot;:&quot;&quot;,&quot;non-dropping-particle&quot;:&quot;&quot;},{&quot;family&quot;:&quot;Martínez-Force&quot;,&quot;given&quot;:&quot;Enrique&quot;,&quot;parse-names&quot;:false,&quot;dropping-particle&quot;:&quot;&quot;,&quot;non-dropping-particle&quot;:&quot;&quot;},{&quot;family&quot;:&quot;Yanes&quot;,&quot;given&quot;:&quot;Oscar&quot;,&quot;parse-names&quot;:false,&quot;dropping-particle&quot;:&quot;&quot;,&quot;non-dropping-particle&quot;:&quot;&quot;},{&quot;family&quot;:&quot;Vinaixa&quot;,&quot;given&quot;:&quot;Maria&quot;,&quot;parse-names&quot;:false,&quot;dropping-particle&quot;:&quot;&quot;,&quot;non-dropping-particle&quot;:&quot;&quot;},{&quot;family&quot;:&quot;López-López&quot;,&quot;given&quot;:&quot;Daniel&quot;,&quot;parse-names&quot;:false,&quot;dropping-particle&quot;:&quot;&quot;,&quot;non-dropping-particle&quot;:&quot;&quot;},{&quot;family&quot;:&quot;Reyes&quot;,&quot;given&quot;:&quot;José Carlos&quot;,&quot;parse-names&quot;:false,&quot;dropping-particle&quot;:&quot;&quot;,&quot;non-dropping-particle&quot;:&quot;&quot;},{&quot;family&quot;:&quot;Dopazo&quot;,&quot;given&quot;:&quot;Joaquín&quot;,&quot;parse-names&quot;:false,&quot;dropping-particle&quot;:&quot;&quot;,&quot;non-dropping-particle&quot;:&quot;&quot;},{&quot;family&quot;:&quot;Martín&quot;,&quot;given&quot;:&quot;Franz&quot;,&quot;parse-names&quot;:false,&quot;dropping-particle&quot;:&quot;&quot;,&quot;non-dropping-particle&quot;:&quot;&quot;},{&quot;family&quot;:&quot;Gauthier&quot;,&quot;given&quot;:&quot;Benoit R.&quot;,&quot;parse-names&quot;:false,&quot;dropping-particle&quot;:&quot;&quot;,&quot;non-dropping-particle&quot;:&quot;&quot;},{&quot;family&quot;:&quot;Scheibye-Knudsen&quot;,&quot;given&quot;:&quot;Morten&quot;,&quot;parse-names&quot;:false,&quot;dropping-particle&quot;:&quot;&quot;,&quot;non-dropping-particle&quot;:&quot;&quot;},{&quot;family&quot;:&quot;Capilla-González&quot;,&quot;given&quot;:&quot;Vivian&quot;,&quot;parse-names&quot;:false,&quot;dropping-particle&quot;:&quot;&quot;,&quot;non-dropping-particle&quot;:&quot;&quot;},{&quot;family&quot;:&quot;Martín-Montalvo&quot;,&quot;given&quot;:&quot;Alejandro&quot;,&quot;parse-names&quot;:false,&quot;dropping-particle&quot;:&quot;&quot;,&quot;non-dropping-particle&quot;:&quot;&quot;}],&quot;container-title&quot;:&quot;Communications Biology&quot;,&quot;accessed&quot;:{&quot;date-parts&quot;:[[2025,12,22]]},&quot;DOI&quot;:&quot;10.1038/S42003-023-04625-4&quot;,&quot;ISSN&quot;:&quot;23993642&quot;,&quot;PMID&quot;:&quot;36890357&quot;,&quot;URL&quot;:&quot;https://pmc.ncbi.nlm.nih.gov/articles/PMC9995519/&quot;,&quot;issued&quot;:{&quot;date-parts&quot;:[[2023,12,1]]},&quot;page&quot;:&quot;250&quot;,&quot;abstract&quot;:&quot;ATP-citrate lyase is a central integrator of cellular metabolism in the interface of protein, carbohydrate, and lipid metabolism. The physiological consequences as well as the molecular mechanisms orchestrating the response to long-term pharmacologically induced Acly inhibition are unknown. We report here that the Acly inhibitor SB-204990 improves metabolic health and physical strength in wild-type mice when fed with a high-fat diet, while in mice fed with healthy diet results in metabolic imbalance and moderated insulin resistance. By applying a multiomic approach using untargeted metabolomics, transcriptomics, and proteomics, we determined that, in vivo, SB-204990 plays a role in the regulation of molecular mechanisms associated with aging, such as energy metabolism, mitochondrial function, mTOR signaling, and folate cycle, while global alterations on histone acetylation are absent. Our findings indicate a mechanism for regulating molecular pathways of aging that prevents the development of metabolic abnormalities associated with unhealthy dieting. This strategy might be explored for devising therapeutic approaches to prevent metabolic diseases.&quot;,&quot;publisher&quot;:&quot;Nature Research&quot;,&quot;issue&quot;:&quot;1&quot;,&quot;volume&quot;:&quot;6&quot;,&quot;container-title-short&quot;:&quot;Commun Biol&quot;},&quot;isTemporary&quot;:false}]},{&quot;citationID&quot;:&quot;MENDELEY_CITATION_c299eee7-dc8b-476a-9926-ba4492bff131&quot;,&quot;properties&quot;:{&quot;noteIndex&quot;:0},&quot;isEdited&quot;:false,&quot;manualOverride&quot;:{&quot;isManuallyOverridden&quot;:false,&quot;citeprocText&quot;:&quot;&lt;sup&gt;104&lt;/sup&gt;&quot;,&quot;manualOverrideText&quot;:&quot;&quot;},&quot;citationTag&quot;:&quot;MENDELEY_CITATION_v3_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&quot;,&quot;citationItems&quot;:[{&quot;id&quot;:&quot;fdce705d-8c31-3000-9809-a7a81e610fed&quot;,&quot;itemData&quot;:{&quot;type&quot;:&quot;article-journal&quot;,&quot;id&quot;:&quot;fdce705d-8c31-3000-9809-a7a81e610fed&quot;,&quot;title&quot;:&quot;QuPath: Open source software for digital pathology image analysis&quot;,&quot;author&quot;:[{&quot;family&quot;:&quot;Bankhead&quot;,&quot;given&quot;:&quot;Peter&quot;,&quot;parse-names&quot;:false,&quot;dropping-particle&quot;:&quot;&quot;,&quot;non-dropping-particle&quot;:&quot;&quot;},{&quot;family&quot;:&quot;Loughrey&quot;,&quot;given&quot;:&quot;Maurice B.&quot;,&quot;parse-names&quot;:false,&quot;dropping-particle&quot;:&quot;&quot;,&quot;non-dropping-particle&quot;:&quot;&quot;},{&quot;family&quot;:&quot;Fernández&quot;,&quot;given&quot;:&quot;José A.&quot;,&quot;parse-names&quot;:false,&quot;dropping-particle&quot;:&quot;&quot;,&quot;non-dropping-particle&quot;:&quot;&quot;},{&quot;family&quot;:&quot;Dombrowski&quot;,&quot;given&quot;:&quot;Yvonne&quot;,&quot;parse-names&quot;:false,&quot;dropping-particle&quot;:&quot;&quot;,&quot;non-dropping-particle&quot;:&quot;&quot;},{&quot;family&quot;:&quot;McArt&quot;,&quot;given&quot;:&quot;Darragh G.&quot;,&quot;parse-names&quot;:false,&quot;dropping-particle&quot;:&quot;&quot;,&quot;non-dropping-particle&quot;:&quot;&quot;},{&quot;family&quot;:&quot;Dunne&quot;,&quot;given&quot;:&quot;Philip D.&quot;,&quot;parse-names&quot;:false,&quot;dropping-particle&quot;:&quot;&quot;,&quot;non-dropping-particle&quot;:&quot;&quot;},{&quot;family&quot;:&quot;McQuaid&quot;,&quot;given&quot;:&quot;Stephen&quot;,&quot;parse-names&quot;:false,&quot;dropping-particle&quot;:&quot;&quot;,&quot;non-dropping-particle&quot;:&quot;&quot;},{&quot;family&quot;:&quot;Gray&quot;,&quot;given&quot;:&quot;Ronan T.&quot;,&quot;parse-names&quot;:false,&quot;dropping-particle&quot;:&quot;&quot;,&quot;non-dropping-particle&quot;:&quot;&quot;},{&quot;family&quot;:&quot;Murray&quot;,&quot;given&quot;:&quot;Liam J.&quot;,&quot;parse-names&quot;:false,&quot;dropping-particle&quot;:&quot;&quot;,&quot;non-dropping-particle&quot;:&quot;&quot;},{&quot;family&quot;:&quot;Coleman&quot;,&quot;given&quot;:&quot;Helen G.&quot;,&quot;parse-names&quot;:false,&quot;dropping-particle&quot;:&quot;&quot;,&quot;non-dropping-particle&quot;:&quot;&quot;},{&quot;family&quot;:&quot;James&quot;,&quot;given&quot;:&quot;Jacqueline A.&quot;,&quot;parse-names&quot;:false,&quot;dropping-particle&quot;:&quot;&quot;,&quot;non-dropping-particle&quot;:&quot;&quot;},{&quot;family&quot;:&quot;Salto-Tellez&quot;,&quot;given&quot;:&quot;Manuel&quot;,&quot;parse-names&quot;:false,&quot;dropping-particle&quot;:&quot;&quot;,&quot;non-dropping-particle&quot;:&quot;&quot;},{&quot;family&quot;:&quot;Hamilton&quot;,&quot;given&quot;:&quot;Peter W.&quot;,&quot;parse-names&quot;:false,&quot;dropping-particle&quot;:&quot;&quot;,&quot;non-dropping-particle&quot;:&quot;&quot;}],&quot;container-title&quot;:&quot;Scientific reports&quot;,&quot;accessed&quot;:{&quot;date-parts&quot;:[[2025,12,22]]},&quot;DOI&quot;:&quot;10.1038/S41598-017-17204-5&quot;,&quot;ISSN&quot;:&quot;2045-2322&quot;,&quot;PMID&quot;:&quot;29203879&quot;,&quot;URL&quot;:&quot;https://pubmed.ncbi.nlm.nih.gov/29203879/&quot;,&quot;issued&quot;:{&quot;date-parts&quot;:[[2017,12,1]]},&quot;abstract&quot;:&quot;QuPath is new bioimage analysis software designed to meet the growing need for a user-friendly, extensible, open-source solution for digital pathology and whole slide image analysis. In addition to offering a comprehensive panel of tumor identification and high-throughput biomarker evaluation tools, QuPath provides researchers with powerful batch-processing and scripting functionality, and an extensible platform with which to develop and share new algorithms to analyze complex tissue images. Furthermore, QuPath's flexible design makes it suitable for a wide range of additional image analysis applications across biomedical research.&quot;,&quot;publisher&quot;:&quot;Sci Rep&quot;,&quot;issue&quot;:&quot;1&quot;,&quot;volume&quot;:&quot;7&quot;,&quot;container-title-short&quot;:&quot;Sci Rep&quot;},&quot;isTemporary&quot;:false}]},{&quot;citationID&quot;:&quot;MENDELEY_CITATION_15837157-6928-4c07-a83a-6db475fcb56f&quot;,&quot;properties&quot;:{&quot;noteIndex&quot;:0},&quot;isEdited&quot;:false,&quot;manualOverride&quot;:{&quot;isManuallyOverridden&quot;:false,&quot;citeprocText&quot;:&quot;&lt;sup&gt;105&lt;/sup&gt;&quot;,&quot;manualOverrideText&quot;:&quot;&quot;},&quot;citationTag&quot;:&quot;MENDELEY_CITATION_v3_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&quot;,&quot;citationItems&quot;:[{&quot;id&quot;:&quot;9575485e-a93f-3cde-bc9a-d6788b31c521&quot;,&quot;itemData&quot;:{&quot;type&quot;:&quot;article-journal&quot;,&quot;id&quot;:&quot;9575485e-a93f-3cde-bc9a-d6788b31c521&quot;,&quot;title&quot;:&quot;Nuclei instance segmentation and classification in histopathology images with StarDist&quot;,&quot;author&quot;:[{&quot;family&quot;:&quot;Weigert&quot;,&quot;given&quot;:&quot;Martin&quot;,&quot;parse-names&quot;:false,&quot;dropping-particle&quot;:&quot;&quot;,&quot;non-dropping-particle&quot;:&quot;&quot;},{&quot;family&quot;:&quot;Schmidt&quot;,&quot;given&quot;:&quot;Uwe&quot;,&quot;parse-names&quot;:false,&quot;dropping-particle&quot;:&quot;&quot;,&quot;non-dropping-particle&quot;:&quot;&quot;}],&quot;container-title&quot;:&quot;ISBIC 2022 - International Symposium on Biomedical Imaging Challenges, Proceedings&quot;,&quot;accessed&quot;:{&quot;date-parts&quot;:[[2025,12,22]]},&quot;DOI&quot;:&quot;10.1109/ISBIC56247.2022.9854534&quot;,&quot;URL&quot;:&quot;http://arxiv.org/abs/2203.02284&quot;,&quot;issued&quot;:{&quot;date-parts&quot;:[[2022,8,19]]},&quot;abstract&quot;:&quot;Instance segmentation and classification of nuclei is an important task in computational pathology. We show that StarDist, a deep learning nuclei segmentation method originally developed for fluorescence microscopy, can be extended and successfully applied to histopathology images. This is substantiated by conducting experiments on the Lizard dataset, and through entering the Colon Nuclei Identification and Counting (CoNIC) challenge 2022, where our approach achieved the first spot on the leaderboard for the segmentation and classification task for both the preliminary and final test phase.&quot;,&quot;publisher&quot;:&quot;Institute of Electrical and Electronics Engineers Inc.&quot;,&quot;container-title-short&quot;:&quot;&quot;},&quot;isTemporary&quot;:false}]},{&quot;citationID&quot;:&quot;MENDELEY_CITATION_59abe3b0-5906-4999-aafb-c6396f724738&quot;,&quot;properties&quot;:{&quot;noteIndex&quot;:0},&quot;isEdited&quot;:false,&quot;manualOverride&quot;:{&quot;isManuallyOverridden&quot;:false,&quot;citeprocText&quot;:&quot;&lt;sup&gt;104&lt;/sup&gt;&quot;,&quot;manualOverrideText&quot;:&quot;&quot;},&quot;citationTag&quot;:&quot;MENDELEY_CITATION_v3_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&quot;,&quot;citationItems&quot;:[{&quot;id&quot;:&quot;fdce705d-8c31-3000-9809-a7a81e610fed&quot;,&quot;itemData&quot;:{&quot;type&quot;:&quot;article-journal&quot;,&quot;id&quot;:&quot;fdce705d-8c31-3000-9809-a7a81e610fed&quot;,&quot;title&quot;:&quot;QuPath: Open source software for digital pathology image analysis&quot;,&quot;author&quot;:[{&quot;family&quot;:&quot;Bankhead&quot;,&quot;given&quot;:&quot;Peter&quot;,&quot;parse-names&quot;:false,&quot;dropping-particle&quot;:&quot;&quot;,&quot;non-dropping-particle&quot;:&quot;&quot;},{&quot;family&quot;:&quot;Loughrey&quot;,&quot;given&quot;:&quot;Maurice B.&quot;,&quot;parse-names&quot;:false,&quot;dropping-particle&quot;:&quot;&quot;,&quot;non-dropping-particle&quot;:&quot;&quot;},{&quot;family&quot;:&quot;Fernández&quot;,&quot;given&quot;:&quot;José A.&quot;,&quot;parse-names&quot;:false,&quot;dropping-particle&quot;:&quot;&quot;,&quot;non-dropping-particle&quot;:&quot;&quot;},{&quot;family&quot;:&quot;Dombrowski&quot;,&quot;given&quot;:&quot;Yvonne&quot;,&quot;parse-names&quot;:false,&quot;dropping-particle&quot;:&quot;&quot;,&quot;non-dropping-particle&quot;:&quot;&quot;},{&quot;family&quot;:&quot;McArt&quot;,&quot;given&quot;:&quot;Darragh G.&quot;,&quot;parse-names&quot;:false,&quot;dropping-particle&quot;:&quot;&quot;,&quot;non-dropping-particle&quot;:&quot;&quot;},{&quot;family&quot;:&quot;Dunne&quot;,&quot;given&quot;:&quot;Philip D.&quot;,&quot;parse-names&quot;:false,&quot;dropping-particle&quot;:&quot;&quot;,&quot;non-dropping-particle&quot;:&quot;&quot;},{&quot;family&quot;:&quot;McQuaid&quot;,&quot;given&quot;:&quot;Stephen&quot;,&quot;parse-names&quot;:false,&quot;dropping-particle&quot;:&quot;&quot;,&quot;non-dropping-particle&quot;:&quot;&quot;},{&quot;family&quot;:&quot;Gray&quot;,&quot;given&quot;:&quot;Ronan T.&quot;,&quot;parse-names&quot;:false,&quot;dropping-particle&quot;:&quot;&quot;,&quot;non-dropping-particle&quot;:&quot;&quot;},{&quot;family&quot;:&quot;Murray&quot;,&quot;given&quot;:&quot;Liam J.&quot;,&quot;parse-names&quot;:false,&quot;dropping-particle&quot;:&quot;&quot;,&quot;non-dropping-particle&quot;:&quot;&quot;},{&quot;family&quot;:&quot;Coleman&quot;,&quot;given&quot;:&quot;Helen G.&quot;,&quot;parse-names&quot;:false,&quot;dropping-particle&quot;:&quot;&quot;,&quot;non-dropping-particle&quot;:&quot;&quot;},{&quot;family&quot;:&quot;James&quot;,&quot;given&quot;:&quot;Jacqueline A.&quot;,&quot;parse-names&quot;:false,&quot;dropping-particle&quot;:&quot;&quot;,&quot;non-dropping-particle&quot;:&quot;&quot;},{&quot;family&quot;:&quot;Salto-Tellez&quot;,&quot;given&quot;:&quot;Manuel&quot;,&quot;parse-names&quot;:false,&quot;dropping-particle&quot;:&quot;&quot;,&quot;non-dropping-particle&quot;:&quot;&quot;},{&quot;family&quot;:&quot;Hamilton&quot;,&quot;given&quot;:&quot;Peter W.&quot;,&quot;parse-names&quot;:false,&quot;dropping-particle&quot;:&quot;&quot;,&quot;non-dropping-particle&quot;:&quot;&quot;}],&quot;container-title&quot;:&quot;Scientific reports&quot;,&quot;accessed&quot;:{&quot;date-parts&quot;:[[2025,12,22]]},&quot;DOI&quot;:&quot;10.1038/S41598-017-17204-5&quot;,&quot;ISSN&quot;:&quot;2045-2322&quot;,&quot;PMID&quot;:&quot;29203879&quot;,&quot;URL&quot;:&quot;https://pubmed.ncbi.nlm.nih.gov/29203879/&quot;,&quot;issued&quot;:{&quot;date-parts&quot;:[[2017,12,1]]},&quot;abstract&quot;:&quot;QuPath is new bioimage analysis software designed to meet the growing need for a user-friendly, extensible, open-source solution for digital pathology and whole slide image analysis. In addition to offering a comprehensive panel of tumor identification and high-throughput biomarker evaluation tools, QuPath provides researchers with powerful batch-processing and scripting functionality, and an extensible platform with which to develop and share new algorithms to analyze complex tissue images. Furthermore, QuPath's flexible design makes it suitable for a wide range of additional image analysis applications across biomedical research.&quot;,&quot;publisher&quot;:&quot;Sci Rep&quot;,&quot;issue&quot;:&quot;1&quot;,&quot;volume&quot;:&quot;7&quot;,&quot;container-title-short&quot;:&quot;Sci Rep&quot;},&quot;isTemporary&quot;:false}]},{&quot;citationID&quot;:&quot;MENDELEY_CITATION_63f7bd6d-b6ae-49e2-9b18-f8deb211df35&quot;,&quot;properties&quot;:{&quot;noteIndex&quot;:0},&quot;isEdited&quot;:false,&quot;manualOverride&quot;:{&quot;isManuallyOverridden&quot;:false,&quot;citeprocText&quot;:&quot;&lt;sup&gt;106&lt;/sup&gt;&quot;,&quot;manualOverrideText&quot;:&quot;&quot;},&quot;citationTag&quot;:&quot;MENDELEY_CITATION_v3_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&quot;,&quot;citationItems&quot;:[{&quot;id&quot;:&quot;5ddfb2f9-4e1b-3bb8-86aa-e6a09fe3bb99&quot;,&quot;itemData&quot;:{&quot;type&quot;:&quot;article-journal&quot;,&quot;id&quot;:&quot;5ddfb2f9-4e1b-3bb8-86aa-e6a09fe3bb99&quot;,&quot;title&quot;:&quot;Fiji: an open-source platform for biological-image analysis&quot;,&quot;author&quot;:[{&quot;family&quot;:&quot;Schindelin&quot;,&quot;given&quot;:&quot;Johannes&quot;,&quot;parse-names&quot;:false,&quot;dropping-particle&quot;:&quot;&quot;,&quot;non-dropping-particle&quot;:&quot;&quot;},{&quot;family&quot;:&quot;Arganda-Carreras&quot;,&quot;given&quot;:&quot;Ignacio&quot;,&quot;parse-names&quot;:false,&quot;dropping-particle&quot;:&quot;&quot;,&quot;non-dropping-particle&quot;:&quot;&quot;},{&quot;family&quot;:&quot;Frise&quot;,&quot;given&quot;:&quot;Erwin&quot;,&quot;parse-names&quot;:false,&quot;dropping-particle&quot;:&quot;&quot;,&quot;non-dropping-particle&quot;:&quot;&quot;},{&quot;family&quot;:&quot;Kaynig&quot;,&quot;given&quot;:&quot;Verena&quot;,&quot;parse-names&quot;:false,&quot;dropping-particle&quot;:&quot;&quot;,&quot;non-dropping-particle&quot;:&quot;&quot;},{&quot;family&quot;:&quot;Longair&quot;,&quot;given&quot;:&quot;Mark&quot;,&quot;parse-names&quot;:false,&quot;dropping-particle&quot;:&quot;&quot;,&quot;non-dropping-particle&quot;:&quot;&quot;},{&quot;family&quot;:&quot;Pietzsch&quot;,&quot;given&quot;:&quot;Tobias&quot;,&quot;parse-names&quot;:false,&quot;dropping-particle&quot;:&quot;&quot;,&quot;non-dropping-particle&quot;:&quot;&quot;},{&quot;family&quot;:&quot;Preibisch&quot;,&quot;given&quot;:&quot;Stephan&quot;,&quot;parse-names&quot;:false,&quot;dropping-particle&quot;:&quot;&quot;,&quot;non-dropping-particle&quot;:&quot;&quot;},{&quot;family&quot;:&quot;Rueden&quot;,&quot;given&quot;:&quot;Curtis&quot;,&quot;parse-names&quot;:false,&quot;dropping-particle&quot;:&quot;&quot;,&quot;non-dropping-particle&quot;:&quot;&quot;},{&quot;family&quot;:&quot;Saalfeld&quot;,&quot;given&quot;:&quot;Stephan&quot;,&quot;parse-names&quot;:false,&quot;dropping-particle&quot;:&quot;&quot;,&quot;non-dropping-particle&quot;:&quot;&quot;},{&quot;family&quot;:&quot;Schmid&quot;,&quot;given&quot;:&quot;Benjamin&quot;,&quot;parse-names&quot;:false,&quot;dropping-particle&quot;:&quot;&quot;,&quot;non-dropping-particle&quot;:&quot;&quot;},{&quot;family&quot;:&quot;Tinevez&quot;,&quot;given&quot;:&quot;Jean Yves&quot;,&quot;parse-names&quot;:false,&quot;dropping-particle&quot;:&quot;&quot;,&quot;non-dropping-particle&quot;:&quot;&quot;},{&quot;family&quot;:&quot;White&quot;,&quot;given&quot;:&quot;Daniel James&quot;,&quot;parse-names&quot;:false,&quot;dropping-particle&quot;:&quot;&quot;,&quot;non-dropping-particle&quot;:&quot;&quot;},{&quot;family&quot;:&quot;Hartenstein&quot;,&quot;given&quot;:&quot;Volker&quot;,&quot;parse-names&quot;:false,&quot;dropping-particle&quot;:&quot;&quot;,&quot;non-dropping-particle&quot;:&quot;&quot;},{&quot;family&quot;:&quot;Eliceiri&quot;,&quot;given&quot;:&quot;Kevin&quot;,&quot;parse-names&quot;:false,&quot;dropping-particle&quot;:&quot;&quot;,&quot;non-dropping-particle&quot;:&quot;&quot;},{&quot;family&quot;:&quot;Tomancak&quot;,&quot;given&quot;:&quot;Pavel&quot;,&quot;parse-names&quot;:false,&quot;dropping-particle&quot;:&quot;&quot;,&quot;non-dropping-particle&quot;:&quot;&quot;},{&quot;family&quot;:&quot;Cardona&quot;,&quot;given&quot;:&quot;Albert&quot;,&quot;parse-names&quot;:false,&quot;dropping-particle&quot;:&quot;&quot;,&quot;non-dropping-particle&quot;:&quot;&quot;}],&quot;container-title&quot;:&quot;Nature methods&quot;,&quot;accessed&quot;:{&quot;date-parts&quot;:[[2025,12,22]]},&quot;DOI&quot;:&quot;10.1038/NMETH.2019&quot;,&quot;ISSN&quot;:&quot;1548-7105&quot;,&quot;PMID&quot;:&quot;22743772&quot;,&quot;URL&quot;:&quot;https://pubmed.ncbi.nlm.nih.gov/22743772/&quot;,&quot;issued&quot;:{&quot;date-parts&quot;:[[2012,7]]},&quot;page&quot;:&quot;676-682&quot;,&quot;abstract&quot;:&quot;Fiji is a distribution of the popular open-source software ImageJ focused on biological-image analysis. Fiji uses modern software engineering practices to combine powerful software libraries with a broad range of scripting languages to enable rapid prototyping of image-processing algorithms. Fiji facilitates the transformation of new algorithms into ImageJ plugins that can be shared with end users through an integrated update system. We propose Fiji as a platform for productive collaboration between computer science and biology research communities. © 2012 Nature America, Inc. All rights reserved.&quot;,&quot;publisher&quot;:&quot;Nat Methods&quot;,&quot;issue&quot;:&quot;7&quot;,&quot;volume&quot;:&quot;9&quot;,&quot;container-title-short&quot;:&quot;Nat Methods&quot;},&quot;isTemporary&quot;:false}]},{&quot;citationID&quot;:&quot;MENDELEY_CITATION_fa50b7e9-73dd-492f-baf0-d2938d85ba9b&quot;,&quot;properties&quot;:{&quot;noteIndex&quot;:0},&quot;isEdited&quot;:false,&quot;manualOverride&quot;:{&quot;isManuallyOverridden&quot;:false,&quot;citeprocText&quot;:&quot;&lt;sup&gt;104&lt;/sup&gt;&quot;,&quot;manualOverrideText&quot;:&quot;&quot;},&quot;citationTag&quot;:&quot;MENDELEY_CITATION_v3_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&quot;,&quot;citationItems&quot;:[{&quot;id&quot;:&quot;fdce705d-8c31-3000-9809-a7a81e610fed&quot;,&quot;itemData&quot;:{&quot;type&quot;:&quot;article-journal&quot;,&quot;id&quot;:&quot;fdce705d-8c31-3000-9809-a7a81e610fed&quot;,&quot;title&quot;:&quot;QuPath: Open source software for digital pathology image analysis&quot;,&quot;author&quot;:[{&quot;family&quot;:&quot;Bankhead&quot;,&quot;given&quot;:&quot;Peter&quot;,&quot;parse-names&quot;:false,&quot;dropping-particle&quot;:&quot;&quot;,&quot;non-dropping-particle&quot;:&quot;&quot;},{&quot;family&quot;:&quot;Loughrey&quot;,&quot;given&quot;:&quot;Maurice B.&quot;,&quot;parse-names&quot;:false,&quot;dropping-particle&quot;:&quot;&quot;,&quot;non-dropping-particle&quot;:&quot;&quot;},{&quot;family&quot;:&quot;Fernández&quot;,&quot;given&quot;:&quot;José A.&quot;,&quot;parse-names&quot;:false,&quot;dropping-particle&quot;:&quot;&quot;,&quot;non-dropping-particle&quot;:&quot;&quot;},{&quot;family&quot;:&quot;Dombrowski&quot;,&quot;given&quot;:&quot;Yvonne&quot;,&quot;parse-names&quot;:false,&quot;dropping-particle&quot;:&quot;&quot;,&quot;non-dropping-particle&quot;:&quot;&quot;},{&quot;family&quot;:&quot;McArt&quot;,&quot;given&quot;:&quot;Darragh G.&quot;,&quot;parse-names&quot;:false,&quot;dropping-particle&quot;:&quot;&quot;,&quot;non-dropping-particle&quot;:&quot;&quot;},{&quot;family&quot;:&quot;Dunne&quot;,&quot;given&quot;:&quot;Philip D.&quot;,&quot;parse-names&quot;:false,&quot;dropping-particle&quot;:&quot;&quot;,&quot;non-dropping-particle&quot;:&quot;&quot;},{&quot;family&quot;:&quot;McQuaid&quot;,&quot;given&quot;:&quot;Stephen&quot;,&quot;parse-names&quot;:false,&quot;dropping-particle&quot;:&quot;&quot;,&quot;non-dropping-particle&quot;:&quot;&quot;},{&quot;family&quot;:&quot;Gray&quot;,&quot;given&quot;:&quot;Ronan T.&quot;,&quot;parse-names&quot;:false,&quot;dropping-particle&quot;:&quot;&quot;,&quot;non-dropping-particle&quot;:&quot;&quot;},{&quot;family&quot;:&quot;Murray&quot;,&quot;given&quot;:&quot;Liam J.&quot;,&quot;parse-names&quot;:false,&quot;dropping-particle&quot;:&quot;&quot;,&quot;non-dropping-particle&quot;:&quot;&quot;},{&quot;family&quot;:&quot;Coleman&quot;,&quot;given&quot;:&quot;Helen G.&quot;,&quot;parse-names&quot;:false,&quot;dropping-particle&quot;:&quot;&quot;,&quot;non-dropping-particle&quot;:&quot;&quot;},{&quot;family&quot;:&quot;James&quot;,&quot;given&quot;:&quot;Jacqueline A.&quot;,&quot;parse-names&quot;:false,&quot;dropping-particle&quot;:&quot;&quot;,&quot;non-dropping-particle&quot;:&quot;&quot;},{&quot;family&quot;:&quot;Salto-Tellez&quot;,&quot;given&quot;:&quot;Manuel&quot;,&quot;parse-names&quot;:false,&quot;dropping-particle&quot;:&quot;&quot;,&quot;non-dropping-particle&quot;:&quot;&quot;},{&quot;family&quot;:&quot;Hamilton&quot;,&quot;given&quot;:&quot;Peter W.&quot;,&quot;parse-names&quot;:false,&quot;dropping-particle&quot;:&quot;&quot;,&quot;non-dropping-particle&quot;:&quot;&quot;}],&quot;container-title&quot;:&quot;Scientific reports&quot;,&quot;accessed&quot;:{&quot;date-parts&quot;:[[2025,12,22]]},&quot;DOI&quot;:&quot;10.1038/S41598-017-17204-5&quot;,&quot;ISSN&quot;:&quot;2045-2322&quot;,&quot;PMID&quot;:&quot;29203879&quot;,&quot;URL&quot;:&quot;https://pubmed.ncbi.nlm.nih.gov/29203879/&quot;,&quot;issued&quot;:{&quot;date-parts&quot;:[[2017,12,1]]},&quot;abstract&quot;:&quot;QuPath is new bioimage analysis software designed to meet the growing need for a user-friendly, extensible, open-source solution for digital pathology and whole slide image analysis. In addition to offering a comprehensive panel of tumor identification and high-throughput biomarker evaluation tools, QuPath provides researchers with powerful batch-processing and scripting functionality, and an extensible platform with which to develop and share new algorithms to analyze complex tissue images. Furthermore, QuPath's flexible design makes it suitable for a wide range of additional image analysis applications across biomedical research.&quot;,&quot;publisher&quot;:&quot;Sci Rep&quot;,&quot;issue&quot;:&quot;1&quot;,&quot;volume&quot;:&quot;7&quot;,&quot;container-title-short&quot;:&quot;Sci Rep&quot;},&quot;isTemporary&quot;:false}]},{&quot;citationID&quot;:&quot;MENDELEY_CITATION_1d2567f4-90ab-46b0-8ced-c5ae159282c3&quot;,&quot;properties&quot;:{&quot;noteIndex&quot;:0},&quot;isEdited&quot;:false,&quot;manualOverride&quot;:{&quot;isManuallyOverridden&quot;:false,&quot;citeprocText&quot;:&quot;&lt;sup&gt;107&lt;/sup&gt;&quot;,&quot;manualOverrideText&quot;:&quot;&quot;},&quot;citationTag&quot;:&quot;MENDELEY_CITATION_v3_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&quot;,&quot;citationItems&quot;:[{&quot;id&quot;:&quot;f42f05a1-aad3-3d84-94cf-30dd87f4893d&quot;,&quot;itemData&quot;:{&quot;type&quot;:&quot;article-journal&quot;,&quot;id&quot;:&quot;f42f05a1-aad3-3d84-94cf-30dd87f4893d&quot;,&quot;title&quot;:&quot;Cellpose: a generalist algorithm for cellular segmentation&quot;,&quot;author&quot;:[{&quot;family&quot;:&quot;Stringer&quot;,&quot;given&quot;:&quot;Carsen&quot;,&quot;parse-names&quot;:false,&quot;dropping-particle&quot;:&quot;&quot;,&quot;non-dropping-particle&quot;:&quot;&quot;},{&quot;family&quot;:&quot;Wang&quot;,&quot;given&quot;:&quot;Tim&quot;,&quot;parse-names&quot;:false,&quot;dropping-particle&quot;:&quot;&quot;,&quot;non-dropping-particle&quot;:&quot;&quot;},{&quot;family&quot;:&quot;Michaelos&quot;,&quot;given&quot;:&quot;Michalis&quot;,&quot;parse-names&quot;:false,&quot;dropping-particle&quot;:&quot;&quot;,&quot;non-dropping-particle&quot;:&quot;&quot;},{&quot;family&quot;:&quot;Pachitariu&quot;,&quot;given&quot;:&quot;Marius&quot;,&quot;parse-names&quot;:false,&quot;dropping-particle&quot;:&quot;&quot;,&quot;non-dropping-particle&quot;:&quot;&quot;}],&quot;container-title&quot;:&quot;Nature methods&quot;,&quot;accessed&quot;:{&quot;date-parts&quot;:[[2025,12,22]]},&quot;DOI&quot;:&quot;10.1038/S41592-020-01018-X&quot;,&quot;ISSN&quot;:&quot;1548-7105&quot;,&quot;PMID&quot;:&quot;33318659&quot;,&quot;URL&quot;:&quot;https://pubmed.ncbi.nlm.nih.gov/33318659/&quot;,&quot;issued&quot;:{&quot;date-parts&quot;:[[2021,1,1]]},&quot;page&quot;:&quot;100-106&quot;,&quot;abstract&quot;:&quot;Many biological applications require the segmentation of cell bodies, membranes and nuclei from microscopy images. Deep learning has enabled great progress on this problem, but current methods are specialized for images that have large training datasets. Here we introduce a generalist, deep learning-based segmentation method called Cellpose, which can precisely segment cells from a wide range of image types and does not require model retraining or parameter adjustments. Cellpose was trained on a new dataset of highly varied images of cells, containing over 70,000 segmented objects. We also demonstrate a three-dimensional (3D) extension of Cellpose that reuses the two-dimensional (2D) model and does not require 3D-labeled data. To support community contributions to the training data, we developed software for manual labeling and for curation of the automated results. Periodically retraining the model on the community-contributed data will ensure that Cellpose improves constantly.&quot;,&quot;publisher&quot;:&quot;Nat Methods&quot;,&quot;issue&quot;:&quot;1&quot;,&quot;volume&quot;:&quot;18&quot;,&quot;container-title-short&quot;:&quot;Nat Methods&quot;},&quot;isTemporary&quot;:false}]},{&quot;citationID&quot;:&quot;MENDELEY_CITATION_1fd4fb08-8da6-41bd-939d-ecf8d759c201&quot;,&quot;properties&quot;:{&quot;noteIndex&quot;:0},&quot;isEdited&quot;:false,&quot;manualOverride&quot;:{&quot;isManuallyOverridden&quot;:false,&quot;citeprocText&quot;:&quot;&lt;sup&gt;104&lt;/sup&gt;&quot;,&quot;manualOverrideText&quot;:&quot;&quot;},&quot;citationTag&quot;:&quot;MENDELEY_CITATION_v3_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&quot;,&quot;citationItems&quot;:[{&quot;id&quot;:&quot;fdce705d-8c31-3000-9809-a7a81e610fed&quot;,&quot;itemData&quot;:{&quot;type&quot;:&quot;article-journal&quot;,&quot;id&quot;:&quot;fdce705d-8c31-3000-9809-a7a81e610fed&quot;,&quot;title&quot;:&quot;QuPath: Open source software for digital pathology image analysis&quot;,&quot;author&quot;:[{&quot;family&quot;:&quot;Bankhead&quot;,&quot;given&quot;:&quot;Peter&quot;,&quot;parse-names&quot;:false,&quot;dropping-particle&quot;:&quot;&quot;,&quot;non-dropping-particle&quot;:&quot;&quot;},{&quot;family&quot;:&quot;Loughrey&quot;,&quot;given&quot;:&quot;Maurice B.&quot;,&quot;parse-names&quot;:false,&quot;dropping-particle&quot;:&quot;&quot;,&quot;non-dropping-particle&quot;:&quot;&quot;},{&quot;family&quot;:&quot;Fernández&quot;,&quot;given&quot;:&quot;José A.&quot;,&quot;parse-names&quot;:false,&quot;dropping-particle&quot;:&quot;&quot;,&quot;non-dropping-particle&quot;:&quot;&quot;},{&quot;family&quot;:&quot;Dombrowski&quot;,&quot;given&quot;:&quot;Yvonne&quot;,&quot;parse-names&quot;:false,&quot;dropping-particle&quot;:&quot;&quot;,&quot;non-dropping-particle&quot;:&quot;&quot;},{&quot;family&quot;:&quot;McArt&quot;,&quot;given&quot;:&quot;Darragh G.&quot;,&quot;parse-names&quot;:false,&quot;dropping-particle&quot;:&quot;&quot;,&quot;non-dropping-particle&quot;:&quot;&quot;},{&quot;family&quot;:&quot;Dunne&quot;,&quot;given&quot;:&quot;Philip D.&quot;,&quot;parse-names&quot;:false,&quot;dropping-particle&quot;:&quot;&quot;,&quot;non-dropping-particle&quot;:&quot;&quot;},{&quot;family&quot;:&quot;McQuaid&quot;,&quot;given&quot;:&quot;Stephen&quot;,&quot;parse-names&quot;:false,&quot;dropping-particle&quot;:&quot;&quot;,&quot;non-dropping-particle&quot;:&quot;&quot;},{&quot;family&quot;:&quot;Gray&quot;,&quot;given&quot;:&quot;Ronan T.&quot;,&quot;parse-names&quot;:false,&quot;dropping-particle&quot;:&quot;&quot;,&quot;non-dropping-particle&quot;:&quot;&quot;},{&quot;family&quot;:&quot;Murray&quot;,&quot;given&quot;:&quot;Liam J.&quot;,&quot;parse-names&quot;:false,&quot;dropping-particle&quot;:&quot;&quot;,&quot;non-dropping-particle&quot;:&quot;&quot;},{&quot;family&quot;:&quot;Coleman&quot;,&quot;given&quot;:&quot;Helen G.&quot;,&quot;parse-names&quot;:false,&quot;dropping-particle&quot;:&quot;&quot;,&quot;non-dropping-particle&quot;:&quot;&quot;},{&quot;family&quot;:&quot;James&quot;,&quot;given&quot;:&quot;Jacqueline A.&quot;,&quot;parse-names&quot;:false,&quot;dropping-particle&quot;:&quot;&quot;,&quot;non-dropping-particle&quot;:&quot;&quot;},{&quot;family&quot;:&quot;Salto-Tellez&quot;,&quot;given&quot;:&quot;Manuel&quot;,&quot;parse-names&quot;:false,&quot;dropping-particle&quot;:&quot;&quot;,&quot;non-dropping-particle&quot;:&quot;&quot;},{&quot;family&quot;:&quot;Hamilton&quot;,&quot;given&quot;:&quot;Peter W.&quot;,&quot;parse-names&quot;:false,&quot;dropping-particle&quot;:&quot;&quot;,&quot;non-dropping-particle&quot;:&quot;&quot;}],&quot;container-title&quot;:&quot;Scientific reports&quot;,&quot;accessed&quot;:{&quot;date-parts&quot;:[[2025,12,22]]},&quot;DOI&quot;:&quot;10.1038/S41598-017-17204-5&quot;,&quot;ISSN&quot;:&quot;2045-2322&quot;,&quot;PMID&quot;:&quot;29203879&quot;,&quot;URL&quot;:&quot;https://pubmed.ncbi.nlm.nih.gov/29203879/&quot;,&quot;issued&quot;:{&quot;date-parts&quot;:[[2017,12,1]]},&quot;abstract&quot;:&quot;QuPath is new bioimage analysis software designed to meet the growing need for a user-friendly, extensible, open-source solution for digital pathology and whole slide image analysis. In addition to offering a comprehensive panel of tumor identification and high-throughput biomarker evaluation tools, QuPath provides researchers with powerful batch-processing and scripting functionality, and an extensible platform with which to develop and share new algorithms to analyze complex tissue images. Furthermore, QuPath's flexible design makes it suitable for a wide range of additional image analysis applications across biomedical research.&quot;,&quot;publisher&quot;:&quot;Sci Rep&quot;,&quot;issue&quot;:&quot;1&quot;,&quot;volume&quot;:&quot;7&quot;,&quot;container-title-short&quot;:&quot;Sci Rep&quot;},&quot;isTemporary&quot;:false}]},{&quot;citationID&quot;:&quot;MENDELEY_CITATION_0fce6858-ff09-4ecc-8c0b-c45628b9ccee&quot;,&quot;properties&quot;:{&quot;noteIndex&quot;:0},&quot;isEdited&quot;:false,&quot;manualOverride&quot;:{&quot;isManuallyOverridden&quot;:false,&quot;citeprocText&quot;:&quot;&lt;sup&gt;108&lt;/sup&gt;&quot;,&quot;manualOverrideText&quot;:&quot;&quot;},&quot;citationTag&quot;:&quot;MENDELEY_CITATION_v3_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&quot;,&quot;citationItems&quot;:[{&quot;id&quot;:&quot;64c5c51a-1fc5-383c-a05c-78ebcc1f0066&quot;,&quot;itemData&quot;:{&quot;type&quot;:&quot;article-journal&quot;,&quot;id&quot;:&quot;64c5c51a-1fc5-383c-a05c-78ebcc1f0066&quot;,&quot;title&quot;:&quot;CellProfiler: image analysis software for identifying and quantifying cell phenotypes&quot;,&quot;author&quot;:[{&quot;family&quot;:&quot;Carpenter&quot;,&quot;given&quot;:&quot;Anne E.&quot;,&quot;parse-names&quot;:false,&quot;dropping-particle&quot;:&quot;&quot;,&quot;non-dropping-particle&quot;:&quot;&quot;},{&quot;family&quot;:&quot;Jones&quot;,&quot;given&quot;:&quot;Thouis R.&quot;,&quot;parse-names&quot;:false,&quot;dropping-particle&quot;:&quot;&quot;,&quot;non-dropping-particle&quot;:&quot;&quot;},{&quot;family&quot;:&quot;Lamprecht&quot;,&quot;given&quot;:&quot;Michael R.&quot;,&quot;parse-names&quot;:false,&quot;dropping-particle&quot;:&quot;&quot;,&quot;non-dropping-particle&quot;:&quot;&quot;},{&quot;family&quot;:&quot;Clarke&quot;,&quot;given&quot;:&quot;Colin&quot;,&quot;parse-names&quot;:false,&quot;dropping-particle&quot;:&quot;&quot;,&quot;non-dropping-particle&quot;:&quot;&quot;},{&quot;family&quot;:&quot;Kang&quot;,&quot;given&quot;:&quot;In Han&quot;,&quot;parse-names&quot;:false,&quot;dropping-particle&quot;:&quot;&quot;,&quot;non-dropping-particle&quot;:&quot;&quot;},{&quot;family&quot;:&quot;Friman&quot;,&quot;given&quot;:&quot;Ola&quot;,&quot;parse-names&quot;:false,&quot;dropping-particle&quot;:&quot;&quot;,&quot;non-dropping-particle&quot;:&quot;&quot;},{&quot;family&quot;:&quot;Guertin&quot;,&quot;given&quot;:&quot;David A.&quot;,&quot;parse-names&quot;:false,&quot;dropping-particle&quot;:&quot;&quot;,&quot;non-dropping-particle&quot;:&quot;&quot;},{&quot;family&quot;:&quot;Chang&quot;,&quot;given&quot;:&quot;Joo Han&quot;,&quot;parse-names&quot;:false,&quot;dropping-particle&quot;:&quot;&quot;,&quot;non-dropping-particle&quot;:&quot;&quot;},{&quot;family&quot;:&quot;Lindquist&quot;,&quot;given&quot;:&quot;Robert A.&quot;,&quot;parse-names&quot;:false,&quot;dropping-particle&quot;:&quot;&quot;,&quot;non-dropping-particle&quot;:&quot;&quot;},{&quot;family&quot;:&quot;Moffat&quot;,&quot;given&quot;:&quot;Jason&quot;,&quot;parse-names&quot;:false,&quot;dropping-particle&quot;:&quot;&quot;,&quot;non-dropping-particle&quot;:&quot;&quot;},{&quot;family&quot;:&quot;Golland&quot;,&quot;given&quot;:&quot;Polina&quot;,&quot;parse-names&quot;:false,&quot;dropping-particle&quot;:&quot;&quot;,&quot;non-dropping-particle&quot;:&quot;&quot;},{&quot;family&quot;:&quot;Sabatini&quot;,&quot;given&quot;:&quot;David M.&quot;,&quot;parse-names&quot;:false,&quot;dropping-particle&quot;:&quot;&quot;,&quot;non-dropping-particle&quot;:&quot;&quot;}],&quot;container-title&quot;:&quot;Genome biology&quot;,&quot;accessed&quot;:{&quot;date-parts&quot;:[[2025,12,22]]},&quot;DOI&quot;:&quot;10.1186/GB-2006-7-10-R100&quot;,&quot;ISSN&quot;:&quot;1474-760X&quot;,&quot;PMID&quot;:&quot;17076895&quot;,&quot;URL&quot;:&quot;https://pubmed.ncbi.nlm.nih.gov/17076895/&quot;,&quot;issued&quot;:{&quot;date-parts&quot;:[[2006,10,31]]},&quot;abstract&quot;:&quot;Biologists can now prepare and image thousands of samples per day using automation, enabling chemical screens and functional genomics (for example, using RNA interference). Here we describe the first free, open-source system designed for flexible, high-throughput cell image analysis, CellProfiler. CellProfiler can address a variety of biological questions quantitatively, including standard assays (for example, cell count, size, per-cell protein levels) and complex morphological assays (for example, cell/organelle shape or subcellular patterns of DNA or protein staining). © 2006 Carpenter et al.; licensee BioMed Central Ltd.&quot;,&quot;publisher&quot;:&quot;Genome Biol&quot;,&quot;issue&quot;:&quot;10&quot;,&quot;volume&quot;:&quot;7&quot;,&quot;container-title-short&quot;:&quot;Genome Biol&quot;},&quot;isTemporary&quot;:false}]},{&quot;citationID&quot;:&quot;MENDELEY_CITATION_823f4508-4dee-475f-841a-52e83f0d8a14&quot;,&quot;properties&quot;:{&quot;noteIndex&quot;:0},&quot;isEdited&quot;:false,&quot;manualOverride&quot;:{&quot;isManuallyOverridden&quot;:false,&quot;citeprocText&quot;:&quot;&lt;sup&gt;106&lt;/sup&gt;&quot;,&quot;manualOverrideText&quot;:&quot;&quot;},&quot;citationTag&quot;:&quot;MENDELEY_CITATION_v3_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&quot;,&quot;citationItems&quot;:[{&quot;id&quot;:&quot;5ddfb2f9-4e1b-3bb8-86aa-e6a09fe3bb99&quot;,&quot;itemData&quot;:{&quot;type&quot;:&quot;article-journal&quot;,&quot;id&quot;:&quot;5ddfb2f9-4e1b-3bb8-86aa-e6a09fe3bb99&quot;,&quot;title&quot;:&quot;Fiji: an open-source platform for biological-image analysis&quot;,&quot;author&quot;:[{&quot;family&quot;:&quot;Schindelin&quot;,&quot;given&quot;:&quot;Johannes&quot;,&quot;parse-names&quot;:false,&quot;dropping-particle&quot;:&quot;&quot;,&quot;non-dropping-particle&quot;:&quot;&quot;},{&quot;family&quot;:&quot;Arganda-Carreras&quot;,&quot;given&quot;:&quot;Ignacio&quot;,&quot;parse-names&quot;:false,&quot;dropping-particle&quot;:&quot;&quot;,&quot;non-dropping-particle&quot;:&quot;&quot;},{&quot;family&quot;:&quot;Frise&quot;,&quot;given&quot;:&quot;Erwin&quot;,&quot;parse-names&quot;:false,&quot;dropping-particle&quot;:&quot;&quot;,&quot;non-dropping-particle&quot;:&quot;&quot;},{&quot;family&quot;:&quot;Kaynig&quot;,&quot;given&quot;:&quot;Verena&quot;,&quot;parse-names&quot;:false,&quot;dropping-particle&quot;:&quot;&quot;,&quot;non-dropping-particle&quot;:&quot;&quot;},{&quot;family&quot;:&quot;Longair&quot;,&quot;given&quot;:&quot;Mark&quot;,&quot;parse-names&quot;:false,&quot;dropping-particle&quot;:&quot;&quot;,&quot;non-dropping-particle&quot;:&quot;&quot;},{&quot;family&quot;:&quot;Pietzsch&quot;,&quot;given&quot;:&quot;Tobias&quot;,&quot;parse-names&quot;:false,&quot;dropping-particle&quot;:&quot;&quot;,&quot;non-dropping-particle&quot;:&quot;&quot;},{&quot;family&quot;:&quot;Preibisch&quot;,&quot;given&quot;:&quot;Stephan&quot;,&quot;parse-names&quot;:false,&quot;dropping-particle&quot;:&quot;&quot;,&quot;non-dropping-particle&quot;:&quot;&quot;},{&quot;family&quot;:&quot;Rueden&quot;,&quot;given&quot;:&quot;Curtis&quot;,&quot;parse-names&quot;:false,&quot;dropping-particle&quot;:&quot;&quot;,&quot;non-dropping-particle&quot;:&quot;&quot;},{&quot;family&quot;:&quot;Saalfeld&quot;,&quot;given&quot;:&quot;Stephan&quot;,&quot;parse-names&quot;:false,&quot;dropping-particle&quot;:&quot;&quot;,&quot;non-dropping-particle&quot;:&quot;&quot;},{&quot;family&quot;:&quot;Schmid&quot;,&quot;given&quot;:&quot;Benjamin&quot;,&quot;parse-names&quot;:false,&quot;dropping-particle&quot;:&quot;&quot;,&quot;non-dropping-particle&quot;:&quot;&quot;},{&quot;family&quot;:&quot;Tinevez&quot;,&quot;given&quot;:&quot;Jean Yves&quot;,&quot;parse-names&quot;:false,&quot;dropping-particle&quot;:&quot;&quot;,&quot;non-dropping-particle&quot;:&quot;&quot;},{&quot;family&quot;:&quot;White&quot;,&quot;given&quot;:&quot;Daniel James&quot;,&quot;parse-names&quot;:false,&quot;dropping-particle&quot;:&quot;&quot;,&quot;non-dropping-particle&quot;:&quot;&quot;},{&quot;family&quot;:&quot;Hartenstein&quot;,&quot;given&quot;:&quot;Volker&quot;,&quot;parse-names&quot;:false,&quot;dropping-particle&quot;:&quot;&quot;,&quot;non-dropping-particle&quot;:&quot;&quot;},{&quot;family&quot;:&quot;Eliceiri&quot;,&quot;given&quot;:&quot;Kevin&quot;,&quot;parse-names&quot;:false,&quot;dropping-particle&quot;:&quot;&quot;,&quot;non-dropping-particle&quot;:&quot;&quot;},{&quot;family&quot;:&quot;Tomancak&quot;,&quot;given&quot;:&quot;Pavel&quot;,&quot;parse-names&quot;:false,&quot;dropping-particle&quot;:&quot;&quot;,&quot;non-dropping-particle&quot;:&quot;&quot;},{&quot;family&quot;:&quot;Cardona&quot;,&quot;given&quot;:&quot;Albert&quot;,&quot;parse-names&quot;:false,&quot;dropping-particle&quot;:&quot;&quot;,&quot;non-dropping-particle&quot;:&quot;&quot;}],&quot;container-title&quot;:&quot;Nature methods&quot;,&quot;accessed&quot;:{&quot;date-parts&quot;:[[2025,12,22]]},&quot;DOI&quot;:&quot;10.1038/NMETH.2019&quot;,&quot;ISSN&quot;:&quot;1548-7105&quot;,&quot;PMID&quot;:&quot;22743772&quot;,&quot;URL&quot;:&quot;https://pubmed.ncbi.nlm.nih.gov/22743772/&quot;,&quot;issued&quot;:{&quot;date-parts&quot;:[[2012,7]]},&quot;page&quot;:&quot;676-682&quot;,&quot;abstract&quot;:&quot;Fiji is a distribution of the popular open-source software ImageJ focused on biological-image analysis. Fiji uses modern software engineering practices to combine powerful software libraries with a broad range of scripting languages to enable rapid prototyping of image-processing algorithms. Fiji facilitates the transformation of new algorithms into ImageJ plugins that can be shared with end users through an integrated update system. We propose Fiji as a platform for productive collaboration between computer science and biology research communities. © 2012 Nature America, Inc. All rights reserved.&quot;,&quot;publisher&quot;:&quot;Nat Methods&quot;,&quot;issue&quot;:&quot;7&quot;,&quot;volume&quot;:&quot;9&quot;,&quot;container-title-short&quot;:&quot;Nat Methods&quot;},&quot;isTemporary&quot;:false}]},{&quot;citationID&quot;:&quot;MENDELEY_CITATION_2299cad6-6e4d-42ff-a26d-daf8d989ec90&quot;,&quot;properties&quot;:{&quot;noteIndex&quot;:0},&quot;isEdited&quot;:false,&quot;manualOverride&quot;:{&quot;isManuallyOverridden&quot;:false,&quot;citeprocText&quot;:&quot;&lt;sup&gt;109&lt;/sup&gt;&quot;,&quot;manualOverrideText&quot;:&quot;&quot;},&quot;citationTag&quot;:&quot;MENDELEY_CITATION_v3_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&quot;,&quot;citationItems&quot;:[{&quot;id&quot;:&quot;e5c53567-6bb2-36b8-b7e9-8209f3ef1ae3&quot;,&quot;itemData&quot;:{&quot;type&quot;:&quot;article-journal&quot;,&quot;id&quot;:&quot;e5c53567-6bb2-36b8-b7e9-8209f3ef1ae3&quot;,&quot;title&quot;:&quot;MultiQC: summarize analysis results for multiple tools and samples in a single report&quot;,&quot;author&quot;:[{&quot;family&quot;:&quot;Ewels&quot;,&quot;given&quot;:&quot;Philip&quot;,&quot;parse-names&quot;:false,&quot;dropping-particle&quot;:&quot;&quot;,&quot;non-dropping-particle&quot;:&quot;&quot;},{&quot;family&quot;:&quot;Magnusson&quot;,&quot;given&quot;:&quot;Måns&quot;,&quot;parse-names&quot;:false,&quot;dropping-particle&quot;:&quot;&quot;,&quot;non-dropping-particle&quot;:&quot;&quot;},{&quot;family&quot;:&quot;Lundin&quot;,&quot;given&quot;:&quot;Sverker&quot;,&quot;parse-names&quot;:false,&quot;dropping-particle&quot;:&quot;&quot;,&quot;non-dropping-particle&quot;:&quot;&quot;},{&quot;family&quot;:&quot;Käller&quot;,&quot;given&quot;:&quot;Max&quot;,&quot;parse-names&quot;:false,&quot;dropping-particle&quot;:&quot;&quot;,&quot;non-dropping-particle&quot;:&quot;&quot;}],&quot;container-title&quot;:&quot;Bioinformatics (Oxford, England)&quot;,&quot;accessed&quot;:{&quot;date-parts&quot;:[[2025,12,22]]},&quot;DOI&quot;:&quot;10.1093/BIOINFORMATICS/BTW354&quot;,&quot;ISSN&quot;:&quot;1367-4811&quot;,&quot;PMID&quot;:&quot;27312411&quot;,&quot;URL&quot;:&quot;https://pubmed.ncbi.nlm.nih.gov/27312411/&quot;,&quot;issued&quot;:{&quot;date-parts&quot;:[[2016,10,1]]},&quot;page&quot;:&quot;3047-3048&quot;,&quot;abstract&quot;:&quot;Motivation: Fast and accurate quality control is essential for studies involving next-generation sequencing data. Whilst numerous tools exist to quantify QC metrics, there is no common approach to flexibly integrate these across tools and large sample sets. Assessing analysis results across an entire project can be time consuming and error prone; batch effects and outlier samples can easily be missed in the early stages of analysis. Results: We present MultiQC, a tool to create a single report visualising output from multiple tools across many samples, enabling global trends and biases to be quickly identified. MultiQC can plot data from many common bioinformatics tools and is built to allow easy extension and customization. Availability and implementation: MultiQC is available with an GNU GPLv3 license on GitHub, the Python Package Index and Bioconda. Documentation and example reports are available at http://multiqc.info.&quot;,&quot;publisher&quot;:&quot;Bioinformatics&quot;,&quot;issue&quot;:&quot;19&quot;,&quot;volume&quot;:&quot;32&quot;,&quot;container-title-short&quot;:&quot;Bioinformatics&quot;},&quot;isTemporary&quot;:false}]},{&quot;citationID&quot;:&quot;MENDELEY_CITATION_81d6d4b7-ffb2-491c-96f0-386f6b771704&quot;,&quot;properties&quot;:{&quot;noteIndex&quot;:0},&quot;isEdited&quot;:false,&quot;manualOverride&quot;:{&quot;isManuallyOverridden&quot;:false,&quot;citeprocText&quot;:&quot;&lt;sup&gt;110&lt;/sup&gt;&quot;,&quot;manualOverrideText&quot;:&quot;&quot;},&quot;citationTag&quot;:&quot;MENDELEY_CITATION_v3_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&quot;,&quot;citationItems&quot;:[{&quot;id&quot;:&quot;7abbbc5d-1ef3-3588-9ff4-b06bc7f67ccb&quot;,&quot;itemData&quot;:{&quot;type&quot;:&quot;article-journal&quot;,&quot;id&quot;:&quot;7abbbc5d-1ef3-3588-9ff4-b06bc7f67ccb&quot;,&quot;title&quot;:&quot;GenPipes: an open-source framework for distributed and scalable genomic analyses&quot;,&quot;author&quot;:[{&quot;family&quot;:&quot;Bourgey&quot;,&quot;given&quot;:&quot;Mathieu&quot;,&quot;parse-names&quot;:false,&quot;dropping-particle&quot;:&quot;&quot;,&quot;non-dropping-particle&quot;:&quot;&quot;},{&quot;family&quot;:&quot;Dali&quot;,&quot;given&quot;:&quot;Rola&quot;,&quot;parse-names&quot;:false,&quot;dropping-particle&quot;:&quot;&quot;,&quot;non-dropping-particle&quot;:&quot;&quot;},{&quot;family&quot;:&quot;Eveleigh&quot;,&quot;given&quot;:&quot;Robert&quot;,&quot;parse-names&quot;:false,&quot;dropping-particle&quot;:&quot;&quot;,&quot;non-dropping-particle&quot;:&quot;&quot;},{&quot;family&quot;:&quot;Chen&quot;,&quot;given&quot;:&quot;Kuang Chung&quot;,&quot;parse-names&quot;:false,&quot;dropping-particle&quot;:&quot;&quot;,&quot;non-dropping-particle&quot;:&quot;&quot;},{&quot;family&quot;:&quot;Letourneau&quot;,&quot;given&quot;:&quot;Louis&quot;,&quot;parse-names&quot;:false,&quot;dropping-particle&quot;:&quot;&quot;,&quot;non-dropping-particle&quot;:&quot;&quot;},{&quot;family&quot;:&quot;Fillon&quot;,&quot;given&quot;:&quot;Joel&quot;,&quot;parse-names&quot;:false,&quot;dropping-particle&quot;:&quot;&quot;,&quot;non-dropping-particle&quot;:&quot;&quot;},{&quot;family&quot;:&quot;Michaud&quot;,&quot;given&quot;:&quot;Marc&quot;,&quot;parse-names&quot;:false,&quot;dropping-particle&quot;:&quot;&quot;,&quot;non-dropping-particle&quot;:&quot;&quot;},{&quot;family&quot;:&quot;Caron&quot;,&quot;given&quot;:&quot;Maxime&quot;,&quot;parse-names&quot;:false,&quot;dropping-particle&quot;:&quot;&quot;,&quot;non-dropping-particle&quot;:&quot;&quot;},{&quot;family&quot;:&quot;Sandoval&quot;,&quot;given&quot;:&quot;Johanna&quot;,&quot;parse-names&quot;:false,&quot;dropping-particle&quot;:&quot;&quot;,&quot;non-dropping-particle&quot;:&quot;&quot;},{&quot;family&quot;:&quot;Lefebvre&quot;,&quot;given&quot;:&quot;Francois&quot;,&quot;parse-names&quot;:false,&quot;dropping-particle&quot;:&quot;&quot;,&quot;non-dropping-particle&quot;:&quot;&quot;},{&quot;family&quot;:&quot;Leveque&quot;,&quot;given&quot;:&quot;Gary&quot;,&quot;parse-names&quot;:false,&quot;dropping-particle&quot;:&quot;&quot;,&quot;non-dropping-particle&quot;:&quot;&quot;},{&quot;family&quot;:&quot;Mercier&quot;,&quot;given&quot;:&quot;Eloi&quot;,&quot;parse-names&quot;:false,&quot;dropping-particle&quot;:&quot;&quot;,&quot;non-dropping-particle&quot;:&quot;&quot;},{&quot;family&quot;:&quot;Bujold&quot;,&quot;given&quot;:&quot;David&quot;,&quot;parse-names&quot;:false,&quot;dropping-particle&quot;:&quot;&quot;,&quot;non-dropping-particle&quot;:&quot;&quot;},{&quot;family&quot;:&quot;Marquis&quot;,&quot;given&quot;:&quot;Pascale&quot;,&quot;parse-names&quot;:false,&quot;dropping-particle&quot;:&quot;&quot;,&quot;non-dropping-particle&quot;:&quot;&quot;},{&quot;family&quot;:&quot;Patrick&quot;,&quot;given&quot;:&quot;Tran&quot;,&quot;parse-names&quot;:false,&quot;dropping-particle&quot;:&quot;&quot;,&quot;non-dropping-particle&quot;:&quot;Van&quot;},{&quot;family&quot;:&quot;Lima Morais&quot;,&quot;given&quot;:&quot;David Anderson&quot;,&quot;parse-names&quot;:false,&quot;dropping-particle&quot;:&quot;&quot;,&quot;non-dropping-particle&quot;:&quot;De&quot;},{&quot;family&quot;:&quot;Tremblay&quot;,&quot;given&quot;:&quot;Julien&quot;,&quot;parse-names&quot;:false,&quot;dropping-particle&quot;:&quot;&quot;,&quot;non-dropping-particle&quot;:&quot;&quot;},{&quot;family&quot;:&quot;Shao&quot;,&quot;given&quot;:&quot;Xiaojian&quot;,&quot;parse-names&quot;:false,&quot;dropping-particle&quot;:&quot;&quot;,&quot;non-dropping-particle&quot;:&quot;&quot;},{&quot;family&quot;:&quot;Henrion&quot;,&quot;given&quot;:&quot;Edouard&quot;,&quot;parse-names&quot;:false,&quot;dropping-particle&quot;:&quot;&quot;,&quot;non-dropping-particle&quot;:&quot;&quot;},{&quot;family&quot;:&quot;Gonzalez&quot;,&quot;given&quot;:&quot;Emmanuel&quot;,&quot;parse-names&quot;:false,&quot;dropping-particle&quot;:&quot;&quot;,&quot;non-dropping-particle&quot;:&quot;&quot;},{&quot;family&quot;:&quot;Quirion&quot;,&quot;given&quot;:&quot;Pierre Olivier&quot;,&quot;parse-names&quot;:false,&quot;dropping-particle&quot;:&quot;&quot;,&quot;non-dropping-particle&quot;:&quot;&quot;},{&quot;family&quot;:&quot;Caron&quot;,&quot;given&quot;:&quot;Bryan&quot;,&quot;parse-names&quot;:false,&quot;dropping-particle&quot;:&quot;&quot;,&quot;non-dropping-particle&quot;:&quot;&quot;},{&quot;family&quot;:&quot;Bourque&quot;,&quot;given&quot;:&quot;Guillaume&quot;,&quot;parse-names&quot;:false,&quot;dropping-particle&quot;:&quot;&quot;,&quot;non-dropping-particle&quot;:&quot;&quot;}],&quot;container-title&quot;:&quot;GigaScience&quot;,&quot;accessed&quot;:{&quot;date-parts&quot;:[[2025,12,22]]},&quot;DOI&quot;:&quot;10.1093/GIGASCIENCE/GIZ037&quot;,&quot;ISSN&quot;:&quot;2047-217X&quot;,&quot;PMID&quot;:&quot;31185495&quot;,&quot;URL&quot;:&quot;https://pubmed.ncbi.nlm.nih.gov/31185495/&quot;,&quot;issued&quot;:{&quot;date-parts&quot;:[[2019,6,10]]},&quot;abstract&quot;:&quot;Background: With the decreasing cost of sequencing and the rapid developments in genomics technologies and protocols, the need for validated bioinformatics software that enables efficient large-scale data processing is growing. Findings: Here we present GenPipes, a flexible Python-based framework that facilitates the development and deployment of multi-step workflows optimized for high-performance computing clusters and the cloud. GenPipes already implements 12 validated and scalable pipelines for various genomics applications, including RNA sequencing, chromatin immunoprecipitation sequencing, DNA sequencing, methylation sequencing, Hi-C, capture Hi-C, metagenomics, and Pacific Biosciences long-read assembly. The software is available under a GPLv3 open source license and is continuously updated to follow recent advances in genomics and bioinformatics. The framework has already been configured on several servers, and a Docker image is also available to facilitate additional installations. Conclusions: GenPipes offers genomics researchers a simple method to analyze different types of data, customizable to their needs and resources, as well as the flexibility to create their own workflows.&quot;,&quot;publisher&quot;:&quot;Gigascience&quot;,&quot;issue&quot;:&quot;6&quot;,&quot;volume&quot;:&quot;8&quot;,&quot;container-title-short&quot;:&quot;Gigascience&quot;},&quot;isTemporary&quot;:false}]},{&quot;citationID&quot;:&quot;MENDELEY_CITATION_328afcc9-897c-4e6b-9ff9-0050b167dbc2&quot;,&quot;properties&quot;:{&quot;noteIndex&quot;:0},&quot;isEdited&quot;:false,&quot;manualOverride&quot;:{&quot;isManuallyOverridden&quot;:false,&quot;citeprocText&quot;:&quot;&lt;sup&gt;111&lt;/sup&gt;&quot;,&quot;manualOverrideText&quot;:&quot;&quot;},&quot;citationTag&quot;:&quot;MENDELEY_CITATION_v3_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&quot;,&quot;citationItems&quot;:[{&quot;id&quot;:&quot;7b966733-a045-3f0c-92aa-a164852d7b59&quot;,&quot;itemData&quot;:{&quot;type&quot;:&quot;article-journal&quot;,&quot;id&quot;:&quot;7b966733-a045-3f0c-92aa-a164852d7b59&quot;,&quot;title&quot;:&quot;Moderated estimation of fold change and dispersion for RNA-seq data with DESeq2&quot;,&quot;author&quot;:[{&quot;family&quot;:&quot;Love&quot;,&quot;given&quot;:&quot;Michael I.&quot;,&quot;parse-names&quot;:false,&quot;dropping-particle&quot;:&quot;&quot;,&quot;non-dropping-particle&quot;:&quot;&quot;},{&quot;family&quot;:&quot;Huber&quot;,&quot;given&quot;:&quot;Wolfgang&quot;,&quot;parse-names&quot;:false,&quot;dropping-particle&quot;:&quot;&quot;,&quot;non-dropping-particle&quot;:&quot;&quot;},{&quot;family&quot;:&quot;Anders&quot;,&quot;given&quot;:&quot;Simon&quot;,&quot;parse-names&quot;:false,&quot;dropping-particle&quot;:&quot;&quot;,&quot;non-dropping-particle&quot;:&quot;&quot;}],&quot;container-title&quot;:&quot;Genome biology&quot;,&quot;accessed&quot;:{&quot;date-parts&quot;:[[2025,12,22]]},&quot;DOI&quot;:&quot;10.1186/S13059-014-0550-8&quot;,&quot;ISSN&quot;:&quot;1474-760X&quot;,&quot;PMID&quot;:&quot;25516281&quot;,&quot;URL&quot;:&quot;https://pubmed.ncbi.nlm.nih.gov/25516281/&quot;,&quot;issued&quot;:{&quot;date-parts&quot;:[[2014,12,5]]},&quot;abstract&quot;:&quot;In comparative high-throughput sequencing assays, a fundamental task is the analysis of count data, such as read counts per gene in RNA-seq, for evidence of systematic changes across experimental conditions. Small replicate numbers, discreteness, large dynamic range and the presence of outliers require a suitable statistical approach. We present DESeq2, a method for differential analysis of count data, using shrinkage estimation for dispersions and fold changes to improve stability and interpretability of estimates. This enables a more quantitative analysis focused on the strength rather than the mere presence of differential expression. The DESeq2 package is available at http://www.bioconductor.org/packages/release/bioc/html/DESeq2.html.&quot;,&quot;publisher&quot;:&quot;Genome Biol&quot;,&quot;issue&quot;:&quot;12&quot;,&quot;volume&quot;:&quot;15&quot;,&quot;container-title-short&quot;:&quot;Genome Biol&quot;},&quot;isTemporary&quot;:false}]},{&quot;citationID&quot;:&quot;MENDELEY_CITATION_11442cce-f2ab-48a9-972e-ed21e790e3f6&quot;,&quot;properties&quot;:{&quot;noteIndex&quot;:0},&quot;isEdited&quot;:false,&quot;manualOverride&quot;:{&quot;isManuallyOverridden&quot;:false,&quot;citeprocText&quot;:&quot;&lt;sup&gt;112&lt;/sup&gt;&quot;,&quot;manualOverrideText&quot;:&quot;&quot;},&quot;citationTag&quot;:&quot;MENDELEY_CITATION_v3_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&quot;,&quot;citationItems&quot;:[{&quot;id&quot;:&quot;f92ea94e-59b6-3da4-bfa9-37055e0fa787&quot;,&quot;itemData&quot;:{&quot;type&quot;:&quot;article-journal&quot;,&quot;id&quot;:&quot;f92ea94e-59b6-3da4-bfa9-37055e0fa787&quot;,&quot;title&quot;:&quot;ComBat-seq: batch effect adjustment for RNA-seq count data&quot;,&quot;author&quot;:[{&quot;family&quot;:&quot;Zhang&quot;,&quot;given&quot;:&quot;Yuqing&quot;,&quot;parse-names&quot;:false,&quot;dropping-particle&quot;:&quot;&quot;,&quot;non-dropping-particle&quot;:&quot;&quot;},{&quot;family&quot;:&quot;Parmigiani&quot;,&quot;given&quot;:&quot;Giovanni&quot;,&quot;parse-names&quot;:false,&quot;dropping-particle&quot;:&quot;&quot;,&quot;non-dropping-particle&quot;:&quot;&quot;},{&quot;family&quot;:&quot;Johnson&quot;,&quot;given&quot;:&quot;W. Evan&quot;,&quot;parse-names&quot;:false,&quot;dropping-particle&quot;:&quot;&quot;,&quot;non-dropping-particle&quot;:&quot;&quot;}],&quot;container-title&quot;:&quot;NAR genomics and bioinformatics&quot;,&quot;accessed&quot;:{&quot;date-parts&quot;:[[2025,12,22]]},&quot;DOI&quot;:&quot;10.1093/NARGAB/LQAA078&quot;,&quot;ISSN&quot;:&quot;2631-9268&quot;,&quot;PMID&quot;:&quot;33015620&quot;,&quot;URL&quot;:&quot;https://pubmed.ncbi.nlm.nih.gov/33015620/&quot;,&quot;issued&quot;:{&quot;date-parts&quot;:[[2020,9,1]]},&quot;abstract&quot;:&quot;The benefit of integrating batches of genomic data to increase statistical power is often hindered by batch effects, or unwanted variation in data caused by differences in technical factors across batches. It is therefore critical to effectively address batch effects in genomic data to overcome these challenges. Many existing methods for batch effects adjustment assume the data follow a continuous, bell-shaped Gaussian distribution. However in RNA-seq studies the data are typically skewed, over-dispersed counts, so this assumption is not appropriate and may lead to erroneous results. Negative binomial regression models have been used previously to better capture the properties of counts. We developed a batch correction method, ComBat-seq, using a negative binomial regression model that retains the integer nature of count data in RNA-seq studies, making the batch adjusted data compatible with common differential expression software packages that require integer counts. We show in realistic simulations that the ComBat-seq adjusted data results in better statistical power and control of false positives in differential expression compared to data adjusted by the other available methods. We further demonstrated in a real data example that ComBat-seq successfully removes batch effects and recovers the biological signal in the data.&quot;,&quot;publisher&quot;:&quot;NAR Genom Bioinform&quot;,&quot;issue&quot;:&quot;3&quot;,&quot;volume&quot;:&quot;2&quot;,&quot;container-title-short&quot;:&quot;NAR Genom Bioinform&quot;},&quot;isTemporary&quot;:false}]},{&quot;citationID&quot;:&quot;MENDELEY_CITATION_d42aff88-2ca1-425f-81ae-aaf3160e1818&quot;,&quot;properties&quot;:{&quot;noteIndex&quot;:0},&quot;isEdited&quot;:false,&quot;manualOverride&quot;:{&quot;isManuallyOverridden&quot;:false,&quot;citeprocText&quot;:&quot;&lt;sup&gt;113&lt;/sup&gt;&quot;,&quot;manualOverrideText&quot;:&quot;&quot;},&quot;citationTag&quot;:&quot;MENDELEY_CITATION_v3_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&quot;,&quot;citationItems&quot;:[{&quot;id&quot;:&quot;360ff212-7cc2-393a-ae36-8ea87d6efdee&quot;,&quot;itemData&quot;:{&quot;type&quot;:&quot;article-journal&quot;,&quot;id&quot;:&quot;360ff212-7cc2-393a-ae36-8ea87d6efdee&quot;,&quot;title&quot;:&quot;Complex heatmaps reveal patterns and correlations in multidimensional genomic data&quot;,&quot;author&quot;:[{&quot;family&quot;:&quot;Gu&quot;,&quot;given&quot;:&quot;Zuguang&quot;,&quot;parse-names&quot;:false,&quot;dropping-particle&quot;:&quot;&quot;,&quot;non-dropping-particle&quot;:&quot;&quot;},{&quot;family&quot;:&quot;Eils&quot;,&quot;given&quot;:&quot;Roland&quot;,&quot;parse-names&quot;:false,&quot;dropping-particle&quot;:&quot;&quot;,&quot;non-dropping-particle&quot;:&quot;&quot;},{&quot;family&quot;:&quot;Schlesner&quot;,&quot;given&quot;:&quot;Matthias&quot;,&quot;parse-names&quot;:false,&quot;dropping-particle&quot;:&quot;&quot;,&quot;non-dropping-particle&quot;:&quot;&quot;}],&quot;container-title&quot;:&quot;Bioinformatics (Oxford, England)&quot;,&quot;accessed&quot;:{&quot;date-parts&quot;:[[2025,12,22]]},&quot;DOI&quot;:&quot;10.1093/BIOINFORMATICS/BTW313&quot;,&quot;ISSN&quot;:&quot;1367-4811&quot;,&quot;PMID&quot;:&quot;27207943&quot;,&quot;URL&quot;:&quot;https://pubmed.ncbi.nlm.nih.gov/27207943/&quot;,&quot;issued&quot;:{&quot;date-parts&quot;:[[2016,9,15]]},&quot;page&quot;:&quot;2847-2849&quot;,&quot;abstract&quot;:&quot;Parallel heatmaps with carefully designed annotation graphics are powerful for efficient visualization of patterns and relationships among high dimensional genomic data. Here we present the ComplexHeatmap package that provides rich functionalities for customizing heatmaps, arranging multiple parallel heatmaps and including user-defined annotation graphics. We demonstrate the power of ComplexHeatmap to easily reveal patterns and correlations among multiple sources of information with four real-world datasets.&quot;,&quot;publisher&quot;:&quot;Bioinformatics&quot;,&quot;issue&quot;:&quot;18&quot;,&quot;volume&quot;:&quot;32&quot;,&quot;container-title-short&quot;:&quot;Bioinformatics&quot;},&quot;isTemporary&quot;:false}]},{&quot;citationID&quot;:&quot;MENDELEY_CITATION_105178a1-c652-43b4-88b0-cbe53e747077&quot;,&quot;properties&quot;:{&quot;noteIndex&quot;:0},&quot;isEdited&quot;:false,&quot;manualOverride&quot;:{&quot;isManuallyOverridden&quot;:false,&quot;citeprocText&quot;:&quot;&lt;sup&gt;114&lt;/sup&gt;&quot;,&quot;manualOverrideText&quot;:&quot;&quot;},&quot;citationTag&quot;:&quot;MENDELEY_CITATION_v3_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&quot;,&quot;citationItems&quot;:[{&quot;id&quot;:&quot;d134e8de-ebdd-3eb1-a42f-383149b62c8f&quot;,&quot;itemData&quot;:{&quot;type&quot;:&quot;article-journal&quot;,&quot;id&quot;:&quot;d134e8de-ebdd-3eb1-a42f-383149b62c8f&quot;,&quot;title&quot;:&quot;Gene set enrichment analysis: a knowledge-based approach for interpreting genome-wide expression profiles&quot;,&quot;author&quot;:[{&quot;family&quot;:&quot;Subramanian&quot;,&quot;given&quot;:&quot;Aravind&quot;,&quot;parse-names&quot;:false,&quot;dropping-particle&quot;:&quot;&quot;,&quot;non-dropping-particle&quot;:&quot;&quot;},{&quot;family&quot;:&quot;Tamayo&quot;,&quot;given&quot;:&quot;Pablo&quot;,&quot;parse-names&quot;:false,&quot;dropping-particle&quot;:&quot;&quot;,&quot;non-dropping-particle&quot;:&quot;&quot;},{&quot;family&quot;:&quot;Mootha&quot;,&quot;given&quot;:&quot;Vamsi K.&quot;,&quot;parse-names&quot;:false,&quot;dropping-particle&quot;:&quot;&quot;,&quot;non-dropping-particle&quot;:&quot;&quot;},{&quot;family&quot;:&quot;Mukherjee&quot;,&quot;given&quot;:&quot;Sayan&quot;,&quot;parse-names&quot;:false,&quot;dropping-particle&quot;:&quot;&quot;,&quot;non-dropping-particle&quot;:&quot;&quot;},{&quot;family&quot;:&quot;Ebert&quot;,&quot;given&quot;:&quot;Benjamin L.&quot;,&quot;parse-names&quot;:false,&quot;dropping-particle&quot;:&quot;&quot;,&quot;non-dropping-particle&quot;:&quot;&quot;},{&quot;family&quot;:&quot;Gillette&quot;,&quot;given&quot;:&quot;Michael A.&quot;,&quot;parse-names&quot;:false,&quot;dropping-particle&quot;:&quot;&quot;,&quot;non-dropping-particle&quot;:&quot;&quot;},{&quot;family&quot;:&quot;Paulovich&quot;,&quot;given&quot;:&quot;Amanda&quot;,&quot;parse-names&quot;:false,&quot;dropping-particle&quot;:&quot;&quot;,&quot;non-dropping-particle&quot;:&quot;&quot;},{&quot;family&quot;:&quot;Pomeroy&quot;,&quot;given&quot;:&quot;Scott L.&quot;,&quot;parse-names&quot;:false,&quot;dropping-particle&quot;:&quot;&quot;,&quot;non-dropping-particle&quot;:&quot;&quot;},{&quot;family&quot;:&quot;Golub&quot;,&quot;given&quot;:&quot;Todd R.&quot;,&quot;parse-names&quot;:false,&quot;dropping-particle&quot;:&quot;&quot;,&quot;non-dropping-particle&quot;:&quot;&quot;},{&quot;family&quot;:&quot;Lander&quot;,&quot;given&quot;:&quot;Eric S.&quot;,&quot;parse-names&quot;:false,&quot;dropping-particle&quot;:&quot;&quot;,&quot;non-dropping-particle&quot;:&quot;&quot;},{&quot;family&quot;:&quot;Mesirov&quot;,&quot;given&quot;:&quot;Jill P.&quot;,&quot;parse-names&quot;:false,&quot;dropping-particle&quot;:&quot;&quot;,&quot;non-dropping-particle&quot;:&quot;&quot;}],&quot;container-title&quot;:&quot;Proceedings of the National Academy of Sciences of the United States of America&quot;,&quot;accessed&quot;:{&quot;date-parts&quot;:[[2025,12,22]]},&quot;DOI&quot;:&quot;10.1073/PNAS.0506580102&quot;,&quot;ISSN&quot;:&quot;0027-8424&quot;,&quot;PMID&quot;:&quot;16199517&quot;,&quot;URL&quot;:&quot;https://pubmed.ncbi.nlm.nih.gov/16199517/&quot;,&quot;issued&quot;:{&quot;date-parts&quot;:[[2005,10,25]]},&quot;page&quot;:&quot;15545-15550&quot;,&quot;abstract&quot;:&quot;Although genomewide RNA expression analysis has become a routine tool in biomedical research, extracting biological insight from such information remains a major challenge. Here, we describe a powerful analytical method called Gene Set Enrichment Analysis (GSEA) for interpreting gene expression data. The method derives its power by focusing on gene sets, that is, groups of genes that share common biological function, chromosomal location, or regulation. We demonstrate how GSEA yields insights into several cancer-related data sets, including leukemia and lung cancer. Notably, where single-gene analysis finds little similarity between two independent studies of patient survival in lung cancer, GSEA reveals many biological pathways in common. The GSEA method is embodied in a freely available software package, together with an initial database of 1,325 biologically defined gene sets. © 2005 by The National Academy of Sciences of the USA.&quot;,&quot;publisher&quot;:&quot;Proc Natl Acad Sci U S A&quot;,&quot;issue&quot;:&quot;43&quot;,&quot;volume&quot;:&quot;102&quot;,&quot;container-title-short&quot;:&quot;Proc Natl Acad Sci U S A&quot;},&quot;isTemporary&quot;:false}]},{&quot;citationID&quot;:&quot;MENDELEY_CITATION_6031b791-e76d-4e58-bac0-91a6f5867a0f&quot;,&quot;properties&quot;:{&quot;noteIndex&quot;:0},&quot;isEdited&quot;:false,&quot;manualOverride&quot;:{&quot;isManuallyOverridden&quot;:false,&quot;citeprocText&quot;:&quot;&lt;sup&gt;115&lt;/sup&gt;&quot;,&quot;manualOverrideText&quot;:&quot;&quot;},&quot;citationTag&quot;:&quot;MENDELEY_CITATION_v3_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&quot;,&quot;citationItems&quot;:[{&quot;id&quot;:&quot;03319916-d28e-348e-b5ef-011b5feae189&quot;,&quot;itemData&quot;:{&quot;type&quot;:&quot;article-journal&quot;,&quot;id&quot;:&quot;03319916-d28e-348e-b5ef-011b5feae189&quot;,&quot;title&quot;:&quot;Cytoscape: a software environment for integrated models of biomolecular interaction networks&quot;,&quot;author&quot;:[{&quot;family&quot;:&quot;Shannon&quot;,&quot;given&quot;:&quot;Paul&quot;,&quot;parse-names&quot;:false,&quot;dropping-particle&quot;:&quot;&quot;,&quot;non-dropping-particle&quot;:&quot;&quot;},{&quot;family&quot;:&quot;Markiel&quot;,&quot;given&quot;:&quot;Andrew&quot;,&quot;parse-names&quot;:false,&quot;dropping-particle&quot;:&quot;&quot;,&quot;non-dropping-particle&quot;:&quot;&quot;},{&quot;family&quot;:&quot;Ozier&quot;,&quot;given&quot;:&quot;Owen&quot;,&quot;parse-names&quot;:false,&quot;dropping-particle&quot;:&quot;&quot;,&quot;non-dropping-particle&quot;:&quot;&quot;},{&quot;family&quot;:&quot;Baliga&quot;,&quot;given&quot;:&quot;Nitin S.&quot;,&quot;parse-names&quot;:false,&quot;dropping-particle&quot;:&quot;&quot;,&quot;non-dropping-particle&quot;:&quot;&quot;},{&quot;family&quot;:&quot;Wang&quot;,&quot;given&quot;:&quot;Jonathan T.&quot;,&quot;parse-names&quot;:false,&quot;dropping-particle&quot;:&quot;&quot;,&quot;non-dropping-particle&quot;:&quot;&quot;},{&quot;family&quot;:&quot;Ramage&quot;,&quot;given&quot;:&quot;Daniel&quot;,&quot;parse-names&quot;:false,&quot;dropping-particle&quot;:&quot;&quot;,&quot;non-dropping-particle&quot;:&quot;&quot;},{&quot;family&quot;:&quot;Amin&quot;,&quot;given&quot;:&quot;Nada&quot;,&quot;parse-names&quot;:false,&quot;dropping-particle&quot;:&quot;&quot;,&quot;non-dropping-particle&quot;:&quot;&quot;},{&quot;family&quot;:&quot;Schwikowski&quot;,&quot;given&quot;:&quot;Beno&quot;,&quot;parse-names&quot;:false,&quot;dropping-particle&quot;:&quot;&quot;,&quot;non-dropping-particle&quot;:&quot;&quot;},{&quot;family&quot;:&quot;Ideker&quot;,&quot;given&quot;:&quot;Trey&quot;,&quot;parse-names&quot;:false,&quot;dropping-particle&quot;:&quot;&quot;,&quot;non-dropping-particle&quot;:&quot;&quot;}],&quot;container-title&quot;:&quot;Genome research&quot;,&quot;accessed&quot;:{&quot;date-parts&quot;:[[2025,12,22]]},&quot;DOI&quot;:&quot;10.1101/GR.1239303&quot;,&quot;ISSN&quot;:&quot;1088-9051&quot;,&quot;PMID&quot;:&quot;14597658&quot;,&quot;URL&quot;:&quot;https://pubmed.ncbi.nlm.nih.gov/14597658/&quot;,&quot;issued&quot;:{&quot;date-parts&quot;:[[2003,11]]},&quot;page&quot;:&quot;2498-2504&quot;,&quot;abstract&quot;:&quot;Cytoscape is an open source software project for integrating biomolecular interaction networks with high-throughput expression data and other molecular states into a unified conceptual framework. Although applicable to any system of molecular components and interactions, Cytoscape is most powerful when used in conjunction with large databases of protein-protein, protein-DNA, and genetic interactions that are increasingly available for humans and model organisms. Cytoscape's software Core provides basic functionality to layout and query the network; to visually integrate the network with expression profiles, phenotypes, and other molecular states; and to link the network to databases of functional annotations. The Core is extensible through a straightforward plug-in architecture, allowing rapid development of additional computational analyses and features. Several case studies of Cytoscape plug-ins are surveyed, including a search for interaction pathways correlating with changes in gene expression, a study of protein complexes involved in cellular recovery to DNA damage, inference of a combined physical/functional interaction network for Halobacterium, and an interface to detailed stochastic/kinetic gene regulatory models.&quot;,&quot;publisher&quot;:&quot;Genome Res&quot;,&quot;issue&quot;:&quot;11&quot;,&quot;volume&quot;:&quot;13&quot;,&quot;container-title-short&quot;:&quot;Genome Res&quot;},&quot;isTemporary&quot;:false}]},{&quot;citationID&quot;:&quot;MENDELEY_CITATION_742ee96b-bc3b-4eab-b8e9-095fa8162384&quot;,&quot;properties&quot;:{&quot;noteIndex&quot;:0},&quot;isEdited&quot;:false,&quot;manualOverride&quot;:{&quot;isManuallyOverridden&quot;:false,&quot;citeprocText&quot;:&quot;&lt;sup&gt;116&lt;/sup&gt;&quot;,&quot;manualOverrideText&quot;:&quot;&quot;},&quot;citationTag&quot;:&quot;MENDELEY_CITATION_v3_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&quot;,&quot;citationItems&quot;:[{&quot;id&quot;:&quot;b0f97e82-d5ed-365a-aaa0-cfc9bb9ee22f&quot;,&quot;itemData&quot;:{&quot;type&quot;:&quot;article-journal&quot;,&quot;id&quot;:&quot;b0f97e82-d5ed-365a-aaa0-cfc9bb9ee22f&quot;,&quot;title&quot;:&quot;Pathway enrichment analysis and visualization of omics data using g:Profiler, GSEA, Cytoscape and EnrichmentMap&quot;,&quot;author&quot;:[{&quot;family&quot;:&quot;Reimand&quot;,&quot;given&quot;:&quot;Jüri&quot;,&quot;parse-names&quot;:false,&quot;dropping-particle&quot;:&quot;&quot;,&quot;non-dropping-particle&quot;:&quot;&quot;},{&quot;family&quot;:&quot;Isserlin&quot;,&quot;given&quot;:&quot;Ruth&quot;,&quot;parse-names&quot;:false,&quot;dropping-particle&quot;:&quot;&quot;,&quot;non-dropping-particle&quot;:&quot;&quot;},{&quot;family&quot;:&quot;Voisin&quot;,&quot;given&quot;:&quot;Veronique&quot;,&quot;parse-names&quot;:false,&quot;dropping-particle&quot;:&quot;&quot;,&quot;non-dropping-particle&quot;:&quot;&quot;},{&quot;family&quot;:&quot;Kucera&quot;,&quot;given&quot;:&quot;Mike&quot;,&quot;parse-names&quot;:false,&quot;dropping-particle&quot;:&quot;&quot;,&quot;non-dropping-particle&quot;:&quot;&quot;},{&quot;family&quot;:&quot;Tannus-Lopes&quot;,&quot;given&quot;:&quot;Christian&quot;,&quot;parse-names&quot;:false,&quot;dropping-particle&quot;:&quot;&quot;,&quot;non-dropping-particle&quot;:&quot;&quot;},{&quot;family&quot;:&quot;Rostamianfar&quot;,&quot;given&quot;:&quot;Asha&quot;,&quot;parse-names&quot;:false,&quot;dropping-particle&quot;:&quot;&quot;,&quot;non-dropping-particle&quot;:&quot;&quot;},{&quot;family&quot;:&quot;Wadi&quot;,&quot;given&quot;:&quot;Lina&quot;,&quot;parse-names&quot;:false,&quot;dropping-particle&quot;:&quot;&quot;,&quot;non-dropping-particle&quot;:&quot;&quot;},{&quot;family&quot;:&quot;Meyer&quot;,&quot;given&quot;:&quot;Mona&quot;,&quot;parse-names&quot;:false,&quot;dropping-particle&quot;:&quot;&quot;,&quot;non-dropping-particle&quot;:&quot;&quot;},{&quot;family&quot;:&quot;Wong&quot;,&quot;given&quot;:&quot;Jeff&quot;,&quot;parse-names&quot;:false,&quot;dropping-particle&quot;:&quot;&quot;,&quot;non-dropping-particle&quot;:&quot;&quot;},{&quot;family&quot;:&quot;Xu&quot;,&quot;given&quot;:&quot;Changjiang&quot;,&quot;parse-names&quot;:false,&quot;dropping-particle&quot;:&quot;&quot;,&quot;non-dropping-particle&quot;:&quot;&quot;},{&quot;family&quot;:&quot;Merico&quot;,&quot;given&quot;:&quot;Daniele&quot;,&quot;parse-names&quot;:false,&quot;dropping-particle&quot;:&quot;&quot;,&quot;non-dropping-particle&quot;:&quot;&quot;},{&quot;family&quot;:&quot;Bader&quot;,&quot;given&quot;:&quot;Gary D.&quot;,&quot;parse-names&quot;:false,&quot;dropping-particle&quot;:&quot;&quot;,&quot;non-dropping-particle&quot;:&quot;&quot;}],&quot;container-title&quot;:&quot;Nature protocols&quot;,&quot;accessed&quot;:{&quot;date-parts&quot;:[[2025,12,22]]},&quot;DOI&quot;:&quot;10.1038/S41596-018-0103-9&quot;,&quot;ISSN&quot;:&quot;1750-2799&quot;,&quot;PMID&quot;:&quot;30664679&quot;,&quot;URL&quot;:&quot;https://pubmed.ncbi.nlm.nih.gov/30664679/&quot;,&quot;issued&quot;:{&quot;date-parts&quot;:[[2019,2,1]]},&quot;page&quot;:&quot;482-517&quot;,&quot;abstract&quot;:&quot;Pathway enrichment analysis helps researchers gain mechanistic insight into gene lists generated from genome-scale (omics) experiments. This method identifies biological pathways that are enriched in a gene list more than would be expected by chance. We explain the procedures of pathway enrichment analysis and present a practical step-by-step guide to help interpret gene lists resulting from RNA-seq and genome-sequencing experiments. The protocol comprises three major steps: definition of a gene list from omics data, determination of statistically enriched pathways, and visualization and interpretation of the results. We describe how to use this protocol with published examples of differentially expressed genes and mutated cancer genes; however, the principles can be applied to diverse types of omics data. The protocol describes innovative visualization techniques, provides comprehensive background and troubleshooting guidelines, and uses freely available and frequently updated software, including g:Profiler, Gene Set Enrichment Analysis (GSEA), Cytoscape and EnrichmentMap. The complete protocol can be performed in ~4.5 h and is designed for use by biologists with no prior bioinformatics training.&quot;,&quot;publisher&quot;:&quot;Nat Protoc&quot;,&quot;issue&quot;:&quot;2&quot;,&quot;volume&quot;:&quot;14&quot;,&quot;container-title-short&quot;:&quot;Nat Protoc&quot;},&quot;isTemporary&quot;:false}]},{&quot;citationID&quot;:&quot;MENDELEY_CITATION_819a4ae6-f21d-41d4-a9e1-2333abba2ce1&quot;,&quot;properties&quot;:{&quot;noteIndex&quot;:0},&quot;isEdited&quot;:false,&quot;manualOverride&quot;:{&quot;isManuallyOverridden&quot;:false,&quot;citeprocText&quot;:&quot;&lt;sup&gt;117&lt;/sup&gt;&quot;,&quot;manualOverrideText&quot;:&quot;&quot;},&quot;citationTag&quot;:&quot;MENDELEY_CITATION_v3_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&quot;,&quot;citationItems&quot;:[{&quot;id&quot;:&quot;ae5bbd40-0563-3119-8dfc-184a0c1b9c4d&quot;,&quot;itemData&quot;:{&quot;type&quot;:&quot;article-journal&quot;,&quot;id&quot;:&quot;ae5bbd40-0563-3119-8dfc-184a0c1b9c4d&quot;,&quot;title&quot;:&quot;Chromatin immunoprecipitation in mammalian cells&quot;,&quot;author&quot;:[{&quot;family&quot;:&quot;Svotelis&quot;,&quot;given&quot;:&quot;Amy&quot;,&quot;parse-names&quot;:false,&quot;dropping-particle&quot;:&quot;&quot;,&quot;non-dropping-particle&quot;:&quot;&quot;},{&quot;family&quot;:&quot;Gévry&quot;,&quot;given&quot;:&quot;Nicolas&quot;,&quot;parse-names&quot;:false,&quot;dropping-particle&quot;:&quot;&quot;,&quot;non-dropping-particle&quot;:&quot;&quot;},{&quot;family&quot;:&quot;Gaudreau&quot;,&quot;given&quot;:&quot;Luc&quot;,&quot;parse-names&quot;:false,&quot;dropping-particle&quot;:&quot;&quot;,&quot;non-dropping-particle&quot;:&quot;&quot;}],&quot;container-title&quot;:&quot;Methods in molecular biology (Clifton, N.J.)&quot;,&quot;accessed&quot;:{&quot;date-parts&quot;:[[2025,12,22]]},&quot;DOI&quot;:&quot;10.1007/978-1-60327-015-1_16&quot;,&quot;ISBN&quot;:&quot;9781603270144&quot;,&quot;ISSN&quot;:&quot;1064-3745&quot;,&quot;PMID&quot;:&quot;19378170&quot;,&quot;URL&quot;:&quot;https://pubmed.ncbi.nlm.nih.gov/19378170/&quot;,&quot;issued&quot;:{&quot;date-parts&quot;:[[2009]]},&quot;page&quot;:&quot;243-251&quot;,&quot;abstract&quot;:&quot;The ensemble of the genes in the mammalian genome is organized into a structure of DNA and proteins known as chromatin. The control of gene expression by the proteins that bind to chromatin regulates many cell processes, such as differentiation and proliferation. Transcription of protein-encoding genes in mammalian cells is performed by the concerted action of the RNA polymerase II holoenzyme, transcription factors, co-activator complexes that bind to the promoter areas of genes. In addition, different proteins can interact with these complexes and chromatin to create a repressive state. In order to fundamentally understand transcriptional control, it is important to define the areas that these proteins will bind. Classical laboratory techniques unable to provide distinct locations of these factors have now been replaced by the chromatin immunoprecipitation (ChIP) assay. The ChIP technique allows us to isolate chromatin along with its associated proteins from cells and analyse the binding sites of specific proteins and complexes at high resolution. © 2009 Humana Press, a part of Springer Science+Business Media, LLC.&quot;,&quot;publisher&quot;:&quot;Methods Mol Biol&quot;,&quot;volume&quot;:&quot;543&quot;,&quot;container-title-short&quot;:&quot;Methods Mol Biol&quot;},&quot;isTemporary&quot;:false}]},{&quot;citationID&quot;:&quot;MENDELEY_CITATION_884bf584-effa-4562-bc56-637dce123e23&quot;,&quot;properties&quot;:{&quot;noteIndex&quot;:0},&quot;isEdited&quot;:false,&quot;manualOverride&quot;:{&quot;isManuallyOverridden&quot;:false,&quot;citeprocText&quot;:&quot;&lt;sup&gt;118&lt;/sup&gt;&quot;,&quot;manualOverrideText&quot;:&quot;&quot;},&quot;citationTag&quot;:&quot;MENDELEY_CITATION_v3_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&quot;,&quot;citationItems&quot;:[{&quot;id&quot;:&quot;288ee18c-c763-3dfe-b83d-19f5dc28a954&quot;,&quot;itemData&quot;:{&quot;type&quot;:&quot;article-journal&quot;,&quot;id&quot;:&quot;288ee18c-c763-3dfe-b83d-19f5dc28a954&quot;,&quot;title&quot;:&quot;Model-based analysis of ChIP-Seq (MACS)&quot;,&quot;author&quot;:[{&quot;family&quot;:&quot;Zhang&quot;,&quot;given&quot;:&quot;Yong&quot;,&quot;parse-names&quot;:false,&quot;dropping-particle&quot;:&quot;&quot;,&quot;non-dropping-particle&quot;:&quot;&quot;},{&quot;family&quot;:&quot;Liu&quot;,&quot;given&quot;:&quot;Tao&quot;,&quot;parse-names&quot;:false,&quot;dropping-particle&quot;:&quot;&quot;,&quot;non-dropping-particle&quot;:&quot;&quot;},{&quot;family&quot;:&quot;Meyer&quot;,&quot;given&quot;:&quot;Clifford A.&quot;,&quot;parse-names&quot;:false,&quot;dropping-particle&quot;:&quot;&quot;,&quot;non-dropping-particle&quot;:&quot;&quot;},{&quot;family&quot;:&quot;Eeckhoute&quot;,&quot;given&quot;:&quot;Jérôme&quot;,&quot;parse-names&quot;:false,&quot;dropping-particle&quot;:&quot;&quot;,&quot;non-dropping-particle&quot;:&quot;&quot;},{&quot;family&quot;:&quot;Johnson&quot;,&quot;given&quot;:&quot;David S.&quot;,&quot;parse-names&quot;:false,&quot;dropping-particle&quot;:&quot;&quot;,&quot;non-dropping-particle&quot;:&quot;&quot;},{&quot;family&quot;:&quot;Bernstein&quot;,&quot;given&quot;:&quot;Bradley E.&quot;,&quot;parse-names&quot;:false,&quot;dropping-particle&quot;:&quot;&quot;,&quot;non-dropping-particle&quot;:&quot;&quot;},{&quot;family&quot;:&quot;Nussbaum&quot;,&quot;given&quot;:&quot;Chad&quot;,&quot;parse-names&quot;:false,&quot;dropping-particle&quot;:&quot;&quot;,&quot;non-dropping-particle&quot;:&quot;&quot;},{&quot;family&quot;:&quot;Myers&quot;,&quot;given&quot;:&quot;Richard M.&quot;,&quot;parse-names&quot;:false,&quot;dropping-particle&quot;:&quot;&quot;,&quot;non-dropping-particle&quot;:&quot;&quot;},{&quot;family&quot;:&quot;Brown&quot;,&quot;given&quot;:&quot;Myles&quot;,&quot;parse-names&quot;:false,&quot;dropping-particle&quot;:&quot;&quot;,&quot;non-dropping-particle&quot;:&quot;&quot;},{&quot;family&quot;:&quot;Li&quot;,&quot;given&quot;:&quot;Wei&quot;,&quot;parse-names&quot;:false,&quot;dropping-particle&quot;:&quot;&quot;,&quot;non-dropping-particle&quot;:&quot;&quot;},{&quot;family&quot;:&quot;Shirley&quot;,&quot;given&quot;:&quot;X. Shirley&quot;,&quot;parse-names&quot;:false,&quot;dropping-particle&quot;:&quot;&quot;,&quot;non-dropping-particle&quot;:&quot;&quot;}],&quot;container-title&quot;:&quot;Genome biology&quot;,&quot;accessed&quot;:{&quot;date-parts&quot;:[[2025,12,22]]},&quot;DOI&quot;:&quot;10.1186/GB-2008-9-9-R137&quot;,&quot;ISSN&quot;:&quot;1474-760X&quot;,&quot;PMID&quot;:&quot;18798982&quot;,&quot;URL&quot;:&quot;https://pubmed.ncbi.nlm.nih.gov/18798982/&quot;,&quot;issued&quot;:{&quot;date-parts&quot;:[[2008,9,17]]},&quot;abstract&quot;:&quot;We present Model-based Analysis of ChIP-Seq data, MACS, which analyzes data generated by short read sequencers such as Solexa's Genome Analyzer. MACS empirically models the shift size of ChIP-Seq tags, and uses it to improve the spatial resolution of predicted binding sites. MACS also uses a dynamic Poisson distribution to effectively capture local biases in the genome, allowing for more robust predictions. MACS compares favorably to existing ChIP-Seq peak-finding algorithms, and is freely available. © 2008 Zhang et al.; licensee BioMed Central Ltd.&quot;,&quot;publisher&quot;:&quot;Genome Biol&quot;,&quot;issue&quot;:&quot;9&quot;,&quot;volume&quot;:&quot;9&quot;,&quot;container-title-short&quot;:&quot;Genome Biol&quot;},&quot;isTemporary&quot;:false}]},{&quot;citationID&quot;:&quot;MENDELEY_CITATION_5d872574-bab9-487e-b714-2136ca6c57d5&quot;,&quot;properties&quot;:{&quot;noteIndex&quot;:0},&quot;isEdited&quot;:false,&quot;manualOverride&quot;:{&quot;isManuallyOverridden&quot;:false,&quot;citeprocText&quot;:&quot;&lt;sup&gt;119&lt;/sup&gt;&quot;,&quot;manualOverrideText&quot;:&quot;&quot;},&quot;citationTag&quot;:&quot;MENDELEY_CITATION_v3_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&quot;,&quot;citationItems&quot;:[{&quot;id&quot;:&quot;f135ea48-db2f-349c-b419-970ae9712567&quot;,&quot;itemData&quot;:{&quot;type&quot;:&quot;article-journal&quot;,&quot;id&quot;:&quot;f135ea48-db2f-349c-b419-970ae9712567&quot;,&quot;title&quot;:&quot;Measuring reproducibility of high-throughput experiments&quot;,&quot;author&quot;:[{&quot;family&quot;:&quot;Li&quot;,&quot;given&quot;:&quot;Qunhua&quot;,&quot;parse-names&quot;:false,&quot;dropping-particle&quot;:&quot;&quot;,&quot;non-dropping-particle&quot;:&quot;&quot;},{&quot;family&quot;:&quot;Brown&quot;,&quot;given&quot;:&quot;James B.&quot;,&quot;parse-names&quot;:false,&quot;dropping-particle&quot;:&quot;&quot;,&quot;non-dropping-particle&quot;:&quot;&quot;},{&quot;family&quot;:&quot;Huang&quot;,&quot;given&quot;:&quot;Haiyan&quot;,&quot;parse-names&quot;:false,&quot;dropping-particle&quot;:&quot;&quot;,&quot;non-dropping-particle&quot;:&quot;&quot;},{&quot;family&quot;:&quot;Bickel&quot;,&quot;given&quot;:&quot;Peter J.&quot;,&quot;parse-names&quot;:false,&quot;dropping-particle&quot;:&quot;&quot;,&quot;non-dropping-particle&quot;:&quot;&quot;}],&quot;container-title&quot;:&quot;https://doi.org/10.1214/11-AOAS466&quot;,&quot;accessed&quot;:{&quot;date-parts&quot;:[[2025,12,22]]},&quot;DOI&quot;:&quot;10.1214/11-AOAS466&quot;,&quot;ISSN&quot;:&quot;1932-6157&quot;,&quot;URL&quot;:&quot;https://projecteuclid.org/journals/annals-of-applied-statistics/volume-5/issue-3/Measuring-reproducibility-of-high-throughput-experiments/10.1214/11-AOAS466.full&quot;,&quot;issued&quot;:{&quot;date-parts&quot;:[[2011,9,1]]},&quot;page&quot;:&quot;1752-1779&quot;,&quot;abstract&quot;:&quot;Reproducibility is essential to reliable scientific discovery in high-throughput experiments. In this work we propose a unified approach to measure the reproducibility of findings identified from replicate experiments and identify putative discoveries using reproducibility. Unlike the usual scalar measures of reproducibility, our approach creates a curve, which quantitatively assesses when the findings are no longer consistent across replicates. Our curve is fitted by a copula mixture model, from which we derive a quantitative reproducibility score, which we call the “irreproducible discovery rate” (IDR) analogous to the FDR. This score can be computed at each set of paired replicate ranks and permits the principled setting of thresholds both for assessing reproducibility and combining replicates. Since our approach permits an arbitrary scale for each replicate, it provides useful descriptive measures in a wide variety of situations to be explored. We study the performance of the algorithm using simulations and give a heuristic analysis of its theoretical properties. We demonstrate the effectiveness of our method in a ChIP-seq experiment.&quot;,&quot;publisher&quot;:&quot;Institute of Mathematical Statistics&quot;,&quot;issue&quot;:&quot;3&quot;,&quot;volume&quot;:&quot;5&quot;,&quot;container-title-short&quot;:&quot;&quot;},&quot;isTemporary&quot;:false}]},{&quot;citationID&quot;:&quot;MENDELEY_CITATION_58ca76fc-9c9b-4473-90ab-f0f33114833a&quot;,&quot;properties&quot;:{&quot;noteIndex&quot;:0},&quot;isEdited&quot;:false,&quot;manualOverride&quot;:{&quot;isManuallyOverridden&quot;:false,&quot;citeprocText&quot;:&quot;&lt;sup&gt;120,121&lt;/sup&gt;&quot;,&quot;manualOverrideText&quot;:&quot;&quot;},&quot;citationTag&quot;:&quot;MENDELEY_CITATION_v3_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&quot;,&quot;citationItems&quot;:[{&quot;id&quot;:&quot;dadded2c-4dbe-349d-aec4-5fc538a80f38&quot;,&quot;itemData&quot;:{&quot;type&quot;:&quot;article-journal&quot;,&quot;id&quot;:&quot;dadded2c-4dbe-349d-aec4-5fc538a80f38&quot;,&quot;title&quot;:&quot;DiffBind : differential binding analysis of ChIP-Seq peak data&quot;,&quot;author&quot;:[{&quot;family&quot;:&quot;Stark&quot;,&quot;given&quot;:&quot;Rory&quot;,&quot;parse-names&quot;:false,&quot;dropping-particle&quot;:&quot;&quot;,&quot;non-dropping-particle&quot;:&quot;&quot;},{&quot;family&quot;:&quot;Brown&quot;,&quot;given&quot;:&quot;Gordon&quot;,&quot;parse-names&quot;:false,&quot;dropping-particle&quot;:&quot;&quot;,&quot;non-dropping-particle&quot;:&quot;&quot;}],&quot;accessed&quot;:{&quot;date-parts&quot;:[[2025,12,22]]},&quot;issued&quot;:{&quot;date-parts&quot;:[[2012]]},&quot;container-title-short&quot;:&quot;&quot;},&quot;isTemporary&quot;:false},{&quot;id&quot;:&quot;42351126-6181-33da-93c7-6e5b288724f2&quot;,&quot;itemData&quot;:{&quot;type&quot;:&quot;article-journal&quot;,&quot;id&quot;:&quot;42351126-6181-33da-93c7-6e5b288724f2&quot;,&quot;title&quot;:&quot;Differential oestrogen receptor binding is associated with clinical outcome in breast cancer&quot;,&quot;author&quot;:[{&quot;family&quot;:&quot;Ross-Innes&quot;,&quot;given&quot;:&quot;Caryn S.&quot;,&quot;parse-names&quot;:false,&quot;dropping-particle&quot;:&quot;&quot;,&quot;non-dropping-particle&quot;:&quot;&quot;},{&quot;family&quot;:&quot;Stark&quot;,&quot;given&quot;:&quot;Rory&quot;,&quot;parse-names&quot;:false,&quot;dropping-particle&quot;:&quot;&quot;,&quot;non-dropping-particle&quot;:&quot;&quot;},{&quot;family&quot;:&quot;Teschendorff&quot;,&quot;given&quot;:&quot;Andrew E.&quot;,&quot;parse-names&quot;:false,&quot;dropping-particle&quot;:&quot;&quot;,&quot;non-dropping-particle&quot;:&quot;&quot;},{&quot;family&quot;:&quot;Holmes&quot;,&quot;given&quot;:&quot;Kelly A.&quot;,&quot;parse-names&quot;:false,&quot;dropping-particle&quot;:&quot;&quot;,&quot;non-dropping-particle&quot;:&quot;&quot;},{&quot;family&quot;:&quot;Ali&quot;,&quot;given&quot;:&quot;H. Raza&quot;,&quot;parse-names&quot;:false,&quot;dropping-particle&quot;:&quot;&quot;,&quot;non-dropping-particle&quot;:&quot;&quot;},{&quot;family&quot;:&quot;Dunning&quot;,&quot;given&quot;:&quot;Mark J.&quot;,&quot;parse-names&quot;:false,&quot;dropping-particle&quot;:&quot;&quot;,&quot;non-dropping-particle&quot;:&quot;&quot;},{&quot;family&quot;:&quot;Brown&quot;,&quot;given&quot;:&quot;Gordon D.&quot;,&quot;parse-names&quot;:false,&quot;dropping-particle&quot;:&quot;&quot;,&quot;non-dropping-particle&quot;:&quot;&quot;},{&quot;family&quot;:&quot;Gojis&quot;,&quot;given&quot;:&quot;Ondrej&quot;,&quot;parse-names&quot;:false,&quot;dropping-particle&quot;:&quot;&quot;,&quot;non-dropping-particle&quot;:&quot;&quot;},{&quot;family&quot;:&quot;Ellis&quot;,&quot;given&quot;:&quot;Ian O.&quot;,&quot;parse-names&quot;:false,&quot;dropping-particle&quot;:&quot;&quot;,&quot;non-dropping-particle&quot;:&quot;&quot;},{&quot;family&quot;:&quot;Green&quot;,&quot;given&quot;:&quot;Andrew R.&quot;,&quot;parse-names&quot;:false,&quot;dropping-particle&quot;:&quot;&quot;,&quot;non-dropping-particle&quot;:&quot;&quot;},{&quot;family&quot;:&quot;Ali&quot;,&quot;given&quot;:&quot;Simak&quot;,&quot;parse-names&quot;:false,&quot;dropping-particle&quot;:&quot;&quot;,&quot;non-dropping-particle&quot;:&quot;&quot;},{&quot;family&quot;:&quot;Chin&quot;,&quot;given&quot;:&quot;Suet Feung&quot;,&quot;parse-names&quot;:false,&quot;dropping-particle&quot;:&quot;&quot;,&quot;non-dropping-particle&quot;:&quot;&quot;},{&quot;family&quot;:&quot;Palmieri&quot;,&quot;given&quot;:&quot;Carlo&quot;,&quot;parse-names&quot;:false,&quot;dropping-particle&quot;:&quot;&quot;,&quot;non-dropping-particle&quot;:&quot;&quot;},{&quot;family&quot;:&quot;Caldas&quot;,&quot;given&quot;:&quot;Carlos&quot;,&quot;parse-names&quot;:false,&quot;dropping-particle&quot;:&quot;&quot;,&quot;non-dropping-particle&quot;:&quot;&quot;},{&quot;family&quot;:&quot;Carroll&quot;,&quot;given&quot;:&quot;Jason S.&quot;,&quot;parse-names&quot;:false,&quot;dropping-particle&quot;:&quot;&quot;,&quot;non-dropping-particle&quot;:&quot;&quot;}],&quot;container-title&quot;:&quot;Nature&quot;,&quot;accessed&quot;:{&quot;date-parts&quot;:[[2025,12,22]]},&quot;DOI&quot;:&quot;10.1038/NATURE10730&quot;,&quot;ISSN&quot;:&quot;1476-4687&quot;,&quot;PMID&quot;:&quot;22217937&quot;,&quot;URL&quot;:&quot;https://pubmed.ncbi.nlm.nih.gov/22217937/&quot;,&quot;issued&quot;:{&quot;date-parts&quot;:[[2012,1,19]]},&quot;page&quot;:&quot;389-393&quot;,&quot;abstract&quot;:&quot;Oestrogen receptor-α (ER) is the defining and driving transcription factor in the majority of breast cancers and its target genes dictate cell growth and endocrine response, yet genomic understanding of ER function has been restricted to model systems. Here we map genome-wide ER-binding events, by chromatin immunoprecipitation followed by high-throughput sequencing (ChIP-seq), in primary breast cancers from patients with different clinical outcomes and in distant ER-positive metastases. We find that drug-resistant cancers still recruit ER to the chromatin, but that ER binding is a dynamic process, with the acquisition of unique ER-binding regions in tumours from patients that are likely to relapse. The acquired ER regulatory regions associated with poor clinical outcome observed in primary tumours reveal gene signatures that predict clinical outcome in ER-positive disease exclusively. We find that the differential ER-binding programme observed in tumours from patients with poor outcome is not due to the selection of a rare subpopulation of cells, but is due to the FOXA1-mediated reprogramming of ER binding on a rapid timescale. The parallel redistribution of ER and FOXA1 binding events in drug-resistant cellular contexts is supported by histological co-expression of ER and FOXA1 in metastatic samples. By establishing transcription-factor mapping in primary tumour material, we show that there is plasticity in ER-binding capacity, with distinct combinations of cis-regulatory elements linked with the different clinical outcomes. © 2012 Macmillan Publishers Limited. All rights reserved.&quot;,&quot;publisher&quot;:&quot;Nature&quot;,&quot;issue&quot;:&quot;7381&quot;,&quot;volume&quot;:&quot;481&quot;,&quot;container-title-short&quot;:&quot;Nature&quot;},&quot;isTemporary&quot;:false}]},{&quot;citationID&quot;:&quot;MENDELEY_CITATION_7a6454d4-73a8-40fa-b328-c95b0e6e12ed&quot;,&quot;properties&quot;:{&quot;noteIndex&quot;:0},&quot;isEdited&quot;:false,&quot;manualOverride&quot;:{&quot;isManuallyOverridden&quot;:false,&quot;citeprocText&quot;:&quot;&lt;sup&gt;122&lt;/sup&gt;&quot;,&quot;manualOverrideText&quot;:&quot;&quot;},&quot;citationTag&quot;:&quot;MENDELEY_CITATION_v3_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&quot;,&quot;citationItems&quot;:[{&quot;id&quot;:&quot;bba8ebdd-5d79-3dc8-b668-cfe4201d8a29&quot;,&quot;itemData&quot;:{&quot;type&quot;:&quot;article-journal&quot;,&quot;id&quot;:&quot;bba8ebdd-5d79-3dc8-b668-cfe4201d8a29&quot;,&quot;title&quot;:&quot;edgeR: a Bioconductor package for differential expression analysis of digital gene expression data&quot;,&quot;author&quot;:[{&quot;family&quot;:&quot;Robinson&quot;,&quot;given&quot;:&quot;Mark D.&quot;,&quot;parse-names&quot;:false,&quot;dropping-particle&quot;:&quot;&quot;,&quot;non-dropping-particle&quot;:&quot;&quot;},{&quot;family&quot;:&quot;McCarthy&quot;,&quot;given&quot;:&quot;Davis J.&quot;,&quot;parse-names&quot;:false,&quot;dropping-particle&quot;:&quot;&quot;,&quot;non-dropping-particle&quot;:&quot;&quot;},{&quot;family&quot;:&quot;Smyth&quot;,&quot;given&quot;:&quot;Gordon K.&quot;,&quot;parse-names&quot;:false,&quot;dropping-particle&quot;:&quot;&quot;,&quot;non-dropping-particle&quot;:&quot;&quot;}],&quot;container-title&quot;:&quot;Bioinformatics (Oxford, England)&quot;,&quot;accessed&quot;:{&quot;date-parts&quot;:[[2025,12,22]]},&quot;DOI&quot;:&quot;10.1093/BIOINFORMATICS/BTP616&quot;,&quot;ISSN&quot;:&quot;1367-4811&quot;,&quot;PMID&quot;:&quot;19910308&quot;,&quot;URL&quot;:&quot;https://pubmed.ncbi.nlm.nih.gov/19910308/&quot;,&quot;issued&quot;:{&quot;date-parts&quot;:[[2010,11,11]]},&quot;page&quot;:&quot;139-140&quot;,&quot;abstract&quot;:&quot;It is expected that emerging digital gene expression (DGE) technologies will overtake microarray technologies in the near future for many functional genomics applications. One of the fundamental data analysis tasks, especially for gene expression studies, involves determining whether there is evidence that counts for a transcript or exon are significantly different across experimental conditions. edgeR is a Bioconductor software package for examining differential expression of replicated count data. An overdispersed Poisson model is used to account for both biological and technical variability. Empirical Bayes methods are used to moderate the degree of overdispersion across transcripts, improving the reliability of inference. The methodology can be used even with the most minimal levels of replication, provided at least one phenotype or experimental condition is replicated. The software may have other applications beyond sequencing data, such as proteome peptide count data. © The Author(s) 2009. Published by Oxford University Press.&quot;,&quot;publisher&quot;:&quot;Bioinformatics&quot;,&quot;issue&quot;:&quot;1&quot;,&quot;volume&quot;:&quot;26&quot;,&quot;container-title-short&quot;:&quot;Bioinformatics&quot;},&quot;isTemporary&quot;:false}]},{&quot;citationID&quot;:&quot;MENDELEY_CITATION_eed60280-f2a0-4dee-8d36-bc972e031656&quot;,&quot;properties&quot;:{&quot;noteIndex&quot;:0},&quot;isEdited&quot;:false,&quot;manualOverride&quot;:{&quot;isManuallyOverridden&quot;:false,&quot;citeprocText&quot;:&quot;&lt;sup&gt;123&lt;/sup&gt;&quot;,&quot;manualOverrideText&quot;:&quot;&quot;},&quot;citationTag&quot;:&quot;MENDELEY_CITATION_v3_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&quot;,&quot;citationItems&quot;:[{&quot;id&quot;:&quot;eeee8475-df61-35e9-893d-49fde7485fad&quot;,&quot;itemData&quot;:{&quot;type&quot;:&quot;article-journal&quot;,&quot;id&quot;:&quot;eeee8475-df61-35e9-893d-49fde7485fad&quot;,&quot;title&quot;:&quot;GREAT improves functional interpretation of cis-regulatory regions&quot;,&quot;author&quot;:[{&quot;family&quot;:&quot;McLean&quot;,&quot;given&quot;:&quot;Cory Y.&quot;,&quot;parse-names&quot;:false,&quot;dropping-particle&quot;:&quot;&quot;,&quot;non-dropping-particle&quot;:&quot;&quot;},{&quot;family&quot;:&quot;Bristor&quot;,&quot;given&quot;:&quot;Dave&quot;,&quot;parse-names&quot;:false,&quot;dropping-particle&quot;:&quot;&quot;,&quot;non-dropping-particle&quot;:&quot;&quot;},{&quot;family&quot;:&quot;Hiller&quot;,&quot;given&quot;:&quot;Michael&quot;,&quot;parse-names&quot;:false,&quot;dropping-particle&quot;:&quot;&quot;,&quot;non-dropping-particle&quot;:&quot;&quot;},{&quot;family&quot;:&quot;Clarke&quot;,&quot;given&quot;:&quot;Shoa L.&quot;,&quot;parse-names&quot;:false,&quot;dropping-particle&quot;:&quot;&quot;,&quot;non-dropping-particle&quot;:&quot;&quot;},{&quot;family&quot;:&quot;Schaar&quot;,&quot;given&quot;:&quot;Bruce T.&quot;,&quot;parse-names&quot;:false,&quot;dropping-particle&quot;:&quot;&quot;,&quot;non-dropping-particle&quot;:&quot;&quot;},{&quot;family&quot;:&quot;Lowe&quot;,&quot;given&quot;:&quot;Craig B.&quot;,&quot;parse-names&quot;:false,&quot;dropping-particle&quot;:&quot;&quot;,&quot;non-dropping-particle&quot;:&quot;&quot;},{&quot;family&quot;:&quot;Wenger&quot;,&quot;given&quot;:&quot;Aaron M.&quot;,&quot;parse-names&quot;:false,&quot;dropping-particle&quot;:&quot;&quot;,&quot;non-dropping-particle&quot;:&quot;&quot;},{&quot;family&quot;:&quot;Bejerano&quot;,&quot;given&quot;:&quot;Gill&quot;,&quot;parse-names&quot;:false,&quot;dropping-particle&quot;:&quot;&quot;,&quot;non-dropping-particle&quot;:&quot;&quot;}],&quot;container-title&quot;:&quot;Nature biotechnology&quot;,&quot;accessed&quot;:{&quot;date-parts&quot;:[[2025,12,22]]},&quot;DOI&quot;:&quot;10.1038/NBT.1630&quot;,&quot;ISSN&quot;:&quot;1546-1696&quot;,&quot;PMID&quot;:&quot;20436461&quot;,&quot;URL&quot;:&quot;https://pubmed.ncbi.nlm.nih.gov/20436461/&quot;,&quot;issued&quot;:{&quot;date-parts&quot;:[[2010,5]]},&quot;page&quot;:&quot;495-501&quot;,&quot;abstract&quot;:&quot;We developed the Genomic Regions Enrichment of Annotations Tool (GREAT) to analyze the functional significance of cis-regulatory regions identified by localized measurements of DNA binding events across an entire genome. Whereas previous methods took into account only binding proximal to genes, GREAT is able to properly incorporate distal binding sites and control for false positives using a binomial test over the input genomic regions. GREAT incorporates annotations from 20 ontologies and is available as a web application. Applying GREAT to data sets from chromatin immunoprecipitation coupled with massively parallel sequencing (ChIP-seq) of multiple transcription-associated factors, including SRF, NRSF, GABP, Stat3 and p300 in different developmental contexts, we recover many functions of these factors that are missed by existing gene-based tools, and we generate testable hypotheses. The utility of GREAT is not limited to ChIP-seq, as it could also be applied to open chromatin, localized epigenomic markers and similar functional data sets, as well as comparative genomics sets. © 2010 Nature America, Inc. All rights reserved.&quot;,&quot;publisher&quot;:&quot;Nat Biotechnol&quot;,&quot;issue&quot;:&quot;5&quot;,&quot;volume&quot;:&quot;28&quot;,&quot;container-title-short&quot;:&quot;Nat Biotechnol&quot;},&quot;isTemporary&quot;:false}]},{&quot;citationID&quot;:&quot;MENDELEY_CITATION_a4bc18a2-977d-413f-9006-655e30be3392&quot;,&quot;properties&quot;:{&quot;noteIndex&quot;:0},&quot;isEdited&quot;:false,&quot;manualOverride&quot;:{&quot;isManuallyOverridden&quot;:false,&quot;citeprocText&quot;:&quot;&lt;sup&gt;124&lt;/sup&gt;&quot;,&quot;manualOverrideText&quot;:&quot;&quot;},&quot;citationTag&quot;:&quot;MENDELEY_CITATION_v3_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&quot;,&quot;citationItems&quot;:[{&quot;id&quot;:&quot;4d73f90f-6b1f-35fb-bc2f-8662f54122d0&quot;,&quot;itemData&quot;:{&quot;type&quot;:&quot;article-journal&quot;,&quot;id&quot;:&quot;4d73f90f-6b1f-35fb-bc2f-8662f54122d0&quot;,&quot;title&quot;:&quot;ChIPseeker: an R/Bioconductor package for ChIP peak annotation, comparison and visualization&quot;,&quot;author&quot;:[{&quot;family&quot;:&quot;Yu&quot;,&quot;given&quot;:&quot;Guangchuang&quot;,&quot;parse-names&quot;:false,&quot;dropping-particle&quot;:&quot;&quot;,&quot;non-dropping-particle&quot;:&quot;&quot;},{&quot;family&quot;:&quot;Wang&quot;,&quot;given&quot;:&quot;Li Gen&quot;,&quot;parse-names&quot;:false,&quot;dropping-particle&quot;:&quot;&quot;,&quot;non-dropping-particle&quot;:&quot;&quot;},{&quot;family&quot;:&quot;He&quot;,&quot;given&quot;:&quot;Qing Yu&quot;,&quot;parse-names&quot;:false,&quot;dropping-particle&quot;:&quot;&quot;,&quot;non-dropping-particle&quot;:&quot;&quot;}],&quot;container-title&quot;:&quot;Bioinformatics (Oxford, England)&quot;,&quot;accessed&quot;:{&quot;date-parts&quot;:[[2025,12,22]]},&quot;DOI&quot;:&quot;10.1093/BIOINFORMATICS/BTV145&quot;,&quot;ISSN&quot;:&quot;1367-4811&quot;,&quot;PMID&quot;:&quot;25765347&quot;,&quot;URL&quot;:&quot;https://pubmed.ncbi.nlm.nih.gov/25765347/&quot;,&quot;issued&quot;:{&quot;date-parts&quot;:[[2015,7,15]]},&quot;page&quot;:&quot;2382-2383&quot;,&quot;abstract&quot;:&quot;Summary: ChIPseeker is an R package for annotating ChIP-seq data analysis. It supports annotating ChIP peaks and provides functions to visualize ChIP peaks coverage over chromosomes and profiles of peaks binding to TSS regions. Comparison of ChIP peak profiles and annotation are also supported. Moreover, it supports evaluating significant overlap among ChIP-seq datasets. Currently, ChIPseeker contains 15 000 bed file information from GEO database. These datasets can be downloaded and compare with user's own data to explore significant overlap datasets for inferring co-regulation or transcription factor complex for further investigation.&quot;,&quot;publisher&quot;:&quot;Bioinformatics&quot;,&quot;issue&quot;:&quot;14&quot;,&quot;volume&quot;:&quot;31&quot;,&quot;container-title-short&quot;:&quot;Bioinformatics&quot;},&quot;isTemporary&quot;:false}]},{&quot;citationID&quot;:&quot;MENDELEY_CITATION_f9e563c0-d61f-4946-a6c1-ad833dbb6647&quot;,&quot;properties&quot;:{&quot;noteIndex&quot;:0},&quot;isEdited&quot;:false,&quot;manualOverride&quot;:{&quot;isManuallyOverridden&quot;:false,&quot;citeprocText&quot;:&quot;&lt;sup&gt;125&lt;/sup&gt;&quot;,&quot;manualOverrideText&quot;:&quot;&quot;},&quot;citationTag&quot;:&quot;MENDELEY_CITATION_v3_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&quot;,&quot;citationItems&quot;:[{&quot;id&quot;:&quot;ca4ba3b0-2a66-351d-b759-df009c62deb6&quot;,&quot;itemData&quot;:{&quot;type&quot;:&quot;webpage&quot;,&quot;id&quot;:&quot;ca4ba3b0-2a66-351d-b759-df009c62deb6&quot;,&quot;title&quot;:&quot;Picard Tools - By Broad Institute&quot;,&quot;accessed&quot;:{&quot;date-parts&quot;:[[2025,12,22]]},&quot;URL&quot;:&quot;https://broadinstitute.github.io/picard/&quot;,&quot;container-title-short&quot;:&quot;&quot;},&quot;isTemporary&quot;:false}]},{&quot;citationID&quot;:&quot;MENDELEY_CITATION_1884fba4-b895-4c4b-928e-1f1e41b61e62&quot;,&quot;properties&quot;:{&quot;noteIndex&quot;:0},&quot;isEdited&quot;:false,&quot;manualOverride&quot;:{&quot;isManuallyOverridden&quot;:false,&quot;citeprocText&quot;:&quot;&lt;sup&gt;126&lt;/sup&gt;&quot;,&quot;manualOverrideText&quot;:&quot;&quot;},&quot;citationTag&quot;:&quot;MENDELEY_CITATION_v3_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&quot;,&quot;citationItems&quot;:[{&quot;id&quot;:&quot;f73dcaee-acfa-389c-9e3f-d225c39ceaf8&quot;,&quot;itemData&quot;:{&quot;type&quot;:&quot;article-journal&quot;,&quot;id&quot;:&quot;f73dcaee-acfa-389c-9e3f-d225c39ceaf8&quot;,&quot;title&quot;:&quot;deepTools: a flexible platform for exploring deep-sequencing data&quot;,&quot;author&quot;:[{&quot;family&quot;:&quot;Ramírez&quot;,&quot;given&quot;:&quot;Fidel&quot;,&quot;parse-names&quot;:false,&quot;dropping-particle&quot;:&quot;&quot;,&quot;non-dropping-particle&quot;:&quot;&quot;},{&quot;family&quot;:&quot;Dündar&quot;,&quot;given&quot;:&quot;Friederike&quot;,&quot;parse-names&quot;:false,&quot;dropping-particle&quot;:&quot;&quot;,&quot;non-dropping-particle&quot;:&quot;&quot;},{&quot;family&quot;:&quot;Diehl&quot;,&quot;given&quot;:&quot;Sarah&quot;,&quot;parse-names&quot;:false,&quot;dropping-particle&quot;:&quot;&quot;,&quot;non-dropping-particle&quot;:&quot;&quot;},{&quot;family&quot;:&quot;Grüning&quot;,&quot;given&quot;:&quot;Björn A.&quot;,&quot;parse-names&quot;:false,&quot;dropping-particle&quot;:&quot;&quot;,&quot;non-dropping-particle&quot;:&quot;&quot;},{&quot;family&quot;:&quot;Manke&quot;,&quot;given&quot;:&quot;Thomas&quot;,&quot;parse-names&quot;:false,&quot;dropping-particle&quot;:&quot;&quot;,&quot;non-dropping-particle&quot;:&quot;&quot;}],&quot;container-title&quot;:&quot;Nucleic acids research&quot;,&quot;accessed&quot;:{&quot;date-parts&quot;:[[2025,12,22]]},&quot;DOI&quot;:&quot;10.1093/NAR/GKU365&quot;,&quot;ISSN&quot;:&quot;1362-4962&quot;,&quot;PMID&quot;:&quot;24799436&quot;,&quot;URL&quot;:&quot;https://pubmed.ncbi.nlm.nih.gov/24799436/&quot;,&quot;issued&quot;:{&quot;date-parts&quot;:[[2014,7,1]]},&quot;abstract&quot;:&quot;We present a Galaxy based web server for processing and visualizing deeply sequenced data. The web server's core functionality consists of a suite of newly developed tools, called deepTools, that enable users with little bioinformatic background to explore the results of their sequencing experiments in a standardized setting. Users can upload pre-processed files with continuous data in standard formats and generate heatmaps and summary plots in a straight-forward, yet highly customizable manner. In addition, we offer several tools for the analysis of files containing aligned reads and enable efficient and reproducible generation of normalized coverage files. As a modular and open-source platform, deepTools can easily be expanded and customized to future demands and developments. The deepTools webserver is freely available at http://deeptools.ie-freiburg.mpg.de and is accompanied by extensive documentation and tutorials aimed at conveying the principles of deep-sequencing data analysis. The web server can be used without registration. deepTools can be installed locally either stand-alone or as part of Galaxy. © 2014 The Author(s).&quot;,&quot;publisher&quot;:&quot;Nucleic Acids Res&quot;,&quot;issue&quot;:&quot;Web Server issue&quot;,&quot;volume&quot;:&quot;42&quot;,&quot;container-title-short&quot;:&quot;Nucleic Acids Res&quot;},&quot;isTemporary&quot;:false}]},{&quot;citationID&quot;:&quot;MENDELEY_CITATION_532721b8-c188-4484-bc38-fd787f41f12c&quot;,&quot;properties&quot;:{&quot;noteIndex&quot;:0},&quot;isEdited&quot;:false,&quot;manualOverride&quot;:{&quot;isManuallyOverridden&quot;:false,&quot;citeprocText&quot;:&quot;&lt;sup&gt;127&lt;/sup&gt;&quot;,&quot;manualOverrideText&quot;:&quot;&quot;},&quot;citationTag&quot;:&quot;MENDELEY_CITATION_v3_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&quot;,&quot;citationItems&quot;:[{&quot;id&quot;:&quot;84724232-d536-3a8f-91d4-366e71ff902e&quot;,&quot;itemData&quot;:{&quot;type&quot;:&quot;article-journal&quot;,&quot;id&quot;:&quot;84724232-d536-3a8f-91d4-366e71ff902e&quot;,&quot;title&quot;:&quot;SparK: A Publication-quality NGS Visualization Tool&quot;,&quot;author&quot;:[{&quot;family&quot;:&quot;Kurtenbach&quot;,&quot;given&quot;:&quot;Stefan&quot;,&quot;parse-names&quot;:false,&quot;dropping-particle&quot;:&quot;&quot;,&quot;non-dropping-particle&quot;:&quot;&quot;},{&quot;family&quot;:&quot;Harbour&quot;,&quot;given&quot;:&quot;J. William&quot;,&quot;parse-names&quot;:false,&quot;dropping-particle&quot;:&quot;&quot;,&quot;non-dropping-particle&quot;:&quot;&quot;}],&quot;container-title&quot;:&quot;bioRxiv&quot;,&quot;accessed&quot;:{&quot;date-parts&quot;:[[2025,12,22]]},&quot;DOI&quot;:&quot;10.1101/845529&quot;,&quot;URL&quot;:&quot;https://www.biorxiv.org/content/10.1101/845529v1&quot;,&quot;issued&quot;:{&quot;date-parts&quot;:[[2019,11,16]]},&quot;page&quot;:&quot;845529&quot;,&quot;abstract&quot;:&quot;While there are sophisticated resources available for displaying NGS data, including the Integrative Genomics Viewer (IGV) and the UCSC genome browser, exporting regions and assembling figures for publication remains challenging. In particular, customizing track appearance and overlaying track replicates is a manual and time-consuming process. Here, we present SparK, a tool which auto-generates publication-ready, high-resolution, true vector graphic figures from any NGS-based tracks, including RNA-seq, ChIP-seq, and ATAC-seq. Novel functions of SparK include averaging of replicates, plotting standard deviation tracks, and highlighting significantly changed areas. SparK is written in Python 3, making it executable on any major OS platform. Using command line prompts to generate figures allows later changes to be made very easy. For instance, if the genomic region of the plot needs to be changed, or tracks need to be added or removed, the figure can easily be re-generated within seconds without the manual process of re-exporting and re-assembling everything. After plotting with SparK, changes to the output SVG vector graphic files are simple to make, including text, lines, and colors. SparK is publicly available on GitHub: &lt;https://github.com/harbourlab/SparK&gt;.&quot;,&quot;publisher&quot;:&quot;Cold Spring Harbor Laboratory&quot;,&quot;container-title-short&quot;:&quot;&quot;},&quot;isTemporary&quot;:false}]},{&quot;citationID&quot;:&quot;MENDELEY_CITATION_279318f5-7851-42f7-8fe8-2ebc46cbd9bd&quot;,&quot;properties&quot;:{&quot;noteIndex&quot;:0},&quot;isEdited&quot;:false,&quot;manualOverride&quot;:{&quot;isManuallyOverridden&quot;:false,&quot;citeprocText&quot;:&quot;&lt;sup&gt;128&lt;/sup&gt;&quot;,&quot;manualOverrideText&quot;:&quot;&quot;},&quot;citationTag&quot;:&quot;MENDELEY_CITATION_v3_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&quot;,&quot;citationItems&quot;:[{&quot;id&quot;:&quot;2527edce-96ad-3f55-a178-cfb99200f695&quot;,&quot;itemData&quot;:{&quot;type&quot;:&quot;article-journal&quot;,&quot;id&quot;:&quot;2527edce-96ad-3f55-a178-cfb99200f695&quot;,&quot;title&quot;:&quot;Simple Combinations of Lineage-Determining Transcription Factors Prime cis-Regulatory Elements Required for Macrophage and B Cell Identities&quot;,&quot;author&quot;:[{&quot;family&quot;:&quot;Heinz&quot;,&quot;given&quot;:&quot;Sven&quot;,&quot;parse-names&quot;:false,&quot;dropping-particle&quot;:&quot;&quot;,&quot;non-dropping-particle&quot;:&quot;&quot;},{&quot;family&quot;:&quot;Benner&quot;,&quot;given&quot;:&quot;Christopher&quot;,&quot;parse-names&quot;:false,&quot;dropping-particle&quot;:&quot;&quot;,&quot;non-dropping-particle&quot;:&quot;&quot;},{&quot;family&quot;:&quot;Spann&quot;,&quot;given&quot;:&quot;Nathanael&quot;,&quot;parse-names&quot;:false,&quot;dropping-particle&quot;:&quot;&quot;,&quot;non-dropping-particle&quot;:&quot;&quot;},{&quot;family&quot;:&quot;Bertolino&quot;,&quot;given&quot;:&quot;Eric&quot;,&quot;parse-names&quot;:false,&quot;dropping-particle&quot;:&quot;&quot;,&quot;non-dropping-particle&quot;:&quot;&quot;},{&quot;family&quot;:&quot;Lin&quot;,&quot;given&quot;:&quot;Yin C.&quot;,&quot;parse-names&quot;:false,&quot;dropping-particle&quot;:&quot;&quot;,&quot;non-dropping-particle&quot;:&quot;&quot;},{&quot;family&quot;:&quot;Laslo&quot;,&quot;given&quot;:&quot;Peter&quot;,&quot;parse-names&quot;:false,&quot;dropping-particle&quot;:&quot;&quot;,&quot;non-dropping-particle&quot;:&quot;&quot;},{&quot;family&quot;:&quot;Cheng&quot;,&quot;given&quot;:&quot;Jason X.&quot;,&quot;parse-names&quot;:false,&quot;dropping-particle&quot;:&quot;&quot;,&quot;non-dropping-particle&quot;:&quot;&quot;},{&quot;family&quot;:&quot;Murre&quot;,&quot;given&quot;:&quot;Cornelis&quot;,&quot;parse-names&quot;:false,&quot;dropping-particle&quot;:&quot;&quot;,&quot;non-dropping-particle&quot;:&quot;&quot;},{&quot;family&quot;:&quot;Singh&quot;,&quot;given&quot;:&quot;Harinder&quot;,&quot;parse-names&quot;:false,&quot;dropping-particle&quot;:&quot;&quot;,&quot;non-dropping-particle&quot;:&quot;&quot;},{&quot;family&quot;:&quot;Glass&quot;,&quot;given&quot;:&quot;Christopher K.&quot;,&quot;parse-names&quot;:false,&quot;dropping-particle&quot;:&quot;&quot;,&quot;non-dropping-particle&quot;:&quot;&quot;}],&quot;container-title&quot;:&quot;Molecular Cell&quot;,&quot;accessed&quot;:{&quot;date-parts&quot;:[[2025,12,22]]},&quot;DOI&quot;:&quot;10.1016/j.molcel.2010.05.004&quot;,&quot;ISSN&quot;:&quot;10972765&quot;,&quot;PMID&quot;:&quot;20513432&quot;,&quot;URL&quot;:&quot;https://pubmed.ncbi.nlm.nih.gov/20513432/&quot;,&quot;issued&quot;:{&quot;date-parts&quot;:[[2010,5,28]]},&quot;page&quot;:&quot;576-589&quot;,&quot;abstract&quot;:&quot;Genome-scale studies have revealed extensive, cell type-specific colocalization of transcription factors, but the mechanisms underlying this phenomenon remain poorly understood. Here, we demonstrate in macrophages and B cells that collaborative interactions of the common factor PU.1 with small sets of macrophage- or B cell lineage-determining transcription factors establish cell-specific binding sites that are associated with the majority of promoter-distal H3K4me1-marked genomic regions. PU.1 binding initiates nucleosome remodeling, followed by H3K4 monomethylation at large numbers of genomic regions associated with both broadly and specifically expressed genes. These locations serve as beacons for additional factors, exemplified by liver X receptors, which drive both cell-specific gene expression and signal-dependent responses. Together with analyses of transcription factor binding and H3K4me1 patterns in other cell types, these studies suggest that simple combinations of lineage-determining transcription factors can specify the genomic sites ultimately responsible for both cell identity and cell type-specific responses to diverse signaling inputs. © 2010 Elsevier Inc. All rights reserved.&quot;,&quot;publisher&quot;:&quot;Mol Cell&quot;,&quot;issue&quot;:&quot;4&quot;,&quot;volume&quot;:&quot;38&quot;,&quot;container-title-short&quot;:&quot;Mol Cell&quot;},&quot;isTemporary&quot;:false}]},{&quot;citationID&quot;:&quot;MENDELEY_CITATION_2b58d80d-f84a-4f9d-ac8e-b182742631aa&quot;,&quot;properties&quot;:{&quot;noteIndex&quot;:0},&quot;isEdited&quot;:false,&quot;manualOverride&quot;:{&quot;isManuallyOverridden&quot;:false,&quot;citeprocText&quot;:&quot;&lt;sup&gt;129,130&lt;/sup&gt;&quot;,&quot;manualOverrideText&quot;:&quot;&quot;},&quot;citationTag&quot;:&quot;MENDELEY_CITATION_v3_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&quot;,&quot;citationItems&quot;:[{&quot;id&quot;:&quot;47a87f49-5da4-3087-8106-d9b841692bc0&quot;,&quot;itemData&quot;:{&quot;type&quot;:&quot;article-journal&quot;,&quot;id&quot;:&quot;47a87f49-5da4-3087-8106-d9b841692bc0&quot;,&quot;title&quot;:&quot;Spatial reconstruction of single-cell gene expression data&quot;,&quot;author&quot;:[{&quot;family&quot;:&quot;Satija&quot;,&quot;given&quot;:&quot;Rahul&quot;,&quot;parse-names&quot;:false,&quot;dropping-particle&quot;:&quot;&quot;,&quot;non-dropping-particle&quot;:&quot;&quot;},{&quot;family&quot;:&quot;Farrell&quot;,&quot;given&quot;:&quot;Jeffrey A.&quot;,&quot;parse-names&quot;:false,&quot;dropping-particle&quot;:&quot;&quot;,&quot;non-dropping-particle&quot;:&quot;&quot;},{&quot;family&quot;:&quot;Gennert&quot;,&quot;given&quot;:&quot;David&quot;,&quot;parse-names&quot;:false,&quot;dropping-particle&quot;:&quot;&quot;,&quot;non-dropping-particle&quot;:&quot;&quot;},{&quot;family&quot;:&quot;Schier&quot;,&quot;given&quot;:&quot;Alexander F.&quot;,&quot;parse-names&quot;:false,&quot;dropping-particle&quot;:&quot;&quot;,&quot;non-dropping-particle&quot;:&quot;&quot;},{&quot;family&quot;:&quot;Regev&quot;,&quot;given&quot;:&quot;Aviv&quot;,&quot;parse-names&quot;:false,&quot;dropping-particle&quot;:&quot;&quot;,&quot;non-dropping-particle&quot;:&quot;&quot;}],&quot;container-title&quot;:&quot;Nature biotechnology&quot;,&quot;accessed&quot;:{&quot;date-parts&quot;:[[2025,12,22]]},&quot;DOI&quot;:&quot;10.1038/NBT.3192&quot;,&quot;ISSN&quot;:&quot;1546-1696&quot;,&quot;PMID&quot;:&quot;25867923&quot;,&quot;URL&quot;:&quot;https://pubmed.ncbi.nlm.nih.gov/25867923/&quot;,&quot;issued&quot;:{&quot;date-parts&quot;:[[2015,5,12]]},&quot;page&quot;:&quot;495-502&quot;,&quot;abstract&quot;:&quot;Spatial localization is a key determinant of cellular fate and behavior, but methods for spatially resolved, transcriptome-wide gene expression profiling across complex tissues are lacking. RNA staining methods assay only a small number of transcripts, whereas single-cell RNA-seq, which measures global gene expression, separates cells from their native spatial context. Here we present Seurat, a computational strategy to infer cellular localization by integrating single-cell RNA-seq data with in situ RNA patterns. We applied Seurat to spatially map 851 single cells from dissociated zebrafish (Danio rerio) embryos and generated a transcriptome-wide map of spatial patterning. We confirmed Seurat's accuracy using several experimental approaches, then used the strategy to identify a set of archetypal expression patterns and spatial markers. Seurat correctly localizes rare subpopulations, accurately mapping both spatially restricted and scattered groups. Seurat will be applicable to mapping cellular localization within complex patterned tissues in diverse systems.&quot;,&quot;publisher&quot;:&quot;Nat Biotechnol&quot;,&quot;issue&quot;:&quot;5&quot;,&quot;volume&quot;:&quot;33&quot;,&quot;container-title-short&quot;:&quot;Nat Biotechnol&quot;},&quot;isTemporary&quot;:false},{&quot;id&quot;:&quot;bbd902e1-30f6-3e0e-8e23-4dd1ecf050b7&quot;,&quot;itemData&quot;:{&quot;type&quot;:&quot;article-journal&quot;,&quot;id&quot;:&quot;bbd902e1-30f6-3e0e-8e23-4dd1ecf050b7&quot;,&quot;title&quot;:&quot;Dictionary learning for integrative, multimodal and scalable single-cell analysis&quot;,&quot;author&quot;:[{&quot;family&quot;:&quot;Hao&quot;,&quot;given&quot;:&quot;Yuhan&quot;,&quot;parse-names&quot;:false,&quot;dropping-particle&quot;:&quot;&quot;,&quot;non-dropping-particle&quot;:&quot;&quot;},{&quot;family&quot;:&quot;Stuart&quot;,&quot;given&quot;:&quot;Tim&quot;,&quot;parse-names&quot;:false,&quot;dropping-particle&quot;:&quot;&quot;,&quot;non-dropping-particle&quot;:&quot;&quot;},{&quot;family&quot;:&quot;Kowalski&quot;,&quot;given&quot;:&quot;Madeline H.&quot;,&quot;parse-names&quot;:false,&quot;dropping-particle&quot;:&quot;&quot;,&quot;non-dropping-particle&quot;:&quot;&quot;},{&quot;family&quot;:&quot;Choudhary&quot;,&quot;given&quot;:&quot;Saket&quot;,&quot;parse-names&quot;:false,&quot;dropping-particle&quot;:&quot;&quot;,&quot;non-dropping-particle&quot;:&quot;&quot;},{&quot;family&quot;:&quot;Hoffman&quot;,&quot;given&quot;:&quot;Paul&quot;,&quot;parse-names&quot;:false,&quot;dropping-particle&quot;:&quot;&quot;,&quot;non-dropping-particle&quot;:&quot;&quot;},{&quot;family&quot;:&quot;Hartman&quot;,&quot;given&quot;:&quot;Austin&quot;,&quot;parse-names&quot;:false,&quot;dropping-particle&quot;:&quot;&quot;,&quot;non-dropping-particle&quot;:&quot;&quot;},{&quot;family&quot;:&quot;Srivastava&quot;,&quot;given&quot;:&quot;Avi&quot;,&quot;parse-names&quot;:false,&quot;dropping-particle&quot;:&quot;&quot;,&quot;non-dropping-particle&quot;:&quot;&quot;},{&quot;family&quot;:&quot;Molla&quot;,&quot;given&quot;:&quot;Gesmira&quot;,&quot;parse-names&quot;:false,&quot;dropping-particle&quot;:&quot;&quot;,&quot;non-dropping-particle&quot;:&quot;&quot;},{&quot;family&quot;:&quot;Madad&quot;,&quot;given&quot;:&quot;Shaista&quot;,&quot;parse-names&quot;:false,&quot;dropping-particle&quot;:&quot;&quot;,&quot;non-dropping-particle&quot;:&quot;&quot;},{&quot;family&quot;:&quot;Fernandez-Granda&quot;,&quot;given&quot;:&quot;Carlos&quot;,&quot;parse-names&quot;:false,&quot;dropping-particle&quot;:&quot;&quot;,&quot;non-dropping-particle&quot;:&quot;&quot;},{&quot;family&quot;:&quot;Satija&quot;,&quot;given&quot;:&quot;Rahul&quot;,&quot;parse-names&quot;:false,&quot;dropping-particle&quot;:&quot;&quot;,&quot;non-dropping-particle&quot;:&quot;&quot;}],&quot;container-title&quot;:&quot;Nature biotechnology&quot;,&quot;accessed&quot;:{&quot;date-parts&quot;:[[2025,12,22]]},&quot;DOI&quot;:&quot;10.1038/S41587-023-01767-Y&quot;,&quot;ISSN&quot;:&quot;1546-1696&quot;,&quot;PMID&quot;:&quot;37231261&quot;,&quot;URL&quot;:&quot;https://pubmed.ncbi.nlm.nih.gov/37231261/&quot;,&quot;issued&quot;:{&quot;date-parts&quot;:[[2024,2,1]]},&quot;page&quot;:&quot;293-304&quot;,&quot;abstract&quot;:&quot;Mapping single-cell sequencing profiles to comprehensive reference datasets provides a powerful alternative to unsupervised analysis. However, most reference datasets are constructed from single-cell RNA-sequencing data and cannot be used to annotate datasets that do not measure gene expression. Here we introduce ‘bridge integration’, a method to integrate single-cell datasets across modalities using a multiomic dataset as a molecular bridge. Each cell in the multiomic dataset constitutes an element in a ‘dictionary’, which is used to reconstruct unimodal datasets and transform them into a shared space. Our procedure accurately integrates transcriptomic data with independent single-cell measurements of chromatin accessibility, histone modifications, DNA methylation and protein levels. Moreover, we demonstrate how dictionary learning can be combined with sketching techniques to improve computational scalability and harmonize 8.6 million human immune cell profiles from sequencing and mass cytometry experiments. Our approach, implemented in version 5 of our Seurat toolkit (http://www.satijalab.org/seurat), broadens the utility of single-cell reference datasets and facilitates comparisons across diverse molecular modalities.&quot;,&quot;publisher&quot;:&quot;Nat Biotechnol&quot;,&quot;issue&quot;:&quot;2&quot;,&quot;volume&quot;:&quot;42&quot;,&quot;container-title-short&quot;:&quot;Nat Biotechnol&quot;},&quot;isTemporary&quot;:false}]},{&quot;citationID&quot;:&quot;MENDELEY_CITATION_b1d49ed3-9c94-4dde-a6a9-f2c1d4da209f&quot;,&quot;properties&quot;:{&quot;noteIndex&quot;:0},&quot;isEdited&quot;:false,&quot;manualOverride&quot;:{&quot;isManuallyOverridden&quot;:false,&quot;citeprocText&quot;:&quot;&lt;sup&gt;131&lt;/sup&gt;&quot;,&quot;manualOverrideText&quot;:&quot;&quot;},&quot;citationTag&quot;:&quot;MENDELEY_CITATION_v3_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&quot;,&quot;citationItems&quot;:[{&quot;id&quot;:&quot;0ba275bd-c378-3ae9-977b-34b2bc526b45&quot;,&quot;itemData&quot;:{&quot;type&quot;:&quot;webpage&quot;,&quot;id&quot;:&quot;0ba275bd-c378-3ae9-977b-34b2bc526b45&quot;,&quot;title&quot;:&quot;R Core Team (2021) R A Language and Environment for Statistical Computing. R Foundation for Statistical Computing, Vienna. - References - Scientific Research Publishing&quot;,&quot;accessed&quot;:{&quot;date-parts&quot;:[[2025,12,22]]},&quot;URL&quot;:&quot;https://www.scirp.org/reference/referencespapers?referenceid=3131254&quot;,&quot;container-title-short&quot;:&quot;&quot;},&quot;isTemporary&quot;:false}]},{&quot;citationID&quot;:&quot;MENDELEY_CITATION_fa9f8155-3da0-4dff-9a02-aaca6fd11803&quot;,&quot;properties&quot;:{&quot;noteIndex&quot;:0},&quot;isEdited&quot;:false,&quot;manualOverride&quot;:{&quot;isManuallyOverridden&quot;:false,&quot;citeprocText&quot;:&quot;&lt;sup&gt;72&lt;/sup&gt;&quot;,&quot;manualOverrideText&quot;:&quot;&quot;},&quot;citationTag&quot;:&quot;MENDELEY_CITATION_v3_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&quot;,&quot;citationItems&quot;:[{&quot;id&quot;:&quot;fa51a579-8310-3fd1-91e7-2bda677cd05d&quot;,&quot;itemData&quot;:{&quot;type&quot;:&quot;article-journal&quot;,&quot;id&quot;:&quot;fa51a579-8310-3fd1-91e7-2bda677cd05d&quot;,&quot;title&quot;:&quot;A single-cell atlas of the cycling murine ovary&quot;,&quot;author&quot;:[{&quot;family&quot;:&quot;Morris&quot;,&quot;given&quot;:&quot;Mary E&quot;,&quot;parse-names&quot;:false,&quot;dropping-particle&quot;:&quot;&quot;,&quot;non-dropping-particle&quot;:&quot;&quot;},{&quot;family&quot;:&quot;Meinsohn&quot;,&quot;given&quot;:&quot;Marie Charlotte&quot;,&quot;parse-names&quot;:false,&quot;dropping-particle&quot;:&quot;&quot;,&quot;non-dropping-particle&quot;:&quot;&quot;},{&quot;family&quot;:&quot;Chauvin&quot;,&quot;given&quot;:&quot;Maeva&quot;,&quot;parse-names&quot;:false,&quot;dropping-particle&quot;:&quot;&quot;,&quot;non-dropping-particle&quot;:&quot;&quot;},{&quot;family&quot;:&quot;Saatcioglu&quot;,&quot;given&quot;:&quot;Hatice D&quot;,&quot;parse-names&quot;:false,&quot;dropping-particle&quot;:&quot;&quot;,&quot;non-dropping-particle&quot;:&quot;&quot;},{&quot;family&quot;:&quot;Kashiwagi&quot;,&quot;given&quot;:&quot;Aki&quot;,&quot;parse-names&quot;:false,&quot;dropping-particle&quot;:&quot;&quot;,&quot;non-dropping-particle&quot;:&quot;&quot;},{&quot;family&quot;:&quot;Sicher&quot;,&quot;given&quot;:&quot;Natalie A&quot;,&quot;parse-names&quot;:false,&quot;dropping-particle&quot;:&quot;&quot;,&quot;non-dropping-particle&quot;:&quot;&quot;},{&quot;family&quot;:&quot;Nguyen&quot;,&quot;given&quot;:&quot;Ngoc&quot;,&quot;parse-names&quot;:false,&quot;dropping-particle&quot;:&quot;&quot;,&quot;non-dropping-particle&quot;:&quot;&quot;},{&quot;family&quot;:&quot;Yuan&quot;,&quot;given&quot;:&quot;Selena&quot;,&quot;parse-names&quot;:false,&quot;dropping-particle&quot;:&quot;&quot;,&quot;non-dropping-particle&quot;:&quot;&quot;},{&quot;family&quot;:&quot;Stavely&quot;,&quot;given&quot;:&quot;Rhian&quot;,&quot;parse-names&quot;:false,&quot;dropping-particle&quot;:&quot;&quot;,&quot;non-dropping-particle&quot;:&quot;&quot;},{&quot;family&quot;:&quot;Hyun&quot;,&quot;given&quot;:&quot;Minsuk&quot;,&quot;parse-names&quot;:false,&quot;dropping-particle&quot;:&quot;&quot;,&quot;non-dropping-particle&quot;:&quot;&quot;},{&quot;family&quot;:&quot;Donahoe&quot;,&quot;given&quot;:&quot;Patricia K&quot;,&quot;parse-names&quot;:false,&quot;dropping-particle&quot;:&quot;&quot;,&quot;non-dropping-particle&quot;:&quot;&quot;},{&quot;family&quot;:&quot;Sabatini&quot;,&quot;given&quot;:&quot;Bernardo L&quot;,&quot;parse-names&quot;:false,&quot;dropping-particle&quot;:&quot;&quot;,&quot;non-dropping-particle&quot;:&quot;&quot;},{&quot;family&quot;:&quot;Pépin&quot;,&quot;given&quot;:&quot;David&quot;,&quot;parse-names&quot;:false,&quot;dropping-particle&quot;:&quot;&quot;,&quot;non-dropping-particle&quot;:&quot;&quot;}],&quot;container-title&quot;:&quot;eLife&quot;,&quot;accessed&quot;:{&quot;date-parts&quot;:[[2022,10,11]]},&quot;DOI&quot;:&quot;10.7554/eLife.77239&quot;,&quot;ISSN&quot;:&quot;2050084X&quot;,&quot;PMID&quot;:&quot;36205477&quot;,&quot;URL&quot;:&quot;/pmc/articles/PMC9545525/&quot;,&quot;issued&quot;:{&quot;date-parts&quot;:[[2022,10,7]]},&quot;page&quot;:&quot;77239&quot;,&quot;abstract&quot;:&quot;The estrous cycle is regulated by rhythmic endocrine interactions of the nervous and reproductive systems, which coordinate the hormonal and ovulatory functions of the ovary. Folliculogenesis and follicle progression require the orchestrated response of a variety of cell types to allow the maturation of the follicle and its sequela, ovulation, corpus luteum formation, and ovulatory wound repair. Little is known about the cell state dynamics of the ovary during the estrous cycle and the paracrine factors that help coordinate this process. Herein, we used single-cell RNA sequencing to evaluate the transcriptome of &gt;34,000 cells of the adult mouse ovary and describe the transcriptional changes that occur across the normal estrous cycle and other reproductive states to build a comprehensive dynamic atlas of murine ovarian cell types and states.&quot;,&quot;publisher&quot;:&quot;eLife Sciences Publications, Ltd&quot;,&quot;volume&quot;:&quot;11&quot;,&quot;container-title-short&quot;:&quot;Elife&quot;},&quot;isTemporary&quot;:false}]},{&quot;citationID&quot;:&quot;MENDELEY_CITATION_10d2f012-637d-43f3-81c2-4a1000f560c1&quot;,&quot;properties&quot;:{&quot;noteIndex&quot;:0},&quot;isEdited&quot;:false,&quot;manualOverride&quot;:{&quot;isManuallyOverridden&quot;:false,&quot;citeprocText&quot;:&quot;&lt;sup&gt;132&lt;/sup&gt;&quot;,&quot;manualOverrideText&quot;:&quot;&quot;},&quot;citationTag&quot;:&quot;MENDELEY_CITATION_v3_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&quot;,&quot;citationItems&quot;:[{&quot;id&quot;:&quot;c21eff67-4cd2-3ca0-9c2a-1343a35963b8&quot;,&quot;itemData&quot;:{&quot;type&quot;:&quot;article-journal&quot;,&quot;id&quot;:&quot;c21eff67-4cd2-3ca0-9c2a-1343a35963b8&quot;,&quot;title&quot;:&quot;Clustering in an Object-Oriented Environment&quot;,&quot;author&quot;:[{&quot;family&quot;:&quot;Struyf&quot;,&quot;given&quot;:&quot;Anja&quot;,&quot;parse-names&quot;:false,&quot;dropping-particle&quot;:&quot;&quot;,&quot;non-dropping-particle&quot;:&quot;&quot;},{&quot;family&quot;:&quot;Hubert&quot;,&quot;given&quot;:&quot;Mia&quot;,&quot;parse-names&quot;:false,&quot;dropping-particle&quot;:&quot;&quot;,&quot;non-dropping-particle&quot;:&quot;&quot;},{&quot;family&quot;:&quot;Rousseeuw&quot;,&quot;given&quot;:&quot;Peter J.&quot;,&quot;parse-names&quot;:false,&quot;dropping-particle&quot;:&quot;&quot;,&quot;non-dropping-particle&quot;:&quot;&quot;}],&quot;container-title&quot;:&quot;Journal of Statistical Software&quot;,&quot;container-title-short&quot;:&quot;J Stat Softw&quot;,&quot;accessed&quot;:{&quot;date-parts&quot;:[[2025,12,22]]},&quot;DOI&quot;:&quot;10.18637/JSS.V001.I04&quot;,&quot;ISSN&quot;:&quot;1548-7660&quot;,&quot;URL&quot;:&quot;https://www.jstatsoft.org/index.php/jss/article/view/v001i04&quot;,&quot;issued&quot;:{&quot;date-parts&quot;:[[1997,2,10]]},&quot;page&quot;:&quot;1-30&quot;,&quot;abstract&quot;:&quot;This paper describes the incorporation of seven stand-alone clustering programs into S-PLUS, where they can now be used in a much more flexible way. The original Fortran programs carried out new cluster analysis algorithms introduced in the book of Kaufman and Rousseeuw (1990). These clustering methods were designed to be robust and to accept dissimilarity data as well as objects-by-variables data. Moreover, they each provide a graphical display and a quality index reflecting the strength of the clustering. The powerful graphics of S-PLUS made it possible to improve these graphical representations considerably.  The integration of the clustering algorithms was performed according to the object-oriented principle supported by S-PLUS. The new functions have a uniform interface, and are compatible with existing S-PLUS functions. We will describe the basic idea and the use of each clustering method, together with its graphical features. Each function is briefly illustrated with an example.&quot;,&quot;publisher&quot;:&quot;University of California at Los Angeles&quot;,&quot;volume&quot;:&quot;1&quot;},&quot;isTemporary&quot;:false}]},{&quot;citationID&quot;:&quot;MENDELEY_CITATION_6fcce7ce-c657-48c0-8913-4835350b88cc&quot;,&quot;properties&quot;:{&quot;noteIndex&quot;:0},&quot;isEdited&quot;:false,&quot;manualOverride&quot;:{&quot;isManuallyOverridden&quot;:false,&quot;citeprocText&quot;:&quot;&lt;sup&gt;133,134&lt;/sup&gt;&quot;,&quot;manualOverrideText&quot;:&quot;&quot;},&quot;citationTag&quot;:&quot;MENDELEY_CITATION_v3_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&quot;,&quot;citationItems&quot;:[{&quot;id&quot;:&quot;36968acd-0cc5-3273-954d-60f82ccbe9da&quot;,&quot;itemData&quot;:{&quot;type&quot;:&quot;webpage&quot;,&quot;id&quot;:&quot;36968acd-0cc5-3273-954d-60f82ccbe9da&quot;,&quot;title&quot;:&quot;Efficient Computations of Standard Clustering Comparison Measures • aricode&quot;,&quot;accessed&quot;:{&quot;date-parts&quot;:[[2025,12,22]]},&quot;URL&quot;:&quot;https://jchiquet.github.io/aricode/&quot;,&quot;container-title-short&quot;:&quot;&quot;},&quot;isTemporary&quot;:false},{&quot;id&quot;:&quot;ba27dcf0-7963-36f2-84f4-51845a71e608&quot;,&quot;itemData&quot;:{&quot;type&quot;:&quot;article-journal&quot;,&quot;id&quot;:&quot;ba27dcf0-7963-36f2-84f4-51845a71e608&quot;,&quot;title&quot;:&quot;Adjusting the adjusted Rand Index: A multinomial story&quot;,&quot;author&quot;:[{&quot;family&quot;:&quot;Sundqvist&quot;,&quot;given&quot;:&quot;Martina&quot;,&quot;parse-names&quot;:false,&quot;dropping-particle&quot;:&quot;&quot;,&quot;non-dropping-particle&quot;:&quot;&quot;},{&quot;family&quot;:&quot;Chiquet&quot;,&quot;given&quot;:&quot;Julien&quot;,&quot;parse-names&quot;:false,&quot;dropping-particle&quot;:&quot;&quot;,&quot;non-dropping-particle&quot;:&quot;&quot;},{&quot;family&quot;:&quot;Rigaill&quot;,&quot;given&quot;:&quot;Guillem&quot;,&quot;parse-names&quot;:false,&quot;dropping-particle&quot;:&quot;&quot;,&quot;non-dropping-particle&quot;:&quot;&quot;}],&quot;container-title&quot;:&quot;Computational Statistics&quot;,&quot;container-title-short&quot;:&quot;Comput Stat&quot;,&quot;accessed&quot;:{&quot;date-parts&quot;:[[2025,12,22]]},&quot;DOI&quot;:&quot;10.1007/S00180-022-01230-7&quot;,&quot;ISSN&quot;:&quot;16139658&quot;,&quot;issued&quot;:{&quot;date-parts&quot;:[[2023,3,1]]},&quot;page&quot;:&quot;327-347&quot;,&quot;abstract&quot;:&quot;The Adjusted Rand Index (ARI) is arguably one of the most popular measures for cluster comparison. The adjustment of the ARI is based on a hypergeometric distribution assumption which is not satisfactory from a modeling point of view because (i) it is not appropriate when the two clusterings are dependent, (ii) it forces the size of the clusters, and (iii) it ignores the randomness of the sampling. In this work, we present a new \&quot;modified\&quot; version of the Rand Index. First, as in Russell et al. (J Malar Inst India 3(1), 1940), we consider only the pairs consistent by similarity and ignore the pairs consistent by difference to define the MRI. Second, we base the adjusted version, called MARI, on a multinomial distribution instead of a hypergeometric distribution. The multinomial model is advantageous because it does not force the size of the clusters, correctly models randomness and is easily extended to the dependent case. We show that ARI is biased under the multinomial model and that the difference between ARI and MARI can be significant for small n but essentially vanishes for large n, where n is the number of individuals. Finally, we provide an efficient algorithm to compute all these quantities ((A)RI and M(A)RI) based on a sparse representation of the contingency table in our aricode package. The space and time complexity is linear with respect to the number of samples and, more importantly, does not depend on the number of clusters as we do not explicitly compute the contingency table.&quot;,&quot;publisher&quot;:&quot;Springer Science and Business Media Deutschland GmbH&quot;,&quot;issue&quot;:&quot;1&quot;,&quot;volume&quot;:&quot;38&quot;},&quot;isTemporary&quot;:false}]},{&quot;citationID&quot;:&quot;MENDELEY_CITATION_209bb7ab-598c-48a3-96b2-2a8d7ec4c0c4&quot;,&quot;properties&quot;:{&quot;noteIndex&quot;:0},&quot;isEdited&quot;:false,&quot;manualOverride&quot;:{&quot;isManuallyOverridden&quot;:false,&quot;citeprocText&quot;:&quot;&lt;sup&gt;135&lt;/sup&gt;&quot;,&quot;manualOverrideText&quot;:&quot;&quot;},&quot;citationTag&quot;:&quot;MENDELEY_CITATION_v3_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&quot;,&quot;citationItems&quot;:[{&quot;id&quot;:&quot;69e644f8-2876-32ff-9b5c-e24ec40b4f13&quot;,&quot;itemData&quot;:{&quot;type&quot;:&quot;article-journal&quot;,&quot;id&quot;:&quot;69e644f8-2876-32ff-9b5c-e24ec40b4f13&quot;,&quot;title&quot;:&quot;ShinyGO: a graphical gene-set enrichment tool for animals and plants&quot;,&quot;author&quot;:[{&quot;family&quot;:&quot;Ge&quot;,&quot;given&quot;:&quot;Steven Xijin&quot;,&quot;parse-names&quot;:false,&quot;dropping-particle&quot;:&quot;&quot;,&quot;non-dropping-particle&quot;:&quot;&quot;},{&quot;family&quot;:&quot;Jung&quot;,&quot;given&quot;:&quot;Dongmin&quot;,&quot;parse-names&quot;:false,&quot;dropping-particle&quot;:&quot;&quot;,&quot;non-dropping-particle&quot;:&quot;&quot;},{&quot;family&quot;:&quot;Jung&quot;,&quot;given&quot;:&quot;Dongmin&quot;,&quot;parse-names&quot;:false,&quot;dropping-particle&quot;:&quot;&quot;,&quot;non-dropping-particle&quot;:&quot;&quot;},{&quot;family&quot;:&quot;Yao&quot;,&quot;given&quot;:&quot;Runan&quot;,&quot;parse-names&quot;:false,&quot;dropping-particle&quot;:&quot;&quot;,&quot;non-dropping-particle&quot;:&quot;&quot;}],&quot;container-title&quot;:&quot;Bioinformatics (Oxford, England)&quot;,&quot;container-title-short&quot;:&quot;Bioinformatics&quot;,&quot;accessed&quot;:{&quot;date-parts&quot;:[[2025,12,22]]},&quot;DOI&quot;:&quot;10.1093/BIOINFORMATICS/BTZ931&quot;,&quot;ISSN&quot;:&quot;1367-4811&quot;,&quot;PMID&quot;:&quot;31882993&quot;,&quot;URL&quot;:&quot;https://pubmed.ncbi.nlm.nih.gov/31882993/&quot;,&quot;issued&quot;:{&quot;date-parts&quot;:[[2020,4,15]]},&quot;page&quot;:&quot;2628-2629&quot;,&quot;abstract&quot;:&quot;Motivation: Gene lists are routinely produced from various omic studies. Enrichment analysis can link these gene lists with underlying molecular pathways and functional categories such as gene ontology (GO) and other databases. Results: To complement existing tools, we developed ShinyGO based on a large annotation database derived from Ensembl and STRING-db for 59 plant, 256 animal, 115 archeal and 1678 bacterial species. ShinyGO's novel features include graphical visualization of enrichment results and gene characteristics, and application program interface access to KEGG and STRING for the retrieval of pathway diagrams and protein-protein interaction networks. ShinyGO is an intuitive, graphical web application that can help researchers gain actionable insights from gene-sets.&quot;,&quot;publisher&quot;:&quot;Bioinformatics&quot;,&quot;issue&quot;:&quot;8&quot;,&quot;volume&quot;:&quot;36&quot;},&quot;isTemporary&quot;:false}]}]"/>
    <we:property name="MENDELEY_CITATIONS_LOCALE_CODE" value="&quot;en-US&quot;"/>
    <we:property name="MENDELEY_CITATIONS_STYLE" value="{&quot;id&quot;:&quot;https://www.zotero.org/styles/cell-metabolism&quot;,&quot;title&quot;:&quot;Cell Metabolism&quot;,&quot;format&quot;:&quot;numeric&quot;,&quot;defaultLocale&quot;:&quot;en-US&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085294f1-75cd-49ab-a4ca-c0cee5f399a4">
  <we:reference id="WA104382081" version="1.55.1.0" store="fr-ca" storeType="omex"/>
  <we:alternateReferences>
    <we:reference id="WA104382081" version="1.55.1.0" store="fr-ca" storeType="omex"/>
  </we:alternateReferences>
  <we:properties>
    <we:property name="MENDELEY_CITATIONS" value="[]"/>
    <we:property name="MENDELEY_CITATIONS_STYLE" value="{&quot;id&quot;:&quot;https://www.zotero.org/styles/cell-metabolism&quot;,&quot;title&quot;:&quot;Cell Metabolism&quot;,&quot;format&quot;:&quot;numeric&quot;,&quot;defaultLocale&quot;:&quot;en-US&quot;,&quot;isLocaleCodeValid&quot;:true}"/>
    <we:property name="MENDELEY_BIBLIOGRAPHY_IS_DIRTY" value="false"/>
    <we:property name="MENDELEY_BIBLIOGRAPHY_LAST_MODIFIED" value="1766429476423"/>
    <we:property name="MENDELEY_CITATIONS_LOCALE_CODE" value="&quot;en-U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b64dfd2-b897-4d7d-abeb-668badbd248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E6B6D4D3ECC5D4A8EC709393404BFF4" ma:contentTypeVersion="12" ma:contentTypeDescription="Crée un document." ma:contentTypeScope="" ma:versionID="1199575a30c919de43c6ed7b03d4f090">
  <xsd:schema xmlns:xsd="http://www.w3.org/2001/XMLSchema" xmlns:xs="http://www.w3.org/2001/XMLSchema" xmlns:p="http://schemas.microsoft.com/office/2006/metadata/properties" xmlns:ns2="0b64dfd2-b897-4d7d-abeb-668badbd2482" xmlns:ns3="e955bca1-7c51-4f83-a7a8-790b5d6ba001" targetNamespace="http://schemas.microsoft.com/office/2006/metadata/properties" ma:root="true" ma:fieldsID="bfb359193e50a9b75557615e57554093" ns2:_="" ns3:_="">
    <xsd:import namespace="0b64dfd2-b897-4d7d-abeb-668badbd2482"/>
    <xsd:import namespace="e955bca1-7c51-4f83-a7a8-790b5d6ba00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GenerationTime" minOccurs="0"/>
                <xsd:element ref="ns2:MediaServiceEventHashCode"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64dfd2-b897-4d7d-abeb-668badbd24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alises d’images" ma:readOnly="false" ma:fieldId="{5cf76f15-5ced-4ddc-b409-7134ff3c332f}" ma:taxonomyMulti="true" ma:sspId="d264a842-8adc-43f3-ad4e-91e5e271ce18" ma:termSetId="09814cd3-568e-fe90-9814-8d621ff8fb84" ma:anchorId="fba54fb3-c3e1-fe81-a776-ca4b69148c4d" ma:open="true" ma:isKeyword="false">
      <xsd:complexType>
        <xsd:sequence>
          <xsd:element ref="pc:Terms" minOccurs="0" maxOccurs="1"/>
        </xsd:sequence>
      </xsd:complex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55bca1-7c51-4f83-a7a8-790b5d6ba001"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240D7-153D-4912-9903-C57FE0599090}">
  <ds:schemaRefs>
    <ds:schemaRef ds:uri="http://schemas.microsoft.com/office/2006/metadata/properties"/>
    <ds:schemaRef ds:uri="http://schemas.microsoft.com/office/infopath/2007/PartnerControls"/>
    <ds:schemaRef ds:uri="0b64dfd2-b897-4d7d-abeb-668badbd2482"/>
  </ds:schemaRefs>
</ds:datastoreItem>
</file>

<file path=customXml/itemProps2.xml><?xml version="1.0" encoding="utf-8"?>
<ds:datastoreItem xmlns:ds="http://schemas.openxmlformats.org/officeDocument/2006/customXml" ds:itemID="{C842DA3F-F220-41E6-BB7B-5F721B44AB17}">
  <ds:schemaRefs>
    <ds:schemaRef ds:uri="http://schemas.microsoft.com/sharepoint/v3/contenttype/forms"/>
  </ds:schemaRefs>
</ds:datastoreItem>
</file>

<file path=customXml/itemProps3.xml><?xml version="1.0" encoding="utf-8"?>
<ds:datastoreItem xmlns:ds="http://schemas.openxmlformats.org/officeDocument/2006/customXml" ds:itemID="{011C28BA-778D-41E1-9DB2-10E0460CB77A}">
  <ds:schemaRefs>
    <ds:schemaRef ds:uri="http://schemas.openxmlformats.org/officeDocument/2006/bibliography"/>
  </ds:schemaRefs>
</ds:datastoreItem>
</file>

<file path=customXml/itemProps4.xml><?xml version="1.0" encoding="utf-8"?>
<ds:datastoreItem xmlns:ds="http://schemas.openxmlformats.org/officeDocument/2006/customXml" ds:itemID="{0F2CE70F-A07F-4270-BE7F-AF5A9C31C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64dfd2-b897-4d7d-abeb-668badbd2482"/>
    <ds:schemaRef ds:uri="e955bca1-7c51-4f83-a7a8-790b5d6ba0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37</Pages>
  <Words>14855</Words>
  <Characters>92547</Characters>
  <Application>Microsoft Office Word</Application>
  <DocSecurity>0</DocSecurity>
  <Lines>1402</Lines>
  <Paragraphs>411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Gagnon</dc:creator>
  <cp:keywords/>
  <dc:description/>
  <cp:lastModifiedBy>Nicolas Gévry</cp:lastModifiedBy>
  <cp:revision>3</cp:revision>
  <dcterms:created xsi:type="dcterms:W3CDTF">2026-01-13T17:07:00Z</dcterms:created>
  <dcterms:modified xsi:type="dcterms:W3CDTF">2026-01-13T17:13:00Z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http://www.zotero.org/styles/cell-metabolism</vt:lpwstr>
  </property>
  <property fmtid="{D5CDD505-2E9C-101B-9397-08002B2CF9AE}" pid="9" name="Mendeley Recent Style Name 3_1">
    <vt:lpwstr>Cell Metabolism</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84511159-e535-3987-a3d7-2fce2bdcbf40</vt:lpwstr>
  </property>
  <property fmtid="{D5CDD505-2E9C-101B-9397-08002B2CF9AE}" pid="24" name="ContentTypeId">
    <vt:lpwstr>0x0101006E6B6D4D3ECC5D4A8EC709393404BFF4</vt:lpwstr>
  </property>
  <property fmtid="{D5CDD505-2E9C-101B-9397-08002B2CF9AE}" pid="25" name="Mendeley Citation Style_1">
    <vt:lpwstr>http://www.zotero.org/styles/cell-metabolism</vt:lpwstr>
  </property>
</Properties>
</file>