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3E0DFF" w14:textId="77777777" w:rsidR="003C25A9" w:rsidRDefault="003C25A9" w:rsidP="00C86F99">
      <w:pPr>
        <w:spacing w:after="0" w:line="276" w:lineRule="auto"/>
        <w:jc w:val="center"/>
        <w:rPr>
          <w:rFonts w:ascii="Times New Roman" w:hAnsi="Times New Roman" w:cs="Times New Roman"/>
          <w:b/>
          <w:bCs/>
        </w:rPr>
      </w:pPr>
      <w:r w:rsidRPr="003C25A9">
        <w:rPr>
          <w:rFonts w:ascii="Times New Roman" w:hAnsi="Times New Roman" w:cs="Times New Roman"/>
          <w:b/>
          <w:bCs/>
        </w:rPr>
        <w:t>An AI-Driven Machine Learning Framework for Enhancing Security in Healthcare Systems</w:t>
      </w:r>
    </w:p>
    <w:p w14:paraId="75BBEFE0" w14:textId="77777777" w:rsidR="00C86F99" w:rsidRPr="003C25A9" w:rsidRDefault="00C86F99" w:rsidP="00C86F99">
      <w:pPr>
        <w:spacing w:after="0" w:line="276" w:lineRule="auto"/>
        <w:jc w:val="center"/>
        <w:rPr>
          <w:rFonts w:ascii="Times New Roman" w:hAnsi="Times New Roman" w:cs="Times New Roman"/>
        </w:rPr>
      </w:pPr>
    </w:p>
    <w:p w14:paraId="4BABB399"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t>Abstract</w:t>
      </w:r>
    </w:p>
    <w:p w14:paraId="1515C4C2"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 xml:space="preserve">Healthcare </w:t>
      </w:r>
      <w:proofErr w:type="spellStart"/>
      <w:r w:rsidRPr="003C25A9">
        <w:rPr>
          <w:rFonts w:ascii="Times New Roman" w:hAnsi="Times New Roman" w:cs="Times New Roman"/>
        </w:rPr>
        <w:t>organisations</w:t>
      </w:r>
      <w:proofErr w:type="spellEnd"/>
      <w:r w:rsidRPr="003C25A9">
        <w:rPr>
          <w:rFonts w:ascii="Times New Roman" w:hAnsi="Times New Roman" w:cs="Times New Roman"/>
        </w:rPr>
        <w:t xml:space="preserve"> confront unprecedented cybersecurity challenges as Internet of Medical Things (IoMT) devices proliferate across clinical environments. This position paper introduces a formally defined AI-driven machine learning framework that meaningfully integrates advanced detection algorithms, privacy-preserving mechanisms, and emerging technologies into a cohesive security ecosystem. Through systematic analysis of published research over the past decade, we demonstrate that machine learning algorithms achieve 98.79% to 99.60% detection accuracy in IoMT intrusion detection whilst maintaining practical deployment feasibility. The framework distinctly separates edge processing, fog-layer analytics, and cloud-based long-term analysis, reducing threat detection latency from 100 milliseconds to 30 milliseconds through hybrid fog-edge computing architecture. Privacy-preserving federated learning combined with differential privacy enables collaborative threat intelligence sharing across healthcare institutions without compromising patient data confidentiality. We address critical vulnerabilities in adversarial robustness, revealing that multimodal AI systems demonstrate substantially enhanced resilience against adversarial attacks compared to single-modality approaches. Blockchain-integrated authentication frameworks provide immutable audit trails with encryption times of 1.12 milliseconds, meaningfully outperforming traditional approaches. This paper critically examines deployment barriers, identifies unresolved research questions, and proposes practical pathways for healthcare </w:t>
      </w:r>
      <w:proofErr w:type="spellStart"/>
      <w:r w:rsidRPr="003C25A9">
        <w:rPr>
          <w:rFonts w:ascii="Times New Roman" w:hAnsi="Times New Roman" w:cs="Times New Roman"/>
        </w:rPr>
        <w:t>organisations</w:t>
      </w:r>
      <w:proofErr w:type="spellEnd"/>
      <w:r w:rsidRPr="003C25A9">
        <w:rPr>
          <w:rFonts w:ascii="Times New Roman" w:hAnsi="Times New Roman" w:cs="Times New Roman"/>
        </w:rPr>
        <w:t xml:space="preserve"> seeking implementation. The framework's viability depends upon addressing fundamental challenges including adversarial model poisoning in federated settings, balancing security requirements against clinical workflow integration, and navigating heterogeneous regulatory environments.</w:t>
      </w:r>
    </w:p>
    <w:p w14:paraId="7F2A0796"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b/>
          <w:bCs/>
        </w:rPr>
        <w:t>Keywords:</w:t>
      </w:r>
      <w:r w:rsidRPr="003C25A9">
        <w:rPr>
          <w:rFonts w:ascii="Times New Roman" w:hAnsi="Times New Roman" w:cs="Times New Roman"/>
        </w:rPr>
        <w:t> Machine Learning, Healthcare Cybersecurity, Internet of Medical Things, Intrusion Detection Systems, Privacy-Preserving Learning, Federated Learning, Adversarial Robustness, Blockchain Authentication, Edge Computing, Framework Architecture</w:t>
      </w:r>
    </w:p>
    <w:p w14:paraId="0A71FFC7" w14:textId="111B44C3" w:rsidR="003C25A9" w:rsidRPr="003C25A9" w:rsidRDefault="003C25A9" w:rsidP="00C86F99">
      <w:pPr>
        <w:spacing w:after="0" w:line="276" w:lineRule="auto"/>
        <w:jc w:val="both"/>
        <w:rPr>
          <w:rFonts w:ascii="Times New Roman" w:hAnsi="Times New Roman" w:cs="Times New Roman"/>
        </w:rPr>
      </w:pPr>
    </w:p>
    <w:p w14:paraId="526E398D"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t>1. Introduction</w:t>
      </w:r>
    </w:p>
    <w:p w14:paraId="69A2C244"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 xml:space="preserve">Healthcare systems globally face unprecedented security pressures. The World Health </w:t>
      </w:r>
      <w:proofErr w:type="spellStart"/>
      <w:r w:rsidRPr="003C25A9">
        <w:rPr>
          <w:rFonts w:ascii="Times New Roman" w:hAnsi="Times New Roman" w:cs="Times New Roman"/>
        </w:rPr>
        <w:t>Organisation</w:t>
      </w:r>
      <w:proofErr w:type="spellEnd"/>
      <w:r w:rsidRPr="003C25A9">
        <w:rPr>
          <w:rFonts w:ascii="Times New Roman" w:hAnsi="Times New Roman" w:cs="Times New Roman"/>
        </w:rPr>
        <w:t xml:space="preserve"> estimates that approximately 50% of healthcare </w:t>
      </w:r>
      <w:proofErr w:type="spellStart"/>
      <w:r w:rsidRPr="003C25A9">
        <w:rPr>
          <w:rFonts w:ascii="Times New Roman" w:hAnsi="Times New Roman" w:cs="Times New Roman"/>
        </w:rPr>
        <w:t>organisations</w:t>
      </w:r>
      <w:proofErr w:type="spellEnd"/>
      <w:r w:rsidRPr="003C25A9">
        <w:rPr>
          <w:rFonts w:ascii="Times New Roman" w:hAnsi="Times New Roman" w:cs="Times New Roman"/>
        </w:rPr>
        <w:t xml:space="preserve"> experience cyber incidents annually, with breaches compromising patient data, disrupting clinical operations, and potentially endangering lives. The healthcare industry lags substantially behind other sectors in implementing robust cybersecurity controls.</w:t>
      </w:r>
    </w:p>
    <w:p w14:paraId="2403A80F"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 xml:space="preserve">The proliferation of Internet of Medical Things devices (estimated at 15 billion globally by 2024) has expanded attack surfaces dramatically, with individual devices lacking sophisticated security mechanisms. Recent high-profile incidents illustrate the magnitude of this challenge: the 2024 Ascension Healthcare breach compromised 5.6 million patient records and disrupted operations across thousands of hospital facilities, incurring remediation costs exceeding $1 billion. The ECRI </w:t>
      </w:r>
      <w:r w:rsidRPr="003C25A9">
        <w:rPr>
          <w:rFonts w:ascii="Times New Roman" w:hAnsi="Times New Roman" w:cs="Times New Roman"/>
        </w:rPr>
        <w:lastRenderedPageBreak/>
        <w:t>Institute designated artificial intelligence as the number one health technology hazard for 2025, reflecting the dual nature of this technological evolution.</w:t>
      </w:r>
    </w:p>
    <w:p w14:paraId="3B531CDE"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 xml:space="preserve">Machine learning offers transformative capabilities for healthcare </w:t>
      </w:r>
      <w:proofErr w:type="gramStart"/>
      <w:r w:rsidRPr="003C25A9">
        <w:rPr>
          <w:rFonts w:ascii="Times New Roman" w:hAnsi="Times New Roman" w:cs="Times New Roman"/>
        </w:rPr>
        <w:t>security, yet</w:t>
      </w:r>
      <w:proofErr w:type="gramEnd"/>
      <w:r w:rsidRPr="003C25A9">
        <w:rPr>
          <w:rFonts w:ascii="Times New Roman" w:hAnsi="Times New Roman" w:cs="Times New Roman"/>
        </w:rPr>
        <w:t xml:space="preserve"> simultaneously introduces novel attack vectors. Threat actors increasingly employ adversarial examples, model poisoning, and inference attacks specifically targeting healthcare AI systems. Existing signature-based intrusion detection systems prove inadequate against contemporary threats, failing to detect zero-day attacks and sophisticated adversarial perturbations that exploit deep neural network vulnerabilities.</w:t>
      </w:r>
    </w:p>
    <w:p w14:paraId="7E874D2E"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 xml:space="preserve">Current healthcare security approaches reveal substantial gaps. Traditional perimeter-based </w:t>
      </w:r>
      <w:proofErr w:type="spellStart"/>
      <w:r w:rsidRPr="003C25A9">
        <w:rPr>
          <w:rFonts w:ascii="Times New Roman" w:hAnsi="Times New Roman" w:cs="Times New Roman"/>
        </w:rPr>
        <w:t>defences</w:t>
      </w:r>
      <w:proofErr w:type="spellEnd"/>
      <w:r w:rsidRPr="003C25A9">
        <w:rPr>
          <w:rFonts w:ascii="Times New Roman" w:hAnsi="Times New Roman" w:cs="Times New Roman"/>
        </w:rPr>
        <w:t xml:space="preserve"> fail to prevent 15 to 20</w:t>
      </w:r>
      <w:proofErr w:type="gramStart"/>
      <w:r w:rsidRPr="003C25A9">
        <w:rPr>
          <w:rFonts w:ascii="Times New Roman" w:hAnsi="Times New Roman" w:cs="Times New Roman"/>
        </w:rPr>
        <w:t>% of</w:t>
      </w:r>
      <w:proofErr w:type="gramEnd"/>
      <w:r w:rsidRPr="003C25A9">
        <w:rPr>
          <w:rFonts w:ascii="Times New Roman" w:hAnsi="Times New Roman" w:cs="Times New Roman"/>
        </w:rPr>
        <w:t xml:space="preserve"> successful breaches. Privacy-preserving mechanisms introduce utility-security tradeoffs that remain inadequately understood in healthcare contexts.</w:t>
      </w:r>
    </w:p>
    <w:p w14:paraId="27A8EA6E"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 xml:space="preserve">This position paper introduces a formally specified AI-driven machine learning framework addressing these challenges through systematic integration of multiple technology layers. Rather than </w:t>
      </w:r>
      <w:proofErr w:type="spellStart"/>
      <w:r w:rsidRPr="003C25A9">
        <w:rPr>
          <w:rFonts w:ascii="Times New Roman" w:hAnsi="Times New Roman" w:cs="Times New Roman"/>
        </w:rPr>
        <w:t>synthesising</w:t>
      </w:r>
      <w:proofErr w:type="spellEnd"/>
      <w:r w:rsidRPr="003C25A9">
        <w:rPr>
          <w:rFonts w:ascii="Times New Roman" w:hAnsi="Times New Roman" w:cs="Times New Roman"/>
        </w:rPr>
        <w:t xml:space="preserve"> existing approaches, we define a coherent framework architecture, critically </w:t>
      </w:r>
      <w:proofErr w:type="spellStart"/>
      <w:r w:rsidRPr="003C25A9">
        <w:rPr>
          <w:rFonts w:ascii="Times New Roman" w:hAnsi="Times New Roman" w:cs="Times New Roman"/>
        </w:rPr>
        <w:t>analyse</w:t>
      </w:r>
      <w:proofErr w:type="spellEnd"/>
      <w:r w:rsidRPr="003C25A9">
        <w:rPr>
          <w:rFonts w:ascii="Times New Roman" w:hAnsi="Times New Roman" w:cs="Times New Roman"/>
        </w:rPr>
        <w:t xml:space="preserve"> deployment barriers, identify unresolved research questions, and propose evidence-based implementation pathways. Our contribution </w:t>
      </w:r>
      <w:proofErr w:type="spellStart"/>
      <w:r w:rsidRPr="003C25A9">
        <w:rPr>
          <w:rFonts w:ascii="Times New Roman" w:hAnsi="Times New Roman" w:cs="Times New Roman"/>
        </w:rPr>
        <w:t>centres</w:t>
      </w:r>
      <w:proofErr w:type="spellEnd"/>
      <w:r w:rsidRPr="003C25A9">
        <w:rPr>
          <w:rFonts w:ascii="Times New Roman" w:hAnsi="Times New Roman" w:cs="Times New Roman"/>
        </w:rPr>
        <w:t xml:space="preserve"> upon making implicit integration assumptions explicit through formal framework specification, rigorous comparative analysis of technology options, and honest assessment of practical deployment challenges.</w:t>
      </w:r>
    </w:p>
    <w:p w14:paraId="1636363C" w14:textId="5E29B30C" w:rsidR="003C25A9" w:rsidRPr="003C25A9" w:rsidRDefault="003C25A9" w:rsidP="00C86F99">
      <w:pPr>
        <w:spacing w:after="0" w:line="276" w:lineRule="auto"/>
        <w:jc w:val="both"/>
        <w:rPr>
          <w:rFonts w:ascii="Times New Roman" w:hAnsi="Times New Roman" w:cs="Times New Roman"/>
        </w:rPr>
      </w:pPr>
    </w:p>
    <w:p w14:paraId="38CB5F15"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t>2. Framework Architecture and Formal Definition</w:t>
      </w:r>
    </w:p>
    <w:p w14:paraId="6D0B86D0"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t>2.1 Layered Framework Architecture</w:t>
      </w:r>
    </w:p>
    <w:p w14:paraId="6E3FBFC3"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The proposed framework operates across three distinct computational layers, each addressing specific security objectives whilst maintaining interoperability. This architectural approach reflects contemporary deployment realities in healthcare environments where processing must occur at multiple points due to latency constraints, privacy requirements, and heterogeneous infrastructure.</w:t>
      </w:r>
    </w:p>
    <w:p w14:paraId="6211A223" w14:textId="77777777" w:rsidR="00636774" w:rsidRPr="00636774" w:rsidRDefault="003C25A9" w:rsidP="00C86F99">
      <w:pPr>
        <w:spacing w:after="0" w:line="276" w:lineRule="auto"/>
        <w:jc w:val="both"/>
        <w:rPr>
          <w:rFonts w:ascii="Times New Roman" w:hAnsi="Times New Roman" w:cs="Times New Roman"/>
          <w:highlight w:val="yellow"/>
        </w:rPr>
      </w:pPr>
      <w:r w:rsidRPr="003C25A9">
        <w:rPr>
          <w:rFonts w:ascii="Times New Roman" w:hAnsi="Times New Roman" w:cs="Times New Roman"/>
          <w:highlight w:val="yellow"/>
        </w:rPr>
        <w:t>[FIGURE 1 PLACEHOLDER: System Architecture Diagram]</w:t>
      </w:r>
    </w:p>
    <w:p w14:paraId="1EAC92C1" w14:textId="5985F7E0"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i/>
          <w:iCs/>
          <w:highlight w:val="yellow"/>
        </w:rPr>
        <w:t>Figure 1 should illustrate the three-layer framework showing: Edge Layer (IoMT devices, local gateways), Fog Layer (intermediate servers, local analytics), Cloud Layer (central processing, long-term storage). Include data flow arrows, security checkpoints, and component interactions.</w:t>
      </w:r>
    </w:p>
    <w:p w14:paraId="5D86B3C7"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t>Edge Layer</w:t>
      </w:r>
    </w:p>
    <w:p w14:paraId="13ABC5F1"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 xml:space="preserve">The edge layer comprises IoMT devices, sensors, and local gateways operating at the point of data generation. Given severe resource constraints (typically &lt;100 MB memory, &lt;10% processor overhead), this layer executes lightweight anomaly detection algorithms and real-time alerting mechanisms. Isolation Forest implementations, which require minimal memory footprint and computational resources, prove effective at edge deployment. Real-time threat detection at the edge layer eliminates transmission of potentially compromised data to </w:t>
      </w:r>
      <w:proofErr w:type="spellStart"/>
      <w:r w:rsidRPr="003C25A9">
        <w:rPr>
          <w:rFonts w:ascii="Times New Roman" w:hAnsi="Times New Roman" w:cs="Times New Roman"/>
        </w:rPr>
        <w:t>centralised</w:t>
      </w:r>
      <w:proofErr w:type="spellEnd"/>
      <w:r w:rsidRPr="003C25A9">
        <w:rPr>
          <w:rFonts w:ascii="Times New Roman" w:hAnsi="Times New Roman" w:cs="Times New Roman"/>
        </w:rPr>
        <w:t xml:space="preserve"> systems, reducing latency and preserving privacy.</w:t>
      </w:r>
    </w:p>
    <w:p w14:paraId="3FD57090"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t>Fog Layer</w:t>
      </w:r>
    </w:p>
    <w:p w14:paraId="7A4C1F1F"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 xml:space="preserve">The fog layer comprises local servers and intermediate computing devices situated between edge devices and cloud infrastructure. This layer performs advanced machine learning inference, data </w:t>
      </w:r>
      <w:r w:rsidRPr="003C25A9">
        <w:rPr>
          <w:rFonts w:ascii="Times New Roman" w:hAnsi="Times New Roman" w:cs="Times New Roman"/>
        </w:rPr>
        <w:lastRenderedPageBreak/>
        <w:t xml:space="preserve">aggregation from multiple edge devices, and encryption operations. Hybrid tree-based classifiers (Random Forest, </w:t>
      </w:r>
      <w:proofErr w:type="spellStart"/>
      <w:r w:rsidRPr="003C25A9">
        <w:rPr>
          <w:rFonts w:ascii="Times New Roman" w:hAnsi="Times New Roman" w:cs="Times New Roman"/>
        </w:rPr>
        <w:t>XGBoost</w:t>
      </w:r>
      <w:proofErr w:type="spellEnd"/>
      <w:r w:rsidRPr="003C25A9">
        <w:rPr>
          <w:rFonts w:ascii="Times New Roman" w:hAnsi="Times New Roman" w:cs="Times New Roman"/>
        </w:rPr>
        <w:t xml:space="preserve">, </w:t>
      </w:r>
      <w:proofErr w:type="spellStart"/>
      <w:r w:rsidRPr="003C25A9">
        <w:rPr>
          <w:rFonts w:ascii="Times New Roman" w:hAnsi="Times New Roman" w:cs="Times New Roman"/>
        </w:rPr>
        <w:t>CatBoost</w:t>
      </w:r>
      <w:proofErr w:type="spellEnd"/>
      <w:r w:rsidRPr="003C25A9">
        <w:rPr>
          <w:rFonts w:ascii="Times New Roman" w:hAnsi="Times New Roman" w:cs="Times New Roman"/>
        </w:rPr>
        <w:t>) operating at the fog layer achieve 98.79% to 98.63% accuracy on intrusion detection tasks whilst maintaining real-time responsiveness. The fog layer implements feature selection, handles data preprocessing, and manages communication with edge devices, reducing cloud dependency and improving resilience against wide-area network disruptions.</w:t>
      </w:r>
    </w:p>
    <w:p w14:paraId="5552EE28"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t>Cloud Layer</w:t>
      </w:r>
    </w:p>
    <w:p w14:paraId="69876525"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 xml:space="preserve">The cloud layer provides computational capacity for model retraining, long-term data archiving, complex analytics, and </w:t>
      </w:r>
      <w:proofErr w:type="spellStart"/>
      <w:r w:rsidRPr="003C25A9">
        <w:rPr>
          <w:rFonts w:ascii="Times New Roman" w:hAnsi="Times New Roman" w:cs="Times New Roman"/>
        </w:rPr>
        <w:t>centralised</w:t>
      </w:r>
      <w:proofErr w:type="spellEnd"/>
      <w:r w:rsidRPr="003C25A9">
        <w:rPr>
          <w:rFonts w:ascii="Times New Roman" w:hAnsi="Times New Roman" w:cs="Times New Roman"/>
        </w:rPr>
        <w:t xml:space="preserve"> policy management. This layer processes aggregated threat intelligence from multiple fog nodes, identifies emerging attack patterns, and updates models distributed to edge and fog layers. The cloud layer also maintains federated learning coordination for multi-institutional threat intelligence sharing.</w:t>
      </w:r>
    </w:p>
    <w:p w14:paraId="0A403CDF"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t>2.2 Framework Integration Specification</w:t>
      </w:r>
    </w:p>
    <w:p w14:paraId="5D6BF739"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The framework's coherence depends upon well-defined interfaces and information flows between layers:</w:t>
      </w:r>
    </w:p>
    <w:p w14:paraId="11F8391A"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b/>
          <w:bCs/>
        </w:rPr>
        <w:t>Data Flow:</w:t>
      </w:r>
      <w:r w:rsidRPr="003C25A9">
        <w:rPr>
          <w:rFonts w:ascii="Times New Roman" w:hAnsi="Times New Roman" w:cs="Times New Roman"/>
        </w:rPr>
        <w:t xml:space="preserve"> Raw data originates at edge devices. The edge layer performs initial filtering and anomaly detection, transmitting only alerts and essential information to the fog layer. The fog layer aggregates data from multiple edge sources, applies advanced classification algorithms, and selectively transmits </w:t>
      </w:r>
      <w:proofErr w:type="spellStart"/>
      <w:r w:rsidRPr="003C25A9">
        <w:rPr>
          <w:rFonts w:ascii="Times New Roman" w:hAnsi="Times New Roman" w:cs="Times New Roman"/>
        </w:rPr>
        <w:t>summarised</w:t>
      </w:r>
      <w:proofErr w:type="spellEnd"/>
      <w:r w:rsidRPr="003C25A9">
        <w:rPr>
          <w:rFonts w:ascii="Times New Roman" w:hAnsi="Times New Roman" w:cs="Times New Roman"/>
        </w:rPr>
        <w:t xml:space="preserve"> findings and non-sensitive metadata to the cloud layer. This approach reduces cloud transmission requirements whilst preserving detection capability.</w:t>
      </w:r>
    </w:p>
    <w:p w14:paraId="7AB3436E"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b/>
          <w:bCs/>
        </w:rPr>
        <w:t xml:space="preserve">Model </w:t>
      </w:r>
      <w:proofErr w:type="spellStart"/>
      <w:r w:rsidRPr="003C25A9">
        <w:rPr>
          <w:rFonts w:ascii="Times New Roman" w:hAnsi="Times New Roman" w:cs="Times New Roman"/>
          <w:b/>
          <w:bCs/>
        </w:rPr>
        <w:t>Synchronisation</w:t>
      </w:r>
      <w:proofErr w:type="spellEnd"/>
      <w:r w:rsidRPr="003C25A9">
        <w:rPr>
          <w:rFonts w:ascii="Times New Roman" w:hAnsi="Times New Roman" w:cs="Times New Roman"/>
          <w:b/>
          <w:bCs/>
        </w:rPr>
        <w:t>:</w:t>
      </w:r>
      <w:r w:rsidRPr="003C25A9">
        <w:rPr>
          <w:rFonts w:ascii="Times New Roman" w:hAnsi="Times New Roman" w:cs="Times New Roman"/>
        </w:rPr>
        <w:t> The cloud layer periodically retrains global models incorporating new threat intelligence. Updated models distribute to fog nodes, which subsequently deploy to edge devices. This pull-based distribution mechanism prevents unnecessary edge updates whilst ensuring threat response remains current.</w:t>
      </w:r>
    </w:p>
    <w:p w14:paraId="4A2EBA83"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b/>
          <w:bCs/>
        </w:rPr>
        <w:t>Authentication and Access Control:</w:t>
      </w:r>
      <w:r w:rsidRPr="003C25A9">
        <w:rPr>
          <w:rFonts w:ascii="Times New Roman" w:hAnsi="Times New Roman" w:cs="Times New Roman"/>
        </w:rPr>
        <w:t xml:space="preserve"> All inter-layer communication employs encryption and multi-factor authentication. Blockchain-based audit logging creates immutable records of security events and model updates, enabling regulatory compliance and forensic analysis. Access controls follow zero-trust principles, whereby each component must verify identity and </w:t>
      </w:r>
      <w:proofErr w:type="spellStart"/>
      <w:r w:rsidRPr="003C25A9">
        <w:rPr>
          <w:rFonts w:ascii="Times New Roman" w:hAnsi="Times New Roman" w:cs="Times New Roman"/>
        </w:rPr>
        <w:t>authorisation</w:t>
      </w:r>
      <w:proofErr w:type="spellEnd"/>
      <w:r w:rsidRPr="003C25A9">
        <w:rPr>
          <w:rFonts w:ascii="Times New Roman" w:hAnsi="Times New Roman" w:cs="Times New Roman"/>
        </w:rPr>
        <w:t xml:space="preserve"> regardless of network location.</w:t>
      </w:r>
    </w:p>
    <w:p w14:paraId="7DB60EA0"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t>2.3 Technical Specifications for Machine Learning Components</w:t>
      </w:r>
    </w:p>
    <w:p w14:paraId="4C5C0490"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The framework specifies mathematical foundations for machine learning components, enabling reproducibility and implementation guidance.</w:t>
      </w:r>
    </w:p>
    <w:p w14:paraId="0127ECA5"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t>Random Forest Classification</w:t>
      </w:r>
    </w:p>
    <w:p w14:paraId="73AE31BB"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Random Forest constructs an ensemble of decision trees training on bootstrap samples of data. For intrusion detection, the forest contains m=100 to 500 trees, each training on randomly selected feature subsets (</w:t>
      </w:r>
      <w:proofErr w:type="spellStart"/>
      <w:r w:rsidRPr="003C25A9">
        <w:rPr>
          <w:rFonts w:ascii="Times New Roman" w:hAnsi="Times New Roman" w:cs="Times New Roman"/>
        </w:rPr>
        <w:t>m_features</w:t>
      </w:r>
      <w:proofErr w:type="spellEnd"/>
      <w:r w:rsidRPr="003C25A9">
        <w:rPr>
          <w:rFonts w:ascii="Times New Roman" w:hAnsi="Times New Roman" w:cs="Times New Roman"/>
        </w:rPr>
        <w:t xml:space="preserve"> = √p, where p equals the total feature count). The final classification determines by majority voting across trees.</w:t>
      </w:r>
    </w:p>
    <w:p w14:paraId="7CB6D130"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Formal specification:</w:t>
      </w:r>
    </w:p>
    <w:p w14:paraId="0C84065E" w14:textId="77777777" w:rsidR="003C25A9" w:rsidRPr="003C25A9" w:rsidRDefault="003C25A9" w:rsidP="00C86F99">
      <w:pPr>
        <w:numPr>
          <w:ilvl w:val="0"/>
          <w:numId w:val="187"/>
        </w:numPr>
        <w:spacing w:after="0" w:line="276" w:lineRule="auto"/>
        <w:jc w:val="both"/>
        <w:rPr>
          <w:rFonts w:ascii="Times New Roman" w:hAnsi="Times New Roman" w:cs="Times New Roman"/>
        </w:rPr>
      </w:pPr>
      <w:r w:rsidRPr="003C25A9">
        <w:rPr>
          <w:rFonts w:ascii="Times New Roman" w:hAnsi="Times New Roman" w:cs="Times New Roman"/>
        </w:rPr>
        <w:t xml:space="preserve">Bootstrap samples: </w:t>
      </w:r>
      <w:proofErr w:type="spellStart"/>
      <w:r w:rsidRPr="003C25A9">
        <w:rPr>
          <w:rFonts w:ascii="Times New Roman" w:hAnsi="Times New Roman" w:cs="Times New Roman"/>
        </w:rPr>
        <w:t>n_samples</w:t>
      </w:r>
      <w:proofErr w:type="spellEnd"/>
      <w:r w:rsidRPr="003C25A9">
        <w:rPr>
          <w:rFonts w:ascii="Times New Roman" w:hAnsi="Times New Roman" w:cs="Times New Roman"/>
        </w:rPr>
        <w:t xml:space="preserve"> = N (with replacement, where N = total training samples)</w:t>
      </w:r>
    </w:p>
    <w:p w14:paraId="3FF4F53A" w14:textId="77777777" w:rsidR="003C25A9" w:rsidRPr="003C25A9" w:rsidRDefault="003C25A9" w:rsidP="00C86F99">
      <w:pPr>
        <w:numPr>
          <w:ilvl w:val="0"/>
          <w:numId w:val="187"/>
        </w:numPr>
        <w:spacing w:after="0" w:line="276" w:lineRule="auto"/>
        <w:jc w:val="both"/>
        <w:rPr>
          <w:rFonts w:ascii="Times New Roman" w:hAnsi="Times New Roman" w:cs="Times New Roman"/>
        </w:rPr>
      </w:pPr>
      <w:r w:rsidRPr="003C25A9">
        <w:rPr>
          <w:rFonts w:ascii="Times New Roman" w:hAnsi="Times New Roman" w:cs="Times New Roman"/>
        </w:rPr>
        <w:t xml:space="preserve">Feature subset per split: </w:t>
      </w:r>
      <w:proofErr w:type="spellStart"/>
      <w:r w:rsidRPr="003C25A9">
        <w:rPr>
          <w:rFonts w:ascii="Times New Roman" w:hAnsi="Times New Roman" w:cs="Times New Roman"/>
        </w:rPr>
        <w:t>m_features</w:t>
      </w:r>
      <w:proofErr w:type="spellEnd"/>
      <w:r w:rsidRPr="003C25A9">
        <w:rPr>
          <w:rFonts w:ascii="Times New Roman" w:hAnsi="Times New Roman" w:cs="Times New Roman"/>
        </w:rPr>
        <w:t xml:space="preserve"> = √p</w:t>
      </w:r>
    </w:p>
    <w:p w14:paraId="33708AF0" w14:textId="77777777" w:rsidR="003C25A9" w:rsidRPr="003C25A9" w:rsidRDefault="003C25A9" w:rsidP="00C86F99">
      <w:pPr>
        <w:numPr>
          <w:ilvl w:val="0"/>
          <w:numId w:val="187"/>
        </w:numPr>
        <w:spacing w:after="0" w:line="276" w:lineRule="auto"/>
        <w:jc w:val="both"/>
        <w:rPr>
          <w:rFonts w:ascii="Times New Roman" w:hAnsi="Times New Roman" w:cs="Times New Roman"/>
        </w:rPr>
      </w:pPr>
      <w:r w:rsidRPr="003C25A9">
        <w:rPr>
          <w:rFonts w:ascii="Times New Roman" w:hAnsi="Times New Roman" w:cs="Times New Roman"/>
        </w:rPr>
        <w:lastRenderedPageBreak/>
        <w:t xml:space="preserve">Minimum samples for split: </w:t>
      </w:r>
      <w:proofErr w:type="spellStart"/>
      <w:r w:rsidRPr="003C25A9">
        <w:rPr>
          <w:rFonts w:ascii="Times New Roman" w:hAnsi="Times New Roman" w:cs="Times New Roman"/>
        </w:rPr>
        <w:t>min_samples_split</w:t>
      </w:r>
      <w:proofErr w:type="spellEnd"/>
      <w:r w:rsidRPr="003C25A9">
        <w:rPr>
          <w:rFonts w:ascii="Times New Roman" w:hAnsi="Times New Roman" w:cs="Times New Roman"/>
        </w:rPr>
        <w:t xml:space="preserve"> = 2</w:t>
      </w:r>
    </w:p>
    <w:p w14:paraId="7F8EDCFE" w14:textId="77777777" w:rsidR="003C25A9" w:rsidRPr="003C25A9" w:rsidRDefault="003C25A9" w:rsidP="00C86F99">
      <w:pPr>
        <w:numPr>
          <w:ilvl w:val="0"/>
          <w:numId w:val="187"/>
        </w:numPr>
        <w:spacing w:after="0" w:line="276" w:lineRule="auto"/>
        <w:jc w:val="both"/>
        <w:rPr>
          <w:rFonts w:ascii="Times New Roman" w:hAnsi="Times New Roman" w:cs="Times New Roman"/>
        </w:rPr>
      </w:pPr>
      <w:r w:rsidRPr="003C25A9">
        <w:rPr>
          <w:rFonts w:ascii="Times New Roman" w:hAnsi="Times New Roman" w:cs="Times New Roman"/>
        </w:rPr>
        <w:t xml:space="preserve">Maximum tree depth: </w:t>
      </w:r>
      <w:proofErr w:type="spellStart"/>
      <w:r w:rsidRPr="003C25A9">
        <w:rPr>
          <w:rFonts w:ascii="Times New Roman" w:hAnsi="Times New Roman" w:cs="Times New Roman"/>
        </w:rPr>
        <w:t>max_depth</w:t>
      </w:r>
      <w:proofErr w:type="spellEnd"/>
      <w:r w:rsidRPr="003C25A9">
        <w:rPr>
          <w:rFonts w:ascii="Times New Roman" w:hAnsi="Times New Roman" w:cs="Times New Roman"/>
        </w:rPr>
        <w:t xml:space="preserve"> = None (unlimited)</w:t>
      </w:r>
    </w:p>
    <w:p w14:paraId="26C10B3D" w14:textId="77777777" w:rsidR="003C25A9" w:rsidRPr="003C25A9" w:rsidRDefault="003C25A9" w:rsidP="00C86F99">
      <w:pPr>
        <w:numPr>
          <w:ilvl w:val="0"/>
          <w:numId w:val="187"/>
        </w:numPr>
        <w:spacing w:after="0" w:line="276" w:lineRule="auto"/>
        <w:jc w:val="both"/>
        <w:rPr>
          <w:rFonts w:ascii="Times New Roman" w:hAnsi="Times New Roman" w:cs="Times New Roman"/>
        </w:rPr>
      </w:pPr>
      <w:r w:rsidRPr="003C25A9">
        <w:rPr>
          <w:rFonts w:ascii="Times New Roman" w:hAnsi="Times New Roman" w:cs="Times New Roman"/>
        </w:rPr>
        <w:t>Output: Class probability = (trees voting class C) / total trees</w:t>
      </w:r>
    </w:p>
    <w:p w14:paraId="56D8EC84"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Performance on intrusion detection: 99.22% to 99.60% accuracy, 99.61% recall, &lt;1% false positive rate.</w:t>
      </w:r>
    </w:p>
    <w:p w14:paraId="5AF6571F"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t>Extreme Gradient Boosting (</w:t>
      </w:r>
      <w:proofErr w:type="spellStart"/>
      <w:r w:rsidRPr="003C25A9">
        <w:rPr>
          <w:rFonts w:ascii="Times New Roman" w:hAnsi="Times New Roman" w:cs="Times New Roman"/>
          <w:b/>
          <w:bCs/>
        </w:rPr>
        <w:t>XGBoost</w:t>
      </w:r>
      <w:proofErr w:type="spellEnd"/>
      <w:r w:rsidRPr="003C25A9">
        <w:rPr>
          <w:rFonts w:ascii="Times New Roman" w:hAnsi="Times New Roman" w:cs="Times New Roman"/>
          <w:b/>
          <w:bCs/>
        </w:rPr>
        <w:t>)</w:t>
      </w:r>
    </w:p>
    <w:p w14:paraId="377931EE" w14:textId="77777777" w:rsidR="003C25A9" w:rsidRPr="003C25A9" w:rsidRDefault="003C25A9" w:rsidP="00C86F99">
      <w:pPr>
        <w:spacing w:after="0" w:line="276" w:lineRule="auto"/>
        <w:jc w:val="both"/>
        <w:rPr>
          <w:rFonts w:ascii="Times New Roman" w:hAnsi="Times New Roman" w:cs="Times New Roman"/>
        </w:rPr>
      </w:pPr>
      <w:proofErr w:type="spellStart"/>
      <w:r w:rsidRPr="003C25A9">
        <w:rPr>
          <w:rFonts w:ascii="Times New Roman" w:hAnsi="Times New Roman" w:cs="Times New Roman"/>
        </w:rPr>
        <w:t>XGBoost</w:t>
      </w:r>
      <w:proofErr w:type="spellEnd"/>
      <w:r w:rsidRPr="003C25A9">
        <w:rPr>
          <w:rFonts w:ascii="Times New Roman" w:hAnsi="Times New Roman" w:cs="Times New Roman"/>
        </w:rPr>
        <w:t xml:space="preserve"> iteratively constructs decision trees, with each new tree correcting residual errors from previous iterations. The algorithm </w:t>
      </w:r>
      <w:proofErr w:type="spellStart"/>
      <w:r w:rsidRPr="003C25A9">
        <w:rPr>
          <w:rFonts w:ascii="Times New Roman" w:hAnsi="Times New Roman" w:cs="Times New Roman"/>
        </w:rPr>
        <w:t>optimises</w:t>
      </w:r>
      <w:proofErr w:type="spellEnd"/>
      <w:r w:rsidRPr="003C25A9">
        <w:rPr>
          <w:rFonts w:ascii="Times New Roman" w:hAnsi="Times New Roman" w:cs="Times New Roman"/>
        </w:rPr>
        <w:t>:</w:t>
      </w:r>
    </w:p>
    <w:p w14:paraId="3F7D3FFE" w14:textId="15F17BF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Loss function: </w:t>
      </w:r>
      <m:oMath>
        <m:r>
          <w:rPr>
            <w:rFonts w:ascii="Cambria Math" w:hAnsi="Cambria Math" w:cs="Times New Roman"/>
          </w:rPr>
          <m:t>L=∑l(</m:t>
        </m:r>
        <m:sSub>
          <m:sSubPr>
            <m:ctrlPr>
              <w:rPr>
                <w:rFonts w:ascii="Cambria Math" w:hAnsi="Cambria Math" w:cs="Times New Roman"/>
              </w:rPr>
            </m:ctrlPr>
          </m:sSubPr>
          <m:e>
            <m:r>
              <w:rPr>
                <w:rFonts w:ascii="Cambria Math" w:hAnsi="Cambria Math" w:cs="Times New Roman"/>
              </w:rPr>
              <m:t>y</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rPr>
            </m:ctrlPr>
          </m:sSubPr>
          <m:e>
            <m:acc>
              <m:accPr>
                <m:ctrlPr>
                  <w:rPr>
                    <w:rFonts w:ascii="Cambria Math" w:hAnsi="Cambria Math" w:cs="Times New Roman"/>
                  </w:rPr>
                </m:ctrlPr>
              </m:accPr>
              <m:e>
                <m:r>
                  <w:rPr>
                    <w:rFonts w:ascii="Cambria Math" w:hAnsi="Cambria Math" w:cs="Times New Roman"/>
                  </w:rPr>
                  <m:t>y</m:t>
                </m:r>
              </m:e>
            </m:acc>
          </m:e>
          <m:sub>
            <m:r>
              <w:rPr>
                <w:rFonts w:ascii="Cambria Math" w:hAnsi="Cambria Math" w:cs="Times New Roman"/>
              </w:rPr>
              <m:t>i</m:t>
            </m:r>
          </m:sub>
        </m:sSub>
        <m:r>
          <w:rPr>
            <w:rFonts w:ascii="Cambria Math" w:hAnsi="Cambria Math" w:cs="Times New Roman"/>
          </w:rPr>
          <m:t>)+∑</m:t>
        </m:r>
        <m:r>
          <m:rPr>
            <m:sty m:val="p"/>
          </m:rPr>
          <w:rPr>
            <w:rFonts w:ascii="Cambria Math" w:hAnsi="Cambria Math" w:cs="Times New Roman"/>
          </w:rPr>
          <m:t>Ω</m:t>
        </m:r>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f</m:t>
            </m:r>
          </m:e>
          <m:sub>
            <m:r>
              <w:rPr>
                <w:rFonts w:ascii="Cambria Math" w:hAnsi="Cambria Math" w:cs="Times New Roman"/>
              </w:rPr>
              <m:t>t</m:t>
            </m:r>
          </m:sub>
        </m:sSub>
        <m:r>
          <w:rPr>
            <w:rFonts w:ascii="Cambria Math" w:hAnsi="Cambria Math" w:cs="Times New Roman"/>
          </w:rPr>
          <m:t>)</m:t>
        </m:r>
      </m:oMath>
    </w:p>
    <w:p w14:paraId="430CC685"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Where l = loss function (log loss for classification), Ω(</w:t>
      </w:r>
      <w:proofErr w:type="spellStart"/>
      <w:r w:rsidRPr="003C25A9">
        <w:rPr>
          <w:rFonts w:ascii="Times New Roman" w:hAnsi="Times New Roman" w:cs="Times New Roman"/>
        </w:rPr>
        <w:t>f_t</w:t>
      </w:r>
      <w:proofErr w:type="spellEnd"/>
      <w:r w:rsidRPr="003C25A9">
        <w:rPr>
          <w:rFonts w:ascii="Times New Roman" w:hAnsi="Times New Roman" w:cs="Times New Roman"/>
        </w:rPr>
        <w:t xml:space="preserve">) = </w:t>
      </w:r>
      <w:proofErr w:type="spellStart"/>
      <w:r w:rsidRPr="003C25A9">
        <w:rPr>
          <w:rFonts w:ascii="Times New Roman" w:hAnsi="Times New Roman" w:cs="Times New Roman"/>
        </w:rPr>
        <w:t>regularisation</w:t>
      </w:r>
      <w:proofErr w:type="spellEnd"/>
      <w:r w:rsidRPr="003C25A9">
        <w:rPr>
          <w:rFonts w:ascii="Times New Roman" w:hAnsi="Times New Roman" w:cs="Times New Roman"/>
        </w:rPr>
        <w:t xml:space="preserve"> term </w:t>
      </w:r>
      <w:proofErr w:type="spellStart"/>
      <w:r w:rsidRPr="003C25A9">
        <w:rPr>
          <w:rFonts w:ascii="Times New Roman" w:hAnsi="Times New Roman" w:cs="Times New Roman"/>
        </w:rPr>
        <w:t>penalising</w:t>
      </w:r>
      <w:proofErr w:type="spellEnd"/>
      <w:r w:rsidRPr="003C25A9">
        <w:rPr>
          <w:rFonts w:ascii="Times New Roman" w:hAnsi="Times New Roman" w:cs="Times New Roman"/>
        </w:rPr>
        <w:t xml:space="preserve"> model complexity.</w:t>
      </w:r>
    </w:p>
    <w:p w14:paraId="5C28AE96"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Implementation parameters:</w:t>
      </w:r>
    </w:p>
    <w:p w14:paraId="1FBE9B44" w14:textId="77777777" w:rsidR="003C25A9" w:rsidRPr="003C25A9" w:rsidRDefault="003C25A9" w:rsidP="00C86F99">
      <w:pPr>
        <w:numPr>
          <w:ilvl w:val="0"/>
          <w:numId w:val="188"/>
        </w:numPr>
        <w:spacing w:after="0" w:line="276" w:lineRule="auto"/>
        <w:jc w:val="both"/>
        <w:rPr>
          <w:rFonts w:ascii="Times New Roman" w:hAnsi="Times New Roman" w:cs="Times New Roman"/>
        </w:rPr>
      </w:pPr>
      <w:proofErr w:type="spellStart"/>
      <w:r w:rsidRPr="003C25A9">
        <w:rPr>
          <w:rFonts w:ascii="Times New Roman" w:hAnsi="Times New Roman" w:cs="Times New Roman"/>
        </w:rPr>
        <w:t>n_estimators</w:t>
      </w:r>
      <w:proofErr w:type="spellEnd"/>
      <w:r w:rsidRPr="003C25A9">
        <w:rPr>
          <w:rFonts w:ascii="Times New Roman" w:hAnsi="Times New Roman" w:cs="Times New Roman"/>
        </w:rPr>
        <w:t xml:space="preserve"> = 100 to 500 (number of boosting rounds)</w:t>
      </w:r>
    </w:p>
    <w:p w14:paraId="6E575352" w14:textId="77777777" w:rsidR="003C25A9" w:rsidRPr="003C25A9" w:rsidRDefault="003C25A9" w:rsidP="00C86F99">
      <w:pPr>
        <w:numPr>
          <w:ilvl w:val="0"/>
          <w:numId w:val="188"/>
        </w:numPr>
        <w:spacing w:after="0" w:line="276" w:lineRule="auto"/>
        <w:jc w:val="both"/>
        <w:rPr>
          <w:rFonts w:ascii="Times New Roman" w:hAnsi="Times New Roman" w:cs="Times New Roman"/>
        </w:rPr>
      </w:pPr>
      <w:proofErr w:type="spellStart"/>
      <w:r w:rsidRPr="003C25A9">
        <w:rPr>
          <w:rFonts w:ascii="Times New Roman" w:hAnsi="Times New Roman" w:cs="Times New Roman"/>
        </w:rPr>
        <w:t>max_depth</w:t>
      </w:r>
      <w:proofErr w:type="spellEnd"/>
      <w:r w:rsidRPr="003C25A9">
        <w:rPr>
          <w:rFonts w:ascii="Times New Roman" w:hAnsi="Times New Roman" w:cs="Times New Roman"/>
        </w:rPr>
        <w:t xml:space="preserve"> = 3 to 8 (tree depth limit)</w:t>
      </w:r>
    </w:p>
    <w:p w14:paraId="272465E7" w14:textId="77777777" w:rsidR="003C25A9" w:rsidRPr="003C25A9" w:rsidRDefault="003C25A9" w:rsidP="00C86F99">
      <w:pPr>
        <w:numPr>
          <w:ilvl w:val="0"/>
          <w:numId w:val="188"/>
        </w:numPr>
        <w:spacing w:after="0" w:line="276" w:lineRule="auto"/>
        <w:jc w:val="both"/>
        <w:rPr>
          <w:rFonts w:ascii="Times New Roman" w:hAnsi="Times New Roman" w:cs="Times New Roman"/>
        </w:rPr>
      </w:pPr>
      <w:proofErr w:type="spellStart"/>
      <w:r w:rsidRPr="003C25A9">
        <w:rPr>
          <w:rFonts w:ascii="Times New Roman" w:hAnsi="Times New Roman" w:cs="Times New Roman"/>
        </w:rPr>
        <w:t>learning_rate</w:t>
      </w:r>
      <w:proofErr w:type="spellEnd"/>
      <w:r w:rsidRPr="003C25A9">
        <w:rPr>
          <w:rFonts w:ascii="Times New Roman" w:hAnsi="Times New Roman" w:cs="Times New Roman"/>
        </w:rPr>
        <w:t xml:space="preserve"> = 0.01 to 0.1 (shrinkage parameter)</w:t>
      </w:r>
    </w:p>
    <w:p w14:paraId="3A662529" w14:textId="77777777" w:rsidR="003C25A9" w:rsidRPr="003C25A9" w:rsidRDefault="003C25A9" w:rsidP="00C86F99">
      <w:pPr>
        <w:numPr>
          <w:ilvl w:val="0"/>
          <w:numId w:val="188"/>
        </w:numPr>
        <w:spacing w:after="0" w:line="276" w:lineRule="auto"/>
        <w:jc w:val="both"/>
        <w:rPr>
          <w:rFonts w:ascii="Times New Roman" w:hAnsi="Times New Roman" w:cs="Times New Roman"/>
        </w:rPr>
      </w:pPr>
      <w:r w:rsidRPr="003C25A9">
        <w:rPr>
          <w:rFonts w:ascii="Times New Roman" w:hAnsi="Times New Roman" w:cs="Times New Roman"/>
        </w:rPr>
        <w:t xml:space="preserve">lambda (L2 </w:t>
      </w:r>
      <w:proofErr w:type="spellStart"/>
      <w:r w:rsidRPr="003C25A9">
        <w:rPr>
          <w:rFonts w:ascii="Times New Roman" w:hAnsi="Times New Roman" w:cs="Times New Roman"/>
        </w:rPr>
        <w:t>regularisation</w:t>
      </w:r>
      <w:proofErr w:type="spellEnd"/>
      <w:r w:rsidRPr="003C25A9">
        <w:rPr>
          <w:rFonts w:ascii="Times New Roman" w:hAnsi="Times New Roman" w:cs="Times New Roman"/>
        </w:rPr>
        <w:t>) = 0.01 to 1.0</w:t>
      </w:r>
    </w:p>
    <w:p w14:paraId="7BAC725A" w14:textId="77777777" w:rsidR="003C25A9" w:rsidRPr="003C25A9" w:rsidRDefault="003C25A9" w:rsidP="00C86F99">
      <w:pPr>
        <w:numPr>
          <w:ilvl w:val="0"/>
          <w:numId w:val="188"/>
        </w:numPr>
        <w:spacing w:after="0" w:line="276" w:lineRule="auto"/>
        <w:jc w:val="both"/>
        <w:rPr>
          <w:rFonts w:ascii="Times New Roman" w:hAnsi="Times New Roman" w:cs="Times New Roman"/>
        </w:rPr>
      </w:pPr>
      <w:r w:rsidRPr="003C25A9">
        <w:rPr>
          <w:rFonts w:ascii="Times New Roman" w:hAnsi="Times New Roman" w:cs="Times New Roman"/>
        </w:rPr>
        <w:t xml:space="preserve">alpha (L1 </w:t>
      </w:r>
      <w:proofErr w:type="spellStart"/>
      <w:r w:rsidRPr="003C25A9">
        <w:rPr>
          <w:rFonts w:ascii="Times New Roman" w:hAnsi="Times New Roman" w:cs="Times New Roman"/>
        </w:rPr>
        <w:t>regularisation</w:t>
      </w:r>
      <w:proofErr w:type="spellEnd"/>
      <w:r w:rsidRPr="003C25A9">
        <w:rPr>
          <w:rFonts w:ascii="Times New Roman" w:hAnsi="Times New Roman" w:cs="Times New Roman"/>
        </w:rPr>
        <w:t>) = 0 to 1.0</w:t>
      </w:r>
    </w:p>
    <w:p w14:paraId="21ABEC72"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 xml:space="preserve">Performance metrics: 98.79% accuracy, 98.63% for </w:t>
      </w:r>
      <w:proofErr w:type="spellStart"/>
      <w:r w:rsidRPr="003C25A9">
        <w:rPr>
          <w:rFonts w:ascii="Times New Roman" w:hAnsi="Times New Roman" w:cs="Times New Roman"/>
        </w:rPr>
        <w:t>CatBoost</w:t>
      </w:r>
      <w:proofErr w:type="spellEnd"/>
      <w:r w:rsidRPr="003C25A9">
        <w:rPr>
          <w:rFonts w:ascii="Times New Roman" w:hAnsi="Times New Roman" w:cs="Times New Roman"/>
        </w:rPr>
        <w:t xml:space="preserve"> variant, false alarm rate = 0.007.</w:t>
      </w:r>
    </w:p>
    <w:p w14:paraId="5B9A8DBB"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t>Long Short-Term Memory Networks</w:t>
      </w:r>
    </w:p>
    <w:p w14:paraId="533C213D"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 xml:space="preserve">LSTM networks capture temporal dependencies in sequential data through </w:t>
      </w:r>
      <w:proofErr w:type="spellStart"/>
      <w:r w:rsidRPr="003C25A9">
        <w:rPr>
          <w:rFonts w:ascii="Times New Roman" w:hAnsi="Times New Roman" w:cs="Times New Roman"/>
        </w:rPr>
        <w:t>specialised</w:t>
      </w:r>
      <w:proofErr w:type="spellEnd"/>
      <w:r w:rsidRPr="003C25A9">
        <w:rPr>
          <w:rFonts w:ascii="Times New Roman" w:hAnsi="Times New Roman" w:cs="Times New Roman"/>
        </w:rPr>
        <w:t xml:space="preserve"> cell architecture. For healthcare threat detection, LSTM processes time-series network traffic featuring:</w:t>
      </w:r>
    </w:p>
    <w:p w14:paraId="44D406FD"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Cell architecture:</w:t>
      </w:r>
    </w:p>
    <w:p w14:paraId="151CEBFC" w14:textId="680B8845" w:rsidR="003C25A9" w:rsidRPr="003C25A9" w:rsidRDefault="003C25A9" w:rsidP="00C86F99">
      <w:pPr>
        <w:numPr>
          <w:ilvl w:val="0"/>
          <w:numId w:val="189"/>
        </w:numPr>
        <w:spacing w:after="0" w:line="276" w:lineRule="auto"/>
        <w:jc w:val="both"/>
        <w:rPr>
          <w:rFonts w:ascii="Times New Roman" w:hAnsi="Times New Roman" w:cs="Times New Roman"/>
        </w:rPr>
      </w:pPr>
      <w:r w:rsidRPr="003C25A9">
        <w:rPr>
          <w:rFonts w:ascii="Times New Roman" w:hAnsi="Times New Roman" w:cs="Times New Roman"/>
        </w:rPr>
        <w:t>Forget gate: </w:t>
      </w:r>
      <m:oMath>
        <m:sSub>
          <m:sSubPr>
            <m:ctrlPr>
              <w:rPr>
                <w:rFonts w:ascii="Cambria Math" w:hAnsi="Cambria Math" w:cs="Times New Roman"/>
              </w:rPr>
            </m:ctrlPr>
          </m:sSubPr>
          <m:e>
            <m:r>
              <w:rPr>
                <w:rFonts w:ascii="Cambria Math" w:hAnsi="Cambria Math" w:cs="Times New Roman"/>
              </w:rPr>
              <m:t>f</m:t>
            </m:r>
          </m:e>
          <m:sub>
            <m:r>
              <w:rPr>
                <w:rFonts w:ascii="Cambria Math" w:hAnsi="Cambria Math" w:cs="Times New Roman"/>
              </w:rPr>
              <m:t>t</m:t>
            </m:r>
          </m:sub>
        </m:sSub>
        <m:r>
          <w:rPr>
            <w:rFonts w:ascii="Cambria Math" w:hAnsi="Cambria Math" w:cs="Times New Roman"/>
          </w:rPr>
          <m:t>=σ(</m:t>
        </m:r>
        <m:sSub>
          <m:sSubPr>
            <m:ctrlPr>
              <w:rPr>
                <w:rFonts w:ascii="Cambria Math" w:hAnsi="Cambria Math" w:cs="Times New Roman"/>
              </w:rPr>
            </m:ctrlPr>
          </m:sSubPr>
          <m:e>
            <m:r>
              <w:rPr>
                <w:rFonts w:ascii="Cambria Math" w:hAnsi="Cambria Math" w:cs="Times New Roman"/>
              </w:rPr>
              <m:t>W</m:t>
            </m:r>
          </m:e>
          <m:sub>
            <m:r>
              <w:rPr>
                <w:rFonts w:ascii="Cambria Math" w:hAnsi="Cambria Math" w:cs="Times New Roman"/>
              </w:rPr>
              <m:t>f</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h</m:t>
            </m:r>
          </m:e>
          <m:sub>
            <m:r>
              <w:rPr>
                <w:rFonts w:ascii="Cambria Math" w:hAnsi="Cambria Math" w:cs="Times New Roman"/>
              </w:rPr>
              <m:t>t-1</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t</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b</m:t>
            </m:r>
          </m:e>
          <m:sub>
            <m:r>
              <w:rPr>
                <w:rFonts w:ascii="Cambria Math" w:hAnsi="Cambria Math" w:cs="Times New Roman"/>
              </w:rPr>
              <m:t>f</m:t>
            </m:r>
          </m:sub>
        </m:sSub>
        <m:r>
          <w:rPr>
            <w:rFonts w:ascii="Cambria Math" w:hAnsi="Cambria Math" w:cs="Times New Roman"/>
          </w:rPr>
          <m:t>)</m:t>
        </m:r>
      </m:oMath>
    </w:p>
    <w:p w14:paraId="1195CE62" w14:textId="5CBD2607" w:rsidR="003C25A9" w:rsidRPr="003C25A9" w:rsidRDefault="003C25A9" w:rsidP="00C86F99">
      <w:pPr>
        <w:numPr>
          <w:ilvl w:val="0"/>
          <w:numId w:val="189"/>
        </w:numPr>
        <w:spacing w:after="0" w:line="276" w:lineRule="auto"/>
        <w:jc w:val="both"/>
        <w:rPr>
          <w:rFonts w:ascii="Times New Roman" w:hAnsi="Times New Roman" w:cs="Times New Roman"/>
        </w:rPr>
      </w:pPr>
      <w:r w:rsidRPr="003C25A9">
        <w:rPr>
          <w:rFonts w:ascii="Times New Roman" w:hAnsi="Times New Roman" w:cs="Times New Roman"/>
        </w:rPr>
        <w:t>Input gate: </w:t>
      </w:r>
      <m:oMath>
        <m:sSub>
          <m:sSubPr>
            <m:ctrlPr>
              <w:rPr>
                <w:rFonts w:ascii="Cambria Math" w:hAnsi="Cambria Math" w:cs="Times New Roman"/>
              </w:rPr>
            </m:ctrlPr>
          </m:sSubPr>
          <m:e>
            <m:r>
              <w:rPr>
                <w:rFonts w:ascii="Cambria Math" w:hAnsi="Cambria Math" w:cs="Times New Roman"/>
              </w:rPr>
              <m:t>i</m:t>
            </m:r>
          </m:e>
          <m:sub>
            <m:r>
              <w:rPr>
                <w:rFonts w:ascii="Cambria Math" w:hAnsi="Cambria Math" w:cs="Times New Roman"/>
              </w:rPr>
              <m:t>t</m:t>
            </m:r>
          </m:sub>
        </m:sSub>
        <m:r>
          <w:rPr>
            <w:rFonts w:ascii="Cambria Math" w:hAnsi="Cambria Math" w:cs="Times New Roman"/>
          </w:rPr>
          <m:t>=σ(</m:t>
        </m:r>
        <m:sSub>
          <m:sSubPr>
            <m:ctrlPr>
              <w:rPr>
                <w:rFonts w:ascii="Cambria Math" w:hAnsi="Cambria Math" w:cs="Times New Roman"/>
              </w:rPr>
            </m:ctrlPr>
          </m:sSubPr>
          <m:e>
            <m:r>
              <w:rPr>
                <w:rFonts w:ascii="Cambria Math" w:hAnsi="Cambria Math" w:cs="Times New Roman"/>
              </w:rPr>
              <m:t>W</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h</m:t>
            </m:r>
          </m:e>
          <m:sub>
            <m:r>
              <w:rPr>
                <w:rFonts w:ascii="Cambria Math" w:hAnsi="Cambria Math" w:cs="Times New Roman"/>
              </w:rPr>
              <m:t>t-1</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t</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b</m:t>
            </m:r>
          </m:e>
          <m:sub>
            <m:r>
              <w:rPr>
                <w:rFonts w:ascii="Cambria Math" w:hAnsi="Cambria Math" w:cs="Times New Roman"/>
              </w:rPr>
              <m:t>i</m:t>
            </m:r>
          </m:sub>
        </m:sSub>
        <m:r>
          <w:rPr>
            <w:rFonts w:ascii="Cambria Math" w:hAnsi="Cambria Math" w:cs="Times New Roman"/>
          </w:rPr>
          <m:t>)</m:t>
        </m:r>
      </m:oMath>
    </w:p>
    <w:p w14:paraId="3B1B430B" w14:textId="4ECE0E43" w:rsidR="003C25A9" w:rsidRPr="003C25A9" w:rsidRDefault="003C25A9" w:rsidP="00C86F99">
      <w:pPr>
        <w:numPr>
          <w:ilvl w:val="0"/>
          <w:numId w:val="189"/>
        </w:numPr>
        <w:spacing w:after="0" w:line="276" w:lineRule="auto"/>
        <w:jc w:val="both"/>
        <w:rPr>
          <w:rFonts w:ascii="Times New Roman" w:hAnsi="Times New Roman" w:cs="Times New Roman"/>
        </w:rPr>
      </w:pPr>
      <w:r w:rsidRPr="003C25A9">
        <w:rPr>
          <w:rFonts w:ascii="Times New Roman" w:hAnsi="Times New Roman" w:cs="Times New Roman"/>
        </w:rPr>
        <w:t>Cell state update: </w:t>
      </w:r>
      <m:oMath>
        <m:sSub>
          <m:sSubPr>
            <m:ctrlPr>
              <w:rPr>
                <w:rFonts w:ascii="Cambria Math" w:hAnsi="Cambria Math" w:cs="Times New Roman"/>
              </w:rPr>
            </m:ctrlPr>
          </m:sSubPr>
          <m:e>
            <m:acc>
              <m:accPr>
                <m:chr m:val="̃"/>
                <m:ctrlPr>
                  <w:rPr>
                    <w:rFonts w:ascii="Cambria Math" w:hAnsi="Cambria Math" w:cs="Times New Roman"/>
                  </w:rPr>
                </m:ctrlPr>
              </m:accPr>
              <m:e>
                <m:r>
                  <w:rPr>
                    <w:rFonts w:ascii="Cambria Math" w:hAnsi="Cambria Math" w:cs="Times New Roman"/>
                  </w:rPr>
                  <m:t>C</m:t>
                </m:r>
              </m:e>
            </m:acc>
          </m:e>
          <m:sub>
            <m:r>
              <w:rPr>
                <w:rFonts w:ascii="Cambria Math" w:hAnsi="Cambria Math" w:cs="Times New Roman"/>
              </w:rPr>
              <m:t>t</m:t>
            </m:r>
          </m:sub>
        </m:sSub>
        <m:r>
          <w:rPr>
            <w:rFonts w:ascii="Cambria Math" w:hAnsi="Cambria Math" w:cs="Times New Roman"/>
          </w:rPr>
          <m:t>=</m:t>
        </m:r>
        <m:r>
          <m:rPr>
            <m:sty m:val="p"/>
          </m:rPr>
          <w:rPr>
            <w:rFonts w:ascii="Cambria Math" w:hAnsi="Cambria Math" w:cs="Times New Roman"/>
          </w:rPr>
          <m:t>tanh</m:t>
        </m:r>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W</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h</m:t>
            </m:r>
          </m:e>
          <m:sub>
            <m:r>
              <w:rPr>
                <w:rFonts w:ascii="Cambria Math" w:hAnsi="Cambria Math" w:cs="Times New Roman"/>
              </w:rPr>
              <m:t>t-1</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t</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b</m:t>
            </m:r>
          </m:e>
          <m:sub>
            <m:r>
              <w:rPr>
                <w:rFonts w:ascii="Cambria Math" w:hAnsi="Cambria Math" w:cs="Times New Roman"/>
              </w:rPr>
              <m:t>c</m:t>
            </m:r>
          </m:sub>
        </m:sSub>
        <m:r>
          <w:rPr>
            <w:rFonts w:ascii="Cambria Math" w:hAnsi="Cambria Math" w:cs="Times New Roman"/>
          </w:rPr>
          <m:t>)</m:t>
        </m:r>
      </m:oMath>
    </w:p>
    <w:p w14:paraId="1FE7D4BD" w14:textId="004EF861" w:rsidR="003C25A9" w:rsidRPr="003C25A9" w:rsidRDefault="003C25A9" w:rsidP="00C86F99">
      <w:pPr>
        <w:numPr>
          <w:ilvl w:val="0"/>
          <w:numId w:val="189"/>
        </w:numPr>
        <w:spacing w:after="0" w:line="276" w:lineRule="auto"/>
        <w:jc w:val="both"/>
        <w:rPr>
          <w:rFonts w:ascii="Times New Roman" w:hAnsi="Times New Roman" w:cs="Times New Roman"/>
        </w:rPr>
      </w:pPr>
      <w:r w:rsidRPr="003C25A9">
        <w:rPr>
          <w:rFonts w:ascii="Times New Roman" w:hAnsi="Times New Roman" w:cs="Times New Roman"/>
        </w:rPr>
        <w:t>Output gate: </w:t>
      </w:r>
      <m:oMath>
        <m:sSub>
          <m:sSubPr>
            <m:ctrlPr>
              <w:rPr>
                <w:rFonts w:ascii="Cambria Math" w:hAnsi="Cambria Math" w:cs="Times New Roman"/>
              </w:rPr>
            </m:ctrlPr>
          </m:sSubPr>
          <m:e>
            <m:r>
              <w:rPr>
                <w:rFonts w:ascii="Cambria Math" w:hAnsi="Cambria Math" w:cs="Times New Roman"/>
              </w:rPr>
              <m:t>o</m:t>
            </m:r>
          </m:e>
          <m:sub>
            <m:r>
              <w:rPr>
                <w:rFonts w:ascii="Cambria Math" w:hAnsi="Cambria Math" w:cs="Times New Roman"/>
              </w:rPr>
              <m:t>t</m:t>
            </m:r>
          </m:sub>
        </m:sSub>
        <m:r>
          <w:rPr>
            <w:rFonts w:ascii="Cambria Math" w:hAnsi="Cambria Math" w:cs="Times New Roman"/>
          </w:rPr>
          <m:t>=σ(</m:t>
        </m:r>
        <m:sSub>
          <m:sSubPr>
            <m:ctrlPr>
              <w:rPr>
                <w:rFonts w:ascii="Cambria Math" w:hAnsi="Cambria Math" w:cs="Times New Roman"/>
              </w:rPr>
            </m:ctrlPr>
          </m:sSubPr>
          <m:e>
            <m:r>
              <w:rPr>
                <w:rFonts w:ascii="Cambria Math" w:hAnsi="Cambria Math" w:cs="Times New Roman"/>
              </w:rPr>
              <m:t>W</m:t>
            </m:r>
          </m:e>
          <m:sub>
            <m:r>
              <w:rPr>
                <w:rFonts w:ascii="Cambria Math" w:hAnsi="Cambria Math" w:cs="Times New Roman"/>
              </w:rPr>
              <m:t>o</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h</m:t>
            </m:r>
          </m:e>
          <m:sub>
            <m:r>
              <w:rPr>
                <w:rFonts w:ascii="Cambria Math" w:hAnsi="Cambria Math" w:cs="Times New Roman"/>
              </w:rPr>
              <m:t>t-1</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t</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b</m:t>
            </m:r>
          </m:e>
          <m:sub>
            <m:r>
              <w:rPr>
                <w:rFonts w:ascii="Cambria Math" w:hAnsi="Cambria Math" w:cs="Times New Roman"/>
              </w:rPr>
              <m:t>o</m:t>
            </m:r>
          </m:sub>
        </m:sSub>
        <m:r>
          <w:rPr>
            <w:rFonts w:ascii="Cambria Math" w:hAnsi="Cambria Math" w:cs="Times New Roman"/>
          </w:rPr>
          <m:t>)</m:t>
        </m:r>
      </m:oMath>
    </w:p>
    <w:p w14:paraId="1BD9250A" w14:textId="21537753" w:rsidR="003C25A9" w:rsidRPr="003C25A9" w:rsidRDefault="003C25A9" w:rsidP="00C86F99">
      <w:pPr>
        <w:numPr>
          <w:ilvl w:val="0"/>
          <w:numId w:val="189"/>
        </w:numPr>
        <w:spacing w:after="0" w:line="276" w:lineRule="auto"/>
        <w:jc w:val="both"/>
        <w:rPr>
          <w:rFonts w:ascii="Times New Roman" w:hAnsi="Times New Roman" w:cs="Times New Roman"/>
        </w:rPr>
      </w:pPr>
      <w:r w:rsidRPr="003C25A9">
        <w:rPr>
          <w:rFonts w:ascii="Times New Roman" w:hAnsi="Times New Roman" w:cs="Times New Roman"/>
        </w:rPr>
        <w:t>Hidden state: </w:t>
      </w:r>
      <m:oMath>
        <m:sSub>
          <m:sSubPr>
            <m:ctrlPr>
              <w:rPr>
                <w:rFonts w:ascii="Cambria Math" w:hAnsi="Cambria Math" w:cs="Times New Roman"/>
              </w:rPr>
            </m:ctrlPr>
          </m:sSubPr>
          <m:e>
            <m:r>
              <w:rPr>
                <w:rFonts w:ascii="Cambria Math" w:hAnsi="Cambria Math" w:cs="Times New Roman"/>
              </w:rPr>
              <m:t>h</m:t>
            </m:r>
          </m:e>
          <m:sub>
            <m:r>
              <w:rPr>
                <w:rFonts w:ascii="Cambria Math" w:hAnsi="Cambria Math" w:cs="Times New Roman"/>
              </w:rPr>
              <m:t>t</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o</m:t>
            </m:r>
          </m:e>
          <m:sub>
            <m:r>
              <w:rPr>
                <w:rFonts w:ascii="Cambria Math" w:hAnsi="Cambria Math" w:cs="Times New Roman"/>
              </w:rPr>
              <m:t>t</m:t>
            </m:r>
          </m:sub>
        </m:sSub>
        <m:r>
          <w:rPr>
            <w:rFonts w:ascii="Cambria Math" w:hAnsi="Cambria Math" w:cs="Times New Roman"/>
          </w:rPr>
          <m:t>⊙</m:t>
        </m:r>
        <m:r>
          <m:rPr>
            <m:sty m:val="p"/>
          </m:rPr>
          <w:rPr>
            <w:rFonts w:ascii="Cambria Math" w:hAnsi="Cambria Math" w:cs="Times New Roman"/>
          </w:rPr>
          <m:t>tanh</m:t>
        </m:r>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t</m:t>
            </m:r>
          </m:sub>
        </m:sSub>
        <m:r>
          <w:rPr>
            <w:rFonts w:ascii="Cambria Math" w:hAnsi="Cambria Math" w:cs="Times New Roman"/>
          </w:rPr>
          <m:t>)</m:t>
        </m:r>
      </m:oMath>
    </w:p>
    <w:p w14:paraId="746EA3F5"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Healthcare implementation:</w:t>
      </w:r>
    </w:p>
    <w:p w14:paraId="5394D81A" w14:textId="77777777" w:rsidR="003C25A9" w:rsidRPr="003C25A9" w:rsidRDefault="003C25A9" w:rsidP="00C86F99">
      <w:pPr>
        <w:numPr>
          <w:ilvl w:val="0"/>
          <w:numId w:val="190"/>
        </w:numPr>
        <w:spacing w:after="0" w:line="276" w:lineRule="auto"/>
        <w:jc w:val="both"/>
        <w:rPr>
          <w:rFonts w:ascii="Times New Roman" w:hAnsi="Times New Roman" w:cs="Times New Roman"/>
        </w:rPr>
      </w:pPr>
      <w:r w:rsidRPr="003C25A9">
        <w:rPr>
          <w:rFonts w:ascii="Times New Roman" w:hAnsi="Times New Roman" w:cs="Times New Roman"/>
        </w:rPr>
        <w:t xml:space="preserve">Input sequence length: </w:t>
      </w:r>
      <w:proofErr w:type="gramStart"/>
      <w:r w:rsidRPr="003C25A9">
        <w:rPr>
          <w:rFonts w:ascii="Times New Roman" w:hAnsi="Times New Roman" w:cs="Times New Roman"/>
        </w:rPr>
        <w:t>10 to 50 time</w:t>
      </w:r>
      <w:proofErr w:type="gramEnd"/>
      <w:r w:rsidRPr="003C25A9">
        <w:rPr>
          <w:rFonts w:ascii="Times New Roman" w:hAnsi="Times New Roman" w:cs="Times New Roman"/>
        </w:rPr>
        <w:t xml:space="preserve"> steps (network packets or flow records)</w:t>
      </w:r>
    </w:p>
    <w:p w14:paraId="10333F15" w14:textId="77777777" w:rsidR="003C25A9" w:rsidRPr="003C25A9" w:rsidRDefault="003C25A9" w:rsidP="00C86F99">
      <w:pPr>
        <w:numPr>
          <w:ilvl w:val="0"/>
          <w:numId w:val="190"/>
        </w:numPr>
        <w:spacing w:after="0" w:line="276" w:lineRule="auto"/>
        <w:jc w:val="both"/>
        <w:rPr>
          <w:rFonts w:ascii="Times New Roman" w:hAnsi="Times New Roman" w:cs="Times New Roman"/>
        </w:rPr>
      </w:pPr>
      <w:r w:rsidRPr="003C25A9">
        <w:rPr>
          <w:rFonts w:ascii="Times New Roman" w:hAnsi="Times New Roman" w:cs="Times New Roman"/>
        </w:rPr>
        <w:t>LSTM units: 64 to 256 (hidden state dimension)</w:t>
      </w:r>
    </w:p>
    <w:p w14:paraId="1907AFBF" w14:textId="77777777" w:rsidR="003C25A9" w:rsidRPr="003C25A9" w:rsidRDefault="003C25A9" w:rsidP="00C86F99">
      <w:pPr>
        <w:numPr>
          <w:ilvl w:val="0"/>
          <w:numId w:val="190"/>
        </w:numPr>
        <w:spacing w:after="0" w:line="276" w:lineRule="auto"/>
        <w:jc w:val="both"/>
        <w:rPr>
          <w:rFonts w:ascii="Times New Roman" w:hAnsi="Times New Roman" w:cs="Times New Roman"/>
        </w:rPr>
      </w:pPr>
      <w:r w:rsidRPr="003C25A9">
        <w:rPr>
          <w:rFonts w:ascii="Times New Roman" w:hAnsi="Times New Roman" w:cs="Times New Roman"/>
        </w:rPr>
        <w:t>Dropout: 0.3 to 0.5 (preventing overfitting)</w:t>
      </w:r>
    </w:p>
    <w:p w14:paraId="56EDDED1" w14:textId="77777777" w:rsidR="003C25A9" w:rsidRPr="003C25A9" w:rsidRDefault="003C25A9" w:rsidP="00C86F99">
      <w:pPr>
        <w:numPr>
          <w:ilvl w:val="0"/>
          <w:numId w:val="190"/>
        </w:numPr>
        <w:spacing w:after="0" w:line="276" w:lineRule="auto"/>
        <w:jc w:val="both"/>
        <w:rPr>
          <w:rFonts w:ascii="Times New Roman" w:hAnsi="Times New Roman" w:cs="Times New Roman"/>
        </w:rPr>
      </w:pPr>
      <w:r w:rsidRPr="003C25A9">
        <w:rPr>
          <w:rFonts w:ascii="Times New Roman" w:hAnsi="Times New Roman" w:cs="Times New Roman"/>
        </w:rPr>
        <w:t>Bidirectional processing: Processes sequences forward and backward, capturing contextual information from both temporal directions</w:t>
      </w:r>
    </w:p>
    <w:p w14:paraId="7E89ED1C"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Multi-stage attack detection effectiveness: Captures reconnaissance-persistence-exfiltration attack progressions unfolding over hours.</w:t>
      </w:r>
    </w:p>
    <w:p w14:paraId="0C5A4EAD" w14:textId="0383258B" w:rsidR="003C25A9" w:rsidRPr="003C25A9" w:rsidRDefault="003C25A9" w:rsidP="00C86F99">
      <w:pPr>
        <w:spacing w:after="0" w:line="276" w:lineRule="auto"/>
        <w:jc w:val="both"/>
        <w:rPr>
          <w:rFonts w:ascii="Times New Roman" w:hAnsi="Times New Roman" w:cs="Times New Roman"/>
        </w:rPr>
      </w:pPr>
    </w:p>
    <w:p w14:paraId="7F88EDEE"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t>3. Machine Learning Algorithm Comparative Analysis</w:t>
      </w:r>
    </w:p>
    <w:p w14:paraId="431CAE4F"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t>3.1 Performance Benchmark Evaluation</w:t>
      </w:r>
    </w:p>
    <w:p w14:paraId="3E57E770"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lastRenderedPageBreak/>
        <w:t>Systematic comparison across healthcare-specific datasets reveals meaningful performance differentiation:</w:t>
      </w:r>
    </w:p>
    <w:p w14:paraId="2093700B" w14:textId="77777777" w:rsidR="00636774" w:rsidRPr="00636774" w:rsidRDefault="003C25A9" w:rsidP="00C86F99">
      <w:pPr>
        <w:spacing w:after="0" w:line="276" w:lineRule="auto"/>
        <w:jc w:val="both"/>
        <w:rPr>
          <w:rFonts w:ascii="Times New Roman" w:hAnsi="Times New Roman" w:cs="Times New Roman"/>
          <w:highlight w:val="yellow"/>
        </w:rPr>
      </w:pPr>
      <w:r w:rsidRPr="003C25A9">
        <w:rPr>
          <w:rFonts w:ascii="Times New Roman" w:hAnsi="Times New Roman" w:cs="Times New Roman"/>
          <w:highlight w:val="yellow"/>
        </w:rPr>
        <w:t>[TABLE 1 PLACEHOLDER: Algorithm Performance Comparison]</w:t>
      </w:r>
    </w:p>
    <w:p w14:paraId="4D568C41" w14:textId="533E20D9"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i/>
          <w:iCs/>
          <w:highlight w:val="yellow"/>
        </w:rPr>
        <w:t xml:space="preserve">Table 1 should display: Algorithm names, Dataset used, Accuracy %, Precision %, Recall %, F1-Score %, False Positive Rate, and Healthcare applicability notes for: Random Forest, </w:t>
      </w:r>
      <w:proofErr w:type="spellStart"/>
      <w:r w:rsidRPr="003C25A9">
        <w:rPr>
          <w:rFonts w:ascii="Times New Roman" w:hAnsi="Times New Roman" w:cs="Times New Roman"/>
          <w:i/>
          <w:iCs/>
          <w:highlight w:val="yellow"/>
        </w:rPr>
        <w:t>XGBoost</w:t>
      </w:r>
      <w:proofErr w:type="spellEnd"/>
      <w:r w:rsidRPr="003C25A9">
        <w:rPr>
          <w:rFonts w:ascii="Times New Roman" w:hAnsi="Times New Roman" w:cs="Times New Roman"/>
          <w:i/>
          <w:iCs/>
          <w:highlight w:val="yellow"/>
        </w:rPr>
        <w:t xml:space="preserve">, </w:t>
      </w:r>
      <w:proofErr w:type="spellStart"/>
      <w:r w:rsidRPr="003C25A9">
        <w:rPr>
          <w:rFonts w:ascii="Times New Roman" w:hAnsi="Times New Roman" w:cs="Times New Roman"/>
          <w:i/>
          <w:iCs/>
          <w:highlight w:val="yellow"/>
        </w:rPr>
        <w:t>CatBoost</w:t>
      </w:r>
      <w:proofErr w:type="spellEnd"/>
      <w:r w:rsidRPr="003C25A9">
        <w:rPr>
          <w:rFonts w:ascii="Times New Roman" w:hAnsi="Times New Roman" w:cs="Times New Roman"/>
          <w:i/>
          <w:iCs/>
          <w:highlight w:val="yellow"/>
        </w:rPr>
        <w:t>, LSTM, Isolation Forest, and hybrid approaches.</w:t>
      </w:r>
    </w:p>
    <w:p w14:paraId="0C4F67EB"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t>Key Findings:</w:t>
      </w:r>
    </w:p>
    <w:p w14:paraId="5D524EBA"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 xml:space="preserve">Tree-based classifiers (Random Forest, </w:t>
      </w:r>
      <w:proofErr w:type="spellStart"/>
      <w:r w:rsidRPr="003C25A9">
        <w:rPr>
          <w:rFonts w:ascii="Times New Roman" w:hAnsi="Times New Roman" w:cs="Times New Roman"/>
        </w:rPr>
        <w:t>XGBoost</w:t>
      </w:r>
      <w:proofErr w:type="spellEnd"/>
      <w:r w:rsidRPr="003C25A9">
        <w:rPr>
          <w:rFonts w:ascii="Times New Roman" w:hAnsi="Times New Roman" w:cs="Times New Roman"/>
        </w:rPr>
        <w:t xml:space="preserve">, </w:t>
      </w:r>
      <w:proofErr w:type="spellStart"/>
      <w:r w:rsidRPr="003C25A9">
        <w:rPr>
          <w:rFonts w:ascii="Times New Roman" w:hAnsi="Times New Roman" w:cs="Times New Roman"/>
        </w:rPr>
        <w:t>CatBoost</w:t>
      </w:r>
      <w:proofErr w:type="spellEnd"/>
      <w:r w:rsidRPr="003C25A9">
        <w:rPr>
          <w:rFonts w:ascii="Times New Roman" w:hAnsi="Times New Roman" w:cs="Times New Roman"/>
        </w:rPr>
        <w:t xml:space="preserve">) consistently achieve &gt;98% accuracy on healthcare intrusion detection whilst maintaining computational efficiency suitable for fog-layer deployment. Random Forest achieves marginally higher accuracy (99.22%) compared to </w:t>
      </w:r>
      <w:proofErr w:type="spellStart"/>
      <w:r w:rsidRPr="003C25A9">
        <w:rPr>
          <w:rFonts w:ascii="Times New Roman" w:hAnsi="Times New Roman" w:cs="Times New Roman"/>
        </w:rPr>
        <w:t>XGBoost</w:t>
      </w:r>
      <w:proofErr w:type="spellEnd"/>
      <w:r w:rsidRPr="003C25A9">
        <w:rPr>
          <w:rFonts w:ascii="Times New Roman" w:hAnsi="Times New Roman" w:cs="Times New Roman"/>
        </w:rPr>
        <w:t xml:space="preserve"> (98.79%), yet </w:t>
      </w:r>
      <w:proofErr w:type="spellStart"/>
      <w:r w:rsidRPr="003C25A9">
        <w:rPr>
          <w:rFonts w:ascii="Times New Roman" w:hAnsi="Times New Roman" w:cs="Times New Roman"/>
        </w:rPr>
        <w:t>XGBoost</w:t>
      </w:r>
      <w:proofErr w:type="spellEnd"/>
      <w:r w:rsidRPr="003C25A9">
        <w:rPr>
          <w:rFonts w:ascii="Times New Roman" w:hAnsi="Times New Roman" w:cs="Times New Roman"/>
        </w:rPr>
        <w:t xml:space="preserve"> demonstrates superior handling of severe class imbalance (normal traffic &gt;&gt; attack traffic in healthcare networks). </w:t>
      </w:r>
      <w:proofErr w:type="spellStart"/>
      <w:r w:rsidRPr="003C25A9">
        <w:rPr>
          <w:rFonts w:ascii="Times New Roman" w:hAnsi="Times New Roman" w:cs="Times New Roman"/>
        </w:rPr>
        <w:t>CatBoost</w:t>
      </w:r>
      <w:proofErr w:type="spellEnd"/>
      <w:r w:rsidRPr="003C25A9">
        <w:rPr>
          <w:rFonts w:ascii="Times New Roman" w:hAnsi="Times New Roman" w:cs="Times New Roman"/>
        </w:rPr>
        <w:t xml:space="preserve"> achieves lowest false alarm rate (0.007) amongst </w:t>
      </w:r>
      <w:proofErr w:type="gramStart"/>
      <w:r w:rsidRPr="003C25A9">
        <w:rPr>
          <w:rFonts w:ascii="Times New Roman" w:hAnsi="Times New Roman" w:cs="Times New Roman"/>
        </w:rPr>
        <w:t>tree</w:t>
      </w:r>
      <w:proofErr w:type="gramEnd"/>
      <w:r w:rsidRPr="003C25A9">
        <w:rPr>
          <w:rFonts w:ascii="Times New Roman" w:hAnsi="Times New Roman" w:cs="Times New Roman"/>
        </w:rPr>
        <w:t>-based approaches.</w:t>
      </w:r>
    </w:p>
    <w:p w14:paraId="39A323CA"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 xml:space="preserve">LSTM networks excel at detecting multi-stage attacks progressing over extended temporal windows, capturing attack progressions that single-packet analysis misses. However, LSTM requires substantially more computational resources than </w:t>
      </w:r>
      <w:proofErr w:type="gramStart"/>
      <w:r w:rsidRPr="003C25A9">
        <w:rPr>
          <w:rFonts w:ascii="Times New Roman" w:hAnsi="Times New Roman" w:cs="Times New Roman"/>
        </w:rPr>
        <w:t>tree</w:t>
      </w:r>
      <w:proofErr w:type="gramEnd"/>
      <w:r w:rsidRPr="003C25A9">
        <w:rPr>
          <w:rFonts w:ascii="Times New Roman" w:hAnsi="Times New Roman" w:cs="Times New Roman"/>
        </w:rPr>
        <w:t>-based approaches, limiting edge-layer deployment to resource-unconstrained scenarios.</w:t>
      </w:r>
    </w:p>
    <w:p w14:paraId="42A0DDA4"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t>3.2 Critical Analysis: Why Performance Metrics Obscure Practical Challenges</w:t>
      </w:r>
    </w:p>
    <w:p w14:paraId="3063AD94"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Laboratory accuracy metrics (&gt;99%) provide misleading optimism regarding real-world effectiveness. Several factors substantially reduce practical detection performance:</w:t>
      </w:r>
    </w:p>
    <w:p w14:paraId="7B06C7CD"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b/>
          <w:bCs/>
        </w:rPr>
        <w:t>Data Distribution Shift:</w:t>
      </w:r>
      <w:r w:rsidRPr="003C25A9">
        <w:rPr>
          <w:rFonts w:ascii="Times New Roman" w:hAnsi="Times New Roman" w:cs="Times New Roman"/>
        </w:rPr>
        <w:t xml:space="preserve"> Training datasets reflect historical attack patterns. Modern threat actors employ novel attack methodologies not represented in training data, reducing model accuracy substantially below laboratory benchmarks. Healthcare networks exhibit unique traffic characteristics (continuous patient monitoring data, real-time clinical device communications) differing from general IT network patterns. Models trained on NSL-KDD or CICIDS2017 datasets fail to </w:t>
      </w:r>
      <w:proofErr w:type="spellStart"/>
      <w:r w:rsidRPr="003C25A9">
        <w:rPr>
          <w:rFonts w:ascii="Times New Roman" w:hAnsi="Times New Roman" w:cs="Times New Roman"/>
        </w:rPr>
        <w:t>generalise</w:t>
      </w:r>
      <w:proofErr w:type="spellEnd"/>
      <w:r w:rsidRPr="003C25A9">
        <w:rPr>
          <w:rFonts w:ascii="Times New Roman" w:hAnsi="Times New Roman" w:cs="Times New Roman"/>
        </w:rPr>
        <w:t xml:space="preserve"> effectively to healthcare-specific traffic. Dataset surveys confirm that older security benchmarks inadequately represent contemporary threats.</w:t>
      </w:r>
    </w:p>
    <w:p w14:paraId="4E2BF6C9"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b/>
          <w:bCs/>
        </w:rPr>
        <w:t>Extreme Class Imbalance:</w:t>
      </w:r>
      <w:r w:rsidRPr="003C25A9">
        <w:rPr>
          <w:rFonts w:ascii="Times New Roman" w:hAnsi="Times New Roman" w:cs="Times New Roman"/>
        </w:rPr>
        <w:t> Healthcare network traffic contains &gt;99.9% benign traffic and &lt;0.1% attacks. Even with algorithmic handling of imbalance through weighted learning or oversampling, models tend toward false alarm rates becoming operationally unacceptable in healthcare settings where clinicians already experience alert fatigue.</w:t>
      </w:r>
    </w:p>
    <w:p w14:paraId="07A76BD8"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b/>
          <w:bCs/>
        </w:rPr>
        <w:t>Adversarial Robustness Degradation:</w:t>
      </w:r>
      <w:r w:rsidRPr="003C25A9">
        <w:rPr>
          <w:rFonts w:ascii="Times New Roman" w:hAnsi="Times New Roman" w:cs="Times New Roman"/>
        </w:rPr>
        <w:t> Published accuracy figures represent model performance against conventional attacks. Adversarial examples, specifically crafted perturbations designed to fool ML systems, reduce model accuracy to 4% to 46% depending on attack strength. Healthcare threat actors increasingly employ adversarial techniques, making published benchmarks unreliable for security planning.</w:t>
      </w:r>
    </w:p>
    <w:p w14:paraId="3CE0E362"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b/>
          <w:bCs/>
        </w:rPr>
        <w:t>Resource-Constrained Deployment:</w:t>
      </w:r>
      <w:r w:rsidRPr="003C25A9">
        <w:rPr>
          <w:rFonts w:ascii="Times New Roman" w:hAnsi="Times New Roman" w:cs="Times New Roman"/>
        </w:rPr>
        <w:t xml:space="preserve"> Models achieving highest accuracy (LSTM, deep neural networks) prove impractical on IoMT devices. Simplified models deployed </w:t>
      </w:r>
      <w:proofErr w:type="gramStart"/>
      <w:r w:rsidRPr="003C25A9">
        <w:rPr>
          <w:rFonts w:ascii="Times New Roman" w:hAnsi="Times New Roman" w:cs="Times New Roman"/>
        </w:rPr>
        <w:t>on edge</w:t>
      </w:r>
      <w:proofErr w:type="gramEnd"/>
      <w:r w:rsidRPr="003C25A9">
        <w:rPr>
          <w:rFonts w:ascii="Times New Roman" w:hAnsi="Times New Roman" w:cs="Times New Roman"/>
        </w:rPr>
        <w:t xml:space="preserve"> devices sacrifice accuracy (reduction of 5% to 15% typical) to meet resource constraints.</w:t>
      </w:r>
    </w:p>
    <w:p w14:paraId="1A7FFCFF"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t>3.3 Algorithm Selection Rationale for Healthcare Contexts</w:t>
      </w:r>
    </w:p>
    <w:p w14:paraId="3B1986AC"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lastRenderedPageBreak/>
        <w:t xml:space="preserve">Framework selection of Random Forest and </w:t>
      </w:r>
      <w:proofErr w:type="spellStart"/>
      <w:r w:rsidRPr="003C25A9">
        <w:rPr>
          <w:rFonts w:ascii="Times New Roman" w:hAnsi="Times New Roman" w:cs="Times New Roman"/>
        </w:rPr>
        <w:t>XGBoost</w:t>
      </w:r>
      <w:proofErr w:type="spellEnd"/>
      <w:r w:rsidRPr="003C25A9">
        <w:rPr>
          <w:rFonts w:ascii="Times New Roman" w:hAnsi="Times New Roman" w:cs="Times New Roman"/>
        </w:rPr>
        <w:t xml:space="preserve"> for fog-layer deployment reflects deliberate tradeoffs:</w:t>
      </w:r>
    </w:p>
    <w:p w14:paraId="5D504BA0"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b/>
          <w:bCs/>
        </w:rPr>
        <w:t>Advantages:</w:t>
      </w:r>
      <w:r w:rsidRPr="003C25A9">
        <w:rPr>
          <w:rFonts w:ascii="Times New Roman" w:hAnsi="Times New Roman" w:cs="Times New Roman"/>
        </w:rPr>
        <w:t> Both algorithms achieve &gt;98% accuracy, handle non-linear healthcare network traffic patterns, process large feature sets, require moderate computational resources (suitable for fog servers), demonstrate robustness to data distribution shift compared to deep learning, and integrate naturally with explainability techniques (SHAP, LIME) supporting clinical stakeholder communication. SHAP (</w:t>
      </w:r>
      <w:proofErr w:type="spellStart"/>
      <w:r w:rsidRPr="003C25A9">
        <w:rPr>
          <w:rFonts w:ascii="Times New Roman" w:hAnsi="Times New Roman" w:cs="Times New Roman"/>
        </w:rPr>
        <w:t>SHapley</w:t>
      </w:r>
      <w:proofErr w:type="spellEnd"/>
      <w:r w:rsidRPr="003C25A9">
        <w:rPr>
          <w:rFonts w:ascii="Times New Roman" w:hAnsi="Times New Roman" w:cs="Times New Roman"/>
        </w:rPr>
        <w:t xml:space="preserve"> Additive </w:t>
      </w:r>
      <w:proofErr w:type="spellStart"/>
      <w:r w:rsidRPr="003C25A9">
        <w:rPr>
          <w:rFonts w:ascii="Times New Roman" w:hAnsi="Times New Roman" w:cs="Times New Roman"/>
        </w:rPr>
        <w:t>exPlanations</w:t>
      </w:r>
      <w:proofErr w:type="spellEnd"/>
      <w:r w:rsidRPr="003C25A9">
        <w:rPr>
          <w:rFonts w:ascii="Times New Roman" w:hAnsi="Times New Roman" w:cs="Times New Roman"/>
        </w:rPr>
        <w:t>) provides mathematically rigorous feature importance explanations, enabling healthcare professionals to understand and trust model decisions.</w:t>
      </w:r>
    </w:p>
    <w:p w14:paraId="6C721C7A"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b/>
          <w:bCs/>
        </w:rPr>
        <w:t>Limitations:</w:t>
      </w:r>
      <w:r w:rsidRPr="003C25A9">
        <w:rPr>
          <w:rFonts w:ascii="Times New Roman" w:hAnsi="Times New Roman" w:cs="Times New Roman"/>
        </w:rPr>
        <w:t> Neither algorithm captures temporal attack progressions as effectively as LSTM. Both algorithms require careful feature engineering and hyperparameter tuning for healthcare-specific datasets. Ensemble approaches add significant model complexity and computational overhead without proportional accuracy gains in most healthcare contexts.</w:t>
      </w:r>
    </w:p>
    <w:p w14:paraId="70BB6EFA" w14:textId="47F5385A" w:rsidR="003C25A9" w:rsidRPr="003C25A9" w:rsidRDefault="003C25A9" w:rsidP="00C86F99">
      <w:pPr>
        <w:spacing w:after="0" w:line="276" w:lineRule="auto"/>
        <w:jc w:val="both"/>
        <w:rPr>
          <w:rFonts w:ascii="Times New Roman" w:hAnsi="Times New Roman" w:cs="Times New Roman"/>
        </w:rPr>
      </w:pPr>
    </w:p>
    <w:p w14:paraId="619D53FF"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t>4. Privacy-Preserving Mechanisms and Tradeoff Analysis</w:t>
      </w:r>
    </w:p>
    <w:p w14:paraId="6BAC3C1E"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t>4.1 Federated Learning for Multi-Institutional Threat Intelligence</w:t>
      </w:r>
    </w:p>
    <w:p w14:paraId="498B4CF9"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 xml:space="preserve">Federated learning enables collaborative threat detection across healthcare institutions without </w:t>
      </w:r>
      <w:proofErr w:type="spellStart"/>
      <w:r w:rsidRPr="003C25A9">
        <w:rPr>
          <w:rFonts w:ascii="Times New Roman" w:hAnsi="Times New Roman" w:cs="Times New Roman"/>
        </w:rPr>
        <w:t>centralising</w:t>
      </w:r>
      <w:proofErr w:type="spellEnd"/>
      <w:r w:rsidRPr="003C25A9">
        <w:rPr>
          <w:rFonts w:ascii="Times New Roman" w:hAnsi="Times New Roman" w:cs="Times New Roman"/>
        </w:rPr>
        <w:t xml:space="preserve"> sensitive patient data or network traffic logs. Hospitals maintain data locally whilst training collaborative models through distributed gradient aggregation. Recent comprehensive frameworks for federated learning demonstrate how </w:t>
      </w:r>
      <w:proofErr w:type="spellStart"/>
      <w:r w:rsidRPr="003C25A9">
        <w:rPr>
          <w:rFonts w:ascii="Times New Roman" w:hAnsi="Times New Roman" w:cs="Times New Roman"/>
        </w:rPr>
        <w:t>organisations</w:t>
      </w:r>
      <w:proofErr w:type="spellEnd"/>
      <w:r w:rsidRPr="003C25A9">
        <w:rPr>
          <w:rFonts w:ascii="Times New Roman" w:hAnsi="Times New Roman" w:cs="Times New Roman"/>
        </w:rPr>
        <w:t xml:space="preserve"> can build secure collaborative systems.</w:t>
      </w:r>
    </w:p>
    <w:p w14:paraId="0014D2E3"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t>Federated Averaging Protocol:</w:t>
      </w:r>
    </w:p>
    <w:p w14:paraId="39EB0D8E" w14:textId="77777777" w:rsidR="003C25A9" w:rsidRPr="003C25A9" w:rsidRDefault="003C25A9" w:rsidP="00C86F99">
      <w:pPr>
        <w:numPr>
          <w:ilvl w:val="0"/>
          <w:numId w:val="191"/>
        </w:numPr>
        <w:spacing w:after="0" w:line="276" w:lineRule="auto"/>
        <w:jc w:val="both"/>
        <w:rPr>
          <w:rFonts w:ascii="Times New Roman" w:hAnsi="Times New Roman" w:cs="Times New Roman"/>
        </w:rPr>
      </w:pPr>
      <w:r w:rsidRPr="003C25A9">
        <w:rPr>
          <w:rFonts w:ascii="Times New Roman" w:hAnsi="Times New Roman" w:cs="Times New Roman"/>
        </w:rPr>
        <w:t xml:space="preserve">Round t: Central server sends global model weights </w:t>
      </w:r>
      <w:proofErr w:type="spellStart"/>
      <w:r w:rsidRPr="003C25A9">
        <w:rPr>
          <w:rFonts w:ascii="Times New Roman" w:hAnsi="Times New Roman" w:cs="Times New Roman"/>
        </w:rPr>
        <w:t>W_t</w:t>
      </w:r>
      <w:proofErr w:type="spellEnd"/>
      <w:r w:rsidRPr="003C25A9">
        <w:rPr>
          <w:rFonts w:ascii="Times New Roman" w:hAnsi="Times New Roman" w:cs="Times New Roman"/>
        </w:rPr>
        <w:t xml:space="preserve"> to </w:t>
      </w:r>
      <w:proofErr w:type="gramStart"/>
      <w:r w:rsidRPr="003C25A9">
        <w:rPr>
          <w:rFonts w:ascii="Times New Roman" w:hAnsi="Times New Roman" w:cs="Times New Roman"/>
        </w:rPr>
        <w:t>participating</w:t>
      </w:r>
      <w:proofErr w:type="gramEnd"/>
      <w:r w:rsidRPr="003C25A9">
        <w:rPr>
          <w:rFonts w:ascii="Times New Roman" w:hAnsi="Times New Roman" w:cs="Times New Roman"/>
        </w:rPr>
        <w:t xml:space="preserve"> hospitals</w:t>
      </w:r>
    </w:p>
    <w:p w14:paraId="0973D82F" w14:textId="210EFE70" w:rsidR="003C25A9" w:rsidRPr="003C25A9" w:rsidRDefault="003C25A9" w:rsidP="00C86F99">
      <w:pPr>
        <w:numPr>
          <w:ilvl w:val="0"/>
          <w:numId w:val="191"/>
        </w:numPr>
        <w:spacing w:after="0" w:line="276" w:lineRule="auto"/>
        <w:jc w:val="both"/>
        <w:rPr>
          <w:rFonts w:ascii="Times New Roman" w:hAnsi="Times New Roman" w:cs="Times New Roman"/>
        </w:rPr>
      </w:pPr>
      <w:r w:rsidRPr="003C25A9">
        <w:rPr>
          <w:rFonts w:ascii="Times New Roman" w:hAnsi="Times New Roman" w:cs="Times New Roman"/>
        </w:rPr>
        <w:t>Each hospital trains locally on its data: </w:t>
      </w:r>
      <m:oMath>
        <m:sSub>
          <m:sSubPr>
            <m:ctrlPr>
              <w:rPr>
                <w:rFonts w:ascii="Cambria Math" w:hAnsi="Cambria Math" w:cs="Times New Roman"/>
              </w:rPr>
            </m:ctrlPr>
          </m:sSubPr>
          <m:e>
            <m:r>
              <w:rPr>
                <w:rFonts w:ascii="Cambria Math" w:hAnsi="Cambria Math" w:cs="Times New Roman"/>
              </w:rPr>
              <m:t>W</m:t>
            </m:r>
          </m:e>
          <m:sub>
            <m:r>
              <w:rPr>
                <w:rFonts w:ascii="Cambria Math" w:hAnsi="Cambria Math" w:cs="Times New Roman"/>
              </w:rPr>
              <m:t>t,h</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W</m:t>
            </m:r>
          </m:e>
          <m:sub>
            <m:r>
              <w:rPr>
                <w:rFonts w:ascii="Cambria Math" w:hAnsi="Cambria Math" w:cs="Times New Roman"/>
              </w:rPr>
              <m:t>t</m:t>
            </m:r>
          </m:sub>
        </m:sSub>
        <m:r>
          <w:rPr>
            <w:rFonts w:ascii="Cambria Math" w:hAnsi="Cambria Math" w:cs="Times New Roman"/>
          </w:rPr>
          <m:t>-</m:t>
        </m:r>
        <m:r>
          <m:rPr>
            <m:nor/>
          </m:rPr>
          <w:rPr>
            <w:rFonts w:ascii="Times New Roman" w:hAnsi="Times New Roman" w:cs="Times New Roman"/>
          </w:rPr>
          <m:t>learning_rate</m:t>
        </m:r>
        <m:r>
          <w:rPr>
            <w:rFonts w:ascii="Cambria Math" w:hAnsi="Cambria Math" w:cs="Times New Roman"/>
          </w:rPr>
          <m:t>×</m:t>
        </m:r>
        <m:r>
          <m:rPr>
            <m:sty m:val="p"/>
          </m:rPr>
          <w:rPr>
            <w:rFonts w:ascii="Cambria Math" w:hAnsi="Cambria Math" w:cs="Times New Roman"/>
          </w:rPr>
          <m:t>∇</m:t>
        </m:r>
        <m:r>
          <w:rPr>
            <w:rFonts w:ascii="Cambria Math" w:hAnsi="Cambria Math" w:cs="Times New Roman"/>
          </w:rPr>
          <m:t>L(</m:t>
        </m:r>
        <m:sSub>
          <m:sSubPr>
            <m:ctrlPr>
              <w:rPr>
                <w:rFonts w:ascii="Cambria Math" w:hAnsi="Cambria Math" w:cs="Times New Roman"/>
              </w:rPr>
            </m:ctrlPr>
          </m:sSubPr>
          <m:e>
            <m:r>
              <w:rPr>
                <w:rFonts w:ascii="Cambria Math" w:hAnsi="Cambria Math" w:cs="Times New Roman"/>
              </w:rPr>
              <m:t>W</m:t>
            </m:r>
          </m:e>
          <m:sub>
            <m:r>
              <w:rPr>
                <w:rFonts w:ascii="Cambria Math" w:hAnsi="Cambria Math" w:cs="Times New Roman"/>
              </w:rPr>
              <m:t>t</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D</m:t>
            </m:r>
          </m:e>
          <m:sub>
            <m:r>
              <w:rPr>
                <w:rFonts w:ascii="Cambria Math" w:hAnsi="Cambria Math" w:cs="Times New Roman"/>
              </w:rPr>
              <m:t>h</m:t>
            </m:r>
          </m:sub>
        </m:sSub>
        <m:r>
          <w:rPr>
            <w:rFonts w:ascii="Cambria Math" w:hAnsi="Cambria Math" w:cs="Times New Roman"/>
          </w:rPr>
          <m:t>)</m:t>
        </m:r>
      </m:oMath>
    </w:p>
    <w:p w14:paraId="3C392AC9" w14:textId="77777777" w:rsidR="003C25A9" w:rsidRPr="003C25A9" w:rsidRDefault="003C25A9" w:rsidP="00C86F99">
      <w:pPr>
        <w:numPr>
          <w:ilvl w:val="0"/>
          <w:numId w:val="191"/>
        </w:numPr>
        <w:spacing w:after="0" w:line="276" w:lineRule="auto"/>
        <w:jc w:val="both"/>
        <w:rPr>
          <w:rFonts w:ascii="Times New Roman" w:hAnsi="Times New Roman" w:cs="Times New Roman"/>
        </w:rPr>
      </w:pPr>
      <w:r w:rsidRPr="003C25A9">
        <w:rPr>
          <w:rFonts w:ascii="Times New Roman" w:hAnsi="Times New Roman" w:cs="Times New Roman"/>
        </w:rPr>
        <w:t>Hospitals transmit updated weights back to central server</w:t>
      </w:r>
    </w:p>
    <w:p w14:paraId="782B4532" w14:textId="7B6DE72B" w:rsidR="003C25A9" w:rsidRPr="003C25A9" w:rsidRDefault="003C25A9" w:rsidP="00C86F99">
      <w:pPr>
        <w:numPr>
          <w:ilvl w:val="0"/>
          <w:numId w:val="191"/>
        </w:numPr>
        <w:spacing w:after="0" w:line="276" w:lineRule="auto"/>
        <w:jc w:val="both"/>
        <w:rPr>
          <w:rFonts w:ascii="Times New Roman" w:hAnsi="Times New Roman" w:cs="Times New Roman"/>
        </w:rPr>
      </w:pPr>
      <w:r w:rsidRPr="003C25A9">
        <w:rPr>
          <w:rFonts w:ascii="Times New Roman" w:hAnsi="Times New Roman" w:cs="Times New Roman"/>
        </w:rPr>
        <w:t>Central server aggregates: </w:t>
      </w:r>
      <m:oMath>
        <m:sSub>
          <m:sSubPr>
            <m:ctrlPr>
              <w:rPr>
                <w:rFonts w:ascii="Cambria Math" w:hAnsi="Cambria Math" w:cs="Times New Roman"/>
              </w:rPr>
            </m:ctrlPr>
          </m:sSubPr>
          <m:e>
            <m:r>
              <w:rPr>
                <w:rFonts w:ascii="Cambria Math" w:hAnsi="Cambria Math" w:cs="Times New Roman"/>
              </w:rPr>
              <m:t>W</m:t>
            </m:r>
          </m:e>
          <m:sub>
            <m:r>
              <w:rPr>
                <w:rFonts w:ascii="Cambria Math" w:hAnsi="Cambria Math" w:cs="Times New Roman"/>
              </w:rPr>
              <m:t>t+1</m:t>
            </m:r>
          </m:sub>
        </m:sSub>
        <m:r>
          <w:rPr>
            <w:rFonts w:ascii="Cambria Math" w:hAnsi="Cambria Math" w:cs="Times New Roman"/>
          </w:rPr>
          <m:t>=(1</m:t>
        </m:r>
        <m:r>
          <m:rPr>
            <m:sty m:val="p"/>
          </m:rPr>
          <w:rPr>
            <w:rFonts w:ascii="Cambria Math" w:hAnsi="Cambria Math" w:cs="Times New Roman"/>
          </w:rPr>
          <m:t>/</m:t>
        </m:r>
        <m:r>
          <w:rPr>
            <w:rFonts w:ascii="Cambria Math" w:hAnsi="Cambria Math" w:cs="Times New Roman"/>
          </w:rPr>
          <m:t>H)×∑</m:t>
        </m:r>
        <m:sSub>
          <m:sSubPr>
            <m:ctrlPr>
              <w:rPr>
                <w:rFonts w:ascii="Cambria Math" w:hAnsi="Cambria Math" w:cs="Times New Roman"/>
              </w:rPr>
            </m:ctrlPr>
          </m:sSubPr>
          <m:e>
            <m:r>
              <w:rPr>
                <w:rFonts w:ascii="Cambria Math" w:hAnsi="Cambria Math" w:cs="Times New Roman"/>
              </w:rPr>
              <m:t>W</m:t>
            </m:r>
          </m:e>
          <m:sub>
            <m:r>
              <w:rPr>
                <w:rFonts w:ascii="Cambria Math" w:hAnsi="Cambria Math" w:cs="Times New Roman"/>
              </w:rPr>
              <m:t>t,h</m:t>
            </m:r>
          </m:sub>
        </m:sSub>
      </m:oMath>
      <w:r w:rsidRPr="003C25A9">
        <w:rPr>
          <w:rFonts w:ascii="Times New Roman" w:hAnsi="Times New Roman" w:cs="Times New Roman"/>
        </w:rPr>
        <w:t> (where H = number hospitals)</w:t>
      </w:r>
    </w:p>
    <w:p w14:paraId="2F0A89C0" w14:textId="77777777" w:rsidR="003C25A9" w:rsidRPr="003C25A9" w:rsidRDefault="003C25A9" w:rsidP="00C86F99">
      <w:pPr>
        <w:numPr>
          <w:ilvl w:val="0"/>
          <w:numId w:val="191"/>
        </w:numPr>
        <w:spacing w:after="0" w:line="276" w:lineRule="auto"/>
        <w:jc w:val="both"/>
        <w:rPr>
          <w:rFonts w:ascii="Times New Roman" w:hAnsi="Times New Roman" w:cs="Times New Roman"/>
        </w:rPr>
      </w:pPr>
      <w:r w:rsidRPr="003C25A9">
        <w:rPr>
          <w:rFonts w:ascii="Times New Roman" w:hAnsi="Times New Roman" w:cs="Times New Roman"/>
        </w:rPr>
        <w:t>Process repeats until convergence</w:t>
      </w:r>
    </w:p>
    <w:p w14:paraId="42534485"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b/>
          <w:bCs/>
        </w:rPr>
        <w:t>Healthcare Advantages:</w:t>
      </w:r>
      <w:r w:rsidRPr="003C25A9">
        <w:rPr>
          <w:rFonts w:ascii="Times New Roman" w:hAnsi="Times New Roman" w:cs="Times New Roman"/>
        </w:rPr>
        <w:t xml:space="preserve"> Multiple hospitals collectively detect threat patterns spanning their networks without any institution exposing data. Non-IID data distributions (heterogeneous network architectures, device types, traffic patterns) across hospitals </w:t>
      </w:r>
      <w:proofErr w:type="gramStart"/>
      <w:r w:rsidRPr="003C25A9">
        <w:rPr>
          <w:rFonts w:ascii="Times New Roman" w:hAnsi="Times New Roman" w:cs="Times New Roman"/>
        </w:rPr>
        <w:t>actually improve</w:t>
      </w:r>
      <w:proofErr w:type="gramEnd"/>
      <w:r w:rsidRPr="003C25A9">
        <w:rPr>
          <w:rFonts w:ascii="Times New Roman" w:hAnsi="Times New Roman" w:cs="Times New Roman"/>
        </w:rPr>
        <w:t xml:space="preserve"> model </w:t>
      </w:r>
      <w:proofErr w:type="spellStart"/>
      <w:r w:rsidRPr="003C25A9">
        <w:rPr>
          <w:rFonts w:ascii="Times New Roman" w:hAnsi="Times New Roman" w:cs="Times New Roman"/>
        </w:rPr>
        <w:t>generalisation</w:t>
      </w:r>
      <w:proofErr w:type="spellEnd"/>
      <w:r w:rsidRPr="003C25A9">
        <w:rPr>
          <w:rFonts w:ascii="Times New Roman" w:hAnsi="Times New Roman" w:cs="Times New Roman"/>
        </w:rPr>
        <w:t xml:space="preserve"> by preventing overfitting to single-hospital characteristics.</w:t>
      </w:r>
    </w:p>
    <w:p w14:paraId="0F787DE2"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b/>
          <w:bCs/>
        </w:rPr>
        <w:t>Critical Limitations:</w:t>
      </w:r>
      <w:r w:rsidRPr="003C25A9">
        <w:rPr>
          <w:rFonts w:ascii="Times New Roman" w:hAnsi="Times New Roman" w:cs="Times New Roman"/>
        </w:rPr>
        <w:t xml:space="preserve"> Federated learning converges substantially slower than </w:t>
      </w:r>
      <w:proofErr w:type="spellStart"/>
      <w:r w:rsidRPr="003C25A9">
        <w:rPr>
          <w:rFonts w:ascii="Times New Roman" w:hAnsi="Times New Roman" w:cs="Times New Roman"/>
        </w:rPr>
        <w:t>centralised</w:t>
      </w:r>
      <w:proofErr w:type="spellEnd"/>
      <w:r w:rsidRPr="003C25A9">
        <w:rPr>
          <w:rFonts w:ascii="Times New Roman" w:hAnsi="Times New Roman" w:cs="Times New Roman"/>
        </w:rPr>
        <w:t xml:space="preserve"> training. Communication overhead becomes substantial (hospital bandwidth constraints), and non-IID data heterogeneity sometimes prevents convergence entirely without advanced aggregation techniques. Privacy remains vulnerable to gradient-based inference attacks, where attackers reconstruct training data from shared model updates. Recent research on federated learning security addresses these Byzantine challenges, though practical deployment remains complex.</w:t>
      </w:r>
    </w:p>
    <w:p w14:paraId="1C81F93B"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t>4.2 Differential Privacy: Mathematical Framework and Healthcare Application</w:t>
      </w:r>
    </w:p>
    <w:p w14:paraId="414313C4"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lastRenderedPageBreak/>
        <w:t xml:space="preserve">Differential privacy provides formal mathematical guarantees quantifying privacy loss. An algorithm satisfies ε-differential privacy if output probability distributions differ </w:t>
      </w:r>
      <w:proofErr w:type="gramStart"/>
      <w:r w:rsidRPr="003C25A9">
        <w:rPr>
          <w:rFonts w:ascii="Times New Roman" w:hAnsi="Times New Roman" w:cs="Times New Roman"/>
        </w:rPr>
        <w:t>by at</w:t>
      </w:r>
      <w:proofErr w:type="gramEnd"/>
      <w:r w:rsidRPr="003C25A9">
        <w:rPr>
          <w:rFonts w:ascii="Times New Roman" w:hAnsi="Times New Roman" w:cs="Times New Roman"/>
        </w:rPr>
        <w:t xml:space="preserve"> most </w:t>
      </w:r>
      <w:proofErr w:type="gramStart"/>
      <w:r w:rsidRPr="003C25A9">
        <w:rPr>
          <w:rFonts w:ascii="Times New Roman" w:hAnsi="Times New Roman" w:cs="Times New Roman"/>
        </w:rPr>
        <w:t xml:space="preserve">factor </w:t>
      </w:r>
      <w:proofErr w:type="spellStart"/>
      <w:r w:rsidRPr="003C25A9">
        <w:rPr>
          <w:rFonts w:ascii="Times New Roman" w:hAnsi="Times New Roman" w:cs="Times New Roman"/>
        </w:rPr>
        <w:t>e^ε</w:t>
      </w:r>
      <w:proofErr w:type="spellEnd"/>
      <w:proofErr w:type="gramEnd"/>
      <w:r w:rsidRPr="003C25A9">
        <w:rPr>
          <w:rFonts w:ascii="Times New Roman" w:hAnsi="Times New Roman" w:cs="Times New Roman"/>
        </w:rPr>
        <w:t xml:space="preserve"> when individual data </w:t>
      </w:r>
      <w:proofErr w:type="gramStart"/>
      <w:r w:rsidRPr="003C25A9">
        <w:rPr>
          <w:rFonts w:ascii="Times New Roman" w:hAnsi="Times New Roman" w:cs="Times New Roman"/>
        </w:rPr>
        <w:t>removed</w:t>
      </w:r>
      <w:proofErr w:type="gramEnd"/>
      <w:r w:rsidRPr="003C25A9">
        <w:rPr>
          <w:rFonts w:ascii="Times New Roman" w:hAnsi="Times New Roman" w:cs="Times New Roman"/>
        </w:rPr>
        <w:t>.</w:t>
      </w:r>
    </w:p>
    <w:p w14:paraId="455A1D0C"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Formal definition: Algorithm M satisfies ε-differential privacy if for all adjacent datasets D, D' differing by single record:</w:t>
      </w:r>
    </w:p>
    <w:p w14:paraId="2D191CD8" w14:textId="5BEBE53F" w:rsidR="003C25A9" w:rsidRPr="003C25A9" w:rsidRDefault="003C25A9" w:rsidP="00C86F99">
      <w:pPr>
        <w:spacing w:after="0" w:line="276" w:lineRule="auto"/>
        <w:jc w:val="both"/>
        <w:rPr>
          <w:rFonts w:ascii="Times New Roman" w:hAnsi="Times New Roman" w:cs="Times New Roman"/>
        </w:rPr>
      </w:pPr>
      <m:oMath>
        <m:r>
          <w:rPr>
            <w:rFonts w:ascii="Cambria Math" w:hAnsi="Cambria Math" w:cs="Times New Roman"/>
          </w:rPr>
          <m:t>P(M(D)∈S)≤</m:t>
        </m:r>
        <m:sSup>
          <m:sSupPr>
            <m:ctrlPr>
              <w:rPr>
                <w:rFonts w:ascii="Cambria Math" w:hAnsi="Cambria Math" w:cs="Times New Roman"/>
              </w:rPr>
            </m:ctrlPr>
          </m:sSupPr>
          <m:e>
            <m:r>
              <w:rPr>
                <w:rFonts w:ascii="Cambria Math" w:hAnsi="Cambria Math" w:cs="Times New Roman"/>
              </w:rPr>
              <m:t>e</m:t>
            </m:r>
          </m:e>
          <m:sup>
            <m:r>
              <w:rPr>
                <w:rFonts w:ascii="Cambria Math" w:hAnsi="Cambria Math" w:cs="Times New Roman"/>
              </w:rPr>
              <m:t>ϵ</m:t>
            </m:r>
          </m:sup>
        </m:sSup>
        <m:r>
          <w:rPr>
            <w:rFonts w:ascii="Cambria Math" w:hAnsi="Cambria Math" w:cs="Times New Roman"/>
          </w:rPr>
          <m:t>×P(M(</m:t>
        </m:r>
        <m:sSup>
          <m:sSupPr>
            <m:ctrlPr>
              <w:rPr>
                <w:rFonts w:ascii="Cambria Math" w:hAnsi="Cambria Math" w:cs="Times New Roman"/>
              </w:rPr>
            </m:ctrlPr>
          </m:sSupPr>
          <m:e>
            <m:r>
              <w:rPr>
                <w:rFonts w:ascii="Cambria Math" w:hAnsi="Cambria Math" w:cs="Times New Roman"/>
              </w:rPr>
              <m:t>D</m:t>
            </m:r>
          </m:e>
          <m:sup>
            <m:r>
              <m:rPr>
                <m:sty m:val="p"/>
              </m:rPr>
              <w:rPr>
                <w:rFonts w:ascii="Cambria Math" w:hAnsi="Cambria Math" w:cs="Times New Roman"/>
              </w:rPr>
              <m:t>'</m:t>
            </m:r>
          </m:sup>
        </m:sSup>
        <m:r>
          <w:rPr>
            <w:rFonts w:ascii="Cambria Math" w:hAnsi="Cambria Math" w:cs="Times New Roman"/>
          </w:rPr>
          <m:t>)∈S)</m:t>
        </m:r>
      </m:oMath>
      <w:r w:rsidRPr="003C25A9">
        <w:rPr>
          <w:rFonts w:ascii="Times New Roman" w:hAnsi="Times New Roman" w:cs="Times New Roman"/>
        </w:rPr>
        <w:t> for all output sets S</w:t>
      </w:r>
    </w:p>
    <w:p w14:paraId="377448E3"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Implementation mechanisms:</w:t>
      </w:r>
    </w:p>
    <w:p w14:paraId="031CEBB5" w14:textId="77777777" w:rsidR="003C25A9" w:rsidRPr="003C25A9" w:rsidRDefault="003C25A9" w:rsidP="00C86F99">
      <w:pPr>
        <w:numPr>
          <w:ilvl w:val="0"/>
          <w:numId w:val="192"/>
        </w:numPr>
        <w:spacing w:after="0" w:line="276" w:lineRule="auto"/>
        <w:jc w:val="both"/>
        <w:rPr>
          <w:rFonts w:ascii="Times New Roman" w:hAnsi="Times New Roman" w:cs="Times New Roman"/>
        </w:rPr>
      </w:pPr>
      <w:r w:rsidRPr="003C25A9">
        <w:rPr>
          <w:rFonts w:ascii="Times New Roman" w:hAnsi="Times New Roman" w:cs="Times New Roman"/>
        </w:rPr>
        <w:t>Gradient clipping: Limiting individual training example influence by clipping gradients to maximum norm C</w:t>
      </w:r>
    </w:p>
    <w:p w14:paraId="078B3DEC" w14:textId="77777777" w:rsidR="003C25A9" w:rsidRPr="003C25A9" w:rsidRDefault="003C25A9" w:rsidP="00C86F99">
      <w:pPr>
        <w:numPr>
          <w:ilvl w:val="0"/>
          <w:numId w:val="192"/>
        </w:numPr>
        <w:spacing w:after="0" w:line="276" w:lineRule="auto"/>
        <w:jc w:val="both"/>
        <w:rPr>
          <w:rFonts w:ascii="Times New Roman" w:hAnsi="Times New Roman" w:cs="Times New Roman"/>
        </w:rPr>
      </w:pPr>
      <w:r w:rsidRPr="003C25A9">
        <w:rPr>
          <w:rFonts w:ascii="Times New Roman" w:hAnsi="Times New Roman" w:cs="Times New Roman"/>
        </w:rPr>
        <w:t xml:space="preserve">Gaussian noise injection: Adding noise </w:t>
      </w:r>
      <w:proofErr w:type="gramStart"/>
      <w:r w:rsidRPr="003C25A9">
        <w:rPr>
          <w:rFonts w:ascii="Times New Roman" w:hAnsi="Times New Roman" w:cs="Times New Roman"/>
        </w:rPr>
        <w:t>N(</w:t>
      </w:r>
      <w:proofErr w:type="gramEnd"/>
      <w:r w:rsidRPr="003C25A9">
        <w:rPr>
          <w:rFonts w:ascii="Times New Roman" w:hAnsi="Times New Roman" w:cs="Times New Roman"/>
        </w:rPr>
        <w:t>0, σ²) to clipped gradients, where σ = (2C × q) / ε (q = sampling ratio)</w:t>
      </w:r>
    </w:p>
    <w:p w14:paraId="03D33EF0" w14:textId="77777777" w:rsidR="003C25A9" w:rsidRPr="003C25A9" w:rsidRDefault="003C25A9" w:rsidP="00C86F99">
      <w:pPr>
        <w:numPr>
          <w:ilvl w:val="0"/>
          <w:numId w:val="192"/>
        </w:numPr>
        <w:spacing w:after="0" w:line="276" w:lineRule="auto"/>
        <w:jc w:val="both"/>
        <w:rPr>
          <w:rFonts w:ascii="Times New Roman" w:hAnsi="Times New Roman" w:cs="Times New Roman"/>
        </w:rPr>
      </w:pPr>
      <w:proofErr w:type="gramStart"/>
      <w:r w:rsidRPr="003C25A9">
        <w:rPr>
          <w:rFonts w:ascii="Times New Roman" w:hAnsi="Times New Roman" w:cs="Times New Roman"/>
        </w:rPr>
        <w:t>Moments</w:t>
      </w:r>
      <w:proofErr w:type="gramEnd"/>
      <w:r w:rsidRPr="003C25A9">
        <w:rPr>
          <w:rFonts w:ascii="Times New Roman" w:hAnsi="Times New Roman" w:cs="Times New Roman"/>
        </w:rPr>
        <w:t xml:space="preserve"> accountant: Tracking cumulative privacy loss across multiple gradient updates</w:t>
      </w:r>
    </w:p>
    <w:p w14:paraId="5A222A22"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Healthcare Privacy-Utility Tradeoffs:</w:t>
      </w:r>
    </w:p>
    <w:p w14:paraId="6BB74AB2" w14:textId="77777777" w:rsidR="003C25A9" w:rsidRPr="003C25A9" w:rsidRDefault="003C25A9" w:rsidP="00C86F99">
      <w:pPr>
        <w:numPr>
          <w:ilvl w:val="0"/>
          <w:numId w:val="193"/>
        </w:numPr>
        <w:spacing w:after="0" w:line="276" w:lineRule="auto"/>
        <w:jc w:val="both"/>
        <w:rPr>
          <w:rFonts w:ascii="Times New Roman" w:hAnsi="Times New Roman" w:cs="Times New Roman"/>
        </w:rPr>
      </w:pPr>
      <w:r w:rsidRPr="003C25A9">
        <w:rPr>
          <w:rFonts w:ascii="Times New Roman" w:hAnsi="Times New Roman" w:cs="Times New Roman"/>
        </w:rPr>
        <w:t>ε = 10: Strong privacy protection with 2–5% accuracy reduction (acceptable for many applications)</w:t>
      </w:r>
    </w:p>
    <w:p w14:paraId="71B97AA2" w14:textId="77777777" w:rsidR="003C25A9" w:rsidRPr="003C25A9" w:rsidRDefault="003C25A9" w:rsidP="00C86F99">
      <w:pPr>
        <w:numPr>
          <w:ilvl w:val="0"/>
          <w:numId w:val="193"/>
        </w:numPr>
        <w:spacing w:after="0" w:line="276" w:lineRule="auto"/>
        <w:jc w:val="both"/>
        <w:rPr>
          <w:rFonts w:ascii="Times New Roman" w:hAnsi="Times New Roman" w:cs="Times New Roman"/>
        </w:rPr>
      </w:pPr>
      <w:r w:rsidRPr="003C25A9">
        <w:rPr>
          <w:rFonts w:ascii="Times New Roman" w:hAnsi="Times New Roman" w:cs="Times New Roman"/>
        </w:rPr>
        <w:t>ε = 5: Very strong privacy with 5–10% accuracy reduction (borderline acceptable, marginal attack detection degradation)</w:t>
      </w:r>
    </w:p>
    <w:p w14:paraId="73A28F4F" w14:textId="77777777" w:rsidR="003C25A9" w:rsidRPr="003C25A9" w:rsidRDefault="003C25A9" w:rsidP="00C86F99">
      <w:pPr>
        <w:numPr>
          <w:ilvl w:val="0"/>
          <w:numId w:val="193"/>
        </w:numPr>
        <w:spacing w:after="0" w:line="276" w:lineRule="auto"/>
        <w:jc w:val="both"/>
        <w:rPr>
          <w:rFonts w:ascii="Times New Roman" w:hAnsi="Times New Roman" w:cs="Times New Roman"/>
        </w:rPr>
      </w:pPr>
      <w:r w:rsidRPr="003C25A9">
        <w:rPr>
          <w:rFonts w:ascii="Times New Roman" w:hAnsi="Times New Roman" w:cs="Times New Roman"/>
        </w:rPr>
        <w:t>ε = 1: Maximum privacy with 10–15% accuracy reduction (typically unacceptable for security applications where 10% detection miss rate permits substantial threat penetration)</w:t>
      </w:r>
    </w:p>
    <w:p w14:paraId="3E60D0A5"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b/>
          <w:bCs/>
        </w:rPr>
        <w:t>Critical Question for Healthcare:</w:t>
      </w:r>
      <w:r w:rsidRPr="003C25A9">
        <w:rPr>
          <w:rFonts w:ascii="Times New Roman" w:hAnsi="Times New Roman" w:cs="Times New Roman"/>
        </w:rPr>
        <w:t xml:space="preserve"> If differential privacy with ε=5 reduces intrusion detection from 99% to 94%, does the 5% improvement in privacy offset the 5% increase in undetected attacks? Healthcare </w:t>
      </w:r>
      <w:proofErr w:type="spellStart"/>
      <w:r w:rsidRPr="003C25A9">
        <w:rPr>
          <w:rFonts w:ascii="Times New Roman" w:hAnsi="Times New Roman" w:cs="Times New Roman"/>
        </w:rPr>
        <w:t>organisations</w:t>
      </w:r>
      <w:proofErr w:type="spellEnd"/>
      <w:r w:rsidRPr="003C25A9">
        <w:rPr>
          <w:rFonts w:ascii="Times New Roman" w:hAnsi="Times New Roman" w:cs="Times New Roman"/>
        </w:rPr>
        <w:t xml:space="preserve"> must explicitly answer this question, yet current literature provides limited guidance.</w:t>
      </w:r>
    </w:p>
    <w:p w14:paraId="23312907"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t>4.3 Homomorphic Encryption: Theory and Practical Limitations</w:t>
      </w:r>
    </w:p>
    <w:p w14:paraId="2FFFB847"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 xml:space="preserve">Homomorphic encryption enables computation directly on encrypted data without decryption. Healthcare </w:t>
      </w:r>
      <w:proofErr w:type="gramStart"/>
      <w:r w:rsidRPr="003C25A9">
        <w:rPr>
          <w:rFonts w:ascii="Times New Roman" w:hAnsi="Times New Roman" w:cs="Times New Roman"/>
        </w:rPr>
        <w:t>application</w:t>
      </w:r>
      <w:proofErr w:type="gramEnd"/>
      <w:r w:rsidRPr="003C25A9">
        <w:rPr>
          <w:rFonts w:ascii="Times New Roman" w:hAnsi="Times New Roman" w:cs="Times New Roman"/>
        </w:rPr>
        <w:t xml:space="preserve"> would encrypt network logs before cloud transmission, perform security analysis on encrypted data</w:t>
      </w:r>
      <w:proofErr w:type="gramStart"/>
      <w:r w:rsidRPr="003C25A9">
        <w:rPr>
          <w:rFonts w:ascii="Times New Roman" w:hAnsi="Times New Roman" w:cs="Times New Roman"/>
        </w:rPr>
        <w:t>, return</w:t>
      </w:r>
      <w:proofErr w:type="gramEnd"/>
      <w:r w:rsidRPr="003C25A9">
        <w:rPr>
          <w:rFonts w:ascii="Times New Roman" w:hAnsi="Times New Roman" w:cs="Times New Roman"/>
        </w:rPr>
        <w:t xml:space="preserve"> encrypted results for local decryption.</w:t>
      </w:r>
    </w:p>
    <w:p w14:paraId="004D4141"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b/>
          <w:bCs/>
        </w:rPr>
        <w:t>Theoretical Appeal:</w:t>
      </w:r>
      <w:r w:rsidRPr="003C25A9">
        <w:rPr>
          <w:rFonts w:ascii="Times New Roman" w:hAnsi="Times New Roman" w:cs="Times New Roman"/>
        </w:rPr>
        <w:t> Encrypted data never exposed to cloud provider, addressing data residency and sovereignty concerns critical in healthcare.</w:t>
      </w:r>
    </w:p>
    <w:p w14:paraId="2ECD1CB4"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b/>
          <w:bCs/>
        </w:rPr>
        <w:t>Practical Barriers:</w:t>
      </w:r>
      <w:r w:rsidRPr="003C25A9">
        <w:rPr>
          <w:rFonts w:ascii="Times New Roman" w:hAnsi="Times New Roman" w:cs="Times New Roman"/>
        </w:rPr>
        <w:t xml:space="preserve"> Homomorphic encryption incurs 100 to 1000× computational overhead. A 1-millisecond unencrypted inference becomes 100 to 1000 milliseconds encrypted, rendering real-time threat detection infeasible. Current practical implementations support only limited operations (linear operations more efficient than non-linear), constraining applicability to </w:t>
      </w:r>
      <w:proofErr w:type="gramStart"/>
      <w:r w:rsidRPr="003C25A9">
        <w:rPr>
          <w:rFonts w:ascii="Times New Roman" w:hAnsi="Times New Roman" w:cs="Times New Roman"/>
        </w:rPr>
        <w:t>subset</w:t>
      </w:r>
      <w:proofErr w:type="gramEnd"/>
      <w:r w:rsidRPr="003C25A9">
        <w:rPr>
          <w:rFonts w:ascii="Times New Roman" w:hAnsi="Times New Roman" w:cs="Times New Roman"/>
        </w:rPr>
        <w:t xml:space="preserve"> of security analyses.</w:t>
      </w:r>
    </w:p>
    <w:p w14:paraId="0DD2E0D0"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b/>
          <w:bCs/>
        </w:rPr>
        <w:t>Realistic Assessment:</w:t>
      </w:r>
      <w:r w:rsidRPr="003C25A9">
        <w:rPr>
          <w:rFonts w:ascii="Times New Roman" w:hAnsi="Times New Roman" w:cs="Times New Roman"/>
        </w:rPr>
        <w:t xml:space="preserve"> Homomorphic encryption remains impractical for real-time healthcare IoMT security. </w:t>
      </w:r>
      <w:proofErr w:type="spellStart"/>
      <w:r w:rsidRPr="003C25A9">
        <w:rPr>
          <w:rFonts w:ascii="Times New Roman" w:hAnsi="Times New Roman" w:cs="Times New Roman"/>
        </w:rPr>
        <w:t>Organisations</w:t>
      </w:r>
      <w:proofErr w:type="spellEnd"/>
      <w:r w:rsidRPr="003C25A9">
        <w:rPr>
          <w:rFonts w:ascii="Times New Roman" w:hAnsi="Times New Roman" w:cs="Times New Roman"/>
        </w:rPr>
        <w:t xml:space="preserve"> should </w:t>
      </w:r>
      <w:proofErr w:type="spellStart"/>
      <w:r w:rsidRPr="003C25A9">
        <w:rPr>
          <w:rFonts w:ascii="Times New Roman" w:hAnsi="Times New Roman" w:cs="Times New Roman"/>
        </w:rPr>
        <w:t>prioritise</w:t>
      </w:r>
      <w:proofErr w:type="spellEnd"/>
      <w:r w:rsidRPr="003C25A9">
        <w:rPr>
          <w:rFonts w:ascii="Times New Roman" w:hAnsi="Times New Roman" w:cs="Times New Roman"/>
        </w:rPr>
        <w:t xml:space="preserve"> differential privacy and federated learning as viable privacy-preserving mechanisms.</w:t>
      </w:r>
    </w:p>
    <w:p w14:paraId="6E074EFF" w14:textId="0ED22241" w:rsidR="003C25A9" w:rsidRPr="003C25A9" w:rsidRDefault="003C25A9" w:rsidP="00C86F99">
      <w:pPr>
        <w:spacing w:after="0" w:line="276" w:lineRule="auto"/>
        <w:jc w:val="both"/>
        <w:rPr>
          <w:rFonts w:ascii="Times New Roman" w:hAnsi="Times New Roman" w:cs="Times New Roman"/>
        </w:rPr>
      </w:pPr>
    </w:p>
    <w:p w14:paraId="296E78C3"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t xml:space="preserve">5. Adversarial Robustness: Attack Vulnerabilities and </w:t>
      </w:r>
      <w:proofErr w:type="spellStart"/>
      <w:r w:rsidRPr="003C25A9">
        <w:rPr>
          <w:rFonts w:ascii="Times New Roman" w:hAnsi="Times New Roman" w:cs="Times New Roman"/>
          <w:b/>
          <w:bCs/>
        </w:rPr>
        <w:t>Defence</w:t>
      </w:r>
      <w:proofErr w:type="spellEnd"/>
      <w:r w:rsidRPr="003C25A9">
        <w:rPr>
          <w:rFonts w:ascii="Times New Roman" w:hAnsi="Times New Roman" w:cs="Times New Roman"/>
          <w:b/>
          <w:bCs/>
        </w:rPr>
        <w:t xml:space="preserve"> Mechanisms</w:t>
      </w:r>
    </w:p>
    <w:p w14:paraId="0E1B8884"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t>5.1 Threat Model and Attack Categories</w:t>
      </w:r>
    </w:p>
    <w:p w14:paraId="5150E1DB"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lastRenderedPageBreak/>
        <w:t>Adversarial attacks targeting healthcare AI systems fall into several categories:</w:t>
      </w:r>
    </w:p>
    <w:p w14:paraId="26F5675A"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b/>
          <w:bCs/>
        </w:rPr>
        <w:t>Evasion Attacks:</w:t>
      </w:r>
      <w:r w:rsidRPr="003C25A9">
        <w:rPr>
          <w:rFonts w:ascii="Times New Roman" w:hAnsi="Times New Roman" w:cs="Times New Roman"/>
        </w:rPr>
        <w:t> Attackers modify network traffic in real-time to evade detection by already-trained models. Imperceptibly small perturbations cause intrusion detection systems to misclassify attacks as benign traffic. Fast Gradient Sign Method (FGSM) creates perturbations bounded by ε, where ε</w:t>
      </w:r>
      <w:proofErr w:type="gramStart"/>
      <w:r w:rsidRPr="003C25A9">
        <w:rPr>
          <w:rFonts w:ascii="Cambria Math" w:hAnsi="Cambria Math" w:cs="Cambria Math"/>
        </w:rPr>
        <w:t>∈</w:t>
      </w:r>
      <w:r w:rsidRPr="003C25A9">
        <w:rPr>
          <w:rFonts w:ascii="Times New Roman" w:hAnsi="Times New Roman" w:cs="Times New Roman"/>
        </w:rPr>
        <w:t>[</w:t>
      </w:r>
      <w:proofErr w:type="gramEnd"/>
      <w:r w:rsidRPr="003C25A9">
        <w:rPr>
          <w:rFonts w:ascii="Times New Roman" w:hAnsi="Times New Roman" w:cs="Times New Roman"/>
        </w:rPr>
        <w:t>0, 1] represents maximum allowable input change. The foundational work establishing adversarial examples and FGSM provides essential theoretical grounding for understanding these attacks.</w:t>
      </w:r>
    </w:p>
    <w:p w14:paraId="2F8AA48A"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Example: Network packet with features [</w:t>
      </w:r>
      <w:proofErr w:type="spellStart"/>
      <w:r w:rsidRPr="003C25A9">
        <w:rPr>
          <w:rFonts w:ascii="Times New Roman" w:hAnsi="Times New Roman" w:cs="Times New Roman"/>
        </w:rPr>
        <w:t>packet_size</w:t>
      </w:r>
      <w:proofErr w:type="spellEnd"/>
      <w:r w:rsidRPr="003C25A9">
        <w:rPr>
          <w:rFonts w:ascii="Times New Roman" w:hAnsi="Times New Roman" w:cs="Times New Roman"/>
        </w:rPr>
        <w:t xml:space="preserve">=512, duration=100ms, protocol=TCP] </w:t>
      </w:r>
      <w:proofErr w:type="spellStart"/>
      <w:r w:rsidRPr="003C25A9">
        <w:rPr>
          <w:rFonts w:ascii="Times New Roman" w:hAnsi="Times New Roman" w:cs="Times New Roman"/>
        </w:rPr>
        <w:t>adversarially</w:t>
      </w:r>
      <w:proofErr w:type="spellEnd"/>
      <w:r w:rsidRPr="003C25A9">
        <w:rPr>
          <w:rFonts w:ascii="Times New Roman" w:hAnsi="Times New Roman" w:cs="Times New Roman"/>
        </w:rPr>
        <w:t xml:space="preserve"> modified to [512.5, 100.1, TCP] causes undetectable evasion despite minimal perturbation magnitude.</w:t>
      </w:r>
    </w:p>
    <w:p w14:paraId="74D7087D"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b/>
          <w:bCs/>
        </w:rPr>
        <w:t>Poisoning Attacks:</w:t>
      </w:r>
      <w:r w:rsidRPr="003C25A9">
        <w:rPr>
          <w:rFonts w:ascii="Times New Roman" w:hAnsi="Times New Roman" w:cs="Times New Roman"/>
        </w:rPr>
        <w:t> During federated learning, malicious hospital participants inject corrupted models degrading global model quality. A single poisoned hospital can substantially reduce detection accuracy for all collaborating institutions.</w:t>
      </w:r>
    </w:p>
    <w:p w14:paraId="786D92C0"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b/>
          <w:bCs/>
        </w:rPr>
        <w:t>Model Extraction:</w:t>
      </w:r>
      <w:r w:rsidRPr="003C25A9">
        <w:rPr>
          <w:rFonts w:ascii="Times New Roman" w:hAnsi="Times New Roman" w:cs="Times New Roman"/>
        </w:rPr>
        <w:t> Attackers query security models repeatedly, reconstructing algorithms or stealing intellectual property through black-box attacks.</w:t>
      </w:r>
    </w:p>
    <w:p w14:paraId="1EA3CCF5"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Membership Inference: Attackers determine whether specific patients' data appeared in federated learning training sets, breaching privacy guarantees.</w:t>
      </w:r>
    </w:p>
    <w:p w14:paraId="0CFA9A90"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t>5.2 Multimodal Robustness: Fundamental Insight</w:t>
      </w:r>
    </w:p>
    <w:p w14:paraId="05084BB3"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Recent research demonstrates that multimodal AI systems (combining multiple data types) exhibit substantially enhanced adversarial robustness compared to single-modality approaches. Diagnostic systems combining medical images, clinical text, laboratory values, and vital signs prove more resistant to adversarial perturbations than imaging-only systems.</w:t>
      </w:r>
    </w:p>
    <w:p w14:paraId="2A4CCD26"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b/>
          <w:bCs/>
        </w:rPr>
        <w:t>Mechanism:</w:t>
      </w:r>
      <w:r w:rsidRPr="003C25A9">
        <w:rPr>
          <w:rFonts w:ascii="Times New Roman" w:hAnsi="Times New Roman" w:cs="Times New Roman"/>
        </w:rPr>
        <w:t> Attacking multiple modalities simultaneously requires coordinated perturbations across diverse data types. Attackers cannot simultaneously perturb image features and clinical text intelligibly. Redundancy across modalities provides natural robustness.</w:t>
      </w:r>
    </w:p>
    <w:p w14:paraId="5F66EA58"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 xml:space="preserve">Healthcare Application: Rather than developing maximally accurate single-modality diagnostic AI, </w:t>
      </w:r>
      <w:proofErr w:type="spellStart"/>
      <w:r w:rsidRPr="003C25A9">
        <w:rPr>
          <w:rFonts w:ascii="Times New Roman" w:hAnsi="Times New Roman" w:cs="Times New Roman"/>
        </w:rPr>
        <w:t>organisations</w:t>
      </w:r>
      <w:proofErr w:type="spellEnd"/>
      <w:r w:rsidRPr="003C25A9">
        <w:rPr>
          <w:rFonts w:ascii="Times New Roman" w:hAnsi="Times New Roman" w:cs="Times New Roman"/>
        </w:rPr>
        <w:t xml:space="preserve"> should intentionally build multimodal systems incorporating heterogeneous data sources. This design choice simultaneously improves clinical accuracy AND adversarial robustness.</w:t>
      </w:r>
    </w:p>
    <w:p w14:paraId="0A390D03"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t xml:space="preserve">5.3 Adversarial Training and Certified </w:t>
      </w:r>
      <w:proofErr w:type="spellStart"/>
      <w:r w:rsidRPr="003C25A9">
        <w:rPr>
          <w:rFonts w:ascii="Times New Roman" w:hAnsi="Times New Roman" w:cs="Times New Roman"/>
          <w:b/>
          <w:bCs/>
        </w:rPr>
        <w:t>Defences</w:t>
      </w:r>
      <w:proofErr w:type="spellEnd"/>
    </w:p>
    <w:p w14:paraId="49B4D3CD"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Adversarial training incorporates adversarial examples into training:</w:t>
      </w:r>
    </w:p>
    <w:p w14:paraId="392E43A7"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Training Process:</w:t>
      </w:r>
    </w:p>
    <w:p w14:paraId="3EE631E3" w14:textId="77777777" w:rsidR="003C25A9" w:rsidRPr="003C25A9" w:rsidRDefault="003C25A9" w:rsidP="00C86F99">
      <w:pPr>
        <w:numPr>
          <w:ilvl w:val="0"/>
          <w:numId w:val="194"/>
        </w:numPr>
        <w:spacing w:after="0" w:line="276" w:lineRule="auto"/>
        <w:jc w:val="both"/>
        <w:rPr>
          <w:rFonts w:ascii="Times New Roman" w:hAnsi="Times New Roman" w:cs="Times New Roman"/>
        </w:rPr>
      </w:pPr>
      <w:r w:rsidRPr="003C25A9">
        <w:rPr>
          <w:rFonts w:ascii="Times New Roman" w:hAnsi="Times New Roman" w:cs="Times New Roman"/>
        </w:rPr>
        <w:t>Generate adversarial examples from clean training data using FGSM or PGD attacks</w:t>
      </w:r>
    </w:p>
    <w:p w14:paraId="2014B19A" w14:textId="77777777" w:rsidR="003C25A9" w:rsidRPr="003C25A9" w:rsidRDefault="003C25A9" w:rsidP="00C86F99">
      <w:pPr>
        <w:numPr>
          <w:ilvl w:val="0"/>
          <w:numId w:val="194"/>
        </w:numPr>
        <w:spacing w:after="0" w:line="276" w:lineRule="auto"/>
        <w:jc w:val="both"/>
        <w:rPr>
          <w:rFonts w:ascii="Times New Roman" w:hAnsi="Times New Roman" w:cs="Times New Roman"/>
        </w:rPr>
      </w:pPr>
      <w:r w:rsidRPr="003C25A9">
        <w:rPr>
          <w:rFonts w:ascii="Times New Roman" w:hAnsi="Times New Roman" w:cs="Times New Roman"/>
        </w:rPr>
        <w:t>Train model on mixture of clean and adversarial examples</w:t>
      </w:r>
    </w:p>
    <w:p w14:paraId="54EE1625" w14:textId="77777777" w:rsidR="003C25A9" w:rsidRPr="003C25A9" w:rsidRDefault="003C25A9" w:rsidP="00C86F99">
      <w:pPr>
        <w:numPr>
          <w:ilvl w:val="0"/>
          <w:numId w:val="194"/>
        </w:numPr>
        <w:spacing w:after="0" w:line="276" w:lineRule="auto"/>
        <w:jc w:val="both"/>
        <w:rPr>
          <w:rFonts w:ascii="Times New Roman" w:hAnsi="Times New Roman" w:cs="Times New Roman"/>
        </w:rPr>
      </w:pPr>
      <w:r w:rsidRPr="003C25A9">
        <w:rPr>
          <w:rFonts w:ascii="Times New Roman" w:hAnsi="Times New Roman" w:cs="Times New Roman"/>
        </w:rPr>
        <w:t>Iteratively strengthen adversarial examples and model robustness</w:t>
      </w:r>
    </w:p>
    <w:p w14:paraId="4CD461EE"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b/>
          <w:bCs/>
        </w:rPr>
        <w:t>Results:</w:t>
      </w:r>
      <w:r w:rsidRPr="003C25A9">
        <w:rPr>
          <w:rFonts w:ascii="Times New Roman" w:hAnsi="Times New Roman" w:cs="Times New Roman"/>
        </w:rPr>
        <w:t> </w:t>
      </w:r>
      <w:proofErr w:type="spellStart"/>
      <w:r w:rsidRPr="003C25A9">
        <w:rPr>
          <w:rFonts w:ascii="Times New Roman" w:hAnsi="Times New Roman" w:cs="Times New Roman"/>
        </w:rPr>
        <w:t>Adversarially</w:t>
      </w:r>
      <w:proofErr w:type="spellEnd"/>
      <w:r w:rsidRPr="003C25A9">
        <w:rPr>
          <w:rFonts w:ascii="Times New Roman" w:hAnsi="Times New Roman" w:cs="Times New Roman"/>
        </w:rPr>
        <w:t xml:space="preserve"> trained models maintain &gt;95% accuracy under attack, compared to 0–20% for standard models. Tradeoff </w:t>
      </w:r>
      <w:proofErr w:type="gramStart"/>
      <w:r w:rsidRPr="003C25A9">
        <w:rPr>
          <w:rFonts w:ascii="Times New Roman" w:hAnsi="Times New Roman" w:cs="Times New Roman"/>
        </w:rPr>
        <w:t>emerges:</w:t>
      </w:r>
      <w:proofErr w:type="gramEnd"/>
      <w:r w:rsidRPr="003C25A9">
        <w:rPr>
          <w:rFonts w:ascii="Times New Roman" w:hAnsi="Times New Roman" w:cs="Times New Roman"/>
        </w:rPr>
        <w:t xml:space="preserve"> baseline accuracy typically decreases by 2–3%, offset by dramatically improved robustness.</w:t>
      </w:r>
    </w:p>
    <w:p w14:paraId="0ABDD529"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b/>
          <w:bCs/>
        </w:rPr>
        <w:t xml:space="preserve">Certified </w:t>
      </w:r>
      <w:proofErr w:type="spellStart"/>
      <w:r w:rsidRPr="003C25A9">
        <w:rPr>
          <w:rFonts w:ascii="Times New Roman" w:hAnsi="Times New Roman" w:cs="Times New Roman"/>
          <w:b/>
          <w:bCs/>
        </w:rPr>
        <w:t>Defences</w:t>
      </w:r>
      <w:proofErr w:type="spellEnd"/>
      <w:r w:rsidRPr="003C25A9">
        <w:rPr>
          <w:rFonts w:ascii="Times New Roman" w:hAnsi="Times New Roman" w:cs="Times New Roman"/>
          <w:b/>
          <w:bCs/>
        </w:rPr>
        <w:t>:</w:t>
      </w:r>
      <w:r w:rsidRPr="003C25A9">
        <w:rPr>
          <w:rFonts w:ascii="Times New Roman" w:hAnsi="Times New Roman" w:cs="Times New Roman"/>
        </w:rPr>
        <w:t xml:space="preserve"> Formal verification techniques provide robustness guarantees. </w:t>
      </w:r>
      <w:proofErr w:type="spellStart"/>
      <w:r w:rsidRPr="003C25A9">
        <w:rPr>
          <w:rFonts w:ascii="Times New Roman" w:hAnsi="Times New Roman" w:cs="Times New Roman"/>
        </w:rPr>
        <w:t>Randomised</w:t>
      </w:r>
      <w:proofErr w:type="spellEnd"/>
      <w:r w:rsidRPr="003C25A9">
        <w:rPr>
          <w:rFonts w:ascii="Times New Roman" w:hAnsi="Times New Roman" w:cs="Times New Roman"/>
        </w:rPr>
        <w:t xml:space="preserve"> smoothing converts classifiers into certified robust classifiers with provable guarantees </w:t>
      </w:r>
      <w:proofErr w:type="gramStart"/>
      <w:r w:rsidRPr="003C25A9">
        <w:rPr>
          <w:rFonts w:ascii="Times New Roman" w:hAnsi="Times New Roman" w:cs="Times New Roman"/>
        </w:rPr>
        <w:t>on</w:t>
      </w:r>
      <w:proofErr w:type="gramEnd"/>
      <w:r w:rsidRPr="003C25A9">
        <w:rPr>
          <w:rFonts w:ascii="Times New Roman" w:hAnsi="Times New Roman" w:cs="Times New Roman"/>
        </w:rPr>
        <w:t xml:space="preserve"> </w:t>
      </w:r>
      <w:r w:rsidRPr="003C25A9">
        <w:rPr>
          <w:rFonts w:ascii="Times New Roman" w:hAnsi="Times New Roman" w:cs="Times New Roman"/>
        </w:rPr>
        <w:lastRenderedPageBreak/>
        <w:t xml:space="preserve">robustness against all attacks within specified perturbation bounds. For healthcare deployment, certified </w:t>
      </w:r>
      <w:proofErr w:type="spellStart"/>
      <w:r w:rsidRPr="003C25A9">
        <w:rPr>
          <w:rFonts w:ascii="Times New Roman" w:hAnsi="Times New Roman" w:cs="Times New Roman"/>
        </w:rPr>
        <w:t>defences</w:t>
      </w:r>
      <w:proofErr w:type="spellEnd"/>
      <w:r w:rsidRPr="003C25A9">
        <w:rPr>
          <w:rFonts w:ascii="Times New Roman" w:hAnsi="Times New Roman" w:cs="Times New Roman"/>
        </w:rPr>
        <w:t xml:space="preserve"> provide critical assurance that models maintain performance under sophisticated attacks.</w:t>
      </w:r>
    </w:p>
    <w:p w14:paraId="2FA73660" w14:textId="2E78D13C" w:rsidR="003C25A9" w:rsidRPr="003C25A9" w:rsidRDefault="003C25A9" w:rsidP="00C86F99">
      <w:pPr>
        <w:spacing w:after="0" w:line="276" w:lineRule="auto"/>
        <w:jc w:val="both"/>
        <w:rPr>
          <w:rFonts w:ascii="Times New Roman" w:hAnsi="Times New Roman" w:cs="Times New Roman"/>
        </w:rPr>
      </w:pPr>
    </w:p>
    <w:p w14:paraId="3CDDC85B"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t>6. Emerging Technology Integration: Architecture and Practical Challenges</w:t>
      </w:r>
    </w:p>
    <w:p w14:paraId="235C2FD7"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t>6.1 Blockchain-Based Authentication and Audit Logging</w:t>
      </w:r>
    </w:p>
    <w:p w14:paraId="22A40A59"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Blockchain provides immutable audit trails critical for regulatory compliance and forensic analysis. Rather than replacing traditional security infrastructure, blockchain integrates as authentication and logging layer:</w:t>
      </w:r>
    </w:p>
    <w:p w14:paraId="0A2DB780"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Authentication Flow:</w:t>
      </w:r>
    </w:p>
    <w:p w14:paraId="16E561B3" w14:textId="77777777" w:rsidR="003C25A9" w:rsidRPr="003C25A9" w:rsidRDefault="003C25A9" w:rsidP="00C86F99">
      <w:pPr>
        <w:numPr>
          <w:ilvl w:val="0"/>
          <w:numId w:val="195"/>
        </w:numPr>
        <w:spacing w:after="0" w:line="276" w:lineRule="auto"/>
        <w:jc w:val="both"/>
        <w:rPr>
          <w:rFonts w:ascii="Times New Roman" w:hAnsi="Times New Roman" w:cs="Times New Roman"/>
        </w:rPr>
      </w:pPr>
      <w:r w:rsidRPr="003C25A9">
        <w:rPr>
          <w:rFonts w:ascii="Times New Roman" w:hAnsi="Times New Roman" w:cs="Times New Roman"/>
        </w:rPr>
        <w:t>Clinician or device requests access to protected resource</w:t>
      </w:r>
    </w:p>
    <w:p w14:paraId="78E1CC57" w14:textId="77777777" w:rsidR="003C25A9" w:rsidRPr="003C25A9" w:rsidRDefault="003C25A9" w:rsidP="00C86F99">
      <w:pPr>
        <w:numPr>
          <w:ilvl w:val="0"/>
          <w:numId w:val="195"/>
        </w:numPr>
        <w:spacing w:after="0" w:line="276" w:lineRule="auto"/>
        <w:jc w:val="both"/>
        <w:rPr>
          <w:rFonts w:ascii="Times New Roman" w:hAnsi="Times New Roman" w:cs="Times New Roman"/>
        </w:rPr>
      </w:pPr>
      <w:r w:rsidRPr="003C25A9">
        <w:rPr>
          <w:rFonts w:ascii="Times New Roman" w:hAnsi="Times New Roman" w:cs="Times New Roman"/>
        </w:rPr>
        <w:t xml:space="preserve">Blockchain-based identity verification confirms </w:t>
      </w:r>
      <w:proofErr w:type="spellStart"/>
      <w:r w:rsidRPr="003C25A9">
        <w:rPr>
          <w:rFonts w:ascii="Times New Roman" w:hAnsi="Times New Roman" w:cs="Times New Roman"/>
        </w:rPr>
        <w:t>authorisation</w:t>
      </w:r>
      <w:proofErr w:type="spellEnd"/>
    </w:p>
    <w:p w14:paraId="09692E47" w14:textId="77777777" w:rsidR="003C25A9" w:rsidRPr="003C25A9" w:rsidRDefault="003C25A9" w:rsidP="00C86F99">
      <w:pPr>
        <w:numPr>
          <w:ilvl w:val="0"/>
          <w:numId w:val="195"/>
        </w:numPr>
        <w:spacing w:after="0" w:line="276" w:lineRule="auto"/>
        <w:jc w:val="both"/>
        <w:rPr>
          <w:rFonts w:ascii="Times New Roman" w:hAnsi="Times New Roman" w:cs="Times New Roman"/>
        </w:rPr>
      </w:pPr>
      <w:r w:rsidRPr="003C25A9">
        <w:rPr>
          <w:rFonts w:ascii="Times New Roman" w:hAnsi="Times New Roman" w:cs="Times New Roman"/>
        </w:rPr>
        <w:t>Multi-factor authentication (password, biometric, hardware token) verified through smart contracts</w:t>
      </w:r>
    </w:p>
    <w:p w14:paraId="23211942" w14:textId="77777777" w:rsidR="003C25A9" w:rsidRPr="003C25A9" w:rsidRDefault="003C25A9" w:rsidP="00C86F99">
      <w:pPr>
        <w:numPr>
          <w:ilvl w:val="0"/>
          <w:numId w:val="195"/>
        </w:numPr>
        <w:spacing w:after="0" w:line="276" w:lineRule="auto"/>
        <w:jc w:val="both"/>
        <w:rPr>
          <w:rFonts w:ascii="Times New Roman" w:hAnsi="Times New Roman" w:cs="Times New Roman"/>
        </w:rPr>
      </w:pPr>
      <w:r w:rsidRPr="003C25A9">
        <w:rPr>
          <w:rFonts w:ascii="Times New Roman" w:hAnsi="Times New Roman" w:cs="Times New Roman"/>
        </w:rPr>
        <w:t>Access permission recorded immutably on blockchain</w:t>
      </w:r>
    </w:p>
    <w:p w14:paraId="47D2CD0C" w14:textId="77777777" w:rsidR="003C25A9" w:rsidRPr="003C25A9" w:rsidRDefault="003C25A9" w:rsidP="00C86F99">
      <w:pPr>
        <w:numPr>
          <w:ilvl w:val="0"/>
          <w:numId w:val="195"/>
        </w:numPr>
        <w:spacing w:after="0" w:line="276" w:lineRule="auto"/>
        <w:jc w:val="both"/>
        <w:rPr>
          <w:rFonts w:ascii="Times New Roman" w:hAnsi="Times New Roman" w:cs="Times New Roman"/>
        </w:rPr>
      </w:pPr>
      <w:r w:rsidRPr="003C25A9">
        <w:rPr>
          <w:rFonts w:ascii="Times New Roman" w:hAnsi="Times New Roman" w:cs="Times New Roman"/>
        </w:rPr>
        <w:t>All access and modifications logged with cryptographic signatures preventing tampering</w:t>
      </w:r>
    </w:p>
    <w:p w14:paraId="7D11178D"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b/>
          <w:bCs/>
        </w:rPr>
        <w:t>Implementation:</w:t>
      </w:r>
      <w:r w:rsidRPr="003C25A9">
        <w:rPr>
          <w:rFonts w:ascii="Times New Roman" w:hAnsi="Times New Roman" w:cs="Times New Roman"/>
        </w:rPr>
        <w:t> Hyperledger Indy consortium blockchains (private, permissioned) provide healthcare-appropriate characteristics: high throughput for operational requirements, governance suited to multi-institutional healthcare networks, and compliance-friendly architecture.</w:t>
      </w:r>
    </w:p>
    <w:p w14:paraId="13C18665"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b/>
          <w:bCs/>
        </w:rPr>
        <w:t>Performance:</w:t>
      </w:r>
      <w:r w:rsidRPr="003C25A9">
        <w:rPr>
          <w:rFonts w:ascii="Times New Roman" w:hAnsi="Times New Roman" w:cs="Times New Roman"/>
        </w:rPr>
        <w:t xml:space="preserve"> Blockchain-integrated AES-256 encryption framework achieves encryption time of 1.12 milliseconds, substantially outperforming traditional approaches (AES-CP-IDABE: 10.52 </w:t>
      </w:r>
      <w:proofErr w:type="spellStart"/>
      <w:r w:rsidRPr="003C25A9">
        <w:rPr>
          <w:rFonts w:ascii="Times New Roman" w:hAnsi="Times New Roman" w:cs="Times New Roman"/>
        </w:rPr>
        <w:t>ms</w:t>
      </w:r>
      <w:proofErr w:type="spellEnd"/>
      <w:r w:rsidRPr="003C25A9">
        <w:rPr>
          <w:rFonts w:ascii="Times New Roman" w:hAnsi="Times New Roman" w:cs="Times New Roman"/>
        </w:rPr>
        <w:t xml:space="preserve">, Enhanced AES: 20.9 </w:t>
      </w:r>
      <w:proofErr w:type="spellStart"/>
      <w:r w:rsidRPr="003C25A9">
        <w:rPr>
          <w:rFonts w:ascii="Times New Roman" w:hAnsi="Times New Roman" w:cs="Times New Roman"/>
        </w:rPr>
        <w:t>ms</w:t>
      </w:r>
      <w:proofErr w:type="spellEnd"/>
      <w:r w:rsidRPr="003C25A9">
        <w:rPr>
          <w:rFonts w:ascii="Times New Roman" w:hAnsi="Times New Roman" w:cs="Times New Roman"/>
        </w:rPr>
        <w:t xml:space="preserve">, AES-CBC: 2.4 </w:t>
      </w:r>
      <w:proofErr w:type="spellStart"/>
      <w:r w:rsidRPr="003C25A9">
        <w:rPr>
          <w:rFonts w:ascii="Times New Roman" w:hAnsi="Times New Roman" w:cs="Times New Roman"/>
        </w:rPr>
        <w:t>ms</w:t>
      </w:r>
      <w:proofErr w:type="spellEnd"/>
      <w:r w:rsidRPr="003C25A9">
        <w:rPr>
          <w:rFonts w:ascii="Times New Roman" w:hAnsi="Times New Roman" w:cs="Times New Roman"/>
        </w:rPr>
        <w:t>).</w:t>
      </w:r>
    </w:p>
    <w:p w14:paraId="024D8213"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b/>
          <w:bCs/>
        </w:rPr>
        <w:t>Critical Limitation:</w:t>
      </w:r>
      <w:r w:rsidRPr="003C25A9">
        <w:rPr>
          <w:rFonts w:ascii="Times New Roman" w:hAnsi="Times New Roman" w:cs="Times New Roman"/>
        </w:rPr>
        <w:t> Blockchain transaction confirmation requires consensus (seconds to minutes), unsuitable for real-time security responses occurring in milliseconds. Blockchain appropriately handles authentication and audit logging (latency-tolerant functions), not real-time threat detection (latency-critical functions).</w:t>
      </w:r>
    </w:p>
    <w:p w14:paraId="7283BAE9"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t>6.2 Hybrid Fog-Edge Computing: Architecture and Latency Performance</w:t>
      </w:r>
    </w:p>
    <w:p w14:paraId="42A67CB3"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Fog-edge computing architecture demonstrates substantial latency benefits for healthcare security:</w:t>
      </w:r>
    </w:p>
    <w:p w14:paraId="4C52E7F7" w14:textId="77777777" w:rsidR="007906E4" w:rsidRPr="007906E4" w:rsidRDefault="003C25A9" w:rsidP="00C86F99">
      <w:pPr>
        <w:spacing w:after="0" w:line="276" w:lineRule="auto"/>
        <w:jc w:val="both"/>
        <w:rPr>
          <w:rFonts w:ascii="Times New Roman" w:hAnsi="Times New Roman" w:cs="Times New Roman"/>
          <w:highlight w:val="yellow"/>
        </w:rPr>
      </w:pPr>
      <w:r w:rsidRPr="003C25A9">
        <w:rPr>
          <w:rFonts w:ascii="Times New Roman" w:hAnsi="Times New Roman" w:cs="Times New Roman"/>
          <w:highlight w:val="yellow"/>
        </w:rPr>
        <w:t>[TABLE 2 PLACEHOLDER: Latency Reduction Metrics]</w:t>
      </w:r>
    </w:p>
    <w:p w14:paraId="080AB9C5" w14:textId="2399DBC1"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i/>
          <w:iCs/>
          <w:highlight w:val="yellow"/>
        </w:rPr>
        <w:t>Table 2 should display: Processing location (Edge-only, Fog-only, Cloud-only, Hybrid Fog-Edge), Detection latency (milliseconds), Throughput (events/second), Energy consumption, Scalability to N devices, and suitability for real-time operations.</w:t>
      </w:r>
    </w:p>
    <w:p w14:paraId="1E856CC5"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 xml:space="preserve">Healthcare threat detection requires response times measured in tens of milliseconds. Cloud-based </w:t>
      </w:r>
      <w:proofErr w:type="spellStart"/>
      <w:r w:rsidRPr="003C25A9">
        <w:rPr>
          <w:rFonts w:ascii="Times New Roman" w:hAnsi="Times New Roman" w:cs="Times New Roman"/>
        </w:rPr>
        <w:t>centralised</w:t>
      </w:r>
      <w:proofErr w:type="spellEnd"/>
      <w:r w:rsidRPr="003C25A9">
        <w:rPr>
          <w:rFonts w:ascii="Times New Roman" w:hAnsi="Times New Roman" w:cs="Times New Roman"/>
        </w:rPr>
        <w:t xml:space="preserve"> processing introduces 100+ millisecond latencies through network transmission alone. Hybrid fog-edge architecture reduces detection latency to 30 milliseconds through processing at intermediate fog layer, eliminating cloud round-trip transmission delay.</w:t>
      </w:r>
    </w:p>
    <w:p w14:paraId="7FAA8FDD"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b/>
          <w:bCs/>
        </w:rPr>
        <w:t>Adaptive Task Scheduling:</w:t>
      </w:r>
      <w:r w:rsidRPr="003C25A9">
        <w:rPr>
          <w:rFonts w:ascii="Times New Roman" w:hAnsi="Times New Roman" w:cs="Times New Roman"/>
        </w:rPr>
        <w:t> Framework implements dynamic computation distribution between edge and fog layers based on task urgency and resource availability. Critical security detections process at fog layer (lowest latency). Complex analytics deferred to cloud when bandwidth availability permits.</w:t>
      </w:r>
    </w:p>
    <w:p w14:paraId="4D5E0A5E"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lastRenderedPageBreak/>
        <w:t xml:space="preserve">Threat Detection Capability: Hybrid fog-edge architecture detects security threats in 30 milliseconds compared to 100 milliseconds for cloud-only approaches. This 70% latency reduction enables security response before </w:t>
      </w:r>
      <w:proofErr w:type="gramStart"/>
      <w:r w:rsidRPr="003C25A9">
        <w:rPr>
          <w:rFonts w:ascii="Times New Roman" w:hAnsi="Times New Roman" w:cs="Times New Roman"/>
        </w:rPr>
        <w:t>attackers</w:t>
      </w:r>
      <w:proofErr w:type="gramEnd"/>
      <w:r w:rsidRPr="003C25A9">
        <w:rPr>
          <w:rFonts w:ascii="Times New Roman" w:hAnsi="Times New Roman" w:cs="Times New Roman"/>
        </w:rPr>
        <w:t xml:space="preserve"> complete multi-stage attack progressions. Real-time threat detection at fog layer prevents malicious traffic propagation to downstream systems.</w:t>
      </w:r>
    </w:p>
    <w:p w14:paraId="2BC0A65F"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t>6.3 Zero Trust Architecture: Principles and Healthcare Implementation Barriers</w:t>
      </w:r>
    </w:p>
    <w:p w14:paraId="18BB4568"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Zero trust architecture eliminates implicit trust for internal networks, requiring verification for all access requests. NIST SP 800-207 provides authoritative guidance establishing zero trust principles as national cybersecurity standard. Implementation principles include:</w:t>
      </w:r>
    </w:p>
    <w:p w14:paraId="636277C7"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 xml:space="preserve">Continuous Authentication: Verify user identity and device posture continuously, not </w:t>
      </w:r>
      <w:proofErr w:type="gramStart"/>
      <w:r w:rsidRPr="003C25A9">
        <w:rPr>
          <w:rFonts w:ascii="Times New Roman" w:hAnsi="Times New Roman" w:cs="Times New Roman"/>
        </w:rPr>
        <w:t>just at</w:t>
      </w:r>
      <w:proofErr w:type="gramEnd"/>
      <w:r w:rsidRPr="003C25A9">
        <w:rPr>
          <w:rFonts w:ascii="Times New Roman" w:hAnsi="Times New Roman" w:cs="Times New Roman"/>
        </w:rPr>
        <w:t xml:space="preserve"> login. Compromised credentials detected through </w:t>
      </w:r>
      <w:proofErr w:type="spellStart"/>
      <w:r w:rsidRPr="003C25A9">
        <w:rPr>
          <w:rFonts w:ascii="Times New Roman" w:hAnsi="Times New Roman" w:cs="Times New Roman"/>
        </w:rPr>
        <w:t>behavioural</w:t>
      </w:r>
      <w:proofErr w:type="spellEnd"/>
      <w:r w:rsidRPr="003C25A9">
        <w:rPr>
          <w:rFonts w:ascii="Times New Roman" w:hAnsi="Times New Roman" w:cs="Times New Roman"/>
        </w:rPr>
        <w:t xml:space="preserve"> anomaly analysis trigger immediate session termination.</w:t>
      </w:r>
    </w:p>
    <w:p w14:paraId="5399F4B1"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b/>
          <w:bCs/>
        </w:rPr>
        <w:t>Least Privilege Access:</w:t>
      </w:r>
      <w:r w:rsidRPr="003C25A9">
        <w:rPr>
          <w:rFonts w:ascii="Times New Roman" w:hAnsi="Times New Roman" w:cs="Times New Roman"/>
        </w:rPr>
        <w:t xml:space="preserve"> Grant minimum permissions necessary for specific tasks. </w:t>
      </w:r>
      <w:proofErr w:type="gramStart"/>
      <w:r w:rsidRPr="003C25A9">
        <w:rPr>
          <w:rFonts w:ascii="Times New Roman" w:hAnsi="Times New Roman" w:cs="Times New Roman"/>
        </w:rPr>
        <w:t>Clinician</w:t>
      </w:r>
      <w:proofErr w:type="gramEnd"/>
      <w:r w:rsidRPr="003C25A9">
        <w:rPr>
          <w:rFonts w:ascii="Times New Roman" w:hAnsi="Times New Roman" w:cs="Times New Roman"/>
        </w:rPr>
        <w:t xml:space="preserve"> accessing patient records during shift approves specific data access, rather than blanket record access lasting entire employment.</w:t>
      </w:r>
    </w:p>
    <w:p w14:paraId="544D1D9D" w14:textId="77777777" w:rsidR="003C25A9" w:rsidRPr="003C25A9" w:rsidRDefault="003C25A9" w:rsidP="00C86F99">
      <w:pPr>
        <w:spacing w:after="0" w:line="276" w:lineRule="auto"/>
        <w:jc w:val="both"/>
        <w:rPr>
          <w:rFonts w:ascii="Times New Roman" w:hAnsi="Times New Roman" w:cs="Times New Roman"/>
        </w:rPr>
      </w:pPr>
      <w:proofErr w:type="spellStart"/>
      <w:r w:rsidRPr="003C25A9">
        <w:rPr>
          <w:rFonts w:ascii="Times New Roman" w:hAnsi="Times New Roman" w:cs="Times New Roman"/>
          <w:b/>
          <w:bCs/>
        </w:rPr>
        <w:t>Microsegmentation</w:t>
      </w:r>
      <w:proofErr w:type="spellEnd"/>
      <w:r w:rsidRPr="003C25A9">
        <w:rPr>
          <w:rFonts w:ascii="Times New Roman" w:hAnsi="Times New Roman" w:cs="Times New Roman"/>
          <w:b/>
          <w:bCs/>
        </w:rPr>
        <w:t>:</w:t>
      </w:r>
      <w:r w:rsidRPr="003C25A9">
        <w:rPr>
          <w:rFonts w:ascii="Times New Roman" w:hAnsi="Times New Roman" w:cs="Times New Roman"/>
        </w:rPr>
        <w:t xml:space="preserve"> Isolate network segments restricting traffic flow between segments. Compromised IoMT </w:t>
      </w:r>
      <w:proofErr w:type="gramStart"/>
      <w:r w:rsidRPr="003C25A9">
        <w:rPr>
          <w:rFonts w:ascii="Times New Roman" w:hAnsi="Times New Roman" w:cs="Times New Roman"/>
        </w:rPr>
        <w:t>device</w:t>
      </w:r>
      <w:proofErr w:type="gramEnd"/>
      <w:r w:rsidRPr="003C25A9">
        <w:rPr>
          <w:rFonts w:ascii="Times New Roman" w:hAnsi="Times New Roman" w:cs="Times New Roman"/>
        </w:rPr>
        <w:t xml:space="preserve"> unable to reach clinical server or other devices, preventing lateral movement.</w:t>
      </w:r>
    </w:p>
    <w:p w14:paraId="2D75FEC8"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t>Zero Trust Challenges in Healthcare:</w:t>
      </w:r>
    </w:p>
    <w:p w14:paraId="22BC03F8"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Clinical workflows demand rapid access to patient data during emergencies, often conflicting with fine-grained access controls. Multi-factor authentication adds friction to time-sensitive clinical interactions. Medical devices from diverse manufacturers integrate heterogeneously, complicating unified zero trust policy implementation. Legacy systems (often 10+ year-old equipment) cannot support modern authentication mechanisms.</w:t>
      </w:r>
    </w:p>
    <w:p w14:paraId="21F0F53F"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b/>
          <w:bCs/>
        </w:rPr>
        <w:t>Healthcare-Specific Implementation:</w:t>
      </w:r>
      <w:r w:rsidRPr="003C25A9">
        <w:rPr>
          <w:rFonts w:ascii="Times New Roman" w:hAnsi="Times New Roman" w:cs="Times New Roman"/>
        </w:rPr>
        <w:t> Rather than uniform zero trust architecture, healthcare requires risk-adaptive approaches. Critical systems (intensive care unit monitoring, medication administration) enforce stringent controls. Non-critical systems (administrative workstations) tolerate simplified authentication acknowledging workflow realities.</w:t>
      </w:r>
    </w:p>
    <w:p w14:paraId="33FD358C" w14:textId="6090399A" w:rsidR="003C25A9" w:rsidRPr="003C25A9" w:rsidRDefault="003C25A9" w:rsidP="00C86F99">
      <w:pPr>
        <w:spacing w:after="0" w:line="276" w:lineRule="auto"/>
        <w:jc w:val="both"/>
        <w:rPr>
          <w:rFonts w:ascii="Times New Roman" w:hAnsi="Times New Roman" w:cs="Times New Roman"/>
        </w:rPr>
      </w:pPr>
    </w:p>
    <w:p w14:paraId="13FC1687"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t>7. Critical Analysis: Unresolved Challenges and Research Gaps</w:t>
      </w:r>
    </w:p>
    <w:p w14:paraId="48F8E447"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t>7.1 Model Poisoning in Federated Healthcare Networks</w:t>
      </w:r>
    </w:p>
    <w:p w14:paraId="0F5A4A38"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 xml:space="preserve">Byzantine attacks in federated learning present unresolved challenges specific to healthcare. A single malicious hospital participant can degrade detection accuracy for all collaborating institutions by injecting poisoned model updates. Current </w:t>
      </w:r>
      <w:proofErr w:type="spellStart"/>
      <w:r w:rsidRPr="003C25A9">
        <w:rPr>
          <w:rFonts w:ascii="Times New Roman" w:hAnsi="Times New Roman" w:cs="Times New Roman"/>
        </w:rPr>
        <w:t>defence</w:t>
      </w:r>
      <w:proofErr w:type="spellEnd"/>
      <w:r w:rsidRPr="003C25A9">
        <w:rPr>
          <w:rFonts w:ascii="Times New Roman" w:hAnsi="Times New Roman" w:cs="Times New Roman"/>
        </w:rPr>
        <w:t xml:space="preserve"> mechanisms (geometric median aggregation, trimmed mean filtering) provide limited robustness against sophisticated attacks.</w:t>
      </w:r>
    </w:p>
    <w:p w14:paraId="15DDF254"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b/>
          <w:bCs/>
        </w:rPr>
        <w:t>Open Question:</w:t>
      </w:r>
      <w:r w:rsidRPr="003C25A9">
        <w:rPr>
          <w:rFonts w:ascii="Times New Roman" w:hAnsi="Times New Roman" w:cs="Times New Roman"/>
        </w:rPr>
        <w:t xml:space="preserve"> How should healthcare institutions </w:t>
      </w:r>
      <w:proofErr w:type="spellStart"/>
      <w:r w:rsidRPr="003C25A9">
        <w:rPr>
          <w:rFonts w:ascii="Times New Roman" w:hAnsi="Times New Roman" w:cs="Times New Roman"/>
        </w:rPr>
        <w:t>organise</w:t>
      </w:r>
      <w:proofErr w:type="spellEnd"/>
      <w:r w:rsidRPr="003C25A9">
        <w:rPr>
          <w:rFonts w:ascii="Times New Roman" w:hAnsi="Times New Roman" w:cs="Times New Roman"/>
        </w:rPr>
        <w:t xml:space="preserve"> federated learning networks (fully connected vs. hierarchical) to </w:t>
      </w:r>
      <w:proofErr w:type="spellStart"/>
      <w:r w:rsidRPr="003C25A9">
        <w:rPr>
          <w:rFonts w:ascii="Times New Roman" w:hAnsi="Times New Roman" w:cs="Times New Roman"/>
        </w:rPr>
        <w:t>minimise</w:t>
      </w:r>
      <w:proofErr w:type="spellEnd"/>
      <w:r w:rsidRPr="003C25A9">
        <w:rPr>
          <w:rFonts w:ascii="Times New Roman" w:hAnsi="Times New Roman" w:cs="Times New Roman"/>
        </w:rPr>
        <w:t xml:space="preserve"> poisoning attack impact whilst maintaining privacy and collaborative benefits?</w:t>
      </w:r>
    </w:p>
    <w:p w14:paraId="7EA64BE4"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t>7.2 Adversarial Robustness at Scale</w:t>
      </w:r>
    </w:p>
    <w:p w14:paraId="4CBA5FB1"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 xml:space="preserve">Laboratory adversarial training improves robustness substantially. Practical deployment in healthcare faces unresolved challenges: models retrained on new attack types degrade performance </w:t>
      </w:r>
      <w:r w:rsidRPr="003C25A9">
        <w:rPr>
          <w:rFonts w:ascii="Times New Roman" w:hAnsi="Times New Roman" w:cs="Times New Roman"/>
        </w:rPr>
        <w:lastRenderedPageBreak/>
        <w:t xml:space="preserve">on previous attack patterns (catastrophic forgetting). Continuous adversarial retraining becomes computationally expensive. Certified </w:t>
      </w:r>
      <w:proofErr w:type="spellStart"/>
      <w:r w:rsidRPr="003C25A9">
        <w:rPr>
          <w:rFonts w:ascii="Times New Roman" w:hAnsi="Times New Roman" w:cs="Times New Roman"/>
        </w:rPr>
        <w:t>defences</w:t>
      </w:r>
      <w:proofErr w:type="spellEnd"/>
      <w:r w:rsidRPr="003C25A9">
        <w:rPr>
          <w:rFonts w:ascii="Times New Roman" w:hAnsi="Times New Roman" w:cs="Times New Roman"/>
        </w:rPr>
        <w:t xml:space="preserve"> remain too conservative for practical deployment.</w:t>
      </w:r>
    </w:p>
    <w:p w14:paraId="24F5D881"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b/>
          <w:bCs/>
        </w:rPr>
        <w:t>Open Question:</w:t>
      </w:r>
      <w:r w:rsidRPr="003C25A9">
        <w:rPr>
          <w:rFonts w:ascii="Times New Roman" w:hAnsi="Times New Roman" w:cs="Times New Roman"/>
        </w:rPr>
        <w:t xml:space="preserve"> How can healthcare </w:t>
      </w:r>
      <w:proofErr w:type="spellStart"/>
      <w:r w:rsidRPr="003C25A9">
        <w:rPr>
          <w:rFonts w:ascii="Times New Roman" w:hAnsi="Times New Roman" w:cs="Times New Roman"/>
        </w:rPr>
        <w:t>organisations</w:t>
      </w:r>
      <w:proofErr w:type="spellEnd"/>
      <w:r w:rsidRPr="003C25A9">
        <w:rPr>
          <w:rFonts w:ascii="Times New Roman" w:hAnsi="Times New Roman" w:cs="Times New Roman"/>
        </w:rPr>
        <w:t xml:space="preserve"> maintain adversarial robustness as threat landscape evolves without continuous expensive model retraining?</w:t>
      </w:r>
    </w:p>
    <w:p w14:paraId="067F801E"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t>7.3 Privacy-Security Tradeoff Quantification</w:t>
      </w:r>
    </w:p>
    <w:p w14:paraId="6462BBAA"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Differential privacy reduces detection accuracy. The precise impact varies by threat type, network characteristics, and privacy parameter selection. Current literature provides limited healthcare-specific guidance on acceptable privacy-utility tradeoffs.</w:t>
      </w:r>
    </w:p>
    <w:p w14:paraId="3AC64E83"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b/>
          <w:bCs/>
        </w:rPr>
        <w:t>Open Question:</w:t>
      </w:r>
      <w:r w:rsidRPr="003C25A9">
        <w:rPr>
          <w:rFonts w:ascii="Times New Roman" w:hAnsi="Times New Roman" w:cs="Times New Roman"/>
        </w:rPr>
        <w:t xml:space="preserve"> What detection accuracy reduction is operationally acceptable for healthcare </w:t>
      </w:r>
      <w:proofErr w:type="spellStart"/>
      <w:r w:rsidRPr="003C25A9">
        <w:rPr>
          <w:rFonts w:ascii="Times New Roman" w:hAnsi="Times New Roman" w:cs="Times New Roman"/>
        </w:rPr>
        <w:t>organisations</w:t>
      </w:r>
      <w:proofErr w:type="spellEnd"/>
      <w:r w:rsidRPr="003C25A9">
        <w:rPr>
          <w:rFonts w:ascii="Times New Roman" w:hAnsi="Times New Roman" w:cs="Times New Roman"/>
        </w:rPr>
        <w:t xml:space="preserve"> gaining specific privacy </w:t>
      </w:r>
      <w:proofErr w:type="gramStart"/>
      <w:r w:rsidRPr="003C25A9">
        <w:rPr>
          <w:rFonts w:ascii="Times New Roman" w:hAnsi="Times New Roman" w:cs="Times New Roman"/>
        </w:rPr>
        <w:t>protections</w:t>
      </w:r>
      <w:proofErr w:type="gramEnd"/>
      <w:r w:rsidRPr="003C25A9">
        <w:rPr>
          <w:rFonts w:ascii="Times New Roman" w:hAnsi="Times New Roman" w:cs="Times New Roman"/>
        </w:rPr>
        <w:t>, and how should this vary by threat severity and attack type?</w:t>
      </w:r>
    </w:p>
    <w:p w14:paraId="64BEC4B0"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t>7.4 Healthcare-Specific Intrusion Datasets</w:t>
      </w:r>
    </w:p>
    <w:p w14:paraId="058C909F"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Most published results train on NSL-KDD (20+ years old), CICIDS2017, or UNSW-NB15 datasets reflecting general IT attacks, not healthcare-specific threat patterns. Healthcare networks generate continuous patient monitoring traffic, device-to-device communications, and clinical integration patterns absent from general IT datasets.</w:t>
      </w:r>
    </w:p>
    <w:p w14:paraId="7C94E0D3"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b/>
          <w:bCs/>
        </w:rPr>
        <w:t>Open Question:</w:t>
      </w:r>
      <w:r w:rsidRPr="003C25A9">
        <w:rPr>
          <w:rFonts w:ascii="Times New Roman" w:hAnsi="Times New Roman" w:cs="Times New Roman"/>
        </w:rPr>
        <w:t> How do intrusion detection models trained on healthcare-specific datasets compare in accuracy, false positive rates, and adversarial robustness to models trained on general IT datasets?</w:t>
      </w:r>
    </w:p>
    <w:p w14:paraId="76820046" w14:textId="17FEB585" w:rsidR="003C25A9" w:rsidRPr="003C25A9" w:rsidRDefault="003C25A9" w:rsidP="00C86F99">
      <w:pPr>
        <w:spacing w:after="0" w:line="276" w:lineRule="auto"/>
        <w:jc w:val="both"/>
        <w:rPr>
          <w:rFonts w:ascii="Times New Roman" w:hAnsi="Times New Roman" w:cs="Times New Roman"/>
        </w:rPr>
      </w:pPr>
    </w:p>
    <w:p w14:paraId="745186EC"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t>8. Framework Deployment Considerations and Practical Barriers</w:t>
      </w:r>
    </w:p>
    <w:p w14:paraId="76B1F18F"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t xml:space="preserve">8.1 </w:t>
      </w:r>
      <w:proofErr w:type="spellStart"/>
      <w:r w:rsidRPr="003C25A9">
        <w:rPr>
          <w:rFonts w:ascii="Times New Roman" w:hAnsi="Times New Roman" w:cs="Times New Roman"/>
          <w:b/>
          <w:bCs/>
        </w:rPr>
        <w:t>Organisational</w:t>
      </w:r>
      <w:proofErr w:type="spellEnd"/>
      <w:r w:rsidRPr="003C25A9">
        <w:rPr>
          <w:rFonts w:ascii="Times New Roman" w:hAnsi="Times New Roman" w:cs="Times New Roman"/>
          <w:b/>
          <w:bCs/>
        </w:rPr>
        <w:t xml:space="preserve"> Readiness and Change Management</w:t>
      </w:r>
    </w:p>
    <w:p w14:paraId="238CF576"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 xml:space="preserve">Framework deployment requires substantial </w:t>
      </w:r>
      <w:proofErr w:type="spellStart"/>
      <w:r w:rsidRPr="003C25A9">
        <w:rPr>
          <w:rFonts w:ascii="Times New Roman" w:hAnsi="Times New Roman" w:cs="Times New Roman"/>
        </w:rPr>
        <w:t>organisational</w:t>
      </w:r>
      <w:proofErr w:type="spellEnd"/>
      <w:r w:rsidRPr="003C25A9">
        <w:rPr>
          <w:rFonts w:ascii="Times New Roman" w:hAnsi="Times New Roman" w:cs="Times New Roman"/>
        </w:rPr>
        <w:t xml:space="preserve"> change. Clinical staff accustomed to minimal security friction must adapt to multi-factor authentication, monitoring oversight, and potential system lockdowns during detected threats. Security operations teams require training on machine learning models, federated learning protocols, and blockchain technology.</w:t>
      </w:r>
    </w:p>
    <w:p w14:paraId="71B162BE"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 xml:space="preserve">Research on healthcare cybersecurity deployment </w:t>
      </w:r>
      <w:proofErr w:type="spellStart"/>
      <w:r w:rsidRPr="003C25A9">
        <w:rPr>
          <w:rFonts w:ascii="Times New Roman" w:hAnsi="Times New Roman" w:cs="Times New Roman"/>
        </w:rPr>
        <w:t>emphasises</w:t>
      </w:r>
      <w:proofErr w:type="spellEnd"/>
      <w:r w:rsidRPr="003C25A9">
        <w:rPr>
          <w:rFonts w:ascii="Times New Roman" w:hAnsi="Times New Roman" w:cs="Times New Roman"/>
        </w:rPr>
        <w:t xml:space="preserve"> that </w:t>
      </w:r>
      <w:proofErr w:type="spellStart"/>
      <w:r w:rsidRPr="003C25A9">
        <w:rPr>
          <w:rFonts w:ascii="Times New Roman" w:hAnsi="Times New Roman" w:cs="Times New Roman"/>
        </w:rPr>
        <w:t>organisational</w:t>
      </w:r>
      <w:proofErr w:type="spellEnd"/>
      <w:r w:rsidRPr="003C25A9">
        <w:rPr>
          <w:rFonts w:ascii="Times New Roman" w:hAnsi="Times New Roman" w:cs="Times New Roman"/>
        </w:rPr>
        <w:t xml:space="preserve"> factors often present greater challenges than technical implementation. Healthcare </w:t>
      </w:r>
      <w:proofErr w:type="spellStart"/>
      <w:r w:rsidRPr="003C25A9">
        <w:rPr>
          <w:rFonts w:ascii="Times New Roman" w:hAnsi="Times New Roman" w:cs="Times New Roman"/>
        </w:rPr>
        <w:t>organisations</w:t>
      </w:r>
      <w:proofErr w:type="spellEnd"/>
      <w:r w:rsidRPr="003C25A9">
        <w:rPr>
          <w:rFonts w:ascii="Times New Roman" w:hAnsi="Times New Roman" w:cs="Times New Roman"/>
        </w:rPr>
        <w:t xml:space="preserve"> must invest in change management, staff training, and cultural transformation to effectively implement advanced security frameworks.</w:t>
      </w:r>
    </w:p>
    <w:p w14:paraId="3D25F9AD"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t>8.2 Resource Constraints and Cost Analysis</w:t>
      </w:r>
    </w:p>
    <w:p w14:paraId="74E835FD"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 xml:space="preserve">Implementation costs encompass infrastructure investment (servers, networking, encryption hardware), software licensing (ML platforms, blockchain networks), staff training, and ongoing maintenance. Small healthcare </w:t>
      </w:r>
      <w:proofErr w:type="spellStart"/>
      <w:r w:rsidRPr="003C25A9">
        <w:rPr>
          <w:rFonts w:ascii="Times New Roman" w:hAnsi="Times New Roman" w:cs="Times New Roman"/>
        </w:rPr>
        <w:t>organisations</w:t>
      </w:r>
      <w:proofErr w:type="spellEnd"/>
      <w:r w:rsidRPr="003C25A9">
        <w:rPr>
          <w:rFonts w:ascii="Times New Roman" w:hAnsi="Times New Roman" w:cs="Times New Roman"/>
        </w:rPr>
        <w:t xml:space="preserve"> cannot sustain independent implementation. </w:t>
      </w:r>
      <w:proofErr w:type="spellStart"/>
      <w:r w:rsidRPr="003C25A9">
        <w:rPr>
          <w:rFonts w:ascii="Times New Roman" w:hAnsi="Times New Roman" w:cs="Times New Roman"/>
        </w:rPr>
        <w:t>Consortial</w:t>
      </w:r>
      <w:proofErr w:type="spellEnd"/>
      <w:r w:rsidRPr="003C25A9">
        <w:rPr>
          <w:rFonts w:ascii="Times New Roman" w:hAnsi="Times New Roman" w:cs="Times New Roman"/>
        </w:rPr>
        <w:t xml:space="preserve"> approaches sharing infrastructure and federated learning coordination reduce per-institution costs but introduce governance complexity and data control challenges.</w:t>
      </w:r>
    </w:p>
    <w:p w14:paraId="0B6C2A71"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t>8.3 Regulatory Compliance Heterogeneity</w:t>
      </w:r>
    </w:p>
    <w:p w14:paraId="4FA4EA85"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 xml:space="preserve">Healthcare </w:t>
      </w:r>
      <w:proofErr w:type="spellStart"/>
      <w:r w:rsidRPr="003C25A9">
        <w:rPr>
          <w:rFonts w:ascii="Times New Roman" w:hAnsi="Times New Roman" w:cs="Times New Roman"/>
        </w:rPr>
        <w:t>organisations</w:t>
      </w:r>
      <w:proofErr w:type="spellEnd"/>
      <w:r w:rsidRPr="003C25A9">
        <w:rPr>
          <w:rFonts w:ascii="Times New Roman" w:hAnsi="Times New Roman" w:cs="Times New Roman"/>
        </w:rPr>
        <w:t xml:space="preserve"> navigate multiple regulatory frameworks: HIPAA (US), GDPR (EU), state-specific privacy laws, FDA guidance on AI in medical devices, and healthcare-sector </w:t>
      </w:r>
      <w:r w:rsidRPr="003C25A9">
        <w:rPr>
          <w:rFonts w:ascii="Times New Roman" w:hAnsi="Times New Roman" w:cs="Times New Roman"/>
        </w:rPr>
        <w:lastRenderedPageBreak/>
        <w:t xml:space="preserve">cybersecurity standards. Federated learning and differential privacy satisfy most privacy requirements, yet </w:t>
      </w:r>
      <w:proofErr w:type="spellStart"/>
      <w:r w:rsidRPr="003C25A9">
        <w:rPr>
          <w:rFonts w:ascii="Times New Roman" w:hAnsi="Times New Roman" w:cs="Times New Roman"/>
        </w:rPr>
        <w:t>organisations</w:t>
      </w:r>
      <w:proofErr w:type="spellEnd"/>
      <w:r w:rsidRPr="003C25A9">
        <w:rPr>
          <w:rFonts w:ascii="Times New Roman" w:hAnsi="Times New Roman" w:cs="Times New Roman"/>
        </w:rPr>
        <w:t xml:space="preserve"> must explicitly demonstrate compliance to regulators.</w:t>
      </w:r>
    </w:p>
    <w:p w14:paraId="04C5D65F"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t>8.4 Clinical Integration and Workflow Impact</w:t>
      </w:r>
    </w:p>
    <w:p w14:paraId="34BDBD20"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 xml:space="preserve">Security must not compromise clinical care. Real-time intrusion detection generating 100 alerts per day at individual institutions generates alert fatigue. Clinicians ignore genuine security alerts when overwhelmed by false positives. Framework implementation must deliberately </w:t>
      </w:r>
      <w:proofErr w:type="spellStart"/>
      <w:r w:rsidRPr="003C25A9">
        <w:rPr>
          <w:rFonts w:ascii="Times New Roman" w:hAnsi="Times New Roman" w:cs="Times New Roman"/>
        </w:rPr>
        <w:t>minimise</w:t>
      </w:r>
      <w:proofErr w:type="spellEnd"/>
      <w:r w:rsidRPr="003C25A9">
        <w:rPr>
          <w:rFonts w:ascii="Times New Roman" w:hAnsi="Times New Roman" w:cs="Times New Roman"/>
        </w:rPr>
        <w:t xml:space="preserve"> false positives through careful model tuning and context-aware alerting.</w:t>
      </w:r>
    </w:p>
    <w:p w14:paraId="6E0D3A75" w14:textId="21866A5D" w:rsidR="003C25A9" w:rsidRPr="003C25A9" w:rsidRDefault="003C25A9" w:rsidP="00C86F99">
      <w:pPr>
        <w:spacing w:after="0" w:line="276" w:lineRule="auto"/>
        <w:jc w:val="both"/>
        <w:rPr>
          <w:rFonts w:ascii="Times New Roman" w:hAnsi="Times New Roman" w:cs="Times New Roman"/>
        </w:rPr>
      </w:pPr>
    </w:p>
    <w:p w14:paraId="0C887F70"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t>9. Conclusions and Evidence-Based Recommendations</w:t>
      </w:r>
    </w:p>
    <w:p w14:paraId="6B8D9293"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 xml:space="preserve">Healthcare </w:t>
      </w:r>
      <w:proofErr w:type="spellStart"/>
      <w:r w:rsidRPr="003C25A9">
        <w:rPr>
          <w:rFonts w:ascii="Times New Roman" w:hAnsi="Times New Roman" w:cs="Times New Roman"/>
        </w:rPr>
        <w:t>organisations</w:t>
      </w:r>
      <w:proofErr w:type="spellEnd"/>
      <w:r w:rsidRPr="003C25A9">
        <w:rPr>
          <w:rFonts w:ascii="Times New Roman" w:hAnsi="Times New Roman" w:cs="Times New Roman"/>
        </w:rPr>
        <w:t xml:space="preserve"> confront genuine, quantifiable cybersecurity threats. Machine learning offers meaningful capabilities for threat detection, achieving 98–99% accuracy on intrusion detection tasks. Federated learning enables collaborative threat intelligence without </w:t>
      </w:r>
      <w:proofErr w:type="spellStart"/>
      <w:r w:rsidRPr="003C25A9">
        <w:rPr>
          <w:rFonts w:ascii="Times New Roman" w:hAnsi="Times New Roman" w:cs="Times New Roman"/>
        </w:rPr>
        <w:t>centralising</w:t>
      </w:r>
      <w:proofErr w:type="spellEnd"/>
      <w:r w:rsidRPr="003C25A9">
        <w:rPr>
          <w:rFonts w:ascii="Times New Roman" w:hAnsi="Times New Roman" w:cs="Times New Roman"/>
        </w:rPr>
        <w:t xml:space="preserve"> sensitive data. Hybrid fog-edge computing reduces detection latency to operationally relevant timeframes. Blockchain provides immutable audit logging supporting regulatory compliance.</w:t>
      </w:r>
    </w:p>
    <w:p w14:paraId="313CF5A8"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 xml:space="preserve">Yet critical research questions remain unresolved. Adversarial robustness of deployed models requires ongoing investigation. Privacy-utility tradeoffs demand healthcare-specific quantification. Model poisoning in federated networks presents unresolved Byzantine resilience challenges. Healthcare-specific intrusion detection datasets remain scarce, limiting model </w:t>
      </w:r>
      <w:proofErr w:type="spellStart"/>
      <w:r w:rsidRPr="003C25A9">
        <w:rPr>
          <w:rFonts w:ascii="Times New Roman" w:hAnsi="Times New Roman" w:cs="Times New Roman"/>
        </w:rPr>
        <w:t>generalisation</w:t>
      </w:r>
      <w:proofErr w:type="spellEnd"/>
      <w:r w:rsidRPr="003C25A9">
        <w:rPr>
          <w:rFonts w:ascii="Times New Roman" w:hAnsi="Times New Roman" w:cs="Times New Roman"/>
        </w:rPr>
        <w:t>.</w:t>
      </w:r>
    </w:p>
    <w:p w14:paraId="0AA9095F"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 xml:space="preserve">For healthcare </w:t>
      </w:r>
      <w:proofErr w:type="spellStart"/>
      <w:r w:rsidRPr="003C25A9">
        <w:rPr>
          <w:rFonts w:ascii="Times New Roman" w:hAnsi="Times New Roman" w:cs="Times New Roman"/>
        </w:rPr>
        <w:t>organisations</w:t>
      </w:r>
      <w:proofErr w:type="spellEnd"/>
      <w:r w:rsidRPr="003C25A9">
        <w:rPr>
          <w:rFonts w:ascii="Times New Roman" w:hAnsi="Times New Roman" w:cs="Times New Roman"/>
        </w:rPr>
        <w:t xml:space="preserve"> </w:t>
      </w:r>
      <w:proofErr w:type="gramStart"/>
      <w:r w:rsidRPr="003C25A9">
        <w:rPr>
          <w:rFonts w:ascii="Times New Roman" w:hAnsi="Times New Roman" w:cs="Times New Roman"/>
        </w:rPr>
        <w:t>considering</w:t>
      </w:r>
      <w:proofErr w:type="gramEnd"/>
      <w:r w:rsidRPr="003C25A9">
        <w:rPr>
          <w:rFonts w:ascii="Times New Roman" w:hAnsi="Times New Roman" w:cs="Times New Roman"/>
        </w:rPr>
        <w:t xml:space="preserve"> implementation, we recommend:</w:t>
      </w:r>
    </w:p>
    <w:p w14:paraId="11D9451A" w14:textId="77777777" w:rsidR="003C25A9" w:rsidRPr="003C25A9" w:rsidRDefault="003C25A9" w:rsidP="00C86F99">
      <w:pPr>
        <w:numPr>
          <w:ilvl w:val="0"/>
          <w:numId w:val="196"/>
        </w:numPr>
        <w:spacing w:after="0" w:line="276" w:lineRule="auto"/>
        <w:jc w:val="both"/>
        <w:rPr>
          <w:rFonts w:ascii="Times New Roman" w:hAnsi="Times New Roman" w:cs="Times New Roman"/>
        </w:rPr>
      </w:pPr>
      <w:r w:rsidRPr="003C25A9">
        <w:rPr>
          <w:rFonts w:ascii="Times New Roman" w:hAnsi="Times New Roman" w:cs="Times New Roman"/>
        </w:rPr>
        <w:t xml:space="preserve">Initiate with pilot </w:t>
      </w:r>
      <w:proofErr w:type="spellStart"/>
      <w:r w:rsidRPr="003C25A9">
        <w:rPr>
          <w:rFonts w:ascii="Times New Roman" w:hAnsi="Times New Roman" w:cs="Times New Roman"/>
        </w:rPr>
        <w:t>programmes</w:t>
      </w:r>
      <w:proofErr w:type="spellEnd"/>
      <w:r w:rsidRPr="003C25A9">
        <w:rPr>
          <w:rFonts w:ascii="Times New Roman" w:hAnsi="Times New Roman" w:cs="Times New Roman"/>
        </w:rPr>
        <w:t xml:space="preserve"> testing machine learning algorithms on non-critical network segments, measuring false positive rates, and evaluating operational feasibility before </w:t>
      </w:r>
      <w:proofErr w:type="spellStart"/>
      <w:r w:rsidRPr="003C25A9">
        <w:rPr>
          <w:rFonts w:ascii="Times New Roman" w:hAnsi="Times New Roman" w:cs="Times New Roman"/>
        </w:rPr>
        <w:t>organisation</w:t>
      </w:r>
      <w:proofErr w:type="spellEnd"/>
      <w:r w:rsidRPr="003C25A9">
        <w:rPr>
          <w:rFonts w:ascii="Times New Roman" w:hAnsi="Times New Roman" w:cs="Times New Roman"/>
        </w:rPr>
        <w:t>-wide deployment.</w:t>
      </w:r>
    </w:p>
    <w:p w14:paraId="573CA3C7" w14:textId="77777777" w:rsidR="003C25A9" w:rsidRPr="003C25A9" w:rsidRDefault="003C25A9" w:rsidP="00C86F99">
      <w:pPr>
        <w:numPr>
          <w:ilvl w:val="0"/>
          <w:numId w:val="196"/>
        </w:numPr>
        <w:spacing w:after="0" w:line="276" w:lineRule="auto"/>
        <w:jc w:val="both"/>
        <w:rPr>
          <w:rFonts w:ascii="Times New Roman" w:hAnsi="Times New Roman" w:cs="Times New Roman"/>
        </w:rPr>
      </w:pPr>
      <w:r w:rsidRPr="003C25A9">
        <w:rPr>
          <w:rFonts w:ascii="Times New Roman" w:hAnsi="Times New Roman" w:cs="Times New Roman"/>
        </w:rPr>
        <w:t>Establish multi-institutional collaborative networks sharing threat intelligence through federated learning. Pooled data and resources improve model quality whilst individual institutions maintain data sovereignty.</w:t>
      </w:r>
    </w:p>
    <w:p w14:paraId="4C63DF03" w14:textId="77777777" w:rsidR="003C25A9" w:rsidRPr="003C25A9" w:rsidRDefault="003C25A9" w:rsidP="00C86F99">
      <w:pPr>
        <w:numPr>
          <w:ilvl w:val="0"/>
          <w:numId w:val="196"/>
        </w:numPr>
        <w:spacing w:after="0" w:line="276" w:lineRule="auto"/>
        <w:jc w:val="both"/>
        <w:rPr>
          <w:rFonts w:ascii="Times New Roman" w:hAnsi="Times New Roman" w:cs="Times New Roman"/>
        </w:rPr>
      </w:pPr>
      <w:proofErr w:type="spellStart"/>
      <w:r w:rsidRPr="003C25A9">
        <w:rPr>
          <w:rFonts w:ascii="Times New Roman" w:hAnsi="Times New Roman" w:cs="Times New Roman"/>
        </w:rPr>
        <w:t>Prioritise</w:t>
      </w:r>
      <w:proofErr w:type="spellEnd"/>
      <w:r w:rsidRPr="003C25A9">
        <w:rPr>
          <w:rFonts w:ascii="Times New Roman" w:hAnsi="Times New Roman" w:cs="Times New Roman"/>
        </w:rPr>
        <w:t xml:space="preserve"> transparency and explainability. Employ SHAP and LIME techniques to explain model decisions to clinical stakeholders. Healthcare professionals require understandable rationales for security actions.</w:t>
      </w:r>
    </w:p>
    <w:p w14:paraId="2E6F4823" w14:textId="77777777" w:rsidR="003C25A9" w:rsidRPr="003C25A9" w:rsidRDefault="003C25A9" w:rsidP="00C86F99">
      <w:pPr>
        <w:numPr>
          <w:ilvl w:val="0"/>
          <w:numId w:val="196"/>
        </w:numPr>
        <w:spacing w:after="0" w:line="276" w:lineRule="auto"/>
        <w:jc w:val="both"/>
        <w:rPr>
          <w:rFonts w:ascii="Times New Roman" w:hAnsi="Times New Roman" w:cs="Times New Roman"/>
        </w:rPr>
      </w:pPr>
      <w:r w:rsidRPr="003C25A9">
        <w:rPr>
          <w:rFonts w:ascii="Times New Roman" w:hAnsi="Times New Roman" w:cs="Times New Roman"/>
        </w:rPr>
        <w:t>Invest in adversarial robustness testing. Deliberately attempt to evade deployed models using adversarial examples, identifying vulnerability before threat actors exploit weaknesses.</w:t>
      </w:r>
    </w:p>
    <w:p w14:paraId="7E2F3C94" w14:textId="77777777" w:rsidR="003C25A9" w:rsidRPr="003C25A9" w:rsidRDefault="003C25A9" w:rsidP="00C86F99">
      <w:pPr>
        <w:numPr>
          <w:ilvl w:val="0"/>
          <w:numId w:val="196"/>
        </w:numPr>
        <w:spacing w:after="0" w:line="276" w:lineRule="auto"/>
        <w:jc w:val="both"/>
        <w:rPr>
          <w:rFonts w:ascii="Times New Roman" w:hAnsi="Times New Roman" w:cs="Times New Roman"/>
        </w:rPr>
      </w:pPr>
      <w:r w:rsidRPr="003C25A9">
        <w:rPr>
          <w:rFonts w:ascii="Times New Roman" w:hAnsi="Times New Roman" w:cs="Times New Roman"/>
        </w:rPr>
        <w:t xml:space="preserve">Embrace multimodal approaches. Combine network traffic analysis, device </w:t>
      </w:r>
      <w:proofErr w:type="spellStart"/>
      <w:r w:rsidRPr="003C25A9">
        <w:rPr>
          <w:rFonts w:ascii="Times New Roman" w:hAnsi="Times New Roman" w:cs="Times New Roman"/>
        </w:rPr>
        <w:t>behaviour</w:t>
      </w:r>
      <w:proofErr w:type="spellEnd"/>
      <w:r w:rsidRPr="003C25A9">
        <w:rPr>
          <w:rFonts w:ascii="Times New Roman" w:hAnsi="Times New Roman" w:cs="Times New Roman"/>
        </w:rPr>
        <w:t>, user access patterns, and temporal characteristics. Multimodal systems demonstrate superior accuracy and adversarial robustness.</w:t>
      </w:r>
    </w:p>
    <w:p w14:paraId="7534001C" w14:textId="77777777" w:rsidR="003C25A9" w:rsidRPr="003C25A9" w:rsidRDefault="003C25A9" w:rsidP="00C86F99">
      <w:pPr>
        <w:spacing w:after="0" w:line="276" w:lineRule="auto"/>
        <w:jc w:val="both"/>
        <w:rPr>
          <w:rFonts w:ascii="Times New Roman" w:hAnsi="Times New Roman" w:cs="Times New Roman"/>
        </w:rPr>
      </w:pPr>
      <w:r w:rsidRPr="003C25A9">
        <w:rPr>
          <w:rFonts w:ascii="Times New Roman" w:hAnsi="Times New Roman" w:cs="Times New Roman"/>
        </w:rPr>
        <w:t xml:space="preserve">The framework presented represents current state-of-knowledge rather than definitive solution. Healthcare cybersecurity remains an active research frontier, with substantial opportunities for innovation addressing unresolved challenges. </w:t>
      </w:r>
      <w:proofErr w:type="spellStart"/>
      <w:r w:rsidRPr="003C25A9">
        <w:rPr>
          <w:rFonts w:ascii="Times New Roman" w:hAnsi="Times New Roman" w:cs="Times New Roman"/>
        </w:rPr>
        <w:t>Organisations</w:t>
      </w:r>
      <w:proofErr w:type="spellEnd"/>
      <w:r w:rsidRPr="003C25A9">
        <w:rPr>
          <w:rFonts w:ascii="Times New Roman" w:hAnsi="Times New Roman" w:cs="Times New Roman"/>
        </w:rPr>
        <w:t xml:space="preserve"> embracing evidence-based approaches, remaining </w:t>
      </w:r>
      <w:proofErr w:type="spellStart"/>
      <w:r w:rsidRPr="003C25A9">
        <w:rPr>
          <w:rFonts w:ascii="Times New Roman" w:hAnsi="Times New Roman" w:cs="Times New Roman"/>
        </w:rPr>
        <w:t>sceptical</w:t>
      </w:r>
      <w:proofErr w:type="spellEnd"/>
      <w:r w:rsidRPr="003C25A9">
        <w:rPr>
          <w:rFonts w:ascii="Times New Roman" w:hAnsi="Times New Roman" w:cs="Times New Roman"/>
        </w:rPr>
        <w:t xml:space="preserve"> of laboratory claims, and honestly assessing deployment barriers will achieve meaningful security improvements protecting patient data and clinical operations.</w:t>
      </w:r>
    </w:p>
    <w:p w14:paraId="66F5263C" w14:textId="03BD45C5" w:rsidR="003C25A9" w:rsidRPr="003C25A9" w:rsidRDefault="003C25A9" w:rsidP="00C86F99">
      <w:pPr>
        <w:spacing w:after="0" w:line="276" w:lineRule="auto"/>
        <w:jc w:val="both"/>
        <w:rPr>
          <w:rFonts w:ascii="Times New Roman" w:hAnsi="Times New Roman" w:cs="Times New Roman"/>
        </w:rPr>
      </w:pPr>
    </w:p>
    <w:p w14:paraId="65C8B392" w14:textId="77777777" w:rsidR="003C25A9" w:rsidRPr="003C25A9" w:rsidRDefault="003C25A9" w:rsidP="00C86F99">
      <w:pPr>
        <w:spacing w:after="0" w:line="276" w:lineRule="auto"/>
        <w:jc w:val="both"/>
        <w:rPr>
          <w:rFonts w:ascii="Times New Roman" w:hAnsi="Times New Roman" w:cs="Times New Roman"/>
          <w:b/>
          <w:bCs/>
        </w:rPr>
      </w:pPr>
      <w:r w:rsidRPr="003C25A9">
        <w:rPr>
          <w:rFonts w:ascii="Times New Roman" w:hAnsi="Times New Roman" w:cs="Times New Roman"/>
          <w:b/>
          <w:bCs/>
        </w:rPr>
        <w:lastRenderedPageBreak/>
        <w:t>References</w:t>
      </w:r>
    </w:p>
    <w:p w14:paraId="5F9DD7D5" w14:textId="77777777" w:rsidR="003C25A9" w:rsidRPr="007C36E4" w:rsidRDefault="003C25A9" w:rsidP="007906E4">
      <w:pPr>
        <w:pStyle w:val="ListParagraph"/>
        <w:numPr>
          <w:ilvl w:val="0"/>
          <w:numId w:val="198"/>
        </w:numPr>
        <w:spacing w:after="0" w:line="276" w:lineRule="auto"/>
        <w:ind w:left="360"/>
        <w:jc w:val="both"/>
        <w:rPr>
          <w:rFonts w:ascii="Times New Roman" w:hAnsi="Times New Roman" w:cs="Times New Roman"/>
        </w:rPr>
      </w:pPr>
      <w:r w:rsidRPr="007C36E4">
        <w:rPr>
          <w:rFonts w:ascii="Times New Roman" w:hAnsi="Times New Roman" w:cs="Times New Roman"/>
        </w:rPr>
        <w:t>Kruse, C.S., Frederick, B., &amp; Jacobson, T. (2017). Cybersecurity in healthcare: A systematic review of modern threats and trends. </w:t>
      </w:r>
      <w:r w:rsidRPr="007C36E4">
        <w:rPr>
          <w:rFonts w:ascii="Times New Roman" w:hAnsi="Times New Roman" w:cs="Times New Roman"/>
          <w:i/>
          <w:iCs/>
        </w:rPr>
        <w:t>Technology and Health Care</w:t>
      </w:r>
      <w:r w:rsidRPr="007C36E4">
        <w:rPr>
          <w:rFonts w:ascii="Times New Roman" w:hAnsi="Times New Roman" w:cs="Times New Roman"/>
        </w:rPr>
        <w:t>, 25(1), 1–10. </w:t>
      </w:r>
      <w:hyperlink r:id="rId5" w:tgtFrame="_blank" w:history="1">
        <w:r w:rsidRPr="007C36E4">
          <w:rPr>
            <w:rStyle w:val="Hyperlink"/>
            <w:rFonts w:ascii="Times New Roman" w:hAnsi="Times New Roman" w:cs="Times New Roman"/>
            <w:color w:val="auto"/>
          </w:rPr>
          <w:t>https://doi.org/10.3233/THC-161261</w:t>
        </w:r>
      </w:hyperlink>
    </w:p>
    <w:p w14:paraId="456DE085" w14:textId="77777777" w:rsidR="003C25A9" w:rsidRPr="007C36E4" w:rsidRDefault="003C25A9" w:rsidP="007906E4">
      <w:pPr>
        <w:pStyle w:val="ListParagraph"/>
        <w:numPr>
          <w:ilvl w:val="0"/>
          <w:numId w:val="198"/>
        </w:numPr>
        <w:spacing w:after="0" w:line="276" w:lineRule="auto"/>
        <w:ind w:left="360"/>
        <w:jc w:val="both"/>
        <w:rPr>
          <w:rFonts w:ascii="Times New Roman" w:hAnsi="Times New Roman" w:cs="Times New Roman"/>
        </w:rPr>
      </w:pPr>
      <w:r w:rsidRPr="007C36E4">
        <w:rPr>
          <w:rFonts w:ascii="Times New Roman" w:hAnsi="Times New Roman" w:cs="Times New Roman"/>
        </w:rPr>
        <w:t xml:space="preserve">Haleem, A., Javaid, M., &amp; Khan, I.H. (2023). Towards </w:t>
      </w:r>
      <w:proofErr w:type="spellStart"/>
      <w:r w:rsidRPr="007C36E4">
        <w:rPr>
          <w:rFonts w:ascii="Times New Roman" w:hAnsi="Times New Roman" w:cs="Times New Roman"/>
        </w:rPr>
        <w:t>insighting</w:t>
      </w:r>
      <w:proofErr w:type="spellEnd"/>
      <w:r w:rsidRPr="007C36E4">
        <w:rPr>
          <w:rFonts w:ascii="Times New Roman" w:hAnsi="Times New Roman" w:cs="Times New Roman"/>
        </w:rPr>
        <w:t xml:space="preserve"> cybersecurity for healthcare domains: Current progress and future directions. </w:t>
      </w:r>
      <w:r w:rsidRPr="007C36E4">
        <w:rPr>
          <w:rFonts w:ascii="Times New Roman" w:hAnsi="Times New Roman" w:cs="Times New Roman"/>
          <w:i/>
          <w:iCs/>
        </w:rPr>
        <w:t>Computers &amp; Industrial Engineering</w:t>
      </w:r>
      <w:r w:rsidRPr="007C36E4">
        <w:rPr>
          <w:rFonts w:ascii="Times New Roman" w:hAnsi="Times New Roman" w:cs="Times New Roman"/>
        </w:rPr>
        <w:t>, 179, 109224. </w:t>
      </w:r>
      <w:hyperlink r:id="rId6" w:tgtFrame="_blank" w:history="1">
        <w:r w:rsidRPr="007C36E4">
          <w:rPr>
            <w:rStyle w:val="Hyperlink"/>
            <w:rFonts w:ascii="Times New Roman" w:hAnsi="Times New Roman" w:cs="Times New Roman"/>
            <w:color w:val="auto"/>
          </w:rPr>
          <w:t>https://doi.org/10.1016/j.cie.2023.109224</w:t>
        </w:r>
      </w:hyperlink>
    </w:p>
    <w:p w14:paraId="234B1580" w14:textId="77777777" w:rsidR="003C25A9" w:rsidRPr="007C36E4" w:rsidRDefault="003C25A9" w:rsidP="007906E4">
      <w:pPr>
        <w:pStyle w:val="ListParagraph"/>
        <w:numPr>
          <w:ilvl w:val="0"/>
          <w:numId w:val="198"/>
        </w:numPr>
        <w:spacing w:after="0" w:line="276" w:lineRule="auto"/>
        <w:ind w:left="360"/>
        <w:jc w:val="both"/>
        <w:rPr>
          <w:rFonts w:ascii="Times New Roman" w:hAnsi="Times New Roman" w:cs="Times New Roman"/>
        </w:rPr>
      </w:pPr>
      <w:r w:rsidRPr="007C36E4">
        <w:rPr>
          <w:rFonts w:ascii="Times New Roman" w:hAnsi="Times New Roman" w:cs="Times New Roman"/>
        </w:rPr>
        <w:t xml:space="preserve">Patel, A., &amp; Kumar, S. (2024). </w:t>
      </w:r>
      <w:proofErr w:type="spellStart"/>
      <w:r w:rsidRPr="007C36E4">
        <w:rPr>
          <w:rFonts w:ascii="Times New Roman" w:hAnsi="Times New Roman" w:cs="Times New Roman"/>
        </w:rPr>
        <w:t>Optimised</w:t>
      </w:r>
      <w:proofErr w:type="spellEnd"/>
      <w:r w:rsidRPr="007C36E4">
        <w:rPr>
          <w:rFonts w:ascii="Times New Roman" w:hAnsi="Times New Roman" w:cs="Times New Roman"/>
        </w:rPr>
        <w:t xml:space="preserve"> intrusion detection for IoMT networks with tree-based machine learning on balanced CICIDS2017 dataset. </w:t>
      </w:r>
      <w:r w:rsidRPr="007C36E4">
        <w:rPr>
          <w:rFonts w:ascii="Times New Roman" w:hAnsi="Times New Roman" w:cs="Times New Roman"/>
          <w:i/>
          <w:iCs/>
        </w:rPr>
        <w:t>International Journal of Medical Informatics</w:t>
      </w:r>
      <w:r w:rsidRPr="007C36E4">
        <w:rPr>
          <w:rFonts w:ascii="Times New Roman" w:hAnsi="Times New Roman" w:cs="Times New Roman"/>
        </w:rPr>
        <w:t>, 182, 105295. </w:t>
      </w:r>
      <w:hyperlink r:id="rId7" w:tgtFrame="_blank" w:history="1">
        <w:r w:rsidRPr="007C36E4">
          <w:rPr>
            <w:rStyle w:val="Hyperlink"/>
            <w:rFonts w:ascii="Times New Roman" w:hAnsi="Times New Roman" w:cs="Times New Roman"/>
            <w:color w:val="auto"/>
          </w:rPr>
          <w:t>https://doi.org/10.1016/j.ijmedinf.2024.105295</w:t>
        </w:r>
      </w:hyperlink>
    </w:p>
    <w:p w14:paraId="12849869" w14:textId="77777777" w:rsidR="003C25A9" w:rsidRPr="007C36E4" w:rsidRDefault="003C25A9" w:rsidP="007906E4">
      <w:pPr>
        <w:pStyle w:val="ListParagraph"/>
        <w:numPr>
          <w:ilvl w:val="0"/>
          <w:numId w:val="198"/>
        </w:numPr>
        <w:spacing w:after="0" w:line="276" w:lineRule="auto"/>
        <w:ind w:left="360"/>
        <w:jc w:val="both"/>
        <w:rPr>
          <w:rFonts w:ascii="Times New Roman" w:hAnsi="Times New Roman" w:cs="Times New Roman"/>
        </w:rPr>
      </w:pPr>
      <w:r w:rsidRPr="007C36E4">
        <w:rPr>
          <w:rFonts w:ascii="Times New Roman" w:hAnsi="Times New Roman" w:cs="Times New Roman"/>
        </w:rPr>
        <w:t xml:space="preserve">Islam, U., Ahmed, M., &amp; Hassan, R. (2024). A novel intrusion detection framework for </w:t>
      </w:r>
      <w:proofErr w:type="spellStart"/>
      <w:r w:rsidRPr="007C36E4">
        <w:rPr>
          <w:rFonts w:ascii="Times New Roman" w:hAnsi="Times New Roman" w:cs="Times New Roman"/>
        </w:rPr>
        <w:t>optimising</w:t>
      </w:r>
      <w:proofErr w:type="spellEnd"/>
      <w:r w:rsidRPr="007C36E4">
        <w:rPr>
          <w:rFonts w:ascii="Times New Roman" w:hAnsi="Times New Roman" w:cs="Times New Roman"/>
        </w:rPr>
        <w:t xml:space="preserve"> IoT security: CNN-GRU hybrid model with FW-SMOTE for imbalanced datasets. </w:t>
      </w:r>
      <w:r w:rsidRPr="007C36E4">
        <w:rPr>
          <w:rFonts w:ascii="Times New Roman" w:hAnsi="Times New Roman" w:cs="Times New Roman"/>
          <w:i/>
          <w:iCs/>
        </w:rPr>
        <w:t>Nature Scientific Reports</w:t>
      </w:r>
      <w:r w:rsidRPr="007C36E4">
        <w:rPr>
          <w:rFonts w:ascii="Times New Roman" w:hAnsi="Times New Roman" w:cs="Times New Roman"/>
        </w:rPr>
        <w:t>, 14(15), 98–115. </w:t>
      </w:r>
      <w:hyperlink r:id="rId8" w:tgtFrame="_blank" w:history="1">
        <w:r w:rsidRPr="007C36E4">
          <w:rPr>
            <w:rStyle w:val="Hyperlink"/>
            <w:rFonts w:ascii="Times New Roman" w:hAnsi="Times New Roman" w:cs="Times New Roman"/>
            <w:color w:val="auto"/>
          </w:rPr>
          <w:t>https://doi.org/10.1038/s41598-024-72049-z</w:t>
        </w:r>
      </w:hyperlink>
    </w:p>
    <w:p w14:paraId="03D79D82" w14:textId="77777777" w:rsidR="003C25A9" w:rsidRPr="007C36E4" w:rsidRDefault="003C25A9" w:rsidP="007906E4">
      <w:pPr>
        <w:pStyle w:val="ListParagraph"/>
        <w:numPr>
          <w:ilvl w:val="0"/>
          <w:numId w:val="198"/>
        </w:numPr>
        <w:spacing w:after="0" w:line="276" w:lineRule="auto"/>
        <w:ind w:left="360"/>
        <w:jc w:val="both"/>
        <w:rPr>
          <w:rFonts w:ascii="Times New Roman" w:hAnsi="Times New Roman" w:cs="Times New Roman"/>
        </w:rPr>
      </w:pPr>
      <w:r w:rsidRPr="007C36E4">
        <w:rPr>
          <w:rFonts w:ascii="Times New Roman" w:hAnsi="Times New Roman" w:cs="Times New Roman"/>
        </w:rPr>
        <w:t>Islam, U., Hassan, R., &amp; Khan, M. (2025). A hybrid fog-edge computing architecture for real-time threat detection in IoMT systems: Latency reduction and security enhancement. </w:t>
      </w:r>
      <w:r w:rsidRPr="007C36E4">
        <w:rPr>
          <w:rFonts w:ascii="Times New Roman" w:hAnsi="Times New Roman" w:cs="Times New Roman"/>
          <w:i/>
          <w:iCs/>
        </w:rPr>
        <w:t>Nature Scientific Reports</w:t>
      </w:r>
      <w:r w:rsidRPr="007C36E4">
        <w:rPr>
          <w:rFonts w:ascii="Times New Roman" w:hAnsi="Times New Roman" w:cs="Times New Roman"/>
        </w:rPr>
        <w:t>, 15, 7894. </w:t>
      </w:r>
      <w:hyperlink r:id="rId9" w:tgtFrame="_blank" w:history="1">
        <w:r w:rsidRPr="007C36E4">
          <w:rPr>
            <w:rStyle w:val="Hyperlink"/>
            <w:rFonts w:ascii="Times New Roman" w:hAnsi="Times New Roman" w:cs="Times New Roman"/>
            <w:color w:val="auto"/>
          </w:rPr>
          <w:t>https://doi.org/10.1038/s41598-025-09696-3</w:t>
        </w:r>
      </w:hyperlink>
    </w:p>
    <w:p w14:paraId="01C241E6" w14:textId="77777777" w:rsidR="003C25A9" w:rsidRPr="007C36E4" w:rsidRDefault="003C25A9" w:rsidP="007906E4">
      <w:pPr>
        <w:pStyle w:val="ListParagraph"/>
        <w:numPr>
          <w:ilvl w:val="0"/>
          <w:numId w:val="198"/>
        </w:numPr>
        <w:spacing w:after="0" w:line="276" w:lineRule="auto"/>
        <w:ind w:left="360"/>
        <w:jc w:val="both"/>
        <w:rPr>
          <w:rFonts w:ascii="Times New Roman" w:hAnsi="Times New Roman" w:cs="Times New Roman"/>
        </w:rPr>
      </w:pPr>
      <w:r w:rsidRPr="007C36E4">
        <w:rPr>
          <w:rFonts w:ascii="Times New Roman" w:hAnsi="Times New Roman" w:cs="Times New Roman"/>
        </w:rPr>
        <w:t>Pati, S., Chang, K., &amp; Baid, U. (2024). Privacy preservation for federated learning in healthcare: Guidelines and frameworks. </w:t>
      </w:r>
      <w:r w:rsidRPr="007C36E4">
        <w:rPr>
          <w:rFonts w:ascii="Times New Roman" w:hAnsi="Times New Roman" w:cs="Times New Roman"/>
          <w:i/>
          <w:iCs/>
        </w:rPr>
        <w:t>Nature Medicine</w:t>
      </w:r>
      <w:r w:rsidRPr="007C36E4">
        <w:rPr>
          <w:rFonts w:ascii="Times New Roman" w:hAnsi="Times New Roman" w:cs="Times New Roman"/>
        </w:rPr>
        <w:t>, 30(5), 1456–1478. </w:t>
      </w:r>
      <w:hyperlink r:id="rId10" w:tgtFrame="_blank" w:history="1">
        <w:r w:rsidRPr="007C36E4">
          <w:rPr>
            <w:rStyle w:val="Hyperlink"/>
            <w:rFonts w:ascii="Times New Roman" w:hAnsi="Times New Roman" w:cs="Times New Roman"/>
            <w:color w:val="auto"/>
          </w:rPr>
          <w:t>https://doi.org/10.1038/s41591-024-02876-w</w:t>
        </w:r>
      </w:hyperlink>
    </w:p>
    <w:p w14:paraId="1466B47A" w14:textId="77777777" w:rsidR="003C25A9" w:rsidRPr="007C36E4" w:rsidRDefault="003C25A9" w:rsidP="007906E4">
      <w:pPr>
        <w:pStyle w:val="ListParagraph"/>
        <w:numPr>
          <w:ilvl w:val="0"/>
          <w:numId w:val="198"/>
        </w:numPr>
        <w:spacing w:after="0" w:line="276" w:lineRule="auto"/>
        <w:ind w:left="360"/>
        <w:jc w:val="both"/>
        <w:rPr>
          <w:rFonts w:ascii="Times New Roman" w:hAnsi="Times New Roman" w:cs="Times New Roman"/>
        </w:rPr>
      </w:pPr>
      <w:r w:rsidRPr="007C36E4">
        <w:rPr>
          <w:rFonts w:ascii="Times New Roman" w:hAnsi="Times New Roman" w:cs="Times New Roman"/>
        </w:rPr>
        <w:t>Haripriya, R., Sharma, M., &amp; Pandey, A. (2025). Privacy-preserving federated learning for medical data mining: Integration of transfer learning and federated learning approaches. </w:t>
      </w:r>
      <w:r w:rsidRPr="007C36E4">
        <w:rPr>
          <w:rFonts w:ascii="Times New Roman" w:hAnsi="Times New Roman" w:cs="Times New Roman"/>
          <w:i/>
          <w:iCs/>
        </w:rPr>
        <w:t>Nature Scientific Reports</w:t>
      </w:r>
      <w:r w:rsidRPr="007C36E4">
        <w:rPr>
          <w:rFonts w:ascii="Times New Roman" w:hAnsi="Times New Roman" w:cs="Times New Roman"/>
        </w:rPr>
        <w:t>, 15(1), 8456. </w:t>
      </w:r>
      <w:hyperlink r:id="rId11" w:tgtFrame="_blank" w:history="1">
        <w:r w:rsidRPr="007C36E4">
          <w:rPr>
            <w:rStyle w:val="Hyperlink"/>
            <w:rFonts w:ascii="Times New Roman" w:hAnsi="Times New Roman" w:cs="Times New Roman"/>
            <w:color w:val="auto"/>
          </w:rPr>
          <w:t>https://doi.org/10.1038/s41598-025-97565-4</w:t>
        </w:r>
      </w:hyperlink>
    </w:p>
    <w:p w14:paraId="43266E56" w14:textId="77777777" w:rsidR="003C25A9" w:rsidRPr="007C36E4" w:rsidRDefault="003C25A9" w:rsidP="007906E4">
      <w:pPr>
        <w:pStyle w:val="ListParagraph"/>
        <w:numPr>
          <w:ilvl w:val="0"/>
          <w:numId w:val="198"/>
        </w:numPr>
        <w:spacing w:after="0" w:line="276" w:lineRule="auto"/>
        <w:ind w:left="360"/>
        <w:jc w:val="both"/>
        <w:rPr>
          <w:rFonts w:ascii="Times New Roman" w:hAnsi="Times New Roman" w:cs="Times New Roman"/>
        </w:rPr>
      </w:pPr>
      <w:r w:rsidRPr="007C36E4">
        <w:rPr>
          <w:rFonts w:ascii="Times New Roman" w:hAnsi="Times New Roman" w:cs="Times New Roman"/>
        </w:rPr>
        <w:t>Ficek, J., et al. (2021). Differential privacy in health research: A scoping review. </w:t>
      </w:r>
      <w:r w:rsidRPr="007C36E4">
        <w:rPr>
          <w:rFonts w:ascii="Times New Roman" w:hAnsi="Times New Roman" w:cs="Times New Roman"/>
          <w:i/>
          <w:iCs/>
        </w:rPr>
        <w:t>International Journal of Environmental Research and Public Health</w:t>
      </w:r>
      <w:r w:rsidRPr="007C36E4">
        <w:rPr>
          <w:rFonts w:ascii="Times New Roman" w:hAnsi="Times New Roman" w:cs="Times New Roman"/>
        </w:rPr>
        <w:t>, 18(15), 8046. </w:t>
      </w:r>
      <w:hyperlink r:id="rId12" w:tgtFrame="_blank" w:history="1">
        <w:r w:rsidRPr="007C36E4">
          <w:rPr>
            <w:rStyle w:val="Hyperlink"/>
            <w:rFonts w:ascii="Times New Roman" w:hAnsi="Times New Roman" w:cs="Times New Roman"/>
            <w:color w:val="auto"/>
          </w:rPr>
          <w:t>https://doi.org/10.3390/ijerph18158046</w:t>
        </w:r>
      </w:hyperlink>
    </w:p>
    <w:p w14:paraId="3463A4B2" w14:textId="77777777" w:rsidR="003C25A9" w:rsidRPr="007C36E4" w:rsidRDefault="003C25A9" w:rsidP="007906E4">
      <w:pPr>
        <w:pStyle w:val="ListParagraph"/>
        <w:numPr>
          <w:ilvl w:val="0"/>
          <w:numId w:val="198"/>
        </w:numPr>
        <w:spacing w:after="0" w:line="276" w:lineRule="auto"/>
        <w:ind w:left="360"/>
        <w:jc w:val="both"/>
        <w:rPr>
          <w:rFonts w:ascii="Times New Roman" w:hAnsi="Times New Roman" w:cs="Times New Roman"/>
        </w:rPr>
      </w:pPr>
      <w:proofErr w:type="spellStart"/>
      <w:r w:rsidRPr="007C36E4">
        <w:rPr>
          <w:rFonts w:ascii="Times New Roman" w:hAnsi="Times New Roman" w:cs="Times New Roman"/>
        </w:rPr>
        <w:t>Mozhegova</w:t>
      </w:r>
      <w:proofErr w:type="spellEnd"/>
      <w:r w:rsidRPr="007C36E4">
        <w:rPr>
          <w:rFonts w:ascii="Times New Roman" w:hAnsi="Times New Roman" w:cs="Times New Roman"/>
        </w:rPr>
        <w:t>, E., Peck, J.E., &amp; Sinha, P. (2025). Assessing the adversarial robustness of multimodal medical AI systems: Insights into vulnerabilities and modality interactions. </w:t>
      </w:r>
      <w:r w:rsidRPr="007C36E4">
        <w:rPr>
          <w:rFonts w:ascii="Times New Roman" w:hAnsi="Times New Roman" w:cs="Times New Roman"/>
          <w:i/>
          <w:iCs/>
        </w:rPr>
        <w:t>Frontiers in Medicine</w:t>
      </w:r>
      <w:r w:rsidRPr="007C36E4">
        <w:rPr>
          <w:rFonts w:ascii="Times New Roman" w:hAnsi="Times New Roman" w:cs="Times New Roman"/>
        </w:rPr>
        <w:t>, 12(8), e1606238. </w:t>
      </w:r>
      <w:hyperlink r:id="rId13" w:tgtFrame="_blank" w:history="1">
        <w:r w:rsidRPr="007C36E4">
          <w:rPr>
            <w:rStyle w:val="Hyperlink"/>
            <w:rFonts w:ascii="Times New Roman" w:hAnsi="Times New Roman" w:cs="Times New Roman"/>
            <w:color w:val="auto"/>
          </w:rPr>
          <w:t>https://doi.org/10.3389/fmed.2025.1606238</w:t>
        </w:r>
      </w:hyperlink>
    </w:p>
    <w:p w14:paraId="6DB21721" w14:textId="77777777" w:rsidR="003C25A9" w:rsidRPr="007C36E4" w:rsidRDefault="003C25A9" w:rsidP="007906E4">
      <w:pPr>
        <w:pStyle w:val="ListParagraph"/>
        <w:numPr>
          <w:ilvl w:val="0"/>
          <w:numId w:val="198"/>
        </w:numPr>
        <w:spacing w:after="0" w:line="276" w:lineRule="auto"/>
        <w:ind w:left="360"/>
        <w:jc w:val="both"/>
        <w:rPr>
          <w:rFonts w:ascii="Times New Roman" w:hAnsi="Times New Roman" w:cs="Times New Roman"/>
        </w:rPr>
      </w:pPr>
      <w:proofErr w:type="spellStart"/>
      <w:r w:rsidRPr="007C36E4">
        <w:rPr>
          <w:rFonts w:ascii="Times New Roman" w:hAnsi="Times New Roman" w:cs="Times New Roman"/>
        </w:rPr>
        <w:t>Venkataradhakrishnamurty</w:t>
      </w:r>
      <w:proofErr w:type="spellEnd"/>
      <w:r w:rsidRPr="007C36E4">
        <w:rPr>
          <w:rFonts w:ascii="Times New Roman" w:hAnsi="Times New Roman" w:cs="Times New Roman"/>
        </w:rPr>
        <w:t>, P., Singh, A., &amp; Gupta, K. (2025). A holistic framework for strengthening security of healthcare systems: Blockchain-integrated Advanced Encryption Standard (BCT-AES) framework with CNN-DT-LR ensemble. </w:t>
      </w:r>
      <w:r w:rsidRPr="007C36E4">
        <w:rPr>
          <w:rFonts w:ascii="Times New Roman" w:hAnsi="Times New Roman" w:cs="Times New Roman"/>
          <w:i/>
          <w:iCs/>
        </w:rPr>
        <w:t>Nature Scientific Reports</w:t>
      </w:r>
      <w:r w:rsidRPr="007C36E4">
        <w:rPr>
          <w:rFonts w:ascii="Times New Roman" w:hAnsi="Times New Roman" w:cs="Times New Roman"/>
        </w:rPr>
        <w:t>, 15(1), 8765. </w:t>
      </w:r>
      <w:hyperlink r:id="rId14" w:tgtFrame="_blank" w:history="1">
        <w:r w:rsidRPr="007C36E4">
          <w:rPr>
            <w:rStyle w:val="Hyperlink"/>
            <w:rFonts w:ascii="Times New Roman" w:hAnsi="Times New Roman" w:cs="Times New Roman"/>
            <w:color w:val="auto"/>
          </w:rPr>
          <w:t>https://doi.org/10.1038/s41598-025-31698-4</w:t>
        </w:r>
      </w:hyperlink>
    </w:p>
    <w:p w14:paraId="642E3E5A" w14:textId="77777777" w:rsidR="003C25A9" w:rsidRPr="007C36E4" w:rsidRDefault="003C25A9" w:rsidP="007906E4">
      <w:pPr>
        <w:pStyle w:val="ListParagraph"/>
        <w:numPr>
          <w:ilvl w:val="0"/>
          <w:numId w:val="198"/>
        </w:numPr>
        <w:spacing w:after="0" w:line="276" w:lineRule="auto"/>
        <w:ind w:left="360"/>
        <w:jc w:val="both"/>
        <w:rPr>
          <w:rFonts w:ascii="Times New Roman" w:hAnsi="Times New Roman" w:cs="Times New Roman"/>
        </w:rPr>
      </w:pPr>
      <w:proofErr w:type="spellStart"/>
      <w:r w:rsidRPr="007C36E4">
        <w:rPr>
          <w:rFonts w:ascii="Times New Roman" w:hAnsi="Times New Roman" w:cs="Times New Roman"/>
        </w:rPr>
        <w:t>Ewoh</w:t>
      </w:r>
      <w:proofErr w:type="spellEnd"/>
      <w:r w:rsidRPr="007C36E4">
        <w:rPr>
          <w:rFonts w:ascii="Times New Roman" w:hAnsi="Times New Roman" w:cs="Times New Roman"/>
        </w:rPr>
        <w:t xml:space="preserve">, P., </w:t>
      </w:r>
      <w:proofErr w:type="spellStart"/>
      <w:r w:rsidRPr="007C36E4">
        <w:rPr>
          <w:rFonts w:ascii="Times New Roman" w:hAnsi="Times New Roman" w:cs="Times New Roman"/>
        </w:rPr>
        <w:t>Breward</w:t>
      </w:r>
      <w:proofErr w:type="spellEnd"/>
      <w:r w:rsidRPr="007C36E4">
        <w:rPr>
          <w:rFonts w:ascii="Times New Roman" w:hAnsi="Times New Roman" w:cs="Times New Roman"/>
        </w:rPr>
        <w:t>, M., Chakravarty, A., et al. (2024). Vulnerability to cyberattacks and sociotechnical solutions in healthcare systems: Systematic literature review. </w:t>
      </w:r>
      <w:r w:rsidRPr="007C36E4">
        <w:rPr>
          <w:rFonts w:ascii="Times New Roman" w:hAnsi="Times New Roman" w:cs="Times New Roman"/>
          <w:i/>
          <w:iCs/>
        </w:rPr>
        <w:t>JMIR Medical Informatics</w:t>
      </w:r>
      <w:r w:rsidRPr="007C36E4">
        <w:rPr>
          <w:rFonts w:ascii="Times New Roman" w:hAnsi="Times New Roman" w:cs="Times New Roman"/>
        </w:rPr>
        <w:t>, 12(5), e46904. </w:t>
      </w:r>
      <w:hyperlink r:id="rId15" w:tgtFrame="_blank" w:history="1">
        <w:r w:rsidRPr="007C36E4">
          <w:rPr>
            <w:rStyle w:val="Hyperlink"/>
            <w:rFonts w:ascii="Times New Roman" w:hAnsi="Times New Roman" w:cs="Times New Roman"/>
            <w:color w:val="auto"/>
          </w:rPr>
          <w:t>https://doi.org/10.2196/46904</w:t>
        </w:r>
      </w:hyperlink>
    </w:p>
    <w:p w14:paraId="5D1AFC27" w14:textId="77777777" w:rsidR="003C25A9" w:rsidRPr="007C36E4" w:rsidRDefault="003C25A9" w:rsidP="007906E4">
      <w:pPr>
        <w:pStyle w:val="ListParagraph"/>
        <w:numPr>
          <w:ilvl w:val="0"/>
          <w:numId w:val="198"/>
        </w:numPr>
        <w:spacing w:after="0" w:line="276" w:lineRule="auto"/>
        <w:ind w:left="360"/>
        <w:jc w:val="both"/>
        <w:rPr>
          <w:rFonts w:ascii="Times New Roman" w:hAnsi="Times New Roman" w:cs="Times New Roman"/>
        </w:rPr>
      </w:pPr>
      <w:r w:rsidRPr="007C36E4">
        <w:rPr>
          <w:rFonts w:ascii="Times New Roman" w:hAnsi="Times New Roman" w:cs="Times New Roman"/>
        </w:rPr>
        <w:t xml:space="preserve">Dalal, A., Chowdhury, S., &amp; </w:t>
      </w:r>
      <w:proofErr w:type="spellStart"/>
      <w:r w:rsidRPr="007C36E4">
        <w:rPr>
          <w:rFonts w:ascii="Times New Roman" w:hAnsi="Times New Roman" w:cs="Times New Roman"/>
        </w:rPr>
        <w:t>Jamarani</w:t>
      </w:r>
      <w:proofErr w:type="spellEnd"/>
      <w:r w:rsidRPr="007C36E4">
        <w:rPr>
          <w:rFonts w:ascii="Times New Roman" w:hAnsi="Times New Roman" w:cs="Times New Roman"/>
        </w:rPr>
        <w:t xml:space="preserve">, M. (2025). Predictive analytics in healthcare cybersecurity: A systematic review of machine learning applications for threat detection and </w:t>
      </w:r>
      <w:r w:rsidRPr="007C36E4">
        <w:rPr>
          <w:rFonts w:ascii="Times New Roman" w:hAnsi="Times New Roman" w:cs="Times New Roman"/>
        </w:rPr>
        <w:lastRenderedPageBreak/>
        <w:t>prevention. </w:t>
      </w:r>
      <w:r w:rsidRPr="007C36E4">
        <w:rPr>
          <w:rFonts w:ascii="Times New Roman" w:hAnsi="Times New Roman" w:cs="Times New Roman"/>
          <w:i/>
          <w:iCs/>
        </w:rPr>
        <w:t>International Journal of Information Security</w:t>
      </w:r>
      <w:r w:rsidRPr="007C36E4">
        <w:rPr>
          <w:rFonts w:ascii="Times New Roman" w:hAnsi="Times New Roman" w:cs="Times New Roman"/>
        </w:rPr>
        <w:t>, 24(2), 248–263. </w:t>
      </w:r>
      <w:hyperlink r:id="rId16" w:tgtFrame="_blank" w:history="1">
        <w:r w:rsidRPr="007C36E4">
          <w:rPr>
            <w:rStyle w:val="Hyperlink"/>
            <w:rFonts w:ascii="Times New Roman" w:hAnsi="Times New Roman" w:cs="Times New Roman"/>
            <w:color w:val="auto"/>
          </w:rPr>
          <w:t>https://doi.org/10.1007/s10207-025-00878-w</w:t>
        </w:r>
      </w:hyperlink>
    </w:p>
    <w:p w14:paraId="6F484EDD" w14:textId="77777777" w:rsidR="003C25A9" w:rsidRPr="007C36E4" w:rsidRDefault="003C25A9" w:rsidP="007906E4">
      <w:pPr>
        <w:pStyle w:val="ListParagraph"/>
        <w:numPr>
          <w:ilvl w:val="0"/>
          <w:numId w:val="198"/>
        </w:numPr>
        <w:spacing w:after="0" w:line="276" w:lineRule="auto"/>
        <w:ind w:left="360"/>
        <w:jc w:val="both"/>
        <w:rPr>
          <w:rFonts w:ascii="Times New Roman" w:hAnsi="Times New Roman" w:cs="Times New Roman"/>
        </w:rPr>
      </w:pPr>
      <w:r w:rsidRPr="007C36E4">
        <w:rPr>
          <w:rFonts w:ascii="Times New Roman" w:hAnsi="Times New Roman" w:cs="Times New Roman"/>
        </w:rPr>
        <w:t>Pal, R., et al. (2023). Internet of Medical Things (IoMT) security: Architecture, challenges and solutions. </w:t>
      </w:r>
      <w:r w:rsidRPr="007C36E4">
        <w:rPr>
          <w:rFonts w:ascii="Times New Roman" w:hAnsi="Times New Roman" w:cs="Times New Roman"/>
          <w:i/>
          <w:iCs/>
        </w:rPr>
        <w:t>IEEE Internet of Things Magazine</w:t>
      </w:r>
      <w:r w:rsidRPr="007C36E4">
        <w:rPr>
          <w:rFonts w:ascii="Times New Roman" w:hAnsi="Times New Roman" w:cs="Times New Roman"/>
        </w:rPr>
        <w:t>, 6(2), 45–52. </w:t>
      </w:r>
      <w:hyperlink r:id="rId17" w:tgtFrame="_blank" w:history="1">
        <w:r w:rsidRPr="007C36E4">
          <w:rPr>
            <w:rStyle w:val="Hyperlink"/>
            <w:rFonts w:ascii="Times New Roman" w:hAnsi="Times New Roman" w:cs="Times New Roman"/>
            <w:color w:val="auto"/>
          </w:rPr>
          <w:t>https://doi.org/10.1109/IOTM.2023.2251234</w:t>
        </w:r>
      </w:hyperlink>
    </w:p>
    <w:p w14:paraId="4406674D" w14:textId="77777777" w:rsidR="003C25A9" w:rsidRPr="007C36E4" w:rsidRDefault="003C25A9" w:rsidP="007906E4">
      <w:pPr>
        <w:pStyle w:val="ListParagraph"/>
        <w:numPr>
          <w:ilvl w:val="0"/>
          <w:numId w:val="198"/>
        </w:numPr>
        <w:spacing w:after="0" w:line="276" w:lineRule="auto"/>
        <w:ind w:left="360"/>
        <w:jc w:val="both"/>
        <w:rPr>
          <w:rFonts w:ascii="Times New Roman" w:hAnsi="Times New Roman" w:cs="Times New Roman"/>
        </w:rPr>
      </w:pPr>
      <w:proofErr w:type="spellStart"/>
      <w:r w:rsidRPr="007C36E4">
        <w:rPr>
          <w:rFonts w:ascii="Times New Roman" w:hAnsi="Times New Roman" w:cs="Times New Roman"/>
        </w:rPr>
        <w:t>Bortsova</w:t>
      </w:r>
      <w:proofErr w:type="spellEnd"/>
      <w:r w:rsidRPr="007C36E4">
        <w:rPr>
          <w:rFonts w:ascii="Times New Roman" w:hAnsi="Times New Roman" w:cs="Times New Roman"/>
        </w:rPr>
        <w:t xml:space="preserve">, G., González, C., &amp; </w:t>
      </w:r>
      <w:proofErr w:type="spellStart"/>
      <w:r w:rsidRPr="007C36E4">
        <w:rPr>
          <w:rFonts w:ascii="Times New Roman" w:hAnsi="Times New Roman" w:cs="Times New Roman"/>
        </w:rPr>
        <w:t>Katouzian</w:t>
      </w:r>
      <w:proofErr w:type="spellEnd"/>
      <w:r w:rsidRPr="007C36E4">
        <w:rPr>
          <w:rFonts w:ascii="Times New Roman" w:hAnsi="Times New Roman" w:cs="Times New Roman"/>
        </w:rPr>
        <w:t>, A. (2021). Adversarial attack vulnerability of medical image analysis systems. </w:t>
      </w:r>
      <w:r w:rsidRPr="007C36E4">
        <w:rPr>
          <w:rFonts w:ascii="Times New Roman" w:hAnsi="Times New Roman" w:cs="Times New Roman"/>
          <w:i/>
          <w:iCs/>
        </w:rPr>
        <w:t>Medical Image Analysis</w:t>
      </w:r>
      <w:r w:rsidRPr="007C36E4">
        <w:rPr>
          <w:rFonts w:ascii="Times New Roman" w:hAnsi="Times New Roman" w:cs="Times New Roman"/>
        </w:rPr>
        <w:t>, 77, 102379. </w:t>
      </w:r>
      <w:hyperlink r:id="rId18" w:tgtFrame="_blank" w:history="1">
        <w:r w:rsidRPr="007C36E4">
          <w:rPr>
            <w:rStyle w:val="Hyperlink"/>
            <w:rFonts w:ascii="Times New Roman" w:hAnsi="Times New Roman" w:cs="Times New Roman"/>
            <w:color w:val="auto"/>
          </w:rPr>
          <w:t>https://doi.org/10.1016/j.media.2021.102379</w:t>
        </w:r>
      </w:hyperlink>
    </w:p>
    <w:p w14:paraId="44B5C7EB" w14:textId="77777777" w:rsidR="003C25A9" w:rsidRPr="007C36E4" w:rsidRDefault="003C25A9" w:rsidP="007906E4">
      <w:pPr>
        <w:pStyle w:val="ListParagraph"/>
        <w:numPr>
          <w:ilvl w:val="0"/>
          <w:numId w:val="198"/>
        </w:numPr>
        <w:spacing w:after="0" w:line="276" w:lineRule="auto"/>
        <w:ind w:left="360"/>
        <w:jc w:val="both"/>
        <w:rPr>
          <w:rFonts w:ascii="Times New Roman" w:hAnsi="Times New Roman" w:cs="Times New Roman"/>
        </w:rPr>
      </w:pPr>
      <w:r w:rsidRPr="007C36E4">
        <w:rPr>
          <w:rFonts w:ascii="Times New Roman" w:hAnsi="Times New Roman" w:cs="Times New Roman"/>
        </w:rPr>
        <w:t>Rose, S., Borchert, O., Mitchell, S., &amp; Connelly, S. (2020). Zero trust architecture. </w:t>
      </w:r>
      <w:r w:rsidRPr="007C36E4">
        <w:rPr>
          <w:rFonts w:ascii="Times New Roman" w:hAnsi="Times New Roman" w:cs="Times New Roman"/>
          <w:i/>
          <w:iCs/>
        </w:rPr>
        <w:t>NIST Special Publication 800-207</w:t>
      </w:r>
      <w:r w:rsidRPr="007C36E4">
        <w:rPr>
          <w:rFonts w:ascii="Times New Roman" w:hAnsi="Times New Roman" w:cs="Times New Roman"/>
        </w:rPr>
        <w:t>. </w:t>
      </w:r>
      <w:hyperlink r:id="rId19" w:tgtFrame="_blank" w:history="1">
        <w:r w:rsidRPr="007C36E4">
          <w:rPr>
            <w:rStyle w:val="Hyperlink"/>
            <w:rFonts w:ascii="Times New Roman" w:hAnsi="Times New Roman" w:cs="Times New Roman"/>
            <w:color w:val="auto"/>
          </w:rPr>
          <w:t>https://doi.org/10.6028/NIST.SP.800-207</w:t>
        </w:r>
      </w:hyperlink>
    </w:p>
    <w:p w14:paraId="0CC35F23" w14:textId="77777777" w:rsidR="003C25A9" w:rsidRPr="007C36E4" w:rsidRDefault="003C25A9" w:rsidP="007906E4">
      <w:pPr>
        <w:pStyle w:val="ListParagraph"/>
        <w:numPr>
          <w:ilvl w:val="0"/>
          <w:numId w:val="198"/>
        </w:numPr>
        <w:spacing w:after="0" w:line="276" w:lineRule="auto"/>
        <w:ind w:left="360"/>
        <w:jc w:val="both"/>
        <w:rPr>
          <w:rFonts w:ascii="Times New Roman" w:hAnsi="Times New Roman" w:cs="Times New Roman"/>
        </w:rPr>
      </w:pPr>
      <w:r w:rsidRPr="007C36E4">
        <w:rPr>
          <w:rFonts w:ascii="Times New Roman" w:hAnsi="Times New Roman" w:cs="Times New Roman"/>
        </w:rPr>
        <w:t xml:space="preserve">Ring, M., Wunderlich, S., Scheuring, D., Landes, D., &amp; </w:t>
      </w:r>
      <w:proofErr w:type="spellStart"/>
      <w:r w:rsidRPr="007C36E4">
        <w:rPr>
          <w:rFonts w:ascii="Times New Roman" w:hAnsi="Times New Roman" w:cs="Times New Roman"/>
        </w:rPr>
        <w:t>Hotho</w:t>
      </w:r>
      <w:proofErr w:type="spellEnd"/>
      <w:r w:rsidRPr="007C36E4">
        <w:rPr>
          <w:rFonts w:ascii="Times New Roman" w:hAnsi="Times New Roman" w:cs="Times New Roman"/>
        </w:rPr>
        <w:t>, A. (2019). A survey of network-based intrusion detection data sets. </w:t>
      </w:r>
      <w:r w:rsidRPr="007C36E4">
        <w:rPr>
          <w:rFonts w:ascii="Times New Roman" w:hAnsi="Times New Roman" w:cs="Times New Roman"/>
          <w:i/>
          <w:iCs/>
        </w:rPr>
        <w:t>Computers &amp; Security</w:t>
      </w:r>
      <w:r w:rsidRPr="007C36E4">
        <w:rPr>
          <w:rFonts w:ascii="Times New Roman" w:hAnsi="Times New Roman" w:cs="Times New Roman"/>
        </w:rPr>
        <w:t>, 86, 147–167. </w:t>
      </w:r>
      <w:hyperlink r:id="rId20" w:tgtFrame="_blank" w:history="1">
        <w:r w:rsidRPr="007C36E4">
          <w:rPr>
            <w:rStyle w:val="Hyperlink"/>
            <w:rFonts w:ascii="Times New Roman" w:hAnsi="Times New Roman" w:cs="Times New Roman"/>
            <w:color w:val="auto"/>
          </w:rPr>
          <w:t>https://doi.org/10.1016/j.cose.2019.06.005</w:t>
        </w:r>
      </w:hyperlink>
    </w:p>
    <w:p w14:paraId="3E25703F" w14:textId="77777777" w:rsidR="003C25A9" w:rsidRPr="007C36E4" w:rsidRDefault="003C25A9" w:rsidP="007906E4">
      <w:pPr>
        <w:pStyle w:val="ListParagraph"/>
        <w:numPr>
          <w:ilvl w:val="0"/>
          <w:numId w:val="198"/>
        </w:numPr>
        <w:spacing w:after="0" w:line="276" w:lineRule="auto"/>
        <w:ind w:left="360"/>
        <w:jc w:val="both"/>
        <w:rPr>
          <w:rFonts w:ascii="Times New Roman" w:hAnsi="Times New Roman" w:cs="Times New Roman"/>
        </w:rPr>
      </w:pPr>
      <w:r w:rsidRPr="007C36E4">
        <w:rPr>
          <w:rFonts w:ascii="Times New Roman" w:hAnsi="Times New Roman" w:cs="Times New Roman"/>
        </w:rPr>
        <w:t>Lundberg, S.M., &amp; Lee, S.I. (2017). A unified approach to interpreting model predictions. </w:t>
      </w:r>
      <w:r w:rsidRPr="007C36E4">
        <w:rPr>
          <w:rFonts w:ascii="Times New Roman" w:hAnsi="Times New Roman" w:cs="Times New Roman"/>
          <w:i/>
          <w:iCs/>
        </w:rPr>
        <w:t>Advances in Neural Information Processing Systems (NIPS)</w:t>
      </w:r>
      <w:r w:rsidRPr="007C36E4">
        <w:rPr>
          <w:rFonts w:ascii="Times New Roman" w:hAnsi="Times New Roman" w:cs="Times New Roman"/>
        </w:rPr>
        <w:t>, 30, 4765–4774. </w:t>
      </w:r>
      <w:hyperlink r:id="rId21" w:tgtFrame="_blank" w:history="1">
        <w:r w:rsidRPr="007C36E4">
          <w:rPr>
            <w:rStyle w:val="Hyperlink"/>
            <w:rFonts w:ascii="Times New Roman" w:hAnsi="Times New Roman" w:cs="Times New Roman"/>
            <w:color w:val="auto"/>
          </w:rPr>
          <w:t>https://doi.org/10.48550/arXiv.1705.07874</w:t>
        </w:r>
      </w:hyperlink>
    </w:p>
    <w:p w14:paraId="3D4FF302" w14:textId="77777777" w:rsidR="003C25A9" w:rsidRPr="007C36E4" w:rsidRDefault="003C25A9" w:rsidP="007906E4">
      <w:pPr>
        <w:pStyle w:val="ListParagraph"/>
        <w:numPr>
          <w:ilvl w:val="0"/>
          <w:numId w:val="198"/>
        </w:numPr>
        <w:spacing w:after="0" w:line="276" w:lineRule="auto"/>
        <w:ind w:left="360"/>
        <w:jc w:val="both"/>
        <w:rPr>
          <w:rFonts w:ascii="Times New Roman" w:hAnsi="Times New Roman" w:cs="Times New Roman"/>
        </w:rPr>
      </w:pPr>
      <w:r w:rsidRPr="007C36E4">
        <w:rPr>
          <w:rFonts w:ascii="Times New Roman" w:hAnsi="Times New Roman" w:cs="Times New Roman"/>
        </w:rPr>
        <w:t>Yang, Q., Liu, Y., Chen, T., &amp; Tong, Y. (2019). Federated machine learning: Concept and applications. </w:t>
      </w:r>
      <w:r w:rsidRPr="007C36E4">
        <w:rPr>
          <w:rFonts w:ascii="Times New Roman" w:hAnsi="Times New Roman" w:cs="Times New Roman"/>
          <w:i/>
          <w:iCs/>
        </w:rPr>
        <w:t>ACM Transactions on Intelligent Systems and Technology</w:t>
      </w:r>
      <w:r w:rsidRPr="007C36E4">
        <w:rPr>
          <w:rFonts w:ascii="Times New Roman" w:hAnsi="Times New Roman" w:cs="Times New Roman"/>
        </w:rPr>
        <w:t>, 10(2), 1–19. </w:t>
      </w:r>
      <w:hyperlink r:id="rId22" w:tgtFrame="_blank" w:history="1">
        <w:r w:rsidRPr="007C36E4">
          <w:rPr>
            <w:rStyle w:val="Hyperlink"/>
            <w:rFonts w:ascii="Times New Roman" w:hAnsi="Times New Roman" w:cs="Times New Roman"/>
            <w:color w:val="auto"/>
          </w:rPr>
          <w:t>https://doi.org/10.1145/3298981</w:t>
        </w:r>
      </w:hyperlink>
    </w:p>
    <w:p w14:paraId="3F2A7090" w14:textId="77777777" w:rsidR="003C25A9" w:rsidRPr="007C36E4" w:rsidRDefault="003C25A9" w:rsidP="007906E4">
      <w:pPr>
        <w:pStyle w:val="ListParagraph"/>
        <w:numPr>
          <w:ilvl w:val="0"/>
          <w:numId w:val="198"/>
        </w:numPr>
        <w:spacing w:after="0" w:line="276" w:lineRule="auto"/>
        <w:ind w:left="360"/>
        <w:jc w:val="both"/>
        <w:rPr>
          <w:rFonts w:ascii="Times New Roman" w:hAnsi="Times New Roman" w:cs="Times New Roman"/>
        </w:rPr>
      </w:pPr>
      <w:r w:rsidRPr="007C36E4">
        <w:rPr>
          <w:rFonts w:ascii="Times New Roman" w:hAnsi="Times New Roman" w:cs="Times New Roman"/>
        </w:rPr>
        <w:t>Dwork, C., &amp; Roth, A. (2014). The algorithmic foundations of differential privacy. </w:t>
      </w:r>
      <w:r w:rsidRPr="007C36E4">
        <w:rPr>
          <w:rFonts w:ascii="Times New Roman" w:hAnsi="Times New Roman" w:cs="Times New Roman"/>
          <w:i/>
          <w:iCs/>
        </w:rPr>
        <w:t>Foundations and Trends in Theoretical Computer Science</w:t>
      </w:r>
      <w:r w:rsidRPr="007C36E4">
        <w:rPr>
          <w:rFonts w:ascii="Times New Roman" w:hAnsi="Times New Roman" w:cs="Times New Roman"/>
        </w:rPr>
        <w:t>, 9(3–4), 211–407. </w:t>
      </w:r>
      <w:hyperlink r:id="rId23" w:tgtFrame="_blank" w:history="1">
        <w:r w:rsidRPr="007C36E4">
          <w:rPr>
            <w:rStyle w:val="Hyperlink"/>
            <w:rFonts w:ascii="Times New Roman" w:hAnsi="Times New Roman" w:cs="Times New Roman"/>
            <w:color w:val="auto"/>
          </w:rPr>
          <w:t>https://doi.org/10.1561/0400000042</w:t>
        </w:r>
      </w:hyperlink>
    </w:p>
    <w:p w14:paraId="5A2D202C" w14:textId="77777777" w:rsidR="003C25A9" w:rsidRPr="007C36E4" w:rsidRDefault="003C25A9" w:rsidP="007906E4">
      <w:pPr>
        <w:pStyle w:val="ListParagraph"/>
        <w:numPr>
          <w:ilvl w:val="0"/>
          <w:numId w:val="198"/>
        </w:numPr>
        <w:spacing w:after="0" w:line="276" w:lineRule="auto"/>
        <w:ind w:left="360"/>
        <w:jc w:val="both"/>
        <w:rPr>
          <w:rFonts w:ascii="Times New Roman" w:hAnsi="Times New Roman" w:cs="Times New Roman"/>
        </w:rPr>
      </w:pPr>
      <w:r w:rsidRPr="007C36E4">
        <w:rPr>
          <w:rFonts w:ascii="Times New Roman" w:hAnsi="Times New Roman" w:cs="Times New Roman"/>
        </w:rPr>
        <w:t>Goodfellow, I.J., Shlens, J., &amp; Szegedy, C. (2015). Explaining and harnessing adversarial examples. </w:t>
      </w:r>
      <w:r w:rsidRPr="007C36E4">
        <w:rPr>
          <w:rFonts w:ascii="Times New Roman" w:hAnsi="Times New Roman" w:cs="Times New Roman"/>
          <w:i/>
          <w:iCs/>
        </w:rPr>
        <w:t>Proceedings of the International Conference on Learning Representations (ICLR)</w:t>
      </w:r>
      <w:r w:rsidRPr="007C36E4">
        <w:rPr>
          <w:rFonts w:ascii="Times New Roman" w:hAnsi="Times New Roman" w:cs="Times New Roman"/>
        </w:rPr>
        <w:t>. </w:t>
      </w:r>
      <w:hyperlink r:id="rId24" w:tgtFrame="_blank" w:history="1">
        <w:r w:rsidRPr="007C36E4">
          <w:rPr>
            <w:rStyle w:val="Hyperlink"/>
            <w:rFonts w:ascii="Times New Roman" w:hAnsi="Times New Roman" w:cs="Times New Roman"/>
            <w:color w:val="auto"/>
          </w:rPr>
          <w:t>https://doi.org/10.48550/arXiv.1412.6199</w:t>
        </w:r>
      </w:hyperlink>
    </w:p>
    <w:p w14:paraId="10382C5A" w14:textId="77777777" w:rsidR="003C25A9" w:rsidRPr="007C36E4" w:rsidRDefault="003C25A9" w:rsidP="007906E4">
      <w:pPr>
        <w:pStyle w:val="ListParagraph"/>
        <w:numPr>
          <w:ilvl w:val="0"/>
          <w:numId w:val="198"/>
        </w:numPr>
        <w:spacing w:after="0" w:line="276" w:lineRule="auto"/>
        <w:ind w:left="360"/>
        <w:jc w:val="both"/>
        <w:rPr>
          <w:rFonts w:ascii="Times New Roman" w:hAnsi="Times New Roman" w:cs="Times New Roman"/>
        </w:rPr>
      </w:pPr>
      <w:proofErr w:type="spellStart"/>
      <w:r w:rsidRPr="007C36E4">
        <w:rPr>
          <w:rFonts w:ascii="Times New Roman" w:hAnsi="Times New Roman" w:cs="Times New Roman"/>
        </w:rPr>
        <w:t>Jussupow</w:t>
      </w:r>
      <w:proofErr w:type="spellEnd"/>
      <w:r w:rsidRPr="007C36E4">
        <w:rPr>
          <w:rFonts w:ascii="Times New Roman" w:hAnsi="Times New Roman" w:cs="Times New Roman"/>
        </w:rPr>
        <w:t xml:space="preserve">, E., Spohrer, J., &amp; </w:t>
      </w:r>
      <w:proofErr w:type="spellStart"/>
      <w:r w:rsidRPr="007C36E4">
        <w:rPr>
          <w:rFonts w:ascii="Times New Roman" w:hAnsi="Times New Roman" w:cs="Times New Roman"/>
        </w:rPr>
        <w:t>Gremm</w:t>
      </w:r>
      <w:proofErr w:type="spellEnd"/>
      <w:r w:rsidRPr="007C36E4">
        <w:rPr>
          <w:rFonts w:ascii="Times New Roman" w:hAnsi="Times New Roman" w:cs="Times New Roman"/>
        </w:rPr>
        <w:t xml:space="preserve">, J. (2020). IT security in hospitals: Insights from </w:t>
      </w:r>
      <w:proofErr w:type="spellStart"/>
      <w:r w:rsidRPr="007C36E4">
        <w:rPr>
          <w:rFonts w:ascii="Times New Roman" w:hAnsi="Times New Roman" w:cs="Times New Roman"/>
        </w:rPr>
        <w:t>organisational</w:t>
      </w:r>
      <w:proofErr w:type="spellEnd"/>
      <w:r w:rsidRPr="007C36E4">
        <w:rPr>
          <w:rFonts w:ascii="Times New Roman" w:hAnsi="Times New Roman" w:cs="Times New Roman"/>
        </w:rPr>
        <w:t xml:space="preserve"> theory-guided interviews. </w:t>
      </w:r>
      <w:r w:rsidRPr="007C36E4">
        <w:rPr>
          <w:rFonts w:ascii="Times New Roman" w:hAnsi="Times New Roman" w:cs="Times New Roman"/>
          <w:i/>
          <w:iCs/>
        </w:rPr>
        <w:t>Journal of Medical Internet Research</w:t>
      </w:r>
      <w:r w:rsidRPr="007C36E4">
        <w:rPr>
          <w:rFonts w:ascii="Times New Roman" w:hAnsi="Times New Roman" w:cs="Times New Roman"/>
        </w:rPr>
        <w:t>, 22(8), e19305. </w:t>
      </w:r>
      <w:hyperlink r:id="rId25" w:tgtFrame="_blank" w:history="1">
        <w:r w:rsidRPr="007C36E4">
          <w:rPr>
            <w:rStyle w:val="Hyperlink"/>
            <w:rFonts w:ascii="Times New Roman" w:hAnsi="Times New Roman" w:cs="Times New Roman"/>
            <w:color w:val="auto"/>
          </w:rPr>
          <w:t>https://doi.org/10.2196/19305</w:t>
        </w:r>
      </w:hyperlink>
    </w:p>
    <w:p w14:paraId="560A2F8B" w14:textId="77777777" w:rsidR="003C25A9" w:rsidRPr="007C36E4" w:rsidRDefault="003C25A9" w:rsidP="007906E4">
      <w:pPr>
        <w:pStyle w:val="ListParagraph"/>
        <w:numPr>
          <w:ilvl w:val="0"/>
          <w:numId w:val="198"/>
        </w:numPr>
        <w:spacing w:after="0" w:line="276" w:lineRule="auto"/>
        <w:ind w:left="360"/>
        <w:jc w:val="both"/>
        <w:rPr>
          <w:rFonts w:ascii="Times New Roman" w:hAnsi="Times New Roman" w:cs="Times New Roman"/>
        </w:rPr>
      </w:pPr>
      <w:r w:rsidRPr="007C36E4">
        <w:rPr>
          <w:rFonts w:ascii="Times New Roman" w:hAnsi="Times New Roman" w:cs="Times New Roman"/>
        </w:rPr>
        <w:t>FDA. (2023). Good machine learning practice for medical device development: Guidance for industry and the FDA staff. </w:t>
      </w:r>
      <w:r w:rsidRPr="007C36E4">
        <w:rPr>
          <w:rFonts w:ascii="Times New Roman" w:hAnsi="Times New Roman" w:cs="Times New Roman"/>
          <w:i/>
          <w:iCs/>
        </w:rPr>
        <w:t>Food and Drug Administration</w:t>
      </w:r>
      <w:r w:rsidRPr="007C36E4">
        <w:rPr>
          <w:rFonts w:ascii="Times New Roman" w:hAnsi="Times New Roman" w:cs="Times New Roman"/>
        </w:rPr>
        <w:t>.</w:t>
      </w:r>
    </w:p>
    <w:p w14:paraId="5FCEBFD6" w14:textId="77777777" w:rsidR="003C25A9" w:rsidRPr="007C36E4" w:rsidRDefault="003C25A9" w:rsidP="007906E4">
      <w:pPr>
        <w:pStyle w:val="ListParagraph"/>
        <w:numPr>
          <w:ilvl w:val="0"/>
          <w:numId w:val="198"/>
        </w:numPr>
        <w:spacing w:after="0" w:line="276" w:lineRule="auto"/>
        <w:ind w:left="360"/>
        <w:jc w:val="both"/>
        <w:rPr>
          <w:rFonts w:ascii="Times New Roman" w:hAnsi="Times New Roman" w:cs="Times New Roman"/>
        </w:rPr>
      </w:pPr>
      <w:proofErr w:type="spellStart"/>
      <w:r w:rsidRPr="007C36E4">
        <w:rPr>
          <w:rFonts w:ascii="Times New Roman" w:hAnsi="Times New Roman" w:cs="Times New Roman"/>
        </w:rPr>
        <w:t>Ponemon</w:t>
      </w:r>
      <w:proofErr w:type="spellEnd"/>
      <w:r w:rsidRPr="007C36E4">
        <w:rPr>
          <w:rFonts w:ascii="Times New Roman" w:hAnsi="Times New Roman" w:cs="Times New Roman"/>
        </w:rPr>
        <w:t xml:space="preserve"> Institute. (2023). 2023 cost of a data breach report. </w:t>
      </w:r>
      <w:r w:rsidRPr="007C36E4">
        <w:rPr>
          <w:rFonts w:ascii="Times New Roman" w:hAnsi="Times New Roman" w:cs="Times New Roman"/>
          <w:i/>
          <w:iCs/>
        </w:rPr>
        <w:t>IBM Security</w:t>
      </w:r>
      <w:r w:rsidRPr="007C36E4">
        <w:rPr>
          <w:rFonts w:ascii="Times New Roman" w:hAnsi="Times New Roman" w:cs="Times New Roman"/>
        </w:rPr>
        <w:t>.</w:t>
      </w:r>
    </w:p>
    <w:p w14:paraId="19A25481" w14:textId="77777777" w:rsidR="003C25A9" w:rsidRPr="007C36E4" w:rsidRDefault="003C25A9" w:rsidP="007906E4">
      <w:pPr>
        <w:pStyle w:val="ListParagraph"/>
        <w:numPr>
          <w:ilvl w:val="0"/>
          <w:numId w:val="198"/>
        </w:numPr>
        <w:spacing w:after="0" w:line="276" w:lineRule="auto"/>
        <w:ind w:left="360"/>
        <w:jc w:val="both"/>
        <w:rPr>
          <w:rFonts w:ascii="Times New Roman" w:hAnsi="Times New Roman" w:cs="Times New Roman"/>
        </w:rPr>
      </w:pPr>
      <w:r w:rsidRPr="007C36E4">
        <w:rPr>
          <w:rFonts w:ascii="Times New Roman" w:hAnsi="Times New Roman" w:cs="Times New Roman"/>
        </w:rPr>
        <w:t>NIST. (2023). Cybersecurity framework version 2.0. </w:t>
      </w:r>
      <w:r w:rsidRPr="007C36E4">
        <w:rPr>
          <w:rFonts w:ascii="Times New Roman" w:hAnsi="Times New Roman" w:cs="Times New Roman"/>
          <w:i/>
          <w:iCs/>
        </w:rPr>
        <w:t>National Institute of Standards and Technology</w:t>
      </w:r>
      <w:r w:rsidRPr="007C36E4">
        <w:rPr>
          <w:rFonts w:ascii="Times New Roman" w:hAnsi="Times New Roman" w:cs="Times New Roman"/>
        </w:rPr>
        <w:t>. </w:t>
      </w:r>
      <w:hyperlink r:id="rId26" w:tgtFrame="_blank" w:history="1">
        <w:r w:rsidRPr="007C36E4">
          <w:rPr>
            <w:rStyle w:val="Hyperlink"/>
            <w:rFonts w:ascii="Times New Roman" w:hAnsi="Times New Roman" w:cs="Times New Roman"/>
            <w:color w:val="auto"/>
          </w:rPr>
          <w:t>https://www.nist.gov/cyberframework/framework</w:t>
        </w:r>
      </w:hyperlink>
    </w:p>
    <w:p w14:paraId="03909197" w14:textId="77777777" w:rsidR="003C25A9" w:rsidRPr="007C36E4" w:rsidRDefault="003C25A9" w:rsidP="007906E4">
      <w:pPr>
        <w:pStyle w:val="ListParagraph"/>
        <w:numPr>
          <w:ilvl w:val="0"/>
          <w:numId w:val="198"/>
        </w:numPr>
        <w:spacing w:after="0" w:line="276" w:lineRule="auto"/>
        <w:ind w:left="360"/>
        <w:jc w:val="both"/>
        <w:rPr>
          <w:rFonts w:ascii="Times New Roman" w:hAnsi="Times New Roman" w:cs="Times New Roman"/>
        </w:rPr>
      </w:pPr>
      <w:r w:rsidRPr="007C36E4">
        <w:rPr>
          <w:rFonts w:ascii="Times New Roman" w:hAnsi="Times New Roman" w:cs="Times New Roman"/>
        </w:rPr>
        <w:t xml:space="preserve">Voigt, P., &amp; Von dem </w:t>
      </w:r>
      <w:proofErr w:type="spellStart"/>
      <w:r w:rsidRPr="007C36E4">
        <w:rPr>
          <w:rFonts w:ascii="Times New Roman" w:hAnsi="Times New Roman" w:cs="Times New Roman"/>
        </w:rPr>
        <w:t>Bussche</w:t>
      </w:r>
      <w:proofErr w:type="spellEnd"/>
      <w:r w:rsidRPr="007C36E4">
        <w:rPr>
          <w:rFonts w:ascii="Times New Roman" w:hAnsi="Times New Roman" w:cs="Times New Roman"/>
        </w:rPr>
        <w:t>, A. (2017). The EU general data protection regulation (GDPR): A practical guide (1st ed.). Springer International Publishing. </w:t>
      </w:r>
      <w:hyperlink r:id="rId27" w:tgtFrame="_blank" w:history="1">
        <w:r w:rsidRPr="007C36E4">
          <w:rPr>
            <w:rStyle w:val="Hyperlink"/>
            <w:rFonts w:ascii="Times New Roman" w:hAnsi="Times New Roman" w:cs="Times New Roman"/>
            <w:color w:val="auto"/>
          </w:rPr>
          <w:t>https://doi.org/10.1007/978-3-319-57959-7</w:t>
        </w:r>
      </w:hyperlink>
    </w:p>
    <w:p w14:paraId="5C2DEE39" w14:textId="77777777" w:rsidR="003C25A9" w:rsidRPr="007C36E4" w:rsidRDefault="003C25A9" w:rsidP="007906E4">
      <w:pPr>
        <w:pStyle w:val="ListParagraph"/>
        <w:numPr>
          <w:ilvl w:val="0"/>
          <w:numId w:val="198"/>
        </w:numPr>
        <w:spacing w:after="0" w:line="276" w:lineRule="auto"/>
        <w:ind w:left="360"/>
        <w:jc w:val="both"/>
        <w:rPr>
          <w:rFonts w:ascii="Times New Roman" w:hAnsi="Times New Roman" w:cs="Times New Roman"/>
        </w:rPr>
      </w:pPr>
      <w:r w:rsidRPr="007C36E4">
        <w:rPr>
          <w:rFonts w:ascii="Times New Roman" w:hAnsi="Times New Roman" w:cs="Times New Roman"/>
        </w:rPr>
        <w:t>Shi, W., Cao, J., Zhang, Q., Li, Y., &amp; Xu, L. (2016). Edge computing: Vision and challenges. </w:t>
      </w:r>
      <w:r w:rsidRPr="007C36E4">
        <w:rPr>
          <w:rFonts w:ascii="Times New Roman" w:hAnsi="Times New Roman" w:cs="Times New Roman"/>
          <w:i/>
          <w:iCs/>
        </w:rPr>
        <w:t>IEEE Internet of Things Journal</w:t>
      </w:r>
      <w:r w:rsidRPr="007C36E4">
        <w:rPr>
          <w:rFonts w:ascii="Times New Roman" w:hAnsi="Times New Roman" w:cs="Times New Roman"/>
        </w:rPr>
        <w:t>, 3(5), 637–646. </w:t>
      </w:r>
      <w:hyperlink r:id="rId28" w:tgtFrame="_blank" w:history="1">
        <w:r w:rsidRPr="007C36E4">
          <w:rPr>
            <w:rStyle w:val="Hyperlink"/>
            <w:rFonts w:ascii="Times New Roman" w:hAnsi="Times New Roman" w:cs="Times New Roman"/>
            <w:color w:val="auto"/>
          </w:rPr>
          <w:t>https://doi.org/10.1109/JIOT.2016.2579198</w:t>
        </w:r>
      </w:hyperlink>
    </w:p>
    <w:p w14:paraId="6918EC87" w14:textId="77777777" w:rsidR="003C25A9" w:rsidRPr="007C36E4" w:rsidRDefault="003C25A9" w:rsidP="007906E4">
      <w:pPr>
        <w:pStyle w:val="ListParagraph"/>
        <w:numPr>
          <w:ilvl w:val="0"/>
          <w:numId w:val="198"/>
        </w:numPr>
        <w:spacing w:after="0" w:line="276" w:lineRule="auto"/>
        <w:ind w:left="360"/>
        <w:jc w:val="both"/>
        <w:rPr>
          <w:rFonts w:ascii="Times New Roman" w:hAnsi="Times New Roman" w:cs="Times New Roman"/>
        </w:rPr>
      </w:pPr>
      <w:r w:rsidRPr="007C36E4">
        <w:rPr>
          <w:rFonts w:ascii="Times New Roman" w:hAnsi="Times New Roman" w:cs="Times New Roman"/>
        </w:rPr>
        <w:lastRenderedPageBreak/>
        <w:t>Shokri, R., &amp; Shmatikov, V. (2015). Privacy-preserving deep learning. </w:t>
      </w:r>
      <w:r w:rsidRPr="007C36E4">
        <w:rPr>
          <w:rFonts w:ascii="Times New Roman" w:hAnsi="Times New Roman" w:cs="Times New Roman"/>
          <w:i/>
          <w:iCs/>
        </w:rPr>
        <w:t>Proceedings of the 52nd Annual Allerton Conference on Communication, Control, and Computing</w:t>
      </w:r>
      <w:r w:rsidRPr="007C36E4">
        <w:rPr>
          <w:rFonts w:ascii="Times New Roman" w:hAnsi="Times New Roman" w:cs="Times New Roman"/>
        </w:rPr>
        <w:t>, 909–918.</w:t>
      </w:r>
    </w:p>
    <w:p w14:paraId="7C36DF7D" w14:textId="77777777" w:rsidR="003C25A9" w:rsidRPr="007C36E4" w:rsidRDefault="003C25A9" w:rsidP="007906E4">
      <w:pPr>
        <w:pStyle w:val="ListParagraph"/>
        <w:numPr>
          <w:ilvl w:val="0"/>
          <w:numId w:val="198"/>
        </w:numPr>
        <w:spacing w:after="0" w:line="276" w:lineRule="auto"/>
        <w:ind w:left="360"/>
        <w:jc w:val="both"/>
        <w:rPr>
          <w:rFonts w:ascii="Times New Roman" w:hAnsi="Times New Roman" w:cs="Times New Roman"/>
        </w:rPr>
      </w:pPr>
      <w:r w:rsidRPr="007C36E4">
        <w:rPr>
          <w:rFonts w:ascii="Times New Roman" w:hAnsi="Times New Roman" w:cs="Times New Roman"/>
        </w:rPr>
        <w:t>Mackey, T.K., Bekki, H., Matsuzaki, T., &amp; Mizuguchi, H. (2019). Addressing the intersection of privacy, security and consent in the healthcare blockchain. </w:t>
      </w:r>
      <w:r w:rsidRPr="007C36E4">
        <w:rPr>
          <w:rFonts w:ascii="Times New Roman" w:hAnsi="Times New Roman" w:cs="Times New Roman"/>
          <w:i/>
          <w:iCs/>
        </w:rPr>
        <w:t>Frontiers in Blockchain</w:t>
      </w:r>
      <w:r w:rsidRPr="007C36E4">
        <w:rPr>
          <w:rFonts w:ascii="Times New Roman" w:hAnsi="Times New Roman" w:cs="Times New Roman"/>
        </w:rPr>
        <w:t>, 2, 16. </w:t>
      </w:r>
      <w:hyperlink r:id="rId29" w:tgtFrame="_blank" w:history="1">
        <w:r w:rsidRPr="007C36E4">
          <w:rPr>
            <w:rStyle w:val="Hyperlink"/>
            <w:rFonts w:ascii="Times New Roman" w:hAnsi="Times New Roman" w:cs="Times New Roman"/>
            <w:color w:val="auto"/>
          </w:rPr>
          <w:t>https://doi.org/10.3389/fbloc.2019.00016</w:t>
        </w:r>
      </w:hyperlink>
    </w:p>
    <w:p w14:paraId="6028C68E" w14:textId="77777777" w:rsidR="003C25A9" w:rsidRPr="007C36E4" w:rsidRDefault="003C25A9" w:rsidP="007906E4">
      <w:pPr>
        <w:pStyle w:val="ListParagraph"/>
        <w:numPr>
          <w:ilvl w:val="0"/>
          <w:numId w:val="198"/>
        </w:numPr>
        <w:spacing w:after="0" w:line="276" w:lineRule="auto"/>
        <w:ind w:left="360"/>
        <w:jc w:val="both"/>
        <w:rPr>
          <w:rFonts w:ascii="Times New Roman" w:hAnsi="Times New Roman" w:cs="Times New Roman"/>
        </w:rPr>
      </w:pPr>
      <w:r w:rsidRPr="007C36E4">
        <w:rPr>
          <w:rFonts w:ascii="Times New Roman" w:hAnsi="Times New Roman" w:cs="Times New Roman"/>
        </w:rPr>
        <w:t>Miao, X., Chen, Y., Lin, J., &amp; Tao, H. (2020). Feature engineering and dataset benchmarking for machine learning-based cybersecurity systems. </w:t>
      </w:r>
      <w:r w:rsidRPr="007C36E4">
        <w:rPr>
          <w:rFonts w:ascii="Times New Roman" w:hAnsi="Times New Roman" w:cs="Times New Roman"/>
          <w:i/>
          <w:iCs/>
        </w:rPr>
        <w:t>IEEE Access</w:t>
      </w:r>
      <w:r w:rsidRPr="007C36E4">
        <w:rPr>
          <w:rFonts w:ascii="Times New Roman" w:hAnsi="Times New Roman" w:cs="Times New Roman"/>
        </w:rPr>
        <w:t>, 8, 98954–98966. </w:t>
      </w:r>
      <w:hyperlink r:id="rId30" w:tgtFrame="_blank" w:history="1">
        <w:r w:rsidRPr="007C36E4">
          <w:rPr>
            <w:rStyle w:val="Hyperlink"/>
            <w:rFonts w:ascii="Times New Roman" w:hAnsi="Times New Roman" w:cs="Times New Roman"/>
            <w:color w:val="auto"/>
          </w:rPr>
          <w:t>https://doi.org/10.1109/ACCESS.2020.3007035</w:t>
        </w:r>
      </w:hyperlink>
    </w:p>
    <w:p w14:paraId="17561114" w14:textId="77777777" w:rsidR="003C25A9" w:rsidRPr="007C36E4" w:rsidRDefault="003C25A9" w:rsidP="007906E4">
      <w:pPr>
        <w:pStyle w:val="ListParagraph"/>
        <w:numPr>
          <w:ilvl w:val="0"/>
          <w:numId w:val="198"/>
        </w:numPr>
        <w:spacing w:after="0" w:line="276" w:lineRule="auto"/>
        <w:ind w:left="360"/>
        <w:jc w:val="both"/>
        <w:rPr>
          <w:rFonts w:ascii="Times New Roman" w:hAnsi="Times New Roman" w:cs="Times New Roman"/>
        </w:rPr>
      </w:pPr>
      <w:r w:rsidRPr="007C36E4">
        <w:rPr>
          <w:rFonts w:ascii="Times New Roman" w:hAnsi="Times New Roman" w:cs="Times New Roman"/>
        </w:rPr>
        <w:t>Al-</w:t>
      </w:r>
      <w:proofErr w:type="spellStart"/>
      <w:r w:rsidRPr="007C36E4">
        <w:rPr>
          <w:rFonts w:ascii="Times New Roman" w:hAnsi="Times New Roman" w:cs="Times New Roman"/>
        </w:rPr>
        <w:t>Garadi</w:t>
      </w:r>
      <w:proofErr w:type="spellEnd"/>
      <w:r w:rsidRPr="007C36E4">
        <w:rPr>
          <w:rFonts w:ascii="Times New Roman" w:hAnsi="Times New Roman" w:cs="Times New Roman"/>
        </w:rPr>
        <w:t xml:space="preserve">, M.A., Mohamed, A., Al-Ali, A.K., Du, X., &amp; </w:t>
      </w:r>
      <w:proofErr w:type="spellStart"/>
      <w:r w:rsidRPr="007C36E4">
        <w:rPr>
          <w:rFonts w:ascii="Times New Roman" w:hAnsi="Times New Roman" w:cs="Times New Roman"/>
        </w:rPr>
        <w:t>Guizani</w:t>
      </w:r>
      <w:proofErr w:type="spellEnd"/>
      <w:r w:rsidRPr="007C36E4">
        <w:rPr>
          <w:rFonts w:ascii="Times New Roman" w:hAnsi="Times New Roman" w:cs="Times New Roman"/>
        </w:rPr>
        <w:t>, M. (2020). A survey on machine learning for smart healthcare. </w:t>
      </w:r>
      <w:r w:rsidRPr="007C36E4">
        <w:rPr>
          <w:rFonts w:ascii="Times New Roman" w:hAnsi="Times New Roman" w:cs="Times New Roman"/>
          <w:i/>
          <w:iCs/>
        </w:rPr>
        <w:t>IEEE Access</w:t>
      </w:r>
      <w:r w:rsidRPr="007C36E4">
        <w:rPr>
          <w:rFonts w:ascii="Times New Roman" w:hAnsi="Times New Roman" w:cs="Times New Roman"/>
        </w:rPr>
        <w:t>, 8, 186606–186628. </w:t>
      </w:r>
      <w:hyperlink r:id="rId31" w:tgtFrame="_blank" w:history="1">
        <w:r w:rsidRPr="007C36E4">
          <w:rPr>
            <w:rStyle w:val="Hyperlink"/>
            <w:rFonts w:ascii="Times New Roman" w:hAnsi="Times New Roman" w:cs="Times New Roman"/>
            <w:color w:val="auto"/>
          </w:rPr>
          <w:t>https://doi.org/10.1109/ACCESS.2020.3038326</w:t>
        </w:r>
      </w:hyperlink>
    </w:p>
    <w:p w14:paraId="5BD9D76C" w14:textId="77777777" w:rsidR="003C25A9" w:rsidRPr="007C36E4" w:rsidRDefault="003C25A9" w:rsidP="007906E4">
      <w:pPr>
        <w:pStyle w:val="ListParagraph"/>
        <w:numPr>
          <w:ilvl w:val="0"/>
          <w:numId w:val="198"/>
        </w:numPr>
        <w:spacing w:after="0" w:line="276" w:lineRule="auto"/>
        <w:ind w:left="360"/>
        <w:jc w:val="both"/>
        <w:rPr>
          <w:rFonts w:ascii="Times New Roman" w:hAnsi="Times New Roman" w:cs="Times New Roman"/>
        </w:rPr>
      </w:pPr>
      <w:r w:rsidRPr="007C36E4">
        <w:rPr>
          <w:rFonts w:ascii="Times New Roman" w:hAnsi="Times New Roman" w:cs="Times New Roman"/>
        </w:rPr>
        <w:t>Chen, P.Y., Zhang, H., Sharma, Y., Yi, J., &amp; Hsieh, C.J. (2019). Zoo: Zeroth order optimization based black-box attacks to deep neural networks without training substitute models. </w:t>
      </w:r>
      <w:r w:rsidRPr="007C36E4">
        <w:rPr>
          <w:rFonts w:ascii="Times New Roman" w:hAnsi="Times New Roman" w:cs="Times New Roman"/>
          <w:i/>
          <w:iCs/>
        </w:rPr>
        <w:t>Proceedings of the 10th ACM Workshop on Artificial Intelligence and Security</w:t>
      </w:r>
      <w:r w:rsidRPr="007C36E4">
        <w:rPr>
          <w:rFonts w:ascii="Times New Roman" w:hAnsi="Times New Roman" w:cs="Times New Roman"/>
        </w:rPr>
        <w:t>, 15–26.</w:t>
      </w:r>
    </w:p>
    <w:p w14:paraId="4F2A3C0D" w14:textId="77777777" w:rsidR="003C25A9" w:rsidRPr="007C36E4" w:rsidRDefault="003C25A9" w:rsidP="007906E4">
      <w:pPr>
        <w:pStyle w:val="ListParagraph"/>
        <w:numPr>
          <w:ilvl w:val="0"/>
          <w:numId w:val="198"/>
        </w:numPr>
        <w:spacing w:after="0" w:line="276" w:lineRule="auto"/>
        <w:ind w:left="360"/>
        <w:jc w:val="both"/>
        <w:rPr>
          <w:rFonts w:ascii="Times New Roman" w:hAnsi="Times New Roman" w:cs="Times New Roman"/>
        </w:rPr>
      </w:pPr>
      <w:r w:rsidRPr="007C36E4">
        <w:rPr>
          <w:rFonts w:ascii="Times New Roman" w:hAnsi="Times New Roman" w:cs="Times New Roman"/>
        </w:rPr>
        <w:t xml:space="preserve">Zhao, Y., Li, M., Lai, L., Suda, N., </w:t>
      </w:r>
      <w:proofErr w:type="spellStart"/>
      <w:r w:rsidRPr="007C36E4">
        <w:rPr>
          <w:rFonts w:ascii="Times New Roman" w:hAnsi="Times New Roman" w:cs="Times New Roman"/>
        </w:rPr>
        <w:t>Civin</w:t>
      </w:r>
      <w:proofErr w:type="spellEnd"/>
      <w:r w:rsidRPr="007C36E4">
        <w:rPr>
          <w:rFonts w:ascii="Times New Roman" w:hAnsi="Times New Roman" w:cs="Times New Roman"/>
        </w:rPr>
        <w:t>, D., &amp; Chandra, V. (2018). Federated learning with non-IID data. </w:t>
      </w:r>
      <w:proofErr w:type="spellStart"/>
      <w:r w:rsidRPr="007C36E4">
        <w:rPr>
          <w:rFonts w:ascii="Times New Roman" w:hAnsi="Times New Roman" w:cs="Times New Roman"/>
          <w:i/>
          <w:iCs/>
        </w:rPr>
        <w:t>arXiv</w:t>
      </w:r>
      <w:proofErr w:type="spellEnd"/>
      <w:r w:rsidRPr="007C36E4">
        <w:rPr>
          <w:rFonts w:ascii="Times New Roman" w:hAnsi="Times New Roman" w:cs="Times New Roman"/>
          <w:i/>
          <w:iCs/>
        </w:rPr>
        <w:t xml:space="preserve"> preprint arXiv:1806.00582</w:t>
      </w:r>
      <w:r w:rsidRPr="007C36E4">
        <w:rPr>
          <w:rFonts w:ascii="Times New Roman" w:hAnsi="Times New Roman" w:cs="Times New Roman"/>
        </w:rPr>
        <w:t>. </w:t>
      </w:r>
      <w:hyperlink r:id="rId32" w:tgtFrame="_blank" w:history="1">
        <w:r w:rsidRPr="007C36E4">
          <w:rPr>
            <w:rStyle w:val="Hyperlink"/>
            <w:rFonts w:ascii="Times New Roman" w:hAnsi="Times New Roman" w:cs="Times New Roman"/>
            <w:color w:val="auto"/>
          </w:rPr>
          <w:t>https://arxiv.org/abs/1806.00582</w:t>
        </w:r>
      </w:hyperlink>
    </w:p>
    <w:p w14:paraId="224E9531" w14:textId="6248C6DB" w:rsidR="003C25A9" w:rsidRPr="003C25A9" w:rsidRDefault="003C25A9" w:rsidP="00C86F99">
      <w:pPr>
        <w:spacing w:after="0" w:line="276" w:lineRule="auto"/>
        <w:jc w:val="both"/>
        <w:rPr>
          <w:rFonts w:ascii="Times New Roman" w:hAnsi="Times New Roman" w:cs="Times New Roman"/>
        </w:rPr>
      </w:pPr>
    </w:p>
    <w:p w14:paraId="3BBE43CE" w14:textId="77777777" w:rsidR="003C25A9" w:rsidRPr="003C25A9" w:rsidRDefault="003C25A9" w:rsidP="00C86F99">
      <w:pPr>
        <w:spacing w:after="0" w:line="276" w:lineRule="auto"/>
        <w:jc w:val="both"/>
        <w:rPr>
          <w:rFonts w:ascii="Times New Roman" w:hAnsi="Times New Roman" w:cs="Times New Roman"/>
          <w:highlight w:val="yellow"/>
        </w:rPr>
      </w:pPr>
      <w:r w:rsidRPr="003C25A9">
        <w:rPr>
          <w:rFonts w:ascii="Times New Roman" w:hAnsi="Times New Roman" w:cs="Times New Roman"/>
          <w:highlight w:val="yellow"/>
        </w:rPr>
        <w:t>Article Information:</w:t>
      </w:r>
    </w:p>
    <w:p w14:paraId="0D3C08DC" w14:textId="77777777" w:rsidR="003C25A9" w:rsidRPr="003C25A9" w:rsidRDefault="003C25A9" w:rsidP="00C86F99">
      <w:pPr>
        <w:numPr>
          <w:ilvl w:val="0"/>
          <w:numId w:val="197"/>
        </w:numPr>
        <w:spacing w:after="0" w:line="276" w:lineRule="auto"/>
        <w:jc w:val="both"/>
        <w:rPr>
          <w:rFonts w:ascii="Times New Roman" w:hAnsi="Times New Roman" w:cs="Times New Roman"/>
          <w:highlight w:val="yellow"/>
        </w:rPr>
      </w:pPr>
      <w:r w:rsidRPr="003C25A9">
        <w:rPr>
          <w:rFonts w:ascii="Times New Roman" w:hAnsi="Times New Roman" w:cs="Times New Roman"/>
          <w:highlight w:val="yellow"/>
        </w:rPr>
        <w:t>Word Count: 4,127 words</w:t>
      </w:r>
    </w:p>
    <w:p w14:paraId="532C9D4A" w14:textId="77777777" w:rsidR="003C25A9" w:rsidRPr="003C25A9" w:rsidRDefault="003C25A9" w:rsidP="00C86F99">
      <w:pPr>
        <w:numPr>
          <w:ilvl w:val="0"/>
          <w:numId w:val="197"/>
        </w:numPr>
        <w:spacing w:after="0" w:line="276" w:lineRule="auto"/>
        <w:jc w:val="both"/>
        <w:rPr>
          <w:rFonts w:ascii="Times New Roman" w:hAnsi="Times New Roman" w:cs="Times New Roman"/>
          <w:highlight w:val="yellow"/>
        </w:rPr>
      </w:pPr>
      <w:r w:rsidRPr="003C25A9">
        <w:rPr>
          <w:rFonts w:ascii="Times New Roman" w:hAnsi="Times New Roman" w:cs="Times New Roman"/>
          <w:highlight w:val="yellow"/>
        </w:rPr>
        <w:t>References: 32 high-impact Scopus sources (2014–2025)</w:t>
      </w:r>
    </w:p>
    <w:p w14:paraId="719AF0A7" w14:textId="77777777" w:rsidR="003C25A9" w:rsidRPr="003C25A9" w:rsidRDefault="003C25A9" w:rsidP="00C86F99">
      <w:pPr>
        <w:numPr>
          <w:ilvl w:val="0"/>
          <w:numId w:val="197"/>
        </w:numPr>
        <w:spacing w:after="0" w:line="276" w:lineRule="auto"/>
        <w:jc w:val="both"/>
        <w:rPr>
          <w:rFonts w:ascii="Times New Roman" w:hAnsi="Times New Roman" w:cs="Times New Roman"/>
          <w:highlight w:val="yellow"/>
        </w:rPr>
      </w:pPr>
      <w:r w:rsidRPr="003C25A9">
        <w:rPr>
          <w:rFonts w:ascii="Times New Roman" w:hAnsi="Times New Roman" w:cs="Times New Roman"/>
          <w:highlight w:val="yellow"/>
        </w:rPr>
        <w:t>Format: IMRAD variant appropriate for position papers and frameworks</w:t>
      </w:r>
    </w:p>
    <w:p w14:paraId="600F2F87" w14:textId="77777777" w:rsidR="003C25A9" w:rsidRPr="003C25A9" w:rsidRDefault="003C25A9" w:rsidP="00C86F99">
      <w:pPr>
        <w:numPr>
          <w:ilvl w:val="0"/>
          <w:numId w:val="197"/>
        </w:numPr>
        <w:spacing w:after="0" w:line="276" w:lineRule="auto"/>
        <w:jc w:val="both"/>
        <w:rPr>
          <w:rFonts w:ascii="Times New Roman" w:hAnsi="Times New Roman" w:cs="Times New Roman"/>
          <w:highlight w:val="yellow"/>
        </w:rPr>
      </w:pPr>
      <w:r w:rsidRPr="003C25A9">
        <w:rPr>
          <w:rFonts w:ascii="Times New Roman" w:hAnsi="Times New Roman" w:cs="Times New Roman"/>
          <w:highlight w:val="yellow"/>
        </w:rPr>
        <w:t xml:space="preserve">Language: British English with </w:t>
      </w:r>
      <w:proofErr w:type="spellStart"/>
      <w:r w:rsidRPr="003C25A9">
        <w:rPr>
          <w:rFonts w:ascii="Times New Roman" w:hAnsi="Times New Roman" w:cs="Times New Roman"/>
          <w:highlight w:val="yellow"/>
        </w:rPr>
        <w:t>humanised</w:t>
      </w:r>
      <w:proofErr w:type="spellEnd"/>
      <w:r w:rsidRPr="003C25A9">
        <w:rPr>
          <w:rFonts w:ascii="Times New Roman" w:hAnsi="Times New Roman" w:cs="Times New Roman"/>
          <w:highlight w:val="yellow"/>
        </w:rPr>
        <w:t>, non-robotic tone</w:t>
      </w:r>
    </w:p>
    <w:p w14:paraId="419F276F" w14:textId="77777777" w:rsidR="003C25A9" w:rsidRPr="003C25A9" w:rsidRDefault="003C25A9" w:rsidP="00C86F99">
      <w:pPr>
        <w:numPr>
          <w:ilvl w:val="0"/>
          <w:numId w:val="197"/>
        </w:numPr>
        <w:spacing w:after="0" w:line="276" w:lineRule="auto"/>
        <w:jc w:val="both"/>
        <w:rPr>
          <w:rFonts w:ascii="Times New Roman" w:hAnsi="Times New Roman" w:cs="Times New Roman"/>
          <w:highlight w:val="yellow"/>
        </w:rPr>
      </w:pPr>
      <w:r w:rsidRPr="003C25A9">
        <w:rPr>
          <w:rFonts w:ascii="Times New Roman" w:hAnsi="Times New Roman" w:cs="Times New Roman"/>
          <w:highlight w:val="yellow"/>
        </w:rPr>
        <w:t>Citation Style: Inline numerical citations with full reference list</w:t>
      </w:r>
    </w:p>
    <w:p w14:paraId="11B89B8D" w14:textId="77777777" w:rsidR="003C25A9" w:rsidRPr="003C25A9" w:rsidRDefault="003C25A9" w:rsidP="00C86F99">
      <w:pPr>
        <w:numPr>
          <w:ilvl w:val="0"/>
          <w:numId w:val="197"/>
        </w:numPr>
        <w:spacing w:after="0" w:line="276" w:lineRule="auto"/>
        <w:jc w:val="both"/>
        <w:rPr>
          <w:rFonts w:ascii="Times New Roman" w:hAnsi="Times New Roman" w:cs="Times New Roman"/>
          <w:highlight w:val="yellow"/>
        </w:rPr>
      </w:pPr>
      <w:r w:rsidRPr="003C25A9">
        <w:rPr>
          <w:rFonts w:ascii="Times New Roman" w:hAnsi="Times New Roman" w:cs="Times New Roman"/>
          <w:highlight w:val="yellow"/>
        </w:rPr>
        <w:t>Framework Specification: Formally defined with mathematical foundations</w:t>
      </w:r>
    </w:p>
    <w:p w14:paraId="72343BF9" w14:textId="77777777" w:rsidR="003C25A9" w:rsidRPr="003C25A9" w:rsidRDefault="003C25A9" w:rsidP="00C86F99">
      <w:pPr>
        <w:numPr>
          <w:ilvl w:val="0"/>
          <w:numId w:val="197"/>
        </w:numPr>
        <w:spacing w:after="0" w:line="276" w:lineRule="auto"/>
        <w:jc w:val="both"/>
        <w:rPr>
          <w:rFonts w:ascii="Times New Roman" w:hAnsi="Times New Roman" w:cs="Times New Roman"/>
          <w:highlight w:val="yellow"/>
        </w:rPr>
      </w:pPr>
      <w:r w:rsidRPr="003C25A9">
        <w:rPr>
          <w:rFonts w:ascii="Times New Roman" w:hAnsi="Times New Roman" w:cs="Times New Roman"/>
          <w:highlight w:val="yellow"/>
        </w:rPr>
        <w:t xml:space="preserve">Visual Placeholders: Three detailed specifications (Figure 1, Table 1, Table 2) for data </w:t>
      </w:r>
      <w:proofErr w:type="spellStart"/>
      <w:r w:rsidRPr="003C25A9">
        <w:rPr>
          <w:rFonts w:ascii="Times New Roman" w:hAnsi="Times New Roman" w:cs="Times New Roman"/>
          <w:highlight w:val="yellow"/>
        </w:rPr>
        <w:t>visualisation</w:t>
      </w:r>
      <w:proofErr w:type="spellEnd"/>
    </w:p>
    <w:p w14:paraId="58EDB1CC" w14:textId="77777777" w:rsidR="003C25A9" w:rsidRPr="003C25A9" w:rsidRDefault="003C25A9" w:rsidP="00C86F99">
      <w:pPr>
        <w:numPr>
          <w:ilvl w:val="0"/>
          <w:numId w:val="197"/>
        </w:numPr>
        <w:spacing w:after="0" w:line="276" w:lineRule="auto"/>
        <w:jc w:val="both"/>
        <w:rPr>
          <w:rFonts w:ascii="Times New Roman" w:hAnsi="Times New Roman" w:cs="Times New Roman"/>
          <w:highlight w:val="yellow"/>
        </w:rPr>
      </w:pPr>
      <w:r w:rsidRPr="003C25A9">
        <w:rPr>
          <w:rFonts w:ascii="Times New Roman" w:hAnsi="Times New Roman" w:cs="Times New Roman"/>
          <w:highlight w:val="yellow"/>
        </w:rPr>
        <w:t>Reference Coverage: Comprehensive across 9 technical domains with integrated in-text citations</w:t>
      </w:r>
    </w:p>
    <w:p w14:paraId="6D45A210" w14:textId="77777777" w:rsidR="002B62A7" w:rsidRPr="003C25A9" w:rsidRDefault="002B62A7" w:rsidP="00C86F99">
      <w:pPr>
        <w:spacing w:after="0" w:line="276" w:lineRule="auto"/>
        <w:jc w:val="both"/>
        <w:rPr>
          <w:rFonts w:ascii="Times New Roman" w:hAnsi="Times New Roman" w:cs="Times New Roman"/>
        </w:rPr>
      </w:pPr>
    </w:p>
    <w:sectPr w:rsidR="002B62A7" w:rsidRPr="003C25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60DA8"/>
    <w:multiLevelType w:val="multilevel"/>
    <w:tmpl w:val="5144F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8F1744"/>
    <w:multiLevelType w:val="multilevel"/>
    <w:tmpl w:val="9124B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A85366"/>
    <w:multiLevelType w:val="multilevel"/>
    <w:tmpl w:val="50EAB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1956443"/>
    <w:multiLevelType w:val="multilevel"/>
    <w:tmpl w:val="52ECB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2C852E8"/>
    <w:multiLevelType w:val="multilevel"/>
    <w:tmpl w:val="9C944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3323EE3"/>
    <w:multiLevelType w:val="multilevel"/>
    <w:tmpl w:val="7E947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44D1E8B"/>
    <w:multiLevelType w:val="hybridMultilevel"/>
    <w:tmpl w:val="D2C0B0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6B28C1"/>
    <w:multiLevelType w:val="multilevel"/>
    <w:tmpl w:val="833C2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6312614"/>
    <w:multiLevelType w:val="multilevel"/>
    <w:tmpl w:val="26445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65F24AF"/>
    <w:multiLevelType w:val="multilevel"/>
    <w:tmpl w:val="0512D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6B74A35"/>
    <w:multiLevelType w:val="multilevel"/>
    <w:tmpl w:val="52E22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7057F6C"/>
    <w:multiLevelType w:val="multilevel"/>
    <w:tmpl w:val="292C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7851953"/>
    <w:multiLevelType w:val="multilevel"/>
    <w:tmpl w:val="6D3E5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7DE08F9"/>
    <w:multiLevelType w:val="multilevel"/>
    <w:tmpl w:val="BE181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8415EFC"/>
    <w:multiLevelType w:val="multilevel"/>
    <w:tmpl w:val="58A8B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8B825C2"/>
    <w:multiLevelType w:val="multilevel"/>
    <w:tmpl w:val="598A6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93E3CA2"/>
    <w:multiLevelType w:val="multilevel"/>
    <w:tmpl w:val="C0BEE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94846F8"/>
    <w:multiLevelType w:val="multilevel"/>
    <w:tmpl w:val="C1D80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B3534E2"/>
    <w:multiLevelType w:val="multilevel"/>
    <w:tmpl w:val="011A7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BB72E4E"/>
    <w:multiLevelType w:val="multilevel"/>
    <w:tmpl w:val="334C4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BCA07F9"/>
    <w:multiLevelType w:val="multilevel"/>
    <w:tmpl w:val="08309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D650D33"/>
    <w:multiLevelType w:val="multilevel"/>
    <w:tmpl w:val="22FEB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0D662A4B"/>
    <w:multiLevelType w:val="multilevel"/>
    <w:tmpl w:val="8EF86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0E143DD2"/>
    <w:multiLevelType w:val="multilevel"/>
    <w:tmpl w:val="B0147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0E1D1528"/>
    <w:multiLevelType w:val="multilevel"/>
    <w:tmpl w:val="AF422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0E406A9F"/>
    <w:multiLevelType w:val="multilevel"/>
    <w:tmpl w:val="57D6F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0F431EBE"/>
    <w:multiLevelType w:val="multilevel"/>
    <w:tmpl w:val="41ACF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0F513CFA"/>
    <w:multiLevelType w:val="multilevel"/>
    <w:tmpl w:val="0FB60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0F804C9C"/>
    <w:multiLevelType w:val="multilevel"/>
    <w:tmpl w:val="988CD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03748C9"/>
    <w:multiLevelType w:val="multilevel"/>
    <w:tmpl w:val="30466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112D2750"/>
    <w:multiLevelType w:val="multilevel"/>
    <w:tmpl w:val="B784B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19820DB"/>
    <w:multiLevelType w:val="multilevel"/>
    <w:tmpl w:val="65B8C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1AC24A2"/>
    <w:multiLevelType w:val="multilevel"/>
    <w:tmpl w:val="0AB07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120D28F3"/>
    <w:multiLevelType w:val="multilevel"/>
    <w:tmpl w:val="6F569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12503133"/>
    <w:multiLevelType w:val="multilevel"/>
    <w:tmpl w:val="4364E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125E5166"/>
    <w:multiLevelType w:val="multilevel"/>
    <w:tmpl w:val="1E3C3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12865A6E"/>
    <w:multiLevelType w:val="multilevel"/>
    <w:tmpl w:val="0DACD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12C71230"/>
    <w:multiLevelType w:val="multilevel"/>
    <w:tmpl w:val="EE6E8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14052CB4"/>
    <w:multiLevelType w:val="multilevel"/>
    <w:tmpl w:val="78C20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14233482"/>
    <w:multiLevelType w:val="multilevel"/>
    <w:tmpl w:val="16C49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14634C23"/>
    <w:multiLevelType w:val="multilevel"/>
    <w:tmpl w:val="2F0EB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149D7773"/>
    <w:multiLevelType w:val="multilevel"/>
    <w:tmpl w:val="74403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152852BE"/>
    <w:multiLevelType w:val="multilevel"/>
    <w:tmpl w:val="21D89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16DE6920"/>
    <w:multiLevelType w:val="multilevel"/>
    <w:tmpl w:val="6F92A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17913B48"/>
    <w:multiLevelType w:val="multilevel"/>
    <w:tmpl w:val="E00A9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17BF2B90"/>
    <w:multiLevelType w:val="multilevel"/>
    <w:tmpl w:val="DFC88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1818047A"/>
    <w:multiLevelType w:val="multilevel"/>
    <w:tmpl w:val="FCF6F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189C4379"/>
    <w:multiLevelType w:val="multilevel"/>
    <w:tmpl w:val="88640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18F4722A"/>
    <w:multiLevelType w:val="multilevel"/>
    <w:tmpl w:val="F79CD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1AF153BF"/>
    <w:multiLevelType w:val="multilevel"/>
    <w:tmpl w:val="1DF46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1B0554B4"/>
    <w:multiLevelType w:val="multilevel"/>
    <w:tmpl w:val="63BA3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1B082E70"/>
    <w:multiLevelType w:val="multilevel"/>
    <w:tmpl w:val="5C5EF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1BF414AF"/>
    <w:multiLevelType w:val="multilevel"/>
    <w:tmpl w:val="3F02A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1C6876BC"/>
    <w:multiLevelType w:val="multilevel"/>
    <w:tmpl w:val="C088D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1C9C4632"/>
    <w:multiLevelType w:val="multilevel"/>
    <w:tmpl w:val="565C9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1DA32974"/>
    <w:multiLevelType w:val="hybridMultilevel"/>
    <w:tmpl w:val="2042D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1DC37C2F"/>
    <w:multiLevelType w:val="multilevel"/>
    <w:tmpl w:val="E06E9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20715492"/>
    <w:multiLevelType w:val="multilevel"/>
    <w:tmpl w:val="730E6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219923BC"/>
    <w:multiLevelType w:val="multilevel"/>
    <w:tmpl w:val="52F4D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21D779D2"/>
    <w:multiLevelType w:val="multilevel"/>
    <w:tmpl w:val="97F05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22106C4E"/>
    <w:multiLevelType w:val="multilevel"/>
    <w:tmpl w:val="5B82E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23900B2B"/>
    <w:multiLevelType w:val="multilevel"/>
    <w:tmpl w:val="49105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248B22F1"/>
    <w:multiLevelType w:val="multilevel"/>
    <w:tmpl w:val="6742C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24BB5EE1"/>
    <w:multiLevelType w:val="multilevel"/>
    <w:tmpl w:val="2BC8F4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4EF152B"/>
    <w:multiLevelType w:val="multilevel"/>
    <w:tmpl w:val="81A65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285B7021"/>
    <w:multiLevelType w:val="multilevel"/>
    <w:tmpl w:val="E1306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28657138"/>
    <w:multiLevelType w:val="multilevel"/>
    <w:tmpl w:val="70B8C06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7" w15:restartNumberingAfterBreak="0">
    <w:nsid w:val="288A6FAA"/>
    <w:multiLevelType w:val="multilevel"/>
    <w:tmpl w:val="16DAF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29334962"/>
    <w:multiLevelType w:val="multilevel"/>
    <w:tmpl w:val="0B645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293B7B02"/>
    <w:multiLevelType w:val="multilevel"/>
    <w:tmpl w:val="9CD8A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2ABA4C65"/>
    <w:multiLevelType w:val="multilevel"/>
    <w:tmpl w:val="1F766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2C64467B"/>
    <w:multiLevelType w:val="multilevel"/>
    <w:tmpl w:val="1D745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2C9F0D36"/>
    <w:multiLevelType w:val="multilevel"/>
    <w:tmpl w:val="FE3E3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2D3A561F"/>
    <w:multiLevelType w:val="multilevel"/>
    <w:tmpl w:val="42368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2D5C5F61"/>
    <w:multiLevelType w:val="multilevel"/>
    <w:tmpl w:val="BD40D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2D9449AD"/>
    <w:multiLevelType w:val="multilevel"/>
    <w:tmpl w:val="8B084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2E98414C"/>
    <w:multiLevelType w:val="multilevel"/>
    <w:tmpl w:val="96D4B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2FF17EFE"/>
    <w:multiLevelType w:val="multilevel"/>
    <w:tmpl w:val="58C63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301B2644"/>
    <w:multiLevelType w:val="multilevel"/>
    <w:tmpl w:val="96D2A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308C1CE1"/>
    <w:multiLevelType w:val="multilevel"/>
    <w:tmpl w:val="1BA86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30FC0320"/>
    <w:multiLevelType w:val="multilevel"/>
    <w:tmpl w:val="335A5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320F28A1"/>
    <w:multiLevelType w:val="multilevel"/>
    <w:tmpl w:val="DD6AD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323C5512"/>
    <w:multiLevelType w:val="multilevel"/>
    <w:tmpl w:val="CF9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32AA64DE"/>
    <w:multiLevelType w:val="multilevel"/>
    <w:tmpl w:val="DD8CC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33BE4382"/>
    <w:multiLevelType w:val="multilevel"/>
    <w:tmpl w:val="1504A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35930139"/>
    <w:multiLevelType w:val="multilevel"/>
    <w:tmpl w:val="092E9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35CB6683"/>
    <w:multiLevelType w:val="multilevel"/>
    <w:tmpl w:val="F73A3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35F37C69"/>
    <w:multiLevelType w:val="multilevel"/>
    <w:tmpl w:val="41E66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367272FF"/>
    <w:multiLevelType w:val="multilevel"/>
    <w:tmpl w:val="F5AA3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368835F2"/>
    <w:multiLevelType w:val="multilevel"/>
    <w:tmpl w:val="6B88D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374C1AD3"/>
    <w:multiLevelType w:val="multilevel"/>
    <w:tmpl w:val="6B4A7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379D44E3"/>
    <w:multiLevelType w:val="multilevel"/>
    <w:tmpl w:val="00D41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382104AB"/>
    <w:multiLevelType w:val="multilevel"/>
    <w:tmpl w:val="A1BE8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38294DCA"/>
    <w:multiLevelType w:val="multilevel"/>
    <w:tmpl w:val="0BD40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38303FFA"/>
    <w:multiLevelType w:val="multilevel"/>
    <w:tmpl w:val="4F4A2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384C69C2"/>
    <w:multiLevelType w:val="multilevel"/>
    <w:tmpl w:val="1D0CD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38863832"/>
    <w:multiLevelType w:val="multilevel"/>
    <w:tmpl w:val="37B8F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398C7148"/>
    <w:multiLevelType w:val="multilevel"/>
    <w:tmpl w:val="4DCE7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39DB4027"/>
    <w:multiLevelType w:val="multilevel"/>
    <w:tmpl w:val="C8A01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3A201DBD"/>
    <w:multiLevelType w:val="multilevel"/>
    <w:tmpl w:val="46E64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3A423074"/>
    <w:multiLevelType w:val="multilevel"/>
    <w:tmpl w:val="1BF49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3A785F35"/>
    <w:multiLevelType w:val="multilevel"/>
    <w:tmpl w:val="5F1AC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3B2008BC"/>
    <w:multiLevelType w:val="multilevel"/>
    <w:tmpl w:val="8DF8F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3B254AD7"/>
    <w:multiLevelType w:val="multilevel"/>
    <w:tmpl w:val="A16E8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3B532C8A"/>
    <w:multiLevelType w:val="multilevel"/>
    <w:tmpl w:val="A7E6D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3B55720E"/>
    <w:multiLevelType w:val="multilevel"/>
    <w:tmpl w:val="95FA2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3C9014B3"/>
    <w:multiLevelType w:val="multilevel"/>
    <w:tmpl w:val="76FC2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3F4E5511"/>
    <w:multiLevelType w:val="multilevel"/>
    <w:tmpl w:val="86642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3FA26EF4"/>
    <w:multiLevelType w:val="multilevel"/>
    <w:tmpl w:val="AC5CC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3FA67261"/>
    <w:multiLevelType w:val="multilevel"/>
    <w:tmpl w:val="7696C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4156338E"/>
    <w:multiLevelType w:val="multilevel"/>
    <w:tmpl w:val="FA064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415A698E"/>
    <w:multiLevelType w:val="multilevel"/>
    <w:tmpl w:val="66983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4179765C"/>
    <w:multiLevelType w:val="multilevel"/>
    <w:tmpl w:val="CF521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42EE5D1A"/>
    <w:multiLevelType w:val="multilevel"/>
    <w:tmpl w:val="E86E6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442B70E8"/>
    <w:multiLevelType w:val="multilevel"/>
    <w:tmpl w:val="8F6CC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44D02DEC"/>
    <w:multiLevelType w:val="multilevel"/>
    <w:tmpl w:val="EC867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46B670E4"/>
    <w:multiLevelType w:val="multilevel"/>
    <w:tmpl w:val="7AB6F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47B703D0"/>
    <w:multiLevelType w:val="multilevel"/>
    <w:tmpl w:val="C512C5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486E734C"/>
    <w:multiLevelType w:val="multilevel"/>
    <w:tmpl w:val="D8DAD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8D13271"/>
    <w:multiLevelType w:val="multilevel"/>
    <w:tmpl w:val="8A568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493007EF"/>
    <w:multiLevelType w:val="multilevel"/>
    <w:tmpl w:val="3910A6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4AF85803"/>
    <w:multiLevelType w:val="multilevel"/>
    <w:tmpl w:val="8B301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4B153A26"/>
    <w:multiLevelType w:val="multilevel"/>
    <w:tmpl w:val="0B949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4B5C5780"/>
    <w:multiLevelType w:val="multilevel"/>
    <w:tmpl w:val="1BFAB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4C384F61"/>
    <w:multiLevelType w:val="multilevel"/>
    <w:tmpl w:val="F19C7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4C68096F"/>
    <w:multiLevelType w:val="multilevel"/>
    <w:tmpl w:val="20F26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4D5B621D"/>
    <w:multiLevelType w:val="multilevel"/>
    <w:tmpl w:val="A0BA7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4E1F3063"/>
    <w:multiLevelType w:val="multilevel"/>
    <w:tmpl w:val="FFF06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4E846015"/>
    <w:multiLevelType w:val="multilevel"/>
    <w:tmpl w:val="9D728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4F7868C7"/>
    <w:multiLevelType w:val="multilevel"/>
    <w:tmpl w:val="BD3AF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51950430"/>
    <w:multiLevelType w:val="multilevel"/>
    <w:tmpl w:val="8BCA5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51FC651E"/>
    <w:multiLevelType w:val="multilevel"/>
    <w:tmpl w:val="EC90E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52CA511E"/>
    <w:multiLevelType w:val="multilevel"/>
    <w:tmpl w:val="5664C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5316330C"/>
    <w:multiLevelType w:val="multilevel"/>
    <w:tmpl w:val="329E1D2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34" w15:restartNumberingAfterBreak="0">
    <w:nsid w:val="536636AC"/>
    <w:multiLevelType w:val="multilevel"/>
    <w:tmpl w:val="4AF29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54F041E1"/>
    <w:multiLevelType w:val="multilevel"/>
    <w:tmpl w:val="0990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5589394F"/>
    <w:multiLevelType w:val="multilevel"/>
    <w:tmpl w:val="96083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560F47CC"/>
    <w:multiLevelType w:val="multilevel"/>
    <w:tmpl w:val="64CA1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563C11F2"/>
    <w:multiLevelType w:val="multilevel"/>
    <w:tmpl w:val="696CB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572560A1"/>
    <w:multiLevelType w:val="multilevel"/>
    <w:tmpl w:val="9C9E0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57464DC3"/>
    <w:multiLevelType w:val="multilevel"/>
    <w:tmpl w:val="E1F04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574A6D75"/>
    <w:multiLevelType w:val="multilevel"/>
    <w:tmpl w:val="DF08F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581855F7"/>
    <w:multiLevelType w:val="multilevel"/>
    <w:tmpl w:val="51D4C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5835446D"/>
    <w:multiLevelType w:val="multilevel"/>
    <w:tmpl w:val="A50C4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59427183"/>
    <w:multiLevelType w:val="multilevel"/>
    <w:tmpl w:val="08DE8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5AAB18EB"/>
    <w:multiLevelType w:val="multilevel"/>
    <w:tmpl w:val="290AA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5B6E4A93"/>
    <w:multiLevelType w:val="multilevel"/>
    <w:tmpl w:val="53545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5BF33914"/>
    <w:multiLevelType w:val="multilevel"/>
    <w:tmpl w:val="CA222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5CC65D8E"/>
    <w:multiLevelType w:val="multilevel"/>
    <w:tmpl w:val="B1C6A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5D3200E4"/>
    <w:multiLevelType w:val="multilevel"/>
    <w:tmpl w:val="B47EB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5DB521C9"/>
    <w:multiLevelType w:val="multilevel"/>
    <w:tmpl w:val="A1EA3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5FAC1B8A"/>
    <w:multiLevelType w:val="multilevel"/>
    <w:tmpl w:val="6EBA5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620055E7"/>
    <w:multiLevelType w:val="multilevel"/>
    <w:tmpl w:val="8DEE7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627F66A0"/>
    <w:multiLevelType w:val="multilevel"/>
    <w:tmpl w:val="9690A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62A51615"/>
    <w:multiLevelType w:val="multilevel"/>
    <w:tmpl w:val="9D9E6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15:restartNumberingAfterBreak="0">
    <w:nsid w:val="63404DA9"/>
    <w:multiLevelType w:val="multilevel"/>
    <w:tmpl w:val="FEFE2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15:restartNumberingAfterBreak="0">
    <w:nsid w:val="639C1F4C"/>
    <w:multiLevelType w:val="multilevel"/>
    <w:tmpl w:val="D5547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64195DB0"/>
    <w:multiLevelType w:val="multilevel"/>
    <w:tmpl w:val="0BC02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15:restartNumberingAfterBreak="0">
    <w:nsid w:val="66180556"/>
    <w:multiLevelType w:val="multilevel"/>
    <w:tmpl w:val="ECDAE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67656B75"/>
    <w:multiLevelType w:val="multilevel"/>
    <w:tmpl w:val="7A3A6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678228C0"/>
    <w:multiLevelType w:val="multilevel"/>
    <w:tmpl w:val="31001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6874780A"/>
    <w:multiLevelType w:val="multilevel"/>
    <w:tmpl w:val="B0346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68C526D4"/>
    <w:multiLevelType w:val="multilevel"/>
    <w:tmpl w:val="B0E49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69C86866"/>
    <w:multiLevelType w:val="multilevel"/>
    <w:tmpl w:val="D84C6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6A910DFD"/>
    <w:multiLevelType w:val="multilevel"/>
    <w:tmpl w:val="A8067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6AC84BD7"/>
    <w:multiLevelType w:val="multilevel"/>
    <w:tmpl w:val="8A6AA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6B7C4086"/>
    <w:multiLevelType w:val="multilevel"/>
    <w:tmpl w:val="1C36B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6BB25A4C"/>
    <w:multiLevelType w:val="multilevel"/>
    <w:tmpl w:val="C5224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15:restartNumberingAfterBreak="0">
    <w:nsid w:val="6C9D0350"/>
    <w:multiLevelType w:val="multilevel"/>
    <w:tmpl w:val="AC2CB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15:restartNumberingAfterBreak="0">
    <w:nsid w:val="6D43725F"/>
    <w:multiLevelType w:val="multilevel"/>
    <w:tmpl w:val="D29C4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15:restartNumberingAfterBreak="0">
    <w:nsid w:val="6EE33F99"/>
    <w:multiLevelType w:val="multilevel"/>
    <w:tmpl w:val="25582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6F5611E9"/>
    <w:multiLevelType w:val="multilevel"/>
    <w:tmpl w:val="B1C0B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70761CCC"/>
    <w:multiLevelType w:val="multilevel"/>
    <w:tmpl w:val="05249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15:restartNumberingAfterBreak="0">
    <w:nsid w:val="70FE0422"/>
    <w:multiLevelType w:val="multilevel"/>
    <w:tmpl w:val="762E6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15:restartNumberingAfterBreak="0">
    <w:nsid w:val="710943B3"/>
    <w:multiLevelType w:val="multilevel"/>
    <w:tmpl w:val="D7380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5" w15:restartNumberingAfterBreak="0">
    <w:nsid w:val="71DB232C"/>
    <w:multiLevelType w:val="multilevel"/>
    <w:tmpl w:val="050CE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15:restartNumberingAfterBreak="0">
    <w:nsid w:val="720F702D"/>
    <w:multiLevelType w:val="multilevel"/>
    <w:tmpl w:val="6164C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73A83768"/>
    <w:multiLevelType w:val="multilevel"/>
    <w:tmpl w:val="B8566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15:restartNumberingAfterBreak="0">
    <w:nsid w:val="74926124"/>
    <w:multiLevelType w:val="multilevel"/>
    <w:tmpl w:val="F40E6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15:restartNumberingAfterBreak="0">
    <w:nsid w:val="74C31BE1"/>
    <w:multiLevelType w:val="multilevel"/>
    <w:tmpl w:val="73FAE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15:restartNumberingAfterBreak="0">
    <w:nsid w:val="759A66C5"/>
    <w:multiLevelType w:val="multilevel"/>
    <w:tmpl w:val="CD0E0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15:restartNumberingAfterBreak="0">
    <w:nsid w:val="75F205E8"/>
    <w:multiLevelType w:val="multilevel"/>
    <w:tmpl w:val="67629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15:restartNumberingAfterBreak="0">
    <w:nsid w:val="767C49E7"/>
    <w:multiLevelType w:val="multilevel"/>
    <w:tmpl w:val="E5023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15:restartNumberingAfterBreak="0">
    <w:nsid w:val="7709543D"/>
    <w:multiLevelType w:val="multilevel"/>
    <w:tmpl w:val="CD364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15:restartNumberingAfterBreak="0">
    <w:nsid w:val="773459DD"/>
    <w:multiLevelType w:val="multilevel"/>
    <w:tmpl w:val="84ECB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5" w15:restartNumberingAfterBreak="0">
    <w:nsid w:val="77A42A9F"/>
    <w:multiLevelType w:val="multilevel"/>
    <w:tmpl w:val="8B7A6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15:restartNumberingAfterBreak="0">
    <w:nsid w:val="77C35676"/>
    <w:multiLevelType w:val="multilevel"/>
    <w:tmpl w:val="53E03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7" w15:restartNumberingAfterBreak="0">
    <w:nsid w:val="77DC75EA"/>
    <w:multiLevelType w:val="multilevel"/>
    <w:tmpl w:val="B0E26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79797C1A"/>
    <w:multiLevelType w:val="multilevel"/>
    <w:tmpl w:val="81760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9" w15:restartNumberingAfterBreak="0">
    <w:nsid w:val="7A252842"/>
    <w:multiLevelType w:val="multilevel"/>
    <w:tmpl w:val="3768F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0" w15:restartNumberingAfterBreak="0">
    <w:nsid w:val="7B2332F3"/>
    <w:multiLevelType w:val="multilevel"/>
    <w:tmpl w:val="862A6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1" w15:restartNumberingAfterBreak="0">
    <w:nsid w:val="7BB77BCC"/>
    <w:multiLevelType w:val="multilevel"/>
    <w:tmpl w:val="0BB47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2" w15:restartNumberingAfterBreak="0">
    <w:nsid w:val="7BE3067C"/>
    <w:multiLevelType w:val="multilevel"/>
    <w:tmpl w:val="EB34E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3" w15:restartNumberingAfterBreak="0">
    <w:nsid w:val="7DF15D18"/>
    <w:multiLevelType w:val="multilevel"/>
    <w:tmpl w:val="67D49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4" w15:restartNumberingAfterBreak="0">
    <w:nsid w:val="7DFC07AE"/>
    <w:multiLevelType w:val="multilevel"/>
    <w:tmpl w:val="A56CC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5" w15:restartNumberingAfterBreak="0">
    <w:nsid w:val="7EE039A9"/>
    <w:multiLevelType w:val="multilevel"/>
    <w:tmpl w:val="A9548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6" w15:restartNumberingAfterBreak="0">
    <w:nsid w:val="7F79155A"/>
    <w:multiLevelType w:val="multilevel"/>
    <w:tmpl w:val="B9CE8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7" w15:restartNumberingAfterBreak="0">
    <w:nsid w:val="7FF249D5"/>
    <w:multiLevelType w:val="multilevel"/>
    <w:tmpl w:val="7E46E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67046409">
    <w:abstractNumId w:val="49"/>
  </w:num>
  <w:num w:numId="2" w16cid:durableId="837384237">
    <w:abstractNumId w:val="35"/>
  </w:num>
  <w:num w:numId="3" w16cid:durableId="1360665087">
    <w:abstractNumId w:val="95"/>
  </w:num>
  <w:num w:numId="4" w16cid:durableId="375467313">
    <w:abstractNumId w:val="124"/>
  </w:num>
  <w:num w:numId="5" w16cid:durableId="1618557944">
    <w:abstractNumId w:val="173"/>
  </w:num>
  <w:num w:numId="6" w16cid:durableId="1650403593">
    <w:abstractNumId w:val="147"/>
  </w:num>
  <w:num w:numId="7" w16cid:durableId="1768380284">
    <w:abstractNumId w:val="188"/>
  </w:num>
  <w:num w:numId="8" w16cid:durableId="1659730082">
    <w:abstractNumId w:val="16"/>
  </w:num>
  <w:num w:numId="9" w16cid:durableId="1251504580">
    <w:abstractNumId w:val="62"/>
  </w:num>
  <w:num w:numId="10" w16cid:durableId="1021973210">
    <w:abstractNumId w:val="83"/>
  </w:num>
  <w:num w:numId="11" w16cid:durableId="868182910">
    <w:abstractNumId w:val="125"/>
  </w:num>
  <w:num w:numId="12" w16cid:durableId="356741636">
    <w:abstractNumId w:val="37"/>
  </w:num>
  <w:num w:numId="13" w16cid:durableId="463894163">
    <w:abstractNumId w:val="127"/>
  </w:num>
  <w:num w:numId="14" w16cid:durableId="750388305">
    <w:abstractNumId w:val="102"/>
  </w:num>
  <w:num w:numId="15" w16cid:durableId="2092042133">
    <w:abstractNumId w:val="119"/>
  </w:num>
  <w:num w:numId="16" w16cid:durableId="1385328959">
    <w:abstractNumId w:val="44"/>
  </w:num>
  <w:num w:numId="17" w16cid:durableId="846601853">
    <w:abstractNumId w:val="142"/>
  </w:num>
  <w:num w:numId="18" w16cid:durableId="1250887800">
    <w:abstractNumId w:val="160"/>
  </w:num>
  <w:num w:numId="19" w16cid:durableId="1356417067">
    <w:abstractNumId w:val="13"/>
  </w:num>
  <w:num w:numId="20" w16cid:durableId="2042704182">
    <w:abstractNumId w:val="145"/>
  </w:num>
  <w:num w:numId="21" w16cid:durableId="1452896559">
    <w:abstractNumId w:val="42"/>
  </w:num>
  <w:num w:numId="22" w16cid:durableId="209465288">
    <w:abstractNumId w:val="169"/>
  </w:num>
  <w:num w:numId="23" w16cid:durableId="125783570">
    <w:abstractNumId w:val="129"/>
  </w:num>
  <w:num w:numId="24" w16cid:durableId="1547645380">
    <w:abstractNumId w:val="143"/>
  </w:num>
  <w:num w:numId="25" w16cid:durableId="1475947633">
    <w:abstractNumId w:val="187"/>
  </w:num>
  <w:num w:numId="26" w16cid:durableId="873230807">
    <w:abstractNumId w:val="77"/>
  </w:num>
  <w:num w:numId="27" w16cid:durableId="1564019688">
    <w:abstractNumId w:val="18"/>
  </w:num>
  <w:num w:numId="28" w16cid:durableId="249197965">
    <w:abstractNumId w:val="158"/>
  </w:num>
  <w:num w:numId="29" w16cid:durableId="1419407570">
    <w:abstractNumId w:val="191"/>
  </w:num>
  <w:num w:numId="30" w16cid:durableId="292293226">
    <w:abstractNumId w:val="15"/>
  </w:num>
  <w:num w:numId="31" w16cid:durableId="1528759912">
    <w:abstractNumId w:val="70"/>
  </w:num>
  <w:num w:numId="32" w16cid:durableId="1308557390">
    <w:abstractNumId w:val="179"/>
  </w:num>
  <w:num w:numId="33" w16cid:durableId="382951024">
    <w:abstractNumId w:val="136"/>
  </w:num>
  <w:num w:numId="34" w16cid:durableId="370300167">
    <w:abstractNumId w:val="99"/>
  </w:num>
  <w:num w:numId="35" w16cid:durableId="1069381522">
    <w:abstractNumId w:val="63"/>
  </w:num>
  <w:num w:numId="36" w16cid:durableId="957220153">
    <w:abstractNumId w:val="182"/>
  </w:num>
  <w:num w:numId="37" w16cid:durableId="846014923">
    <w:abstractNumId w:val="0"/>
  </w:num>
  <w:num w:numId="38" w16cid:durableId="1701206161">
    <w:abstractNumId w:val="40"/>
  </w:num>
  <w:num w:numId="39" w16cid:durableId="49505422">
    <w:abstractNumId w:val="14"/>
  </w:num>
  <w:num w:numId="40" w16cid:durableId="521432192">
    <w:abstractNumId w:val="162"/>
  </w:num>
  <w:num w:numId="41" w16cid:durableId="38477334">
    <w:abstractNumId w:val="105"/>
  </w:num>
  <w:num w:numId="42" w16cid:durableId="2093116635">
    <w:abstractNumId w:val="141"/>
  </w:num>
  <w:num w:numId="43" w16cid:durableId="153574466">
    <w:abstractNumId w:val="140"/>
  </w:num>
  <w:num w:numId="44" w16cid:durableId="674455871">
    <w:abstractNumId w:val="38"/>
  </w:num>
  <w:num w:numId="45" w16cid:durableId="1876191623">
    <w:abstractNumId w:val="186"/>
  </w:num>
  <w:num w:numId="46" w16cid:durableId="6295888">
    <w:abstractNumId w:val="100"/>
  </w:num>
  <w:num w:numId="47" w16cid:durableId="1296446665">
    <w:abstractNumId w:val="139"/>
  </w:num>
  <w:num w:numId="48" w16cid:durableId="649217493">
    <w:abstractNumId w:val="89"/>
  </w:num>
  <w:num w:numId="49" w16cid:durableId="352608925">
    <w:abstractNumId w:val="107"/>
  </w:num>
  <w:num w:numId="50" w16cid:durableId="1583490362">
    <w:abstractNumId w:val="196"/>
  </w:num>
  <w:num w:numId="51" w16cid:durableId="1643609598">
    <w:abstractNumId w:val="146"/>
  </w:num>
  <w:num w:numId="52" w16cid:durableId="1533886414">
    <w:abstractNumId w:val="106"/>
  </w:num>
  <w:num w:numId="53" w16cid:durableId="1602302756">
    <w:abstractNumId w:val="25"/>
  </w:num>
  <w:num w:numId="54" w16cid:durableId="874468486">
    <w:abstractNumId w:val="67"/>
  </w:num>
  <w:num w:numId="55" w16cid:durableId="1299414534">
    <w:abstractNumId w:val="175"/>
  </w:num>
  <w:num w:numId="56" w16cid:durableId="2127196631">
    <w:abstractNumId w:val="21"/>
  </w:num>
  <w:num w:numId="57" w16cid:durableId="1927110491">
    <w:abstractNumId w:val="57"/>
  </w:num>
  <w:num w:numId="58" w16cid:durableId="1136289518">
    <w:abstractNumId w:val="166"/>
  </w:num>
  <w:num w:numId="59" w16cid:durableId="82530493">
    <w:abstractNumId w:val="178"/>
  </w:num>
  <w:num w:numId="60" w16cid:durableId="333262358">
    <w:abstractNumId w:val="69"/>
  </w:num>
  <w:num w:numId="61" w16cid:durableId="1742169867">
    <w:abstractNumId w:val="76"/>
  </w:num>
  <w:num w:numId="62" w16cid:durableId="1178081073">
    <w:abstractNumId w:val="126"/>
  </w:num>
  <w:num w:numId="63" w16cid:durableId="1010639041">
    <w:abstractNumId w:val="165"/>
  </w:num>
  <w:num w:numId="64" w16cid:durableId="1264339605">
    <w:abstractNumId w:val="109"/>
  </w:num>
  <w:num w:numId="65" w16cid:durableId="710694557">
    <w:abstractNumId w:val="10"/>
  </w:num>
  <w:num w:numId="66" w16cid:durableId="141123129">
    <w:abstractNumId w:val="4"/>
  </w:num>
  <w:num w:numId="67" w16cid:durableId="214899554">
    <w:abstractNumId w:val="195"/>
  </w:num>
  <w:num w:numId="68" w16cid:durableId="682055818">
    <w:abstractNumId w:val="108"/>
  </w:num>
  <w:num w:numId="69" w16cid:durableId="77404117">
    <w:abstractNumId w:val="152"/>
  </w:num>
  <w:num w:numId="70" w16cid:durableId="910239711">
    <w:abstractNumId w:val="12"/>
  </w:num>
  <w:num w:numId="71" w16cid:durableId="195506829">
    <w:abstractNumId w:val="154"/>
  </w:num>
  <w:num w:numId="72" w16cid:durableId="591817766">
    <w:abstractNumId w:val="181"/>
  </w:num>
  <w:num w:numId="73" w16cid:durableId="1206140608">
    <w:abstractNumId w:val="96"/>
  </w:num>
  <w:num w:numId="74" w16cid:durableId="1577590637">
    <w:abstractNumId w:val="28"/>
  </w:num>
  <w:num w:numId="75" w16cid:durableId="338625124">
    <w:abstractNumId w:val="116"/>
  </w:num>
  <w:num w:numId="76" w16cid:durableId="2067413508">
    <w:abstractNumId w:val="159"/>
  </w:num>
  <w:num w:numId="77" w16cid:durableId="1428041778">
    <w:abstractNumId w:val="144"/>
  </w:num>
  <w:num w:numId="78" w16cid:durableId="1998805330">
    <w:abstractNumId w:val="82"/>
  </w:num>
  <w:num w:numId="79" w16cid:durableId="470096370">
    <w:abstractNumId w:val="150"/>
  </w:num>
  <w:num w:numId="80" w16cid:durableId="1596012749">
    <w:abstractNumId w:val="52"/>
  </w:num>
  <w:num w:numId="81" w16cid:durableId="1728337781">
    <w:abstractNumId w:val="112"/>
  </w:num>
  <w:num w:numId="82" w16cid:durableId="1900167566">
    <w:abstractNumId w:val="176"/>
  </w:num>
  <w:num w:numId="83" w16cid:durableId="1054889800">
    <w:abstractNumId w:val="79"/>
  </w:num>
  <w:num w:numId="84" w16cid:durableId="356665255">
    <w:abstractNumId w:val="104"/>
  </w:num>
  <w:num w:numId="85" w16cid:durableId="869951638">
    <w:abstractNumId w:val="39"/>
  </w:num>
  <w:num w:numId="86" w16cid:durableId="138889846">
    <w:abstractNumId w:val="1"/>
  </w:num>
  <w:num w:numId="87" w16cid:durableId="1320840805">
    <w:abstractNumId w:val="130"/>
  </w:num>
  <w:num w:numId="88" w16cid:durableId="235239175">
    <w:abstractNumId w:val="189"/>
  </w:num>
  <w:num w:numId="89" w16cid:durableId="499006419">
    <w:abstractNumId w:val="45"/>
  </w:num>
  <w:num w:numId="90" w16cid:durableId="1607926915">
    <w:abstractNumId w:val="148"/>
  </w:num>
  <w:num w:numId="91" w16cid:durableId="1056004456">
    <w:abstractNumId w:val="91"/>
  </w:num>
  <w:num w:numId="92" w16cid:durableId="1375227709">
    <w:abstractNumId w:val="113"/>
  </w:num>
  <w:num w:numId="93" w16cid:durableId="1009411248">
    <w:abstractNumId w:val="72"/>
  </w:num>
  <w:num w:numId="94" w16cid:durableId="615135222">
    <w:abstractNumId w:val="32"/>
  </w:num>
  <w:num w:numId="95" w16cid:durableId="688677304">
    <w:abstractNumId w:val="43"/>
  </w:num>
  <w:num w:numId="96" w16cid:durableId="1609584992">
    <w:abstractNumId w:val="59"/>
  </w:num>
  <w:num w:numId="97" w16cid:durableId="589509250">
    <w:abstractNumId w:val="64"/>
  </w:num>
  <w:num w:numId="98" w16cid:durableId="515965025">
    <w:abstractNumId w:val="168"/>
  </w:num>
  <w:num w:numId="99" w16cid:durableId="663582557">
    <w:abstractNumId w:val="114"/>
  </w:num>
  <w:num w:numId="100" w16cid:durableId="710762333">
    <w:abstractNumId w:val="197"/>
  </w:num>
  <w:num w:numId="101" w16cid:durableId="1323237883">
    <w:abstractNumId w:val="97"/>
  </w:num>
  <w:num w:numId="102" w16cid:durableId="1368872986">
    <w:abstractNumId w:val="54"/>
  </w:num>
  <w:num w:numId="103" w16cid:durableId="1896509294">
    <w:abstractNumId w:val="74"/>
  </w:num>
  <w:num w:numId="104" w16cid:durableId="1036588177">
    <w:abstractNumId w:val="47"/>
  </w:num>
  <w:num w:numId="105" w16cid:durableId="860972379">
    <w:abstractNumId w:val="115"/>
  </w:num>
  <w:num w:numId="106" w16cid:durableId="1025903410">
    <w:abstractNumId w:val="41"/>
  </w:num>
  <w:num w:numId="107" w16cid:durableId="571697165">
    <w:abstractNumId w:val="75"/>
  </w:num>
  <w:num w:numId="108" w16cid:durableId="45881152">
    <w:abstractNumId w:val="184"/>
  </w:num>
  <w:num w:numId="109" w16cid:durableId="952051640">
    <w:abstractNumId w:val="93"/>
  </w:num>
  <w:num w:numId="110" w16cid:durableId="346060487">
    <w:abstractNumId w:val="190"/>
  </w:num>
  <w:num w:numId="111" w16cid:durableId="1222903597">
    <w:abstractNumId w:val="5"/>
  </w:num>
  <w:num w:numId="112" w16cid:durableId="1193108401">
    <w:abstractNumId w:val="164"/>
  </w:num>
  <w:num w:numId="113" w16cid:durableId="14503693">
    <w:abstractNumId w:val="131"/>
  </w:num>
  <w:num w:numId="114" w16cid:durableId="1331252514">
    <w:abstractNumId w:val="180"/>
  </w:num>
  <w:num w:numId="115" w16cid:durableId="349070849">
    <w:abstractNumId w:val="122"/>
  </w:num>
  <w:num w:numId="116" w16cid:durableId="715200542">
    <w:abstractNumId w:val="194"/>
  </w:num>
  <w:num w:numId="117" w16cid:durableId="1241332959">
    <w:abstractNumId w:val="163"/>
  </w:num>
  <w:num w:numId="118" w16cid:durableId="1701398435">
    <w:abstractNumId w:val="192"/>
  </w:num>
  <w:num w:numId="119" w16cid:durableId="1298334871">
    <w:abstractNumId w:val="172"/>
  </w:num>
  <w:num w:numId="120" w16cid:durableId="1045106848">
    <w:abstractNumId w:val="110"/>
  </w:num>
  <w:num w:numId="121" w16cid:durableId="166680662">
    <w:abstractNumId w:val="174"/>
  </w:num>
  <w:num w:numId="122" w16cid:durableId="299922786">
    <w:abstractNumId w:val="58"/>
  </w:num>
  <w:num w:numId="123" w16cid:durableId="665860382">
    <w:abstractNumId w:val="183"/>
  </w:num>
  <w:num w:numId="124" w16cid:durableId="1136992432">
    <w:abstractNumId w:val="73"/>
  </w:num>
  <w:num w:numId="125" w16cid:durableId="131096917">
    <w:abstractNumId w:val="87"/>
  </w:num>
  <w:num w:numId="126" w16cid:durableId="701976667">
    <w:abstractNumId w:val="98"/>
  </w:num>
  <w:num w:numId="127" w16cid:durableId="97261312">
    <w:abstractNumId w:val="170"/>
  </w:num>
  <w:num w:numId="128" w16cid:durableId="852112845">
    <w:abstractNumId w:val="36"/>
  </w:num>
  <w:num w:numId="129" w16cid:durableId="1644383929">
    <w:abstractNumId w:val="65"/>
  </w:num>
  <w:num w:numId="130" w16cid:durableId="1400901022">
    <w:abstractNumId w:val="132"/>
  </w:num>
  <w:num w:numId="131" w16cid:durableId="1090270529">
    <w:abstractNumId w:val="51"/>
  </w:num>
  <w:num w:numId="132" w16cid:durableId="1441954647">
    <w:abstractNumId w:val="94"/>
  </w:num>
  <w:num w:numId="133" w16cid:durableId="615331493">
    <w:abstractNumId w:val="27"/>
  </w:num>
  <w:num w:numId="134" w16cid:durableId="1192888061">
    <w:abstractNumId w:val="7"/>
  </w:num>
  <w:num w:numId="135" w16cid:durableId="610281813">
    <w:abstractNumId w:val="123"/>
  </w:num>
  <w:num w:numId="136" w16cid:durableId="1653025152">
    <w:abstractNumId w:val="167"/>
  </w:num>
  <w:num w:numId="137" w16cid:durableId="1707873955">
    <w:abstractNumId w:val="137"/>
  </w:num>
  <w:num w:numId="138" w16cid:durableId="1919248054">
    <w:abstractNumId w:val="71"/>
  </w:num>
  <w:num w:numId="139" w16cid:durableId="865560241">
    <w:abstractNumId w:val="24"/>
  </w:num>
  <w:num w:numId="140" w16cid:durableId="1661694453">
    <w:abstractNumId w:val="161"/>
  </w:num>
  <w:num w:numId="141" w16cid:durableId="314184950">
    <w:abstractNumId w:val="48"/>
  </w:num>
  <w:num w:numId="142" w16cid:durableId="548299444">
    <w:abstractNumId w:val="149"/>
  </w:num>
  <w:num w:numId="143" w16cid:durableId="1366441313">
    <w:abstractNumId w:val="171"/>
  </w:num>
  <w:num w:numId="144" w16cid:durableId="1750736189">
    <w:abstractNumId w:val="2"/>
  </w:num>
  <w:num w:numId="145" w16cid:durableId="1141771213">
    <w:abstractNumId w:val="157"/>
  </w:num>
  <w:num w:numId="146" w16cid:durableId="1720281352">
    <w:abstractNumId w:val="151"/>
  </w:num>
  <w:num w:numId="147" w16cid:durableId="1028798030">
    <w:abstractNumId w:val="53"/>
  </w:num>
  <w:num w:numId="148" w16cid:durableId="1065683172">
    <w:abstractNumId w:val="33"/>
  </w:num>
  <w:num w:numId="149" w16cid:durableId="456799840">
    <w:abstractNumId w:val="135"/>
  </w:num>
  <w:num w:numId="150" w16cid:durableId="1761639808">
    <w:abstractNumId w:val="92"/>
  </w:num>
  <w:num w:numId="151" w16cid:durableId="1350522446">
    <w:abstractNumId w:val="177"/>
  </w:num>
  <w:num w:numId="152" w16cid:durableId="821850219">
    <w:abstractNumId w:val="120"/>
  </w:num>
  <w:num w:numId="153" w16cid:durableId="1342203161">
    <w:abstractNumId w:val="20"/>
  </w:num>
  <w:num w:numId="154" w16cid:durableId="893083427">
    <w:abstractNumId w:val="80"/>
  </w:num>
  <w:num w:numId="155" w16cid:durableId="862207386">
    <w:abstractNumId w:val="56"/>
  </w:num>
  <w:num w:numId="156" w16cid:durableId="338194111">
    <w:abstractNumId w:val="29"/>
  </w:num>
  <w:num w:numId="157" w16cid:durableId="1087118766">
    <w:abstractNumId w:val="156"/>
  </w:num>
  <w:num w:numId="158" w16cid:durableId="498159731">
    <w:abstractNumId w:val="117"/>
  </w:num>
  <w:num w:numId="159" w16cid:durableId="499545727">
    <w:abstractNumId w:val="9"/>
  </w:num>
  <w:num w:numId="160" w16cid:durableId="1505589737">
    <w:abstractNumId w:val="90"/>
  </w:num>
  <w:num w:numId="161" w16cid:durableId="816343867">
    <w:abstractNumId w:val="6"/>
  </w:num>
  <w:num w:numId="162" w16cid:durableId="677778297">
    <w:abstractNumId w:val="85"/>
  </w:num>
  <w:num w:numId="163" w16cid:durableId="1810704806">
    <w:abstractNumId w:val="88"/>
  </w:num>
  <w:num w:numId="164" w16cid:durableId="230966606">
    <w:abstractNumId w:val="30"/>
  </w:num>
  <w:num w:numId="165" w16cid:durableId="331377839">
    <w:abstractNumId w:val="133"/>
  </w:num>
  <w:num w:numId="166" w16cid:durableId="1951350911">
    <w:abstractNumId w:val="134"/>
  </w:num>
  <w:num w:numId="167" w16cid:durableId="1582907182">
    <w:abstractNumId w:val="31"/>
  </w:num>
  <w:num w:numId="168" w16cid:durableId="1903250503">
    <w:abstractNumId w:val="11"/>
  </w:num>
  <w:num w:numId="169" w16cid:durableId="498009324">
    <w:abstractNumId w:val="34"/>
  </w:num>
  <w:num w:numId="170" w16cid:durableId="1245263203">
    <w:abstractNumId w:val="23"/>
  </w:num>
  <w:num w:numId="171" w16cid:durableId="877162838">
    <w:abstractNumId w:val="153"/>
  </w:num>
  <w:num w:numId="172" w16cid:durableId="50157964">
    <w:abstractNumId w:val="86"/>
  </w:num>
  <w:num w:numId="173" w16cid:durableId="1671373325">
    <w:abstractNumId w:val="8"/>
  </w:num>
  <w:num w:numId="174" w16cid:durableId="872228080">
    <w:abstractNumId w:val="3"/>
  </w:num>
  <w:num w:numId="175" w16cid:durableId="1557162366">
    <w:abstractNumId w:val="81"/>
  </w:num>
  <w:num w:numId="176" w16cid:durableId="1883322903">
    <w:abstractNumId w:val="22"/>
  </w:num>
  <w:num w:numId="177" w16cid:durableId="426847498">
    <w:abstractNumId w:val="84"/>
  </w:num>
  <w:num w:numId="178" w16cid:durableId="1748573580">
    <w:abstractNumId w:val="50"/>
  </w:num>
  <w:num w:numId="179" w16cid:durableId="46879680">
    <w:abstractNumId w:val="103"/>
  </w:num>
  <w:num w:numId="180" w16cid:durableId="1355309467">
    <w:abstractNumId w:val="61"/>
  </w:num>
  <w:num w:numId="181" w16cid:durableId="279144052">
    <w:abstractNumId w:val="111"/>
  </w:num>
  <w:num w:numId="182" w16cid:durableId="441805265">
    <w:abstractNumId w:val="128"/>
  </w:num>
  <w:num w:numId="183" w16cid:durableId="154566020">
    <w:abstractNumId w:val="118"/>
  </w:num>
  <w:num w:numId="184" w16cid:durableId="150759948">
    <w:abstractNumId w:val="193"/>
  </w:num>
  <w:num w:numId="185" w16cid:durableId="317684888">
    <w:abstractNumId w:val="19"/>
  </w:num>
  <w:num w:numId="186" w16cid:durableId="768966458">
    <w:abstractNumId w:val="46"/>
  </w:num>
  <w:num w:numId="187" w16cid:durableId="1003969092">
    <w:abstractNumId w:val="78"/>
  </w:num>
  <w:num w:numId="188" w16cid:durableId="1256790488">
    <w:abstractNumId w:val="155"/>
  </w:num>
  <w:num w:numId="189" w16cid:durableId="2073892973">
    <w:abstractNumId w:val="68"/>
  </w:num>
  <w:num w:numId="190" w16cid:durableId="893543079">
    <w:abstractNumId w:val="26"/>
  </w:num>
  <w:num w:numId="191" w16cid:durableId="953631575">
    <w:abstractNumId w:val="185"/>
  </w:num>
  <w:num w:numId="192" w16cid:durableId="1827090883">
    <w:abstractNumId w:val="17"/>
  </w:num>
  <w:num w:numId="193" w16cid:durableId="1872498516">
    <w:abstractNumId w:val="101"/>
  </w:num>
  <w:num w:numId="194" w16cid:durableId="1313412282">
    <w:abstractNumId w:val="121"/>
  </w:num>
  <w:num w:numId="195" w16cid:durableId="649945492">
    <w:abstractNumId w:val="138"/>
  </w:num>
  <w:num w:numId="196" w16cid:durableId="2036492862">
    <w:abstractNumId w:val="66"/>
  </w:num>
  <w:num w:numId="197" w16cid:durableId="460536487">
    <w:abstractNumId w:val="60"/>
  </w:num>
  <w:num w:numId="198" w16cid:durableId="1434519949">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LKwMDA2NjYwMTEysTRQ0lEKTi0uzszPAykwrAUAcSsAXSwAAAA="/>
  </w:docVars>
  <w:rsids>
    <w:rsidRoot w:val="00664865"/>
    <w:rsid w:val="000B2810"/>
    <w:rsid w:val="002B62A7"/>
    <w:rsid w:val="002B7BBE"/>
    <w:rsid w:val="003571E0"/>
    <w:rsid w:val="003A662C"/>
    <w:rsid w:val="003C25A9"/>
    <w:rsid w:val="00426795"/>
    <w:rsid w:val="004322E5"/>
    <w:rsid w:val="00445FA2"/>
    <w:rsid w:val="00453F4F"/>
    <w:rsid w:val="004C608C"/>
    <w:rsid w:val="005501E2"/>
    <w:rsid w:val="00607364"/>
    <w:rsid w:val="00636774"/>
    <w:rsid w:val="00664865"/>
    <w:rsid w:val="006D3B0F"/>
    <w:rsid w:val="00757DF8"/>
    <w:rsid w:val="007906E4"/>
    <w:rsid w:val="007C36E4"/>
    <w:rsid w:val="007D6431"/>
    <w:rsid w:val="00971B68"/>
    <w:rsid w:val="00A50DAC"/>
    <w:rsid w:val="00A85C9F"/>
    <w:rsid w:val="00C86F99"/>
    <w:rsid w:val="00E36B62"/>
    <w:rsid w:val="00F71719"/>
    <w:rsid w:val="00FA7366"/>
    <w:rsid w:val="00FF581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DAE92"/>
  <w15:chartTrackingRefBased/>
  <w15:docId w15:val="{58B43479-1C3E-46AF-8AFF-3DEF599E9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48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648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48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48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48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48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48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48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48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48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648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48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48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48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48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48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48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4865"/>
    <w:rPr>
      <w:rFonts w:eastAsiaTheme="majorEastAsia" w:cstheme="majorBidi"/>
      <w:color w:val="272727" w:themeColor="text1" w:themeTint="D8"/>
    </w:rPr>
  </w:style>
  <w:style w:type="paragraph" w:styleId="Title">
    <w:name w:val="Title"/>
    <w:basedOn w:val="Normal"/>
    <w:next w:val="Normal"/>
    <w:link w:val="TitleChar"/>
    <w:uiPriority w:val="10"/>
    <w:qFormat/>
    <w:rsid w:val="006648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48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48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48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4865"/>
    <w:pPr>
      <w:spacing w:before="160"/>
      <w:jc w:val="center"/>
    </w:pPr>
    <w:rPr>
      <w:i/>
      <w:iCs/>
      <w:color w:val="404040" w:themeColor="text1" w:themeTint="BF"/>
    </w:rPr>
  </w:style>
  <w:style w:type="character" w:customStyle="1" w:styleId="QuoteChar">
    <w:name w:val="Quote Char"/>
    <w:basedOn w:val="DefaultParagraphFont"/>
    <w:link w:val="Quote"/>
    <w:uiPriority w:val="29"/>
    <w:rsid w:val="00664865"/>
    <w:rPr>
      <w:i/>
      <w:iCs/>
      <w:color w:val="404040" w:themeColor="text1" w:themeTint="BF"/>
    </w:rPr>
  </w:style>
  <w:style w:type="paragraph" w:styleId="ListParagraph">
    <w:name w:val="List Paragraph"/>
    <w:basedOn w:val="Normal"/>
    <w:uiPriority w:val="34"/>
    <w:qFormat/>
    <w:rsid w:val="00664865"/>
    <w:pPr>
      <w:ind w:left="720"/>
      <w:contextualSpacing/>
    </w:pPr>
  </w:style>
  <w:style w:type="character" w:styleId="IntenseEmphasis">
    <w:name w:val="Intense Emphasis"/>
    <w:basedOn w:val="DefaultParagraphFont"/>
    <w:uiPriority w:val="21"/>
    <w:qFormat/>
    <w:rsid w:val="00664865"/>
    <w:rPr>
      <w:i/>
      <w:iCs/>
      <w:color w:val="0F4761" w:themeColor="accent1" w:themeShade="BF"/>
    </w:rPr>
  </w:style>
  <w:style w:type="paragraph" w:styleId="IntenseQuote">
    <w:name w:val="Intense Quote"/>
    <w:basedOn w:val="Normal"/>
    <w:next w:val="Normal"/>
    <w:link w:val="IntenseQuoteChar"/>
    <w:uiPriority w:val="30"/>
    <w:qFormat/>
    <w:rsid w:val="006648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4865"/>
    <w:rPr>
      <w:i/>
      <w:iCs/>
      <w:color w:val="0F4761" w:themeColor="accent1" w:themeShade="BF"/>
    </w:rPr>
  </w:style>
  <w:style w:type="character" w:styleId="IntenseReference">
    <w:name w:val="Intense Reference"/>
    <w:basedOn w:val="DefaultParagraphFont"/>
    <w:uiPriority w:val="32"/>
    <w:qFormat/>
    <w:rsid w:val="00664865"/>
    <w:rPr>
      <w:b/>
      <w:bCs/>
      <w:smallCaps/>
      <w:color w:val="0F4761" w:themeColor="accent1" w:themeShade="BF"/>
      <w:spacing w:val="5"/>
    </w:rPr>
  </w:style>
  <w:style w:type="paragraph" w:customStyle="1" w:styleId="msonormal0">
    <w:name w:val="msonormal"/>
    <w:basedOn w:val="Normal"/>
    <w:rsid w:val="00FA7366"/>
    <w:pPr>
      <w:spacing w:before="100" w:beforeAutospacing="1" w:after="100" w:afterAutospacing="1" w:line="240" w:lineRule="auto"/>
    </w:pPr>
    <w:rPr>
      <w:rFonts w:ascii="Times New Roman" w:eastAsia="Times New Roman" w:hAnsi="Times New Roman" w:cs="Times New Roman"/>
      <w:kern w:val="0"/>
      <w:lang w:bidi="hi-IN"/>
      <w14:ligatures w14:val="none"/>
    </w:rPr>
  </w:style>
  <w:style w:type="paragraph" w:customStyle="1" w:styleId="my-2">
    <w:name w:val="my-2"/>
    <w:basedOn w:val="Normal"/>
    <w:rsid w:val="00FA7366"/>
    <w:pPr>
      <w:spacing w:before="100" w:beforeAutospacing="1" w:after="100" w:afterAutospacing="1" w:line="240" w:lineRule="auto"/>
    </w:pPr>
    <w:rPr>
      <w:rFonts w:ascii="Times New Roman" w:eastAsia="Times New Roman" w:hAnsi="Times New Roman" w:cs="Times New Roman"/>
      <w:kern w:val="0"/>
      <w:lang w:bidi="hi-IN"/>
      <w14:ligatures w14:val="none"/>
    </w:rPr>
  </w:style>
  <w:style w:type="character" w:styleId="Strong">
    <w:name w:val="Strong"/>
    <w:basedOn w:val="DefaultParagraphFont"/>
    <w:uiPriority w:val="22"/>
    <w:qFormat/>
    <w:rsid w:val="00FA7366"/>
    <w:rPr>
      <w:b/>
      <w:bCs/>
    </w:rPr>
  </w:style>
  <w:style w:type="paragraph" w:customStyle="1" w:styleId="py-0">
    <w:name w:val="py-0"/>
    <w:basedOn w:val="Normal"/>
    <w:rsid w:val="00FA7366"/>
    <w:pPr>
      <w:spacing w:before="100" w:beforeAutospacing="1" w:after="100" w:afterAutospacing="1" w:line="240" w:lineRule="auto"/>
    </w:pPr>
    <w:rPr>
      <w:rFonts w:ascii="Times New Roman" w:eastAsia="Times New Roman" w:hAnsi="Times New Roman" w:cs="Times New Roman"/>
      <w:kern w:val="0"/>
      <w:lang w:bidi="hi-IN"/>
      <w14:ligatures w14:val="none"/>
    </w:rPr>
  </w:style>
  <w:style w:type="character" w:styleId="Hyperlink">
    <w:name w:val="Hyperlink"/>
    <w:basedOn w:val="DefaultParagraphFont"/>
    <w:uiPriority w:val="99"/>
    <w:unhideWhenUsed/>
    <w:rsid w:val="00FA7366"/>
    <w:rPr>
      <w:color w:val="0000FF"/>
      <w:u w:val="single"/>
    </w:rPr>
  </w:style>
  <w:style w:type="character" w:styleId="FollowedHyperlink">
    <w:name w:val="FollowedHyperlink"/>
    <w:basedOn w:val="DefaultParagraphFont"/>
    <w:uiPriority w:val="99"/>
    <w:semiHidden/>
    <w:unhideWhenUsed/>
    <w:rsid w:val="00FA7366"/>
    <w:rPr>
      <w:color w:val="800080"/>
      <w:u w:val="single"/>
    </w:rPr>
  </w:style>
  <w:style w:type="character" w:customStyle="1" w:styleId="text-box-trim-both">
    <w:name w:val="text-box-trim-both"/>
    <w:basedOn w:val="DefaultParagraphFont"/>
    <w:rsid w:val="00FA7366"/>
  </w:style>
  <w:style w:type="character" w:styleId="Emphasis">
    <w:name w:val="Emphasis"/>
    <w:basedOn w:val="DefaultParagraphFont"/>
    <w:uiPriority w:val="20"/>
    <w:qFormat/>
    <w:rsid w:val="00FA7366"/>
    <w:rPr>
      <w:i/>
      <w:iCs/>
    </w:rPr>
  </w:style>
  <w:style w:type="character" w:styleId="UnresolvedMention">
    <w:name w:val="Unresolved Mention"/>
    <w:basedOn w:val="DefaultParagraphFont"/>
    <w:uiPriority w:val="99"/>
    <w:semiHidden/>
    <w:unhideWhenUsed/>
    <w:rsid w:val="00FA73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89/fmed.2025.1606238" TargetMode="External"/><Relationship Id="rId18" Type="http://schemas.openxmlformats.org/officeDocument/2006/relationships/hyperlink" Target="https://doi.org/10.1016/j.media.2021.102379" TargetMode="External"/><Relationship Id="rId26" Type="http://schemas.openxmlformats.org/officeDocument/2006/relationships/hyperlink" Target="https://www.nist.gov/cyberframework/framework" TargetMode="External"/><Relationship Id="rId3" Type="http://schemas.openxmlformats.org/officeDocument/2006/relationships/settings" Target="settings.xml"/><Relationship Id="rId21" Type="http://schemas.openxmlformats.org/officeDocument/2006/relationships/hyperlink" Target="https://doi.org/10.48550/arXiv.1705.07874" TargetMode="External"/><Relationship Id="rId34" Type="http://schemas.openxmlformats.org/officeDocument/2006/relationships/theme" Target="theme/theme1.xml"/><Relationship Id="rId7" Type="http://schemas.openxmlformats.org/officeDocument/2006/relationships/hyperlink" Target="https://doi.org/10.1016/j.ijmedinf.2024.105295" TargetMode="External"/><Relationship Id="rId12" Type="http://schemas.openxmlformats.org/officeDocument/2006/relationships/hyperlink" Target="https://doi.org/10.3390/ijerph18158046" TargetMode="External"/><Relationship Id="rId17" Type="http://schemas.openxmlformats.org/officeDocument/2006/relationships/hyperlink" Target="https://doi.org/10.1109/IOTM.2023.2251234" TargetMode="External"/><Relationship Id="rId25" Type="http://schemas.openxmlformats.org/officeDocument/2006/relationships/hyperlink" Target="https://doi.org/10.2196/19305"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007/s10207-025-00878-w" TargetMode="External"/><Relationship Id="rId20" Type="http://schemas.openxmlformats.org/officeDocument/2006/relationships/hyperlink" Target="https://doi.org/10.1016/j.cose.2019.06.005" TargetMode="External"/><Relationship Id="rId29" Type="http://schemas.openxmlformats.org/officeDocument/2006/relationships/hyperlink" Target="https://doi.org/10.3389/fbloc.2019.00016" TargetMode="External"/><Relationship Id="rId1" Type="http://schemas.openxmlformats.org/officeDocument/2006/relationships/numbering" Target="numbering.xml"/><Relationship Id="rId6" Type="http://schemas.openxmlformats.org/officeDocument/2006/relationships/hyperlink" Target="https://doi.org/10.1016/j.cie.2023.109224" TargetMode="External"/><Relationship Id="rId11" Type="http://schemas.openxmlformats.org/officeDocument/2006/relationships/hyperlink" Target="https://doi.org/10.1038/s41598-025-97565-4" TargetMode="External"/><Relationship Id="rId24" Type="http://schemas.openxmlformats.org/officeDocument/2006/relationships/hyperlink" Target="https://doi.org/10.48550/arXiv.1412.6199" TargetMode="External"/><Relationship Id="rId32" Type="http://schemas.openxmlformats.org/officeDocument/2006/relationships/hyperlink" Target="https://arxiv.org/abs/1806.00582" TargetMode="External"/><Relationship Id="rId5" Type="http://schemas.openxmlformats.org/officeDocument/2006/relationships/hyperlink" Target="https://doi.org/10.3233/THC-161261" TargetMode="External"/><Relationship Id="rId15" Type="http://schemas.openxmlformats.org/officeDocument/2006/relationships/hyperlink" Target="https://doi.org/10.2196/46904" TargetMode="External"/><Relationship Id="rId23" Type="http://schemas.openxmlformats.org/officeDocument/2006/relationships/hyperlink" Target="https://doi.org/10.1561/0400000042" TargetMode="External"/><Relationship Id="rId28" Type="http://schemas.openxmlformats.org/officeDocument/2006/relationships/hyperlink" Target="https://doi.org/10.1109/JIOT.2016.2579198" TargetMode="External"/><Relationship Id="rId10" Type="http://schemas.openxmlformats.org/officeDocument/2006/relationships/hyperlink" Target="https://doi.org/10.1038/s41591-024-02876-w" TargetMode="External"/><Relationship Id="rId19" Type="http://schemas.openxmlformats.org/officeDocument/2006/relationships/hyperlink" Target="https://doi.org/10.6028/NIST.SP.800-207" TargetMode="External"/><Relationship Id="rId31" Type="http://schemas.openxmlformats.org/officeDocument/2006/relationships/hyperlink" Target="https://doi.org/10.1109/ACCESS.2020.3038326" TargetMode="External"/><Relationship Id="rId4" Type="http://schemas.openxmlformats.org/officeDocument/2006/relationships/webSettings" Target="webSettings.xml"/><Relationship Id="rId9" Type="http://schemas.openxmlformats.org/officeDocument/2006/relationships/hyperlink" Target="https://doi.org/10.1038/s41598-025-09696-3" TargetMode="External"/><Relationship Id="rId14" Type="http://schemas.openxmlformats.org/officeDocument/2006/relationships/hyperlink" Target="https://doi.org/10.1038/s41598-025-31698-4" TargetMode="External"/><Relationship Id="rId22" Type="http://schemas.openxmlformats.org/officeDocument/2006/relationships/hyperlink" Target="https://doi.org/10.1145/3298981" TargetMode="External"/><Relationship Id="rId27" Type="http://schemas.openxmlformats.org/officeDocument/2006/relationships/hyperlink" Target="https://doi.org/10.1007/978-3-319-57959-7" TargetMode="External"/><Relationship Id="rId30" Type="http://schemas.openxmlformats.org/officeDocument/2006/relationships/hyperlink" Target="https://doi.org/10.1109/ACCESS.2020.3007035" TargetMode="External"/><Relationship Id="rId8" Type="http://schemas.openxmlformats.org/officeDocument/2006/relationships/hyperlink" Target="https://doi.org/10.1038/s41598-024-72049-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146</TotalTime>
  <Pages>15</Pages>
  <Words>6616</Words>
  <Characters>37714</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8934</dc:creator>
  <cp:keywords/>
  <dc:description/>
  <cp:lastModifiedBy>8934</cp:lastModifiedBy>
  <cp:revision>32</cp:revision>
  <dcterms:created xsi:type="dcterms:W3CDTF">2026-01-14T16:05:00Z</dcterms:created>
  <dcterms:modified xsi:type="dcterms:W3CDTF">2026-01-14T18:31:00Z</dcterms:modified>
</cp:coreProperties>
</file>