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AE103" w14:textId="77777777" w:rsidR="003C01E7" w:rsidRDefault="003C01E7">
      <w:pPr>
        <w:pStyle w:val="Heading6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/>
        <w:divId w:val="1464883593"/>
        <w:rPr>
          <w:rFonts w:ascii="Roboto" w:eastAsia="Times New Roman" w:hAnsi="Roboto"/>
          <w:color w:val="000000"/>
          <w:spacing w:val="2"/>
          <w:kern w:val="0"/>
          <w:sz w:val="15"/>
          <w:szCs w:val="15"/>
          <w14:ligatures w14:val="none"/>
        </w:rPr>
      </w:pPr>
      <w:r>
        <w:rPr>
          <w:rFonts w:ascii="Roboto" w:eastAsia="Times New Roman" w:hAnsi="Roboto"/>
          <w:color w:val="000000"/>
          <w:spacing w:val="2"/>
        </w:rPr>
        <w:t>Breaking the Silence Unveiling the Truths of Gender-Based Violence in Men and Women in Zambia</w:t>
      </w:r>
    </w:p>
    <w:p w14:paraId="63D72739" w14:textId="77777777" w:rsidR="003C01E7" w:rsidRDefault="003C01E7">
      <w:pPr>
        <w:shd w:val="clear" w:color="auto" w:fill="FFFFFF"/>
        <w:spacing w:after="240"/>
        <w:divId w:val="923151463"/>
        <w:rPr>
          <w:rFonts w:ascii="Lato" w:eastAsia="Times New Roman" w:hAnsi="Lato"/>
          <w:color w:val="000000"/>
          <w:spacing w:val="15"/>
          <w:sz w:val="27"/>
          <w:szCs w:val="27"/>
        </w:rPr>
      </w:pPr>
      <w:r>
        <w:rPr>
          <w:rFonts w:ascii="Lato" w:eastAsia="Times New Roman" w:hAnsi="Lato"/>
          <w:noProof/>
          <w:color w:val="000000"/>
          <w:spacing w:val="15"/>
          <w:sz w:val="27"/>
          <w:szCs w:val="27"/>
        </w:rPr>
        <mc:AlternateContent>
          <mc:Choice Requires="wps">
            <w:drawing>
              <wp:inline distT="0" distB="0" distL="0" distR="0" wp14:anchorId="445B6E91" wp14:editId="02AD7E3B">
                <wp:extent cx="3965575" cy="635"/>
                <wp:effectExtent l="0" t="36195" r="0" b="41275"/>
                <wp:docPr id="867108168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41F991" id="Rectangle 1" o:spid="_x0000_s1026" style="width:312.25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U1lOYwAgAAbwQAAA4AAABkcnMvZTJvRG9jLnhtbKxU227bMAx9H7B/EPS+2M6SrTXiFEHa&#13;&#10;DgO6C9ANe1Zk2RYmixqlxOm+vpScW7e3YTEgkCJ5yEOKWdzse8N2Cr0GW/FiknOmrIRa27bi37/d&#13;&#10;v7nizAdha2HAqoo/Kc9vlq9fLQZXqil0YGqFjECsLwdX8S4EV2aZl53qhZ+AU5aMDWAvAqnYZjWK&#13;&#10;gdB7k03z/F02ANYOQSrv6fZ2NPJlwm8aJcOXpvEqMFNxqi2kE9O5SWe2XIiyReE6LQ91iH8ooxfa&#13;&#10;UtYT1K0Igm1R/wXVa4ngoQkTCX0GTaOlSiSITpH/QeexE04lMtQd70598v8PVn7ePbqvGEv37gHk&#13;&#10;T88srDthW7VChKFToqZ0BWfUqWxwvjxFRMVTLNsMn6Cm4YptgNSEfYN9RCR6bJ/a/HRuttoHJsdb&#13;&#10;ebrORHkMcujDBwU9i0LFkWaYQMXuwYdUhSiPPjGJhXttTDSI0lg2VPx6Pp2nEJprnYwI4YcOXepn&#13;&#10;rCT6tp7wRoE5II7jtcd2szbIdoKezCqP38g9Rly6F3n8JagXMXdv43cZQ+ROyYy2jJpb8flsjD8w&#13;&#10;OpYaM/Q60FIY3Vf86uwkyjiLO1uPVIPQ5qAQvrGH6cSBxNfvyw3UTzQcop56T0tKQgf4m7OB3nvF&#13;&#10;/a+tQMWZ+WiJ/XUxm8UNScps/n5KCl5aNpcWYSVBVTxwYhPFdRi3autQtx1lKlJnLKzoUTR6HNy5&#13;&#10;rEO19KhJerE1l3ryOv9PLJ8BAAD//wMAUEsDBBQABgAIAAAAIQClgyTb3AAAAAgBAAAPAAAAZHJz&#13;&#10;L2Rvd25yZXYueG1sTI9BT8MwDIXvSPyHyEi7sZRpm1DXdOoGu05iIAG3rDFJtcapmmwt/x6PC1ye&#13;&#10;ZD37+X3FevStuGAfm0AKHqYZCKQ6mIasgrfX3f0jiJg0Gd0GQgXfGGFd3t4UOjdhoBe8HJIVHEIx&#13;&#10;1wpcSl0uZawdeh2noUNi7yv0XiceeytNrwcO962cZdlSet0Qf3C6w63D+nQ4ewXP3ee+Wtgoq/fk&#13;&#10;Pk5hM+zc3io1uRufVizVCkTCMf1dwJWB+0PJxY7hTCaKVgHTpF9lbzmbL0Acr0tCloX8D1D+AAAA&#13;&#10;//8DAFBLAQItABQABgAIAAAAIQBaIpOj/wAAAOUBAAATAAAAAAAAAAAAAAAAAAAAAABbQ29udGVu&#13;&#10;dF9UeXBlc10ueG1sUEsBAi0AFAAGAAgAAAAhAKdKzzjXAAAAlgEAAAsAAAAAAAAAAAAAAAAAMAEA&#13;&#10;AF9yZWxzLy5yZWxzUEsBAi0AFAAGAAgAAAAhAMU1lOYwAgAAbwQAAA4AAAAAAAAAAAAAAAAAMAIA&#13;&#10;AGRycy9lMm9Eb2MueG1sUEsBAi0AFAAGAAgAAAAhAKWDJNvcAAAACAEAAA8AAAAAAAAAAAAAAAAA&#13;&#10;jAQAAGRycy9kb3ducmV2LnhtbFBLBQYAAAAABAAEAPMAAACVBQAAAAA=&#13;&#10;" filled="f">
                <w10:anchorlock/>
              </v:rect>
            </w:pict>
          </mc:Fallback>
        </mc:AlternateContent>
      </w:r>
    </w:p>
    <w:p w14:paraId="5008AE91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363678748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1. Understanding Gender-Based Violence: Definitions, Scope, and Contexts</w:t>
      </w:r>
    </w:p>
    <w:p w14:paraId="781DC9FD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596546985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Defining Gender-Based Violence: Concepts, Types, and Legal Frameworks in Zambia</w:t>
      </w:r>
    </w:p>
    <w:p w14:paraId="29DADC88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070103340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Global and Local Statistics: Unveiling the Extent and Impact of Gender-Based Violence</w:t>
      </w:r>
    </w:p>
    <w:p w14:paraId="4C4B1D5B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10935225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Cultural, Social, and Economic Contexts: How Societal Norms Shape Violence Dynamics</w:t>
      </w:r>
    </w:p>
    <w:p w14:paraId="78B1FEA0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1960840967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2. Historical and Cultural Perspectives on Gender and Violence in Zambia</w:t>
      </w:r>
    </w:p>
    <w:p w14:paraId="5F8246C5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2321835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Historical Roots of Gender Roles and Violence in Zambian Society</w:t>
      </w:r>
    </w:p>
    <w:p w14:paraId="23E1DD24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72203274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Traditional Practices and Beliefs: Their Role in Perpetuating or Challenging Violence</w:t>
      </w:r>
    </w:p>
    <w:p w14:paraId="2AED854C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956251035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Colonial Impact and Post-Independence Shifts: Evolving Attitudes Towards Gender and Violence</w:t>
      </w:r>
    </w:p>
    <w:p w14:paraId="751F7891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1478645637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3. Voices from the Shadows: Personal Narratives and Case Studies</w:t>
      </w:r>
    </w:p>
    <w:p w14:paraId="53614936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70097879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 xml:space="preserve">1. Collecting and </w:t>
      </w:r>
      <w:proofErr w:type="spellStart"/>
      <w:r>
        <w:rPr>
          <w:rFonts w:ascii="Roboto" w:hAnsi="Roboto"/>
          <w:color w:val="000000"/>
          <w:spacing w:val="2"/>
          <w:sz w:val="27"/>
          <w:szCs w:val="27"/>
        </w:rPr>
        <w:t>Analyzing</w:t>
      </w:r>
      <w:proofErr w:type="spellEnd"/>
      <w:r>
        <w:rPr>
          <w:rFonts w:ascii="Roboto" w:hAnsi="Roboto"/>
          <w:color w:val="000000"/>
          <w:spacing w:val="2"/>
          <w:sz w:val="27"/>
          <w:szCs w:val="27"/>
        </w:rPr>
        <w:t xml:space="preserve"> Survivor Testimonies: Methods and Ethical Considerations</w:t>
      </w:r>
    </w:p>
    <w:p w14:paraId="56428418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531992727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lastRenderedPageBreak/>
        <w:t>2. Case Studies of Gender-Based Violence Incidents: Patterns and Lessons Learned</w:t>
      </w:r>
    </w:p>
    <w:p w14:paraId="50D260A3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010252669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The Psychological and Social Aftermath: Understanding Long-Term Effects on Victims</w:t>
      </w:r>
    </w:p>
    <w:p w14:paraId="31D237D7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901406782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4. The Culture of Silence: Barriers to Disclosure and Justice</w:t>
      </w:r>
    </w:p>
    <w:p w14:paraId="68B4F8C9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159152219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Social Stigma and Shame: Factors That Silence Victims and Witnesses</w:t>
      </w:r>
    </w:p>
    <w:p w14:paraId="01B93461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533348543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Legal and Institutional Barriers: Challenges in Reporting and Prosecuting Cases</w:t>
      </w:r>
    </w:p>
    <w:p w14:paraId="391B1C4B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587537661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Community Dynamics and Fear: How Societal Attitudes Hinder Intervention</w:t>
      </w:r>
    </w:p>
    <w:p w14:paraId="601945C9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667832536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5. Men as Silent Victims: Exploring Male Experiences and Challenges</w:t>
      </w:r>
    </w:p>
    <w:p w14:paraId="44970703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497770034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Prevalence and Forms of Violence Against Men in Zambia</w:t>
      </w:r>
    </w:p>
    <w:p w14:paraId="70F4D381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936795170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Cultural Expectations of Masculinity and the Impact on Male Victims</w:t>
      </w:r>
    </w:p>
    <w:p w14:paraId="7B62FEC2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49337538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Support Systems and Barriers to Help-Seeking for Men</w:t>
      </w:r>
    </w:p>
    <w:p w14:paraId="1FD46545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482354137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6. Women and Girls: Unique Vulnerabilities and Resilience Strategies</w:t>
      </w:r>
    </w:p>
    <w:p w14:paraId="323DC73B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980573286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Gendered Risks: How Socioeconomic and Cultural Factors Increase Vulnerability</w:t>
      </w:r>
    </w:p>
    <w:p w14:paraId="071100FF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613126703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lastRenderedPageBreak/>
        <w:t>2. Resilience and Empowerment: Strategies for Women to Overcome Violence</w:t>
      </w:r>
    </w:p>
    <w:p w14:paraId="325FF2F5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180045654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Role of Education and Community Programs in Supporting Female Victims</w:t>
      </w:r>
    </w:p>
    <w:p w14:paraId="25F85CF3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1746028639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7. Intersecting Identities and Vulnerability: Beyond Gender Alone</w:t>
      </w:r>
    </w:p>
    <w:p w14:paraId="441295BE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349481131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The Impact of Age, Socioeconomic Status, and Education on Violence Risks</w:t>
      </w:r>
    </w:p>
    <w:p w14:paraId="18076E19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18250205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Disability, Sexual Orientation, and Ethnicity: Additional Layers of Vulnerability</w:t>
      </w:r>
    </w:p>
    <w:p w14:paraId="701760EA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10000792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Case Studies Highlighting Intersectional Challenges and Solutions</w:t>
      </w:r>
    </w:p>
    <w:p w14:paraId="4BEDD4D0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360984443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8. The Role of Family and Domestic Environments in Gender Violence</w:t>
      </w:r>
    </w:p>
    <w:p w14:paraId="7E0A074D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899434626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Family Dynamics and Power Structures That Enable Violence</w:t>
      </w:r>
    </w:p>
    <w:p w14:paraId="61C709B6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585608387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Parenting Practices and Their Influence on Gender Attitudes</w:t>
      </w:r>
    </w:p>
    <w:p w14:paraId="2BCC64CF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89762456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Interventions and Support Strategies for Family-Based Violence Prevention</w:t>
      </w:r>
    </w:p>
    <w:p w14:paraId="5B441CEF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432627336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9. Legal Frameworks and Policy Responses in Zambia</w:t>
      </w:r>
    </w:p>
    <w:p w14:paraId="5F16DE74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540120783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Overview of National Laws Addressing Gender-Based Violence</w:t>
      </w:r>
    </w:p>
    <w:p w14:paraId="0B60FBFC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075319269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Implementation Challenges and Gaps in the Legal System</w:t>
      </w:r>
    </w:p>
    <w:p w14:paraId="22AF9EFB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110926469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lastRenderedPageBreak/>
        <w:t>3. International Commitments and Local Policy Reforms: Bridging the Gap</w:t>
      </w:r>
    </w:p>
    <w:p w14:paraId="4672D202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1537541153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10. Community-Based Approaches to Prevention and Response</w:t>
      </w:r>
    </w:p>
    <w:p w14:paraId="3DEF73DD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616596655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Engaging Traditional Leaders and Community Elders in Violence Prevention</w:t>
      </w:r>
    </w:p>
    <w:p w14:paraId="263CB6A9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571110952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Grassroots Mobilization and Education Campaigns</w:t>
      </w:r>
    </w:p>
    <w:p w14:paraId="02382EEA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921454666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Building Local Support Networks and Safe Spaces for Victims</w:t>
      </w:r>
    </w:p>
    <w:p w14:paraId="406C7F5B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1888298320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 xml:space="preserve">11. Education and Awareness: Changing Attitudes and </w:t>
      </w:r>
      <w:proofErr w:type="spellStart"/>
      <w:r>
        <w:rPr>
          <w:rFonts w:ascii="Roboto" w:eastAsia="Times New Roman" w:hAnsi="Roboto"/>
          <w:b/>
          <w:bCs/>
          <w:color w:val="000000"/>
          <w:spacing w:val="2"/>
        </w:rPr>
        <w:t>Behaviors</w:t>
      </w:r>
      <w:proofErr w:type="spellEnd"/>
    </w:p>
    <w:p w14:paraId="1D5E9051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50751975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Curriculum Development for Schools to Promote Gender Equality</w:t>
      </w:r>
    </w:p>
    <w:p w14:paraId="4FD33E21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735355506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Media Campaigns and Social Marketing Strategies</w:t>
      </w:r>
    </w:p>
    <w:p w14:paraId="7603557F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022706565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Training Programs for Teachers, Health Workers, and Law Enforcement</w:t>
      </w:r>
    </w:p>
    <w:p w14:paraId="78F3DD59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1530338609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12. Support Services and Rehabilitation for Victims</w:t>
      </w:r>
    </w:p>
    <w:p w14:paraId="3E7F950B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87180436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Designing and Implementing Victim-</w:t>
      </w:r>
      <w:proofErr w:type="spellStart"/>
      <w:r>
        <w:rPr>
          <w:rFonts w:ascii="Roboto" w:hAnsi="Roboto"/>
          <w:color w:val="000000"/>
          <w:spacing w:val="2"/>
          <w:sz w:val="27"/>
          <w:szCs w:val="27"/>
        </w:rPr>
        <w:t>Centered</w:t>
      </w:r>
      <w:proofErr w:type="spellEnd"/>
      <w:r>
        <w:rPr>
          <w:rFonts w:ascii="Roboto" w:hAnsi="Roboto"/>
          <w:color w:val="000000"/>
          <w:spacing w:val="2"/>
          <w:sz w:val="27"/>
          <w:szCs w:val="27"/>
        </w:rPr>
        <w:t xml:space="preserve"> Support Systems</w:t>
      </w:r>
    </w:p>
    <w:p w14:paraId="3F85AE9F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820002906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 xml:space="preserve">2. Psychosocial </w:t>
      </w:r>
      <w:proofErr w:type="spellStart"/>
      <w:r>
        <w:rPr>
          <w:rFonts w:ascii="Roboto" w:hAnsi="Roboto"/>
          <w:color w:val="000000"/>
          <w:spacing w:val="2"/>
          <w:sz w:val="27"/>
          <w:szCs w:val="27"/>
        </w:rPr>
        <w:t>Counseling</w:t>
      </w:r>
      <w:proofErr w:type="spellEnd"/>
      <w:r>
        <w:rPr>
          <w:rFonts w:ascii="Roboto" w:hAnsi="Roboto"/>
          <w:color w:val="000000"/>
          <w:spacing w:val="2"/>
          <w:sz w:val="27"/>
          <w:szCs w:val="27"/>
        </w:rPr>
        <w:t xml:space="preserve"> and Health Services</w:t>
      </w:r>
    </w:p>
    <w:p w14:paraId="0688EB9F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2056005925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Legal Aid and Advocacy for Justice and Compensation</w:t>
      </w:r>
    </w:p>
    <w:p w14:paraId="4DC3EEC7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590434639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lastRenderedPageBreak/>
        <w:t>13. Addressing Men as Perpetrators: Prevention and Rehabilitation</w:t>
      </w:r>
    </w:p>
    <w:p w14:paraId="70AC3516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40895848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Understanding Perpetrator Profiles and Root Causes</w:t>
      </w:r>
    </w:p>
    <w:p w14:paraId="197D834F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436216753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Programs for Behavior Change and Attitude Transformation</w:t>
      </w:r>
    </w:p>
    <w:p w14:paraId="7F2319FA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72649199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Monitoring and Evaluation of Rehabilitation Efforts</w:t>
      </w:r>
    </w:p>
    <w:p w14:paraId="00A89970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651909194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14. Advanced Strategies: Data Collection, Monitoring, and Evaluation</w:t>
      </w:r>
    </w:p>
    <w:p w14:paraId="5F131CB3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55781321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Developing Robust Data Systems for Tracking Incidents and Trends</w:t>
      </w:r>
    </w:p>
    <w:p w14:paraId="7B40F603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041827775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Assessing the Effectiveness of Interventions and Programs</w:t>
      </w:r>
    </w:p>
    <w:p w14:paraId="062AC77B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012955498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Innovative Technologies and Tools for Evidence-Based Policy Making</w:t>
      </w:r>
    </w:p>
    <w:p w14:paraId="32336CDC" w14:textId="77777777" w:rsidR="003C01E7" w:rsidRDefault="003C01E7">
      <w:pPr>
        <w:pStyle w:val="Heading6"/>
        <w:pBdr>
          <w:top w:val="single" w:sz="2" w:space="3" w:color="E5E7EB"/>
          <w:left w:val="single" w:sz="2" w:space="6" w:color="E5E7EB"/>
          <w:bottom w:val="single" w:sz="2" w:space="3" w:color="E5E7EB"/>
          <w:right w:val="single" w:sz="2" w:space="6" w:color="E5E7EB"/>
        </w:pBdr>
        <w:shd w:val="clear" w:color="auto" w:fill="FFFFFF"/>
        <w:spacing w:before="0"/>
        <w:divId w:val="1400131576"/>
        <w:rPr>
          <w:rFonts w:ascii="Roboto" w:eastAsia="Times New Roman" w:hAnsi="Roboto"/>
          <w:color w:val="000000"/>
          <w:spacing w:val="2"/>
          <w:sz w:val="15"/>
          <w:szCs w:val="15"/>
        </w:rPr>
      </w:pPr>
      <w:r>
        <w:rPr>
          <w:rFonts w:ascii="Roboto" w:eastAsia="Times New Roman" w:hAnsi="Roboto"/>
          <w:b/>
          <w:bCs/>
          <w:color w:val="000000"/>
          <w:spacing w:val="2"/>
        </w:rPr>
        <w:t>15. Moving Forward: Building a Sustainable, Violence-Free Society</w:t>
      </w:r>
    </w:p>
    <w:p w14:paraId="79E41015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689063333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1. Multi-</w:t>
      </w:r>
      <w:proofErr w:type="spellStart"/>
      <w:r>
        <w:rPr>
          <w:rFonts w:ascii="Roboto" w:hAnsi="Roboto"/>
          <w:color w:val="000000"/>
          <w:spacing w:val="2"/>
          <w:sz w:val="27"/>
          <w:szCs w:val="27"/>
        </w:rPr>
        <w:t>Sectoral</w:t>
      </w:r>
      <w:proofErr w:type="spellEnd"/>
      <w:r>
        <w:rPr>
          <w:rFonts w:ascii="Roboto" w:hAnsi="Roboto"/>
          <w:color w:val="000000"/>
          <w:spacing w:val="2"/>
          <w:sz w:val="27"/>
          <w:szCs w:val="27"/>
        </w:rPr>
        <w:t xml:space="preserve"> Collaboration and Stakeholder Engagement</w:t>
      </w:r>
    </w:p>
    <w:p w14:paraId="3D49DF81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739552654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2. Long-Term Policy Planning and Funding Strategies</w:t>
      </w:r>
    </w:p>
    <w:p w14:paraId="561024AA" w14:textId="77777777" w:rsidR="003C01E7" w:rsidRDefault="003C01E7">
      <w:pPr>
        <w:pStyle w:val="muitypography-root"/>
        <w:pBdr>
          <w:top w:val="single" w:sz="2" w:space="2" w:color="E5E7EB"/>
          <w:left w:val="single" w:sz="2" w:space="3" w:color="E5E7EB"/>
          <w:bottom w:val="single" w:sz="2" w:space="2" w:color="E5E7EB"/>
          <w:right w:val="single" w:sz="2" w:space="3" w:color="E5E7EB"/>
        </w:pBdr>
        <w:shd w:val="clear" w:color="auto" w:fill="FFFFFF"/>
        <w:spacing w:before="0" w:beforeAutospacing="0" w:after="0" w:afterAutospacing="0"/>
        <w:divId w:val="1380665731"/>
        <w:rPr>
          <w:rFonts w:ascii="Roboto" w:hAnsi="Roboto"/>
          <w:color w:val="000000"/>
          <w:spacing w:val="2"/>
          <w:sz w:val="27"/>
          <w:szCs w:val="27"/>
        </w:rPr>
      </w:pPr>
      <w:r>
        <w:rPr>
          <w:rFonts w:ascii="Roboto" w:hAnsi="Roboto"/>
          <w:color w:val="000000"/>
          <w:spacing w:val="2"/>
          <w:sz w:val="27"/>
          <w:szCs w:val="27"/>
        </w:rPr>
        <w:t>3. Empowering Communities and Individuals to Sustain Change</w:t>
      </w:r>
    </w:p>
    <w:p w14:paraId="381C9DB6" w14:textId="77777777" w:rsidR="003C01E7" w:rsidRDefault="003C01E7"/>
    <w:sectPr w:rsidR="003C01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E7"/>
    <w:rsid w:val="003C01E7"/>
    <w:rsid w:val="00C7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BD8D4CF"/>
  <w15:chartTrackingRefBased/>
  <w15:docId w15:val="{10BBCAF5-A195-BF47-AE2C-00D3C5E0F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1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1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1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1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1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C01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1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1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1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1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1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1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1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1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1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1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1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1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1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1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1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1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1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1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1E7"/>
    <w:rPr>
      <w:b/>
      <w:bCs/>
      <w:smallCaps/>
      <w:color w:val="0F4761" w:themeColor="accent1" w:themeShade="BF"/>
      <w:spacing w:val="5"/>
    </w:rPr>
  </w:style>
  <w:style w:type="paragraph" w:customStyle="1" w:styleId="muitypography-root">
    <w:name w:val="muitypography-root"/>
    <w:basedOn w:val="Normal"/>
    <w:rsid w:val="003C01E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053071">
      <w:marLeft w:val="0"/>
      <w:marRight w:val="0"/>
      <w:marTop w:val="0"/>
      <w:marBottom w:val="0"/>
      <w:div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divBdr>
      <w:divsChild>
        <w:div w:id="1926300417">
          <w:marLeft w:val="120"/>
          <w:marRight w:val="120"/>
          <w:marTop w:val="120"/>
          <w:marBottom w:val="12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23151463">
              <w:marLeft w:val="0"/>
              <w:marRight w:val="0"/>
              <w:marTop w:val="0"/>
              <w:marBottom w:val="0"/>
              <w:divBdr>
                <w:top w:val="single" w:sz="2" w:space="12" w:color="E5E7EB"/>
                <w:left w:val="single" w:sz="2" w:space="12" w:color="E5E7EB"/>
                <w:bottom w:val="single" w:sz="2" w:space="12" w:color="E5E7EB"/>
                <w:right w:val="single" w:sz="2" w:space="12" w:color="E5E7EB"/>
              </w:divBdr>
              <w:divsChild>
                <w:div w:id="1927768255">
                  <w:marLeft w:val="0"/>
                  <w:marRight w:val="0"/>
                  <w:marTop w:val="0"/>
                  <w:marBottom w:val="24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648835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  <w:div w:id="399594878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927302489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363678748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8223872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13204348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59654698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28176238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07010334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3626294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10935225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7625014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0498355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960840967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5697273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77466686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2321835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71261067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7220327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37011280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95625103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20640577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644820246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478645637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4526041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5463700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70097879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82978386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53199272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8973745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01025266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5193828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423647788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901406782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2299669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96778565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15915221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7276769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53334854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94129826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58753766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013021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466775407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667832536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6563007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3933231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49777003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79776977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93679517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06032565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49337538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2999256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181898556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82354137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9130823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41790294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9805732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60485165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61312670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48624356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18004565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9532953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66558334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746028639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1742276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6720328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34948113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47136298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1825020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4517210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100007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3878703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443354709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360984443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2735189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049220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8994346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13366941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58560838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62530874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89762456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1437246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010645442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32627336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5455629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31241071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54012078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4667660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07531926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80000209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11092646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5035497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2133477860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37541153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8575022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6541424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61659665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39134657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57111095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45274206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9214546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358127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956209505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88298320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2503532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2366477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50751975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95948084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73535550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54965591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0227065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7270220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8630948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30338609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1278911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80087849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8718043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84949393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82000290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35704344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205600592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1377267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1852068905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90434639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0102553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9769449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40895848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56737757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43621675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12015211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72649199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0536045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538930296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651909194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0786696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3078681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55781321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17403575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04182777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207153248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01295549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87312535">
                  <w:marLeft w:val="0"/>
                  <w:marRight w:val="0"/>
                  <w:marTop w:val="0"/>
                  <w:marBottom w:val="240"/>
                  <w:divBdr>
                    <w:top w:val="single" w:sz="6" w:space="12" w:color="E0E0E0"/>
                    <w:left w:val="single" w:sz="6" w:space="12" w:color="E0E0E0"/>
                    <w:bottom w:val="single" w:sz="6" w:space="12" w:color="E0E0E0"/>
                    <w:right w:val="single" w:sz="6" w:space="12" w:color="E0E0E0"/>
                  </w:divBdr>
                  <w:divsChild>
                    <w:div w:id="246768569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400131576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7609016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12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1435794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68906333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99413986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73955265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93159500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3" w:color="E5E7EB"/>
                            <w:left w:val="single" w:sz="2" w:space="0" w:color="E5E7EB"/>
                            <w:bottom w:val="single" w:sz="2" w:space="3" w:color="E5E7EB"/>
                            <w:right w:val="single" w:sz="2" w:space="0" w:color="E5E7EB"/>
                          </w:divBdr>
                          <w:divsChild>
                            <w:div w:id="138066573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geofrey sakala</dc:creator>
  <cp:keywords/>
  <dc:description/>
  <cp:lastModifiedBy>geofrey sakala</cp:lastModifiedBy>
  <cp:revision>2</cp:revision>
  <dcterms:created xsi:type="dcterms:W3CDTF">2026-01-16T20:31:00Z</dcterms:created>
  <dcterms:modified xsi:type="dcterms:W3CDTF">2026-01-16T20:31:00Z</dcterms:modified>
</cp:coreProperties>
</file>