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Epidemiological Patterns of Cranial Trauma in Women Victims of Intimate Partner Violence in Colombia: A Retrospective Analysis and Narrative Review (2004–2023)</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rtl w:val="0"/>
        </w:rPr>
      </w:r>
    </w:p>
    <w:p w:rsidR="00000000" w:rsidDel="00000000" w:rsidP="00000000" w:rsidRDefault="00000000" w:rsidRPr="00000000" w14:paraId="00000004">
      <w:pPr>
        <w:rPr>
          <w:b w:val="1"/>
          <w:bCs w:val="1"/>
        </w:rPr>
      </w:pPr>
      <w:r w:rsidDel="00000000" w:rsidR="00000000" w:rsidRPr="00000000">
        <w:rPr>
          <w:b w:val="1"/>
          <w:bCs w:val="1"/>
          <w:rtl w:val="0"/>
        </w:rPr>
        <w:t xml:space="preserve">Main Text (aprox. 5,000–6,000 words)</w:t>
      </w:r>
    </w:p>
    <w:p w:rsidR="00000000" w:rsidDel="00000000" w:rsidP="00000000" w:rsidRDefault="00000000" w:rsidRPr="00000000" w14:paraId="00000005">
      <w:pPr>
        <w:rPr>
          <w:b w:val="1"/>
          <w:bCs w:val="1"/>
        </w:rPr>
      </w:pPr>
      <w:r w:rsidDel="00000000" w:rsidR="00000000" w:rsidRPr="00000000">
        <w:rPr>
          <w:rtl w:val="0"/>
        </w:rPr>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Abstract (200–250 words)</w:t>
      </w:r>
    </w:p>
    <w:p w:rsidR="00000000" w:rsidDel="00000000" w:rsidP="00000000" w:rsidRDefault="00000000" w:rsidRPr="00000000" w14:paraId="00000007">
      <w:pPr>
        <w:spacing w:after="240" w:before="240" w:lineRule="auto"/>
        <w:rPr/>
      </w:pPr>
      <w:r w:rsidDel="00000000" w:rsidR="00000000" w:rsidRPr="00000000">
        <w:rPr>
          <w:rtl w:val="0"/>
        </w:rPr>
        <w:t xml:space="preserve">Intimate partner violence (IPV) is a major global public health problem and a leading cause of injury among women, with head-directed violence representing a frequent yet underrecognized source of neurological harm. Although traumatic brain injury (TBI) has been increasingly described among IPV survivors, its epidemiology remains poorly characterized in low- and middle-income countries, where forensic systems typically classify injuries by anatomical region rather than clinical diagnosis. This study aimed to describe temporal and demographic patterns of IPV-related cranial trauma in women in Colombia and to contextualize cranial trauma as a proxy indicator of potential TBI.</w:t>
      </w:r>
    </w:p>
    <w:p w:rsidR="00000000" w:rsidDel="00000000" w:rsidP="00000000" w:rsidRDefault="00000000" w:rsidRPr="00000000" w14:paraId="00000008">
      <w:pPr>
        <w:spacing w:after="240" w:before="240" w:lineRule="auto"/>
        <w:rPr/>
      </w:pPr>
      <w:r w:rsidDel="00000000" w:rsidR="00000000" w:rsidRPr="00000000">
        <w:rPr>
          <w:rtl w:val="0"/>
        </w:rPr>
        <w:t xml:space="preserve">We conducted a retrospective descriptive analysis of anonymized national forensic records from the Instituto Nacional de Medicina Legal y Ciencias Forenses, including female victims of IPV evaluated between 2004 and 2023. Cases documented as cranial trauma were analyzed by year, age group, and relationship to the aggressor, and population-based rates were calculated. A narrative review of the literature contextualized the neurological implications of IPV-related head trauma.</w:t>
      </w:r>
    </w:p>
    <w:p w:rsidR="00000000" w:rsidDel="00000000" w:rsidP="00000000" w:rsidRDefault="00000000" w:rsidRPr="00000000" w14:paraId="00000009">
      <w:pPr>
        <w:spacing w:after="240" w:before="240" w:lineRule="auto"/>
        <w:rPr/>
      </w:pPr>
      <w:r w:rsidDel="00000000" w:rsidR="00000000" w:rsidRPr="00000000">
        <w:rPr>
          <w:rtl w:val="0"/>
        </w:rPr>
        <w:t xml:space="preserve">A total of 12,246 cases of IPV-related cranial trauma were recorded, with a sustained decline in annual counts and rates over time. Most cases occurred among women aged 25–34 years and were predominantly perpetrated by current or former cohabiting partners.</w:t>
      </w:r>
    </w:p>
    <w:p w:rsidR="00000000" w:rsidDel="00000000" w:rsidP="00000000" w:rsidRDefault="00000000" w:rsidRPr="00000000" w14:paraId="0000000A">
      <w:pPr>
        <w:spacing w:after="240" w:before="240" w:lineRule="auto"/>
        <w:rPr/>
      </w:pPr>
      <w:r w:rsidDel="00000000" w:rsidR="00000000" w:rsidRPr="00000000">
        <w:rPr>
          <w:rtl w:val="0"/>
        </w:rPr>
        <w:t xml:space="preserve">These findings indicate that cranial trauma remains a persistent manifestation of IPV and suggest substantial underrecognition of TBI within forensic and health systems, underscoring the need for integrated forensic and clinical screening strategies.</w:t>
      </w:r>
      <w:r w:rsidDel="00000000" w:rsidR="00000000" w:rsidRPr="00000000">
        <w:rPr>
          <w:rtl w:val="0"/>
        </w:rPr>
      </w:r>
    </w:p>
    <w:p w:rsidR="00000000" w:rsidDel="00000000" w:rsidP="00000000" w:rsidRDefault="00000000" w:rsidRPr="00000000" w14:paraId="0000000B">
      <w:pPr>
        <w:spacing w:after="240" w:before="240" w:lineRule="auto"/>
        <w:ind w:left="0" w:firstLine="0"/>
        <w:rPr>
          <w:shd w:fill="fff2cc" w:val="clear"/>
        </w:rPr>
      </w:pPr>
      <w:r w:rsidDel="00000000" w:rsidR="00000000" w:rsidRPr="00000000">
        <w:rPr>
          <w:i w:val="1"/>
          <w:iCs w:val="1"/>
          <w:rtl w:val="0"/>
        </w:rPr>
        <w:br w:type="textWrapping"/>
      </w:r>
      <w:r w:rsidDel="00000000" w:rsidR="00000000" w:rsidRPr="00000000">
        <w:rPr>
          <w:shd w:fill="fff2cc" w:val="clear"/>
          <w:rtl w:val="0"/>
        </w:rPr>
        <w:t xml:space="preserve">Añade 4–6 </w:t>
      </w:r>
      <w:r w:rsidDel="00000000" w:rsidR="00000000" w:rsidRPr="00000000">
        <w:rPr>
          <w:i w:val="1"/>
          <w:iCs w:val="1"/>
          <w:shd w:fill="fff2cc" w:val="clear"/>
          <w:rtl w:val="0"/>
        </w:rPr>
        <w:t xml:space="preserve">keywords</w:t>
      </w:r>
      <w:r w:rsidDel="00000000" w:rsidR="00000000" w:rsidRPr="00000000">
        <w:rPr>
          <w:shd w:fill="fff2cc" w:val="clear"/>
          <w:rtl w:val="0"/>
        </w:rPr>
        <w:t xml:space="preserve"> siguiendo MeSH o APA Thesaurus (ej.: </w:t>
      </w:r>
      <w:r w:rsidDel="00000000" w:rsidR="00000000" w:rsidRPr="00000000">
        <w:rPr>
          <w:i w:val="1"/>
          <w:iCs w:val="1"/>
          <w:shd w:fill="fff2cc" w:val="clear"/>
          <w:rtl w:val="0"/>
        </w:rPr>
        <w:t xml:space="preserve">Intimate Partner Violence; Cranial Trauma; Traumatic Brain Injury; Forensic Epidemiology; Colombia; Women’s Health</w:t>
      </w:r>
      <w:r w:rsidDel="00000000" w:rsidR="00000000" w:rsidRPr="00000000">
        <w:rPr>
          <w:shd w:fill="fff2cc" w:val="clear"/>
          <w:rtl w:val="0"/>
        </w:rPr>
        <w:t xml:space="preserve">).</w:t>
      </w:r>
    </w:p>
    <w:p w:rsidR="00000000" w:rsidDel="00000000" w:rsidP="00000000" w:rsidRDefault="00000000" w:rsidRPr="00000000" w14:paraId="0000000C">
      <w:pPr>
        <w:spacing w:after="240" w:before="240" w:lineRule="auto"/>
        <w:rPr>
          <w:b w:val="1"/>
          <w:bCs w:val="1"/>
        </w:rPr>
      </w:pPr>
      <w:r w:rsidDel="00000000" w:rsidR="00000000" w:rsidRPr="00000000">
        <w:rPr>
          <w:b w:val="1"/>
          <w:bCs w:val="1"/>
          <w:rtl w:val="0"/>
        </w:rPr>
        <w:t xml:space="preserve">Highlights (máximo 5 bullets)</w:t>
      </w:r>
    </w:p>
    <w:p w:rsidR="00000000" w:rsidDel="00000000" w:rsidP="00000000" w:rsidRDefault="00000000" w:rsidRPr="00000000" w14:paraId="0000000D">
      <w:pPr>
        <w:spacing w:after="240" w:before="240" w:lineRule="auto"/>
        <w:ind w:left="0" w:firstLine="0"/>
        <w:rPr/>
      </w:pPr>
      <w:r w:rsidDel="00000000" w:rsidR="00000000" w:rsidRPr="00000000">
        <w:rPr>
          <w:rtl w:val="0"/>
        </w:rPr>
        <w:t xml:space="preserve">85 caracteres por bullet.</w:t>
      </w:r>
    </w:p>
    <w:p w:rsidR="00000000" w:rsidDel="00000000" w:rsidP="00000000" w:rsidRDefault="00000000" w:rsidRPr="00000000" w14:paraId="0000000E">
      <w:pPr>
        <w:spacing w:after="240" w:before="240" w:lineRule="auto"/>
        <w:rPr/>
      </w:pPr>
      <w:r w:rsidDel="00000000" w:rsidR="00000000" w:rsidRPr="00000000">
        <w:rPr>
          <w:b w:val="1"/>
          <w:bCs w:val="1"/>
          <w:rtl w:val="0"/>
        </w:rPr>
        <w:t xml:space="preserve">Ejemplo:</w:t>
        <w:br w:type="textWrapping"/>
      </w:r>
      <w:r w:rsidDel="00000000" w:rsidR="00000000" w:rsidRPr="00000000">
        <w:rPr>
          <w:rtl w:val="0"/>
        </w:rPr>
        <w:t xml:space="preserve">Cranial trauma in IPV </w:t>
      </w:r>
      <w:r w:rsidDel="00000000" w:rsidR="00000000" w:rsidRPr="00000000">
        <w:rPr>
          <w:shd w:fill="auto" w:val="clear"/>
          <w:rtl w:val="0"/>
        </w:rPr>
        <w:t xml:space="preserve">cases has remained</w:t>
      </w:r>
      <w:r w:rsidDel="00000000" w:rsidR="00000000" w:rsidRPr="00000000">
        <w:rPr>
          <w:rtl w:val="0"/>
        </w:rPr>
        <w:t xml:space="preserve"> persistent </w:t>
      </w:r>
      <w:r w:rsidDel="00000000" w:rsidR="00000000" w:rsidRPr="00000000">
        <w:rPr>
          <w:shd w:fill="auto" w:val="clear"/>
          <w:rtl w:val="0"/>
        </w:rPr>
        <w:t xml:space="preserve">in Colombia from 2004 to 2023</w:t>
      </w:r>
      <w:r w:rsidDel="00000000" w:rsidR="00000000" w:rsidRPr="00000000">
        <w:rPr>
          <w:rtl w:val="0"/>
        </w:rPr>
        <w:t xml:space="preserve">.</w:t>
        <w:br w:type="textWrapping"/>
        <w:t xml:space="preserve">Most victims are women of reproductive </w:t>
      </w:r>
      <w:r w:rsidDel="00000000" w:rsidR="00000000" w:rsidRPr="00000000">
        <w:rPr>
          <w:shd w:fill="auto" w:val="clear"/>
          <w:rtl w:val="0"/>
        </w:rPr>
        <w:t xml:space="preserve">ages</w:t>
      </w:r>
      <w:r w:rsidDel="00000000" w:rsidR="00000000" w:rsidRPr="00000000">
        <w:rPr>
          <w:rtl w:val="0"/>
        </w:rPr>
        <w:t xml:space="preserve">.</w:t>
        <w:br w:type="textWrapping"/>
        <w:t xml:space="preserve">Over 70% of aggressors were current or former cohabiting partners.</w:t>
        <w:br w:type="textWrapping"/>
        <w:t xml:space="preserve">Cranial trauma is a proxy for unrecognized TBI in IPV survivors.</w:t>
        <w:br w:type="textWrapping"/>
      </w:r>
      <w:r w:rsidDel="00000000" w:rsidR="00000000" w:rsidRPr="00000000">
        <w:rPr>
          <w:shd w:fill="auto" w:val="clear"/>
          <w:rtl w:val="0"/>
        </w:rPr>
        <w:t xml:space="preserve">The findings</w:t>
      </w:r>
      <w:r w:rsidDel="00000000" w:rsidR="00000000" w:rsidRPr="00000000">
        <w:rPr>
          <w:rtl w:val="0"/>
        </w:rPr>
        <w:t xml:space="preserve"> underscore </w:t>
      </w:r>
      <w:r w:rsidDel="00000000" w:rsidR="00000000" w:rsidRPr="00000000">
        <w:rPr>
          <w:shd w:fill="auto" w:val="clear"/>
          <w:rtl w:val="0"/>
        </w:rPr>
        <w:t xml:space="preserve">the </w:t>
      </w:r>
      <w:r w:rsidDel="00000000" w:rsidR="00000000" w:rsidRPr="00000000">
        <w:rPr>
          <w:rtl w:val="0"/>
        </w:rPr>
        <w:t xml:space="preserve">need for neurorehabilitation and forensic-clinical linkage.</w:t>
      </w:r>
    </w:p>
    <w:p w:rsidR="00000000" w:rsidDel="00000000" w:rsidP="00000000" w:rsidRDefault="00000000" w:rsidRPr="00000000" w14:paraId="0000000F">
      <w:pPr>
        <w:rPr>
          <w:b w:val="1"/>
          <w:bCs w:val="1"/>
        </w:rPr>
      </w:pPr>
      <w:r w:rsidDel="00000000" w:rsidR="00000000" w:rsidRPr="00000000">
        <w:rPr>
          <w:rtl w:val="0"/>
        </w:rPr>
      </w:r>
    </w:p>
    <w:p w:rsidR="00000000" w:rsidDel="00000000" w:rsidP="00000000" w:rsidRDefault="00000000" w:rsidRPr="00000000" w14:paraId="00000010">
      <w:pPr>
        <w:rPr>
          <w:b w:val="1"/>
          <w:bCs w:val="1"/>
        </w:rPr>
      </w:pPr>
      <w:r w:rsidDel="00000000" w:rsidR="00000000" w:rsidRPr="00000000">
        <w:rPr>
          <w:rtl w:val="0"/>
        </w:rPr>
      </w:r>
    </w:p>
    <w:p w:rsidR="00000000" w:rsidDel="00000000" w:rsidP="00000000" w:rsidRDefault="00000000" w:rsidRPr="00000000" w14:paraId="00000011">
      <w:pPr>
        <w:rPr>
          <w:shd w:fill="ff9900" w:val="clear"/>
        </w:rPr>
      </w:pPr>
      <w:r w:rsidDel="00000000" w:rsidR="00000000" w:rsidRPr="00000000">
        <w:rPr>
          <w:b w:val="1"/>
          <w:bCs w:val="1"/>
          <w:rtl w:val="0"/>
        </w:rPr>
        <w:t xml:space="preserve">INTRODUCTION</w:t>
      </w:r>
      <w:r w:rsidDel="00000000" w:rsidR="00000000" w:rsidRPr="00000000">
        <w:rPr>
          <w:rtl w:val="0"/>
        </w:rPr>
      </w:r>
    </w:p>
    <w:p w:rsidR="00000000" w:rsidDel="00000000" w:rsidP="00000000" w:rsidRDefault="00000000" w:rsidRPr="00000000" w14:paraId="00000012">
      <w:pPr>
        <w:spacing w:after="240" w:before="240" w:lineRule="auto"/>
        <w:jc w:val="both"/>
        <w:rPr/>
      </w:pPr>
      <w:r w:rsidDel="00000000" w:rsidR="00000000" w:rsidRPr="00000000">
        <w:rPr>
          <w:rtl w:val="0"/>
        </w:rPr>
        <w:t xml:space="preserve">Intimate partner violence (IPV) is one of the most prevalent and harmful forms of gender-based violence worldwide, with lifetime estimates ranging from 15% to 71% among women </w:t>
      </w:r>
      <w:hyperlink r:id="rId6">
        <w:r w:rsidDel="00000000" w:rsidR="00000000" w:rsidRPr="00000000">
          <w:rPr>
            <w:b w:val="0"/>
            <w:bCs w:val="0"/>
            <w:color w:val="000000"/>
            <w:u w:val="none"/>
            <w:vertAlign w:val="superscript"/>
            <w:rtl w:val="0"/>
          </w:rPr>
          <w:t xml:space="preserve">1,2</w:t>
        </w:r>
      </w:hyperlink>
      <w:r w:rsidDel="00000000" w:rsidR="00000000" w:rsidRPr="00000000">
        <w:rPr>
          <w:rtl w:val="0"/>
        </w:rPr>
        <w:t xml:space="preserve">. It is defined as physical or sexual violence, stalking </w:t>
      </w:r>
      <w:r w:rsidDel="00000000" w:rsidR="00000000" w:rsidRPr="00000000">
        <w:rPr>
          <w:shd w:fill="auto" w:val="clear"/>
          <w:rtl w:val="0"/>
        </w:rPr>
        <w:t xml:space="preserve">behavior</w:t>
      </w:r>
      <w:r w:rsidDel="00000000" w:rsidR="00000000" w:rsidRPr="00000000">
        <w:rPr>
          <w:rtl w:val="0"/>
        </w:rPr>
        <w:t xml:space="preserve">, and/or psychological aggression perpetrated by a current or former intimate partner </w:t>
      </w:r>
      <w:hyperlink r:id="rId7">
        <w:r w:rsidDel="00000000" w:rsidR="00000000" w:rsidRPr="00000000">
          <w:rPr>
            <w:b w:val="0"/>
            <w:bCs w:val="0"/>
            <w:color w:val="000000"/>
            <w:u w:val="none"/>
            <w:vertAlign w:val="superscript"/>
            <w:rtl w:val="0"/>
          </w:rPr>
          <w:t xml:space="preserve">2,3</w:t>
        </w:r>
      </w:hyperlink>
      <w:r w:rsidDel="00000000" w:rsidR="00000000" w:rsidRPr="00000000">
        <w:rPr>
          <w:rtl w:val="0"/>
        </w:rPr>
        <w:t xml:space="preserve">. </w:t>
      </w:r>
      <w:r w:rsidDel="00000000" w:rsidR="00000000" w:rsidRPr="00000000">
        <w:rPr>
          <w:rtl w:val="0"/>
        </w:rPr>
        <w:t xml:space="preserve">These forms of violence are associated with a wide range of acute and chronic </w:t>
      </w:r>
      <w:r w:rsidDel="00000000" w:rsidR="00000000" w:rsidRPr="00000000">
        <w:rPr>
          <w:shd w:fill="auto" w:val="clear"/>
          <w:rtl w:val="0"/>
        </w:rPr>
        <w:t xml:space="preserve">health </w:t>
      </w:r>
      <w:r w:rsidDel="00000000" w:rsidR="00000000" w:rsidRPr="00000000">
        <w:rPr>
          <w:rtl w:val="0"/>
        </w:rPr>
        <w:t xml:space="preserve">outcomes.</w:t>
      </w:r>
      <w:r w:rsidDel="00000000" w:rsidR="00000000" w:rsidRPr="00000000">
        <w:rPr>
          <w:rtl w:val="0"/>
        </w:rPr>
        <w:t xml:space="preserve"> According to the World Health Organization, nearly one in three women globally has experienced physical and/or sexual IPV during her lifetime </w:t>
      </w:r>
      <w:hyperlink r:id="rId8">
        <w:r w:rsidDel="00000000" w:rsidR="00000000" w:rsidRPr="00000000">
          <w:rPr>
            <w:b w:val="0"/>
            <w:bCs w:val="0"/>
            <w:color w:val="000000"/>
            <w:u w:val="none"/>
            <w:vertAlign w:val="superscript"/>
            <w:rtl w:val="0"/>
          </w:rPr>
          <w:t xml:space="preserve">1</w:t>
        </w:r>
      </w:hyperlink>
      <w:r w:rsidDel="00000000" w:rsidR="00000000" w:rsidRPr="00000000">
        <w:rPr>
          <w:rtl w:val="0"/>
        </w:rPr>
        <w:t xml:space="preserve">. In Latin America and the Caribbean, </w:t>
      </w:r>
      <w:r w:rsidDel="00000000" w:rsidR="00000000" w:rsidRPr="00000000">
        <w:rPr>
          <w:shd w:fill="auto" w:val="clear"/>
          <w:rtl w:val="0"/>
        </w:rPr>
        <w:t xml:space="preserve">the </w:t>
      </w:r>
      <w:r w:rsidDel="00000000" w:rsidR="00000000" w:rsidRPr="00000000">
        <w:rPr>
          <w:rtl w:val="0"/>
        </w:rPr>
        <w:t xml:space="preserve">reported prevalence ranges from 17% to 53% </w:t>
      </w:r>
      <w:hyperlink r:id="rId9">
        <w:r w:rsidDel="00000000" w:rsidR="00000000" w:rsidRPr="00000000">
          <w:rPr>
            <w:b w:val="0"/>
            <w:bCs w:val="0"/>
            <w:color w:val="000000"/>
            <w:u w:val="none"/>
            <w:vertAlign w:val="superscript"/>
            <w:rtl w:val="0"/>
          </w:rPr>
          <w:t xml:space="preserve">4</w:t>
        </w:r>
      </w:hyperlink>
      <w:r w:rsidDel="00000000" w:rsidR="00000000" w:rsidRPr="00000000">
        <w:rPr>
          <w:rtl w:val="0"/>
        </w:rPr>
        <w:t xml:space="preserve">. IPV affects all demographic groups and occurs in both heterosexual and same-sex relationships, with </w:t>
      </w:r>
      <w:r w:rsidDel="00000000" w:rsidR="00000000" w:rsidRPr="00000000">
        <w:rPr>
          <w:shd w:fill="auto" w:val="clear"/>
          <w:rtl w:val="0"/>
        </w:rPr>
        <w:t xml:space="preserve">a </w:t>
      </w:r>
      <w:r w:rsidDel="00000000" w:rsidR="00000000" w:rsidRPr="00000000">
        <w:rPr>
          <w:rtl w:val="0"/>
        </w:rPr>
        <w:t xml:space="preserve">higher risk reported among lesbian, gay, bisexual, queer, and transgender couples </w:t>
      </w:r>
      <w:hyperlink r:id="rId10">
        <w:r w:rsidDel="00000000" w:rsidR="00000000" w:rsidRPr="00000000">
          <w:rPr>
            <w:b w:val="0"/>
            <w:bCs w:val="0"/>
            <w:color w:val="000000"/>
            <w:u w:val="none"/>
            <w:vertAlign w:val="superscript"/>
            <w:rtl w:val="0"/>
          </w:rPr>
          <w:t xml:space="preserve">2</w:t>
        </w:r>
      </w:hyperlink>
      <w:r w:rsidDel="00000000" w:rsidR="00000000" w:rsidRPr="00000000">
        <w:rPr>
          <w:rtl w:val="0"/>
        </w:rPr>
        <w:t xml:space="preserve">. In recognition of </w:t>
      </w:r>
      <w:r w:rsidDel="00000000" w:rsidR="00000000" w:rsidRPr="00000000">
        <w:rPr>
          <w:shd w:fill="auto" w:val="clear"/>
          <w:rtl w:val="0"/>
        </w:rPr>
        <w:t xml:space="preserve">this</w:t>
      </w:r>
      <w:r w:rsidDel="00000000" w:rsidR="00000000" w:rsidRPr="00000000">
        <w:rPr>
          <w:rtl w:val="0"/>
        </w:rPr>
        <w:t xml:space="preserve"> burden, the U.S. </w:t>
      </w:r>
      <w:r w:rsidDel="00000000" w:rsidR="00000000" w:rsidRPr="00000000">
        <w:rPr>
          <w:shd w:fill="auto" w:val="clear"/>
          <w:rtl w:val="0"/>
        </w:rPr>
        <w:t xml:space="preserve">The US </w:t>
      </w:r>
      <w:r w:rsidDel="00000000" w:rsidR="00000000" w:rsidRPr="00000000">
        <w:rPr>
          <w:rtl w:val="0"/>
        </w:rPr>
        <w:t xml:space="preserve">Preventive Services Task Force recommends routine screening for IPV in women of childbearing age </w:t>
      </w:r>
      <w:hyperlink r:id="rId11">
        <w:r w:rsidDel="00000000" w:rsidR="00000000" w:rsidRPr="00000000">
          <w:rPr>
            <w:b w:val="0"/>
            <w:bCs w:val="0"/>
            <w:color w:val="000000"/>
            <w:u w:val="none"/>
            <w:vertAlign w:val="superscript"/>
            <w:rtl w:val="0"/>
          </w:rPr>
          <w:t xml:space="preserve">5</w:t>
        </w:r>
      </w:hyperlink>
      <w:r w:rsidDel="00000000" w:rsidR="00000000" w:rsidRPr="00000000">
        <w:rPr>
          <w:rtl w:val="0"/>
        </w:rPr>
        <w:t xml:space="preserve">.</w:t>
      </w:r>
    </w:p>
    <w:p w:rsidR="00000000" w:rsidDel="00000000" w:rsidP="00000000" w:rsidRDefault="00000000" w:rsidRPr="00000000" w14:paraId="00000013">
      <w:pPr>
        <w:spacing w:after="240" w:before="240" w:lineRule="auto"/>
        <w:jc w:val="both"/>
        <w:rPr/>
      </w:pPr>
      <w:r w:rsidDel="00000000" w:rsidR="00000000" w:rsidRPr="00000000">
        <w:rPr>
          <w:rtl w:val="0"/>
        </w:rPr>
        <w:t xml:space="preserve">IPV encompasses several overlapping forms of abuse with distinct clinical consequences. Physical violence involves the intentional use of force with the potential to cause death, disability, injury, or harm </w:t>
      </w:r>
      <w:hyperlink r:id="rId12">
        <w:r w:rsidDel="00000000" w:rsidR="00000000" w:rsidRPr="00000000">
          <w:rPr>
            <w:b w:val="0"/>
            <w:bCs w:val="0"/>
            <w:color w:val="000000"/>
            <w:u w:val="none"/>
            <w:vertAlign w:val="superscript"/>
            <w:rtl w:val="0"/>
          </w:rPr>
          <w:t xml:space="preserve">2</w:t>
        </w:r>
      </w:hyperlink>
      <w:r w:rsidDel="00000000" w:rsidR="00000000" w:rsidRPr="00000000">
        <w:rPr>
          <w:rtl w:val="0"/>
        </w:rPr>
        <w:t xml:space="preserve">. </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Victims of intimate partner violence (IPV) frequently present with physical injuries, including traumatic brain injury (TBI), which is often associated with chronic conditions such as headaches, insomnia, depression, anxiety, and posttraumatic stress disorder (PTSD) </w:t>
      </w:r>
      <w:hyperlink r:id="rId13">
        <w:r w:rsidDel="00000000" w:rsidR="00000000" w:rsidRPr="00000000">
          <w:rPr>
            <w:b w:val="0"/>
            <w:bCs w:val="0"/>
            <w:color w:val="000000"/>
            <w:u w:val="none"/>
            <w:vertAlign w:val="superscript"/>
            <w:rtl w:val="0"/>
          </w:rPr>
          <w:t xml:space="preserve">2</w:t>
        </w:r>
      </w:hyperlink>
      <w:r w:rsidDel="00000000" w:rsidR="00000000" w:rsidRPr="00000000">
        <w:rPr>
          <w:rtl w:val="0"/>
        </w:rPr>
        <w:t xml:space="preserve">. Despite its significant clinical impact, TBI remains one of the most </w:t>
      </w:r>
      <w:r w:rsidDel="00000000" w:rsidR="00000000" w:rsidRPr="00000000">
        <w:rPr>
          <w:shd w:fill="auto" w:val="clear"/>
          <w:rtl w:val="0"/>
        </w:rPr>
        <w:t xml:space="preserve">under-recognized</w:t>
      </w:r>
      <w:r w:rsidDel="00000000" w:rsidR="00000000" w:rsidRPr="00000000">
        <w:rPr>
          <w:rtl w:val="0"/>
        </w:rPr>
        <w:t xml:space="preserve"> and </w:t>
      </w:r>
      <w:r w:rsidDel="00000000" w:rsidR="00000000" w:rsidRPr="00000000">
        <w:rPr>
          <w:shd w:fill="auto" w:val="clear"/>
          <w:rtl w:val="0"/>
        </w:rPr>
        <w:t xml:space="preserve">under-documented</w:t>
      </w:r>
      <w:r w:rsidDel="00000000" w:rsidR="00000000" w:rsidRPr="00000000">
        <w:rPr>
          <w:rtl w:val="0"/>
        </w:rPr>
        <w:t xml:space="preserve"> consequences of IPV. Traumatic brain injury is defined as an alteration in brain function or other evidence of brain pathology caused by an external mechanical force applied to the head </w:t>
      </w:r>
      <w:hyperlink r:id="rId14">
        <w:r w:rsidDel="00000000" w:rsidR="00000000" w:rsidRPr="00000000">
          <w:rPr>
            <w:b w:val="0"/>
            <w:bCs w:val="0"/>
            <w:color w:val="000000"/>
            <w:u w:val="none"/>
            <w:vertAlign w:val="superscript"/>
            <w:rtl w:val="0"/>
          </w:rPr>
          <w:t xml:space="preserve">6</w:t>
        </w:r>
      </w:hyperlink>
      <w:r w:rsidDel="00000000" w:rsidR="00000000" w:rsidRPr="00000000">
        <w:rPr>
          <w:rtl w:val="0"/>
        </w:rPr>
        <w:t xml:space="preserve">.</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In Colombia, forensic records from the Instituto Nacional de Medicina Legal y Ciencias Forenses  between 2004</w:t>
      </w:r>
      <w:r w:rsidDel="00000000" w:rsidR="00000000" w:rsidRPr="00000000">
        <w:rPr>
          <w:shd w:fill="auto" w:val="clear"/>
          <w:rtl w:val="0"/>
        </w:rPr>
        <w:t xml:space="preserve"> and </w:t>
      </w:r>
      <w:r w:rsidDel="00000000" w:rsidR="00000000" w:rsidRPr="00000000">
        <w:rPr>
          <w:rtl w:val="0"/>
        </w:rPr>
        <w:t xml:space="preserve">2023 consistently </w:t>
      </w:r>
      <w:r w:rsidDel="00000000" w:rsidR="00000000" w:rsidRPr="00000000">
        <w:rPr>
          <w:shd w:fill="auto" w:val="clear"/>
          <w:rtl w:val="0"/>
        </w:rPr>
        <w:t xml:space="preserve">documented</w:t>
      </w:r>
      <w:r w:rsidDel="00000000" w:rsidR="00000000" w:rsidRPr="00000000">
        <w:rPr>
          <w:rtl w:val="0"/>
        </w:rPr>
        <w:t xml:space="preserve"> </w:t>
      </w:r>
      <w:r w:rsidDel="00000000" w:rsidR="00000000" w:rsidRPr="00000000">
        <w:rPr>
          <w:b w:val="1"/>
          <w:bCs w:val="1"/>
          <w:rtl w:val="0"/>
        </w:rPr>
        <w:t xml:space="preserve">head injuries (“trauma craneano”)</w:t>
      </w:r>
      <w:r w:rsidDel="00000000" w:rsidR="00000000" w:rsidRPr="00000000">
        <w:rPr>
          <w:rtl w:val="0"/>
        </w:rPr>
        <w:t xml:space="preserve"> in women subjected to IPV. Although these classifications do not diagnose traumatic brain injury, the frequent involvement of the head, face, and neck reflects mechanisms widely associated with potential neurotrauma, the neurological burden of IPV-related head trauma and TBI in this setting remains poorly characterized.</w:t>
      </w:r>
    </w:p>
    <w:p w:rsidR="00000000" w:rsidDel="00000000" w:rsidP="00000000" w:rsidRDefault="00000000" w:rsidRPr="00000000" w14:paraId="00000016">
      <w:pPr>
        <w:spacing w:after="240" w:before="240" w:lineRule="auto"/>
        <w:jc w:val="both"/>
        <w:rPr/>
      </w:pPr>
      <w:r w:rsidDel="00000000" w:rsidR="00000000" w:rsidRPr="00000000">
        <w:rPr>
          <w:rtl w:val="0"/>
        </w:rPr>
        <w:t xml:space="preserve">This article aims to identify and synthesize the available scientific evidence on traumatic brain injury and head trauma in women victims of IPV in Colombia, focusing on the neurological, clinical, and public health implications of this </w:t>
      </w:r>
      <w:r w:rsidDel="00000000" w:rsidR="00000000" w:rsidRPr="00000000">
        <w:rPr>
          <w:shd w:fill="auto" w:val="clear"/>
          <w:rtl w:val="0"/>
        </w:rPr>
        <w:t xml:space="preserve">under-recognized</w:t>
      </w:r>
      <w:r w:rsidDel="00000000" w:rsidR="00000000" w:rsidRPr="00000000">
        <w:rPr>
          <w:rtl w:val="0"/>
        </w:rPr>
        <w:t xml:space="preserve"> phenomenon.</w:t>
      </w:r>
    </w:p>
    <w:p w:rsidR="00000000" w:rsidDel="00000000" w:rsidP="00000000" w:rsidRDefault="00000000" w:rsidRPr="00000000" w14:paraId="00000017">
      <w:pPr>
        <w:rPr>
          <w:b w:val="1"/>
          <w:bCs w:val="1"/>
        </w:rPr>
      </w:pPr>
      <w:r w:rsidDel="00000000" w:rsidR="00000000" w:rsidRPr="00000000">
        <w:rPr>
          <w:rtl w:val="0"/>
        </w:rPr>
      </w:r>
    </w:p>
    <w:p w:rsidR="00000000" w:rsidDel="00000000" w:rsidP="00000000" w:rsidRDefault="00000000" w:rsidRPr="00000000" w14:paraId="00000018">
      <w:pPr>
        <w:rPr>
          <w:b w:val="1"/>
          <w:bCs w:val="1"/>
        </w:rPr>
      </w:pPr>
      <w:r w:rsidDel="00000000" w:rsidR="00000000" w:rsidRPr="00000000">
        <w:rPr>
          <w:b w:val="1"/>
          <w:bCs w:val="1"/>
          <w:rtl w:val="0"/>
        </w:rPr>
        <w:t xml:space="preserve">METHODS</w:t>
      </w:r>
    </w:p>
    <w:p w:rsidR="00000000" w:rsidDel="00000000" w:rsidP="00000000" w:rsidRDefault="00000000" w:rsidRPr="00000000" w14:paraId="00000019">
      <w:pPr>
        <w:jc w:val="both"/>
        <w:rPr/>
      </w:pPr>
      <w:r w:rsidDel="00000000" w:rsidR="00000000" w:rsidRPr="00000000">
        <w:rPr>
          <w:rtl w:val="0"/>
        </w:rPr>
        <w:t xml:space="preserve">This study combined a retrospective descriptive analysis with a narrative review</w:t>
      </w:r>
      <w:r w:rsidDel="00000000" w:rsidR="00000000" w:rsidRPr="00000000">
        <w:rPr>
          <w:shd w:fill="auto" w:val="clear"/>
          <w:rtl w:val="0"/>
        </w:rPr>
        <w:t xml:space="preserve"> of the literature</w:t>
      </w:r>
      <w:r w:rsidDel="00000000" w:rsidR="00000000" w:rsidRPr="00000000">
        <w:rPr>
          <w:rtl w:val="0"/>
        </w:rPr>
        <w:t xml:space="preserve">. Forensic data were obtained from the </w:t>
      </w:r>
      <w:r w:rsidDel="00000000" w:rsidR="00000000" w:rsidRPr="00000000">
        <w:rPr>
          <w:i w:val="1"/>
          <w:iCs w:val="1"/>
          <w:rtl w:val="0"/>
        </w:rPr>
        <w:t xml:space="preserve">Instituto Nacional de Medicina Legal y Ciencias Forenses</w:t>
      </w:r>
      <w:r w:rsidDel="00000000" w:rsidR="00000000" w:rsidRPr="00000000">
        <w:rPr>
          <w:rtl w:val="0"/>
        </w:rPr>
        <w:t xml:space="preserve"> (INMLCF), including public, aggregated, and anonymized reports of </w:t>
      </w:r>
      <w:r w:rsidDel="00000000" w:rsidR="00000000" w:rsidRPr="00000000">
        <w:rPr>
          <w:shd w:fill="auto" w:val="clear"/>
          <w:rtl w:val="0"/>
        </w:rPr>
        <w:t xml:space="preserve">female</w:t>
      </w:r>
      <w:r w:rsidDel="00000000" w:rsidR="00000000" w:rsidRPr="00000000">
        <w:rPr>
          <w:rtl w:val="0"/>
        </w:rPr>
        <w:t xml:space="preserve"> victims of intimate partner violence (IPV) evaluated between 2004 and 2023. Cases classified as “head/cranium” were included as cranial trauma related to IPV; those labeled as face, neck, or combined regions were excluded. </w:t>
      </w:r>
      <w:r w:rsidDel="00000000" w:rsidR="00000000" w:rsidRPr="00000000">
        <w:rPr>
          <w:shd w:fill="auto" w:val="clear"/>
          <w:rtl w:val="0"/>
        </w:rPr>
        <w:t xml:space="preserve">The data</w:t>
      </w:r>
      <w:r w:rsidDel="00000000" w:rsidR="00000000" w:rsidRPr="00000000">
        <w:rPr>
          <w:rtl w:val="0"/>
        </w:rPr>
        <w:t xml:space="preserve"> were grouped by year, age, and relationship </w:t>
      </w:r>
      <w:r w:rsidDel="00000000" w:rsidR="00000000" w:rsidRPr="00000000">
        <w:rPr>
          <w:shd w:fill="auto" w:val="clear"/>
          <w:rtl w:val="0"/>
        </w:rPr>
        <w:t xml:space="preserve">with</w:t>
      </w:r>
      <w:r w:rsidDel="00000000" w:rsidR="00000000" w:rsidRPr="00000000">
        <w:rPr>
          <w:rtl w:val="0"/>
        </w:rPr>
        <w:t xml:space="preserve"> the aggressor. Population denominators for rate calculations were derived from the </w:t>
      </w:r>
      <w:r w:rsidDel="00000000" w:rsidR="00000000" w:rsidRPr="00000000">
        <w:rPr>
          <w:i w:val="1"/>
          <w:iCs w:val="1"/>
          <w:rtl w:val="0"/>
        </w:rPr>
        <w:t xml:space="preserve">Departamento Administrativo Nacional de Estadística</w:t>
      </w:r>
      <w:r w:rsidDel="00000000" w:rsidR="00000000" w:rsidRPr="00000000">
        <w:rPr>
          <w:rtl w:val="0"/>
        </w:rPr>
        <w:t xml:space="preserve"> (DANE). Descriptive statistics </w:t>
      </w:r>
      <w:r w:rsidDel="00000000" w:rsidR="00000000" w:rsidRPr="00000000">
        <w:rPr>
          <w:shd w:fill="auto" w:val="clear"/>
          <w:rtl w:val="0"/>
        </w:rPr>
        <w:t xml:space="preserve">were used to summarize</w:t>
      </w:r>
      <w:r w:rsidDel="00000000" w:rsidR="00000000" w:rsidRPr="00000000">
        <w:rPr>
          <w:rtl w:val="0"/>
        </w:rPr>
        <w:t xml:space="preserve"> the annual number, percentage, and rate (per 100,000 women) of cases.</w:t>
      </w:r>
    </w:p>
    <w:p w:rsidR="00000000" w:rsidDel="00000000" w:rsidP="00000000" w:rsidRDefault="00000000" w:rsidRPr="00000000" w14:paraId="0000001A">
      <w:pPr>
        <w:jc w:val="both"/>
        <w:rPr/>
      </w:pPr>
      <w:r w:rsidDel="00000000" w:rsidR="00000000" w:rsidRPr="00000000">
        <w:rPr>
          <w:rtl w:val="0"/>
        </w:rPr>
        <w:t xml:space="preserve">A narrative review was conducted to contextualize </w:t>
      </w:r>
      <w:r w:rsidDel="00000000" w:rsidR="00000000" w:rsidRPr="00000000">
        <w:rPr>
          <w:shd w:fill="auto" w:val="clear"/>
          <w:rtl w:val="0"/>
        </w:rPr>
        <w:t xml:space="preserve">the </w:t>
      </w:r>
      <w:r w:rsidDel="00000000" w:rsidR="00000000" w:rsidRPr="00000000">
        <w:rPr>
          <w:rtl w:val="0"/>
        </w:rPr>
        <w:t xml:space="preserve">findings on cranial trauma as a proxy for traumatic brain injury (TBI) when referring to injuries involving the head or brain resulting from IPV, </w:t>
      </w:r>
      <w:r w:rsidDel="00000000" w:rsidR="00000000" w:rsidRPr="00000000">
        <w:rPr>
          <w:shd w:fill="auto" w:val="clear"/>
          <w:rtl w:val="0"/>
        </w:rPr>
        <w:t xml:space="preserve">owing</w:t>
      </w:r>
      <w:r w:rsidDel="00000000" w:rsidR="00000000" w:rsidRPr="00000000">
        <w:rPr>
          <w:rtl w:val="0"/>
        </w:rPr>
        <w:t xml:space="preserve"> to the absence of clinical diagnostic data in forensic registries. Searches were performed in PubMed, Scopus, and Embase using combinations of </w:t>
      </w:r>
      <w:r w:rsidDel="00000000" w:rsidR="00000000" w:rsidRPr="00000000">
        <w:rPr>
          <w:i w:val="1"/>
          <w:iCs w:val="1"/>
          <w:rtl w:val="0"/>
        </w:rPr>
        <w:t xml:space="preserve">“intimate partner violence,” “traumatic brain injury,” “women,” “neurotrauma,” “head injury,”</w:t>
      </w:r>
      <w:r w:rsidDel="00000000" w:rsidR="00000000" w:rsidRPr="00000000">
        <w:rPr>
          <w:rtl w:val="0"/>
        </w:rPr>
        <w:t xml:space="preserve"> and </w:t>
      </w:r>
      <w:r w:rsidDel="00000000" w:rsidR="00000000" w:rsidRPr="00000000">
        <w:rPr>
          <w:i w:val="1"/>
          <w:iCs w:val="1"/>
          <w:rtl w:val="0"/>
        </w:rPr>
        <w:t xml:space="preserve">“cranial trauma.”</w:t>
      </w:r>
      <w:r w:rsidDel="00000000" w:rsidR="00000000" w:rsidRPr="00000000">
        <w:rPr>
          <w:rtl w:val="0"/>
        </w:rPr>
        <w:t xml:space="preserve"> All information analyzed was public and anonymized; </w:t>
      </w:r>
      <w:r w:rsidDel="00000000" w:rsidR="00000000" w:rsidRPr="00000000">
        <w:rPr>
          <w:shd w:fill="auto" w:val="clear"/>
          <w:rtl w:val="0"/>
        </w:rPr>
        <w:t xml:space="preserve">therefore, </w:t>
      </w:r>
      <w:r w:rsidDel="00000000" w:rsidR="00000000" w:rsidRPr="00000000">
        <w:rPr>
          <w:rtl w:val="0"/>
        </w:rPr>
        <w:t xml:space="preserve">ethical approval was not required.</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b w:val="1"/>
          <w:bCs w:val="1"/>
          <w:rtl w:val="0"/>
        </w:rPr>
        <w:t xml:space="preserve">RESULTS </w:t>
      </w:r>
    </w:p>
    <w:p w:rsidR="00000000" w:rsidDel="00000000" w:rsidP="00000000" w:rsidRDefault="00000000" w:rsidRPr="00000000" w14:paraId="0000001D">
      <w:pPr>
        <w:spacing w:after="240" w:before="240" w:lineRule="auto"/>
        <w:rPr/>
      </w:pPr>
      <w:r w:rsidDel="00000000" w:rsidR="00000000" w:rsidRPr="00000000">
        <w:rPr>
          <w:rtl w:val="0"/>
        </w:rPr>
        <w:t xml:space="preserve">Between 2004 and 2023, </w:t>
      </w:r>
      <w:r w:rsidDel="00000000" w:rsidR="00000000" w:rsidRPr="00000000">
        <w:rPr>
          <w:shd w:fill="auto" w:val="clear"/>
          <w:rtl w:val="0"/>
        </w:rPr>
        <w:t xml:space="preserve">the Instituto Nacional de Medicina Legal y Ciencias Forenses (INMLCF) in Colombia recorded 12, 246 cases of cranial trauma in women victims of intimate partner violence (IPV</w:t>
      </w:r>
      <w:r w:rsidDel="00000000" w:rsidR="00000000" w:rsidRPr="00000000">
        <w:rPr>
          <w:rtl w:val="0"/>
        </w:rPr>
        <w:t xml:space="preserve">). The annual number of cases ranged from 1,006 in 2009, the highest peak of the period, to 252 in 2020, the lowest</w:t>
      </w:r>
      <w:r w:rsidDel="00000000" w:rsidR="00000000" w:rsidRPr="00000000">
        <w:rPr>
          <w:shd w:fill="auto" w:val="clear"/>
          <w:rtl w:val="0"/>
        </w:rPr>
        <w:t xml:space="preserve"> number</w:t>
      </w:r>
      <w:r w:rsidDel="00000000" w:rsidR="00000000" w:rsidRPr="00000000">
        <w:rPr>
          <w:rtl w:val="0"/>
        </w:rPr>
        <w:t xml:space="preserve">. On average, approximately 612 cases </w:t>
      </w:r>
      <w:r w:rsidDel="00000000" w:rsidR="00000000" w:rsidRPr="00000000">
        <w:rPr>
          <w:shd w:fill="auto" w:val="clear"/>
          <w:rtl w:val="0"/>
        </w:rPr>
        <w:t xml:space="preserve">are</w:t>
      </w:r>
      <w:r w:rsidDel="00000000" w:rsidR="00000000" w:rsidRPr="00000000">
        <w:rPr>
          <w:rtl w:val="0"/>
        </w:rPr>
        <w:t xml:space="preserve"> reported each year.</w:t>
      </w:r>
    </w:p>
    <w:p w:rsidR="00000000" w:rsidDel="00000000" w:rsidP="00000000" w:rsidRDefault="00000000" w:rsidRPr="00000000" w14:paraId="0000001E">
      <w:pPr>
        <w:spacing w:after="240" w:before="240" w:lineRule="auto"/>
        <w:rPr/>
      </w:pPr>
      <w:r w:rsidDel="00000000" w:rsidR="00000000" w:rsidRPr="00000000">
        <w:rPr>
          <w:rtl w:val="0"/>
        </w:rPr>
        <w:t xml:space="preserve">Over the two decades analyzed, the data revealed a progressive and sustained decline in the number of reported cases  from 873 in 2004 to 287 in 2023, representing an overall reduction of 67.1%. Despite slight year-to-year fluctuations, this downward trend was consistent throughout the study period (</w:t>
      </w:r>
      <w:r w:rsidDel="00000000" w:rsidR="00000000" w:rsidRPr="00000000">
        <w:rPr>
          <w:b w:val="1"/>
          <w:bCs w:val="1"/>
          <w:rtl w:val="0"/>
        </w:rPr>
        <w:t xml:space="preserve"> Figure 1).</w:t>
      </w:r>
      <w:r w:rsidDel="00000000" w:rsidR="00000000" w:rsidRPr="00000000">
        <w:rPr>
          <w:rtl w:val="0"/>
        </w:rPr>
        <w:t xml:space="preserve"> </w:t>
      </w:r>
    </w:p>
    <w:p w:rsidR="00000000" w:rsidDel="00000000" w:rsidP="00000000" w:rsidRDefault="00000000" w:rsidRPr="00000000" w14:paraId="0000001F">
      <w:pPr>
        <w:spacing w:after="240" w:before="240" w:lineRule="auto"/>
        <w:rPr/>
      </w:pPr>
      <w:r w:rsidDel="00000000" w:rsidR="00000000" w:rsidRPr="00000000">
        <w:rPr>
          <w:rtl w:val="0"/>
        </w:rPr>
        <w:t xml:space="preserve">The highest </w:t>
      </w:r>
      <w:r w:rsidDel="00000000" w:rsidR="00000000" w:rsidRPr="00000000">
        <w:rPr>
          <w:shd w:fill="auto" w:val="clear"/>
          <w:rtl w:val="0"/>
        </w:rPr>
        <w:t xml:space="preserve">number</w:t>
      </w:r>
      <w:r w:rsidDel="00000000" w:rsidR="00000000" w:rsidRPr="00000000">
        <w:rPr>
          <w:rtl w:val="0"/>
        </w:rPr>
        <w:t xml:space="preserve"> of cases occurred between 2008 and 2010, coinciding with the peak rates of IPV-related cranial trauma, after which a gradual decline was observed. </w:t>
      </w:r>
      <w:r w:rsidDel="00000000" w:rsidR="00000000" w:rsidRPr="00000000">
        <w:rPr>
          <w:shd w:fill="auto" w:val="clear"/>
          <w:rtl w:val="0"/>
        </w:rPr>
        <w:t xml:space="preserve">In</w:t>
      </w:r>
      <w:r w:rsidDel="00000000" w:rsidR="00000000" w:rsidRPr="00000000">
        <w:rPr>
          <w:rtl w:val="0"/>
        </w:rPr>
        <w:t xml:space="preserve"> contrast, the years 2020 to 2023 reported the lowest frequencies, reflecting a substantial decrease in forensic reports of cranial injury in this population</w:t>
      </w:r>
      <w:r w:rsidDel="00000000" w:rsidR="00000000" w:rsidRPr="00000000">
        <w:rPr>
          <w:shd w:fill="auto" w:val="clear"/>
          <w:rtl w:val="0"/>
        </w:rPr>
        <w:t xml:space="preserve"> during this period</w:t>
      </w:r>
      <w:r w:rsidDel="00000000" w:rsidR="00000000" w:rsidRPr="00000000">
        <w:rPr>
          <w:rtl w:val="0"/>
        </w:rPr>
        <w:t xml:space="preserve">.</w:t>
      </w:r>
    </w:p>
    <w:p w:rsidR="00000000" w:rsidDel="00000000" w:rsidP="00000000" w:rsidRDefault="00000000" w:rsidRPr="00000000" w14:paraId="00000020">
      <w:pPr>
        <w:rPr>
          <w:b w:val="1"/>
          <w:bCs w:val="1"/>
        </w:rPr>
      </w:pPr>
      <w:r w:rsidDel="00000000" w:rsidR="00000000" w:rsidRPr="00000000">
        <w:rPr>
          <w:b w:val="1"/>
          <w:bCs w:val="1"/>
        </w:rPr>
        <w:drawing>
          <wp:inline distB="114300" distT="114300" distL="114300" distR="114300">
            <wp:extent cx="5943600" cy="3060700"/>
            <wp:effectExtent b="0" l="0" r="0" t="0"/>
            <wp:docPr id="2"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5943600" cy="30607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b w:val="1"/>
          <w:bCs w:val="1"/>
          <w:color w:val="ff0000"/>
        </w:rPr>
      </w:pPr>
      <w:r w:rsidDel="00000000" w:rsidR="00000000" w:rsidRPr="00000000">
        <w:rPr>
          <w:b w:val="1"/>
          <w:bCs w:val="1"/>
          <w:rtl w:val="0"/>
        </w:rPr>
        <w:t xml:space="preserve">Figure 1 .</w:t>
      </w: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rtl w:val="0"/>
        </w:rPr>
      </w:r>
    </w:p>
    <w:p w:rsidR="00000000" w:rsidDel="00000000" w:rsidP="00000000" w:rsidRDefault="00000000" w:rsidRPr="00000000" w14:paraId="00000023">
      <w:pPr>
        <w:rPr>
          <w:color w:val="ff0000"/>
        </w:rPr>
      </w:pPr>
      <w:r w:rsidDel="00000000" w:rsidR="00000000" w:rsidRPr="00000000">
        <w:rPr>
          <w:rtl w:val="0"/>
        </w:rPr>
        <w:t xml:space="preserve">The annual rate of cranial trauma among </w:t>
      </w:r>
      <w:r w:rsidDel="00000000" w:rsidR="00000000" w:rsidRPr="00000000">
        <w:rPr>
          <w:shd w:fill="auto" w:val="clear"/>
          <w:rtl w:val="0"/>
        </w:rPr>
        <w:t xml:space="preserve">female</w:t>
      </w:r>
      <w:r w:rsidDel="00000000" w:rsidR="00000000" w:rsidRPr="00000000">
        <w:rPr>
          <w:rtl w:val="0"/>
        </w:rPr>
        <w:t xml:space="preserve"> victims of intimate partner violence decreased from 4.15 per 100,000 women in 2004 to 1.07 per 100,000 in 2023. This represents an overall reduction of nearly 74% over the study period, showing a consistent downward trend in the incidence of reported cases across the two decades (</w:t>
      </w:r>
      <w:r w:rsidDel="00000000" w:rsidR="00000000" w:rsidRPr="00000000">
        <w:rPr>
          <w:b w:val="1"/>
          <w:bCs w:val="1"/>
          <w:rtl w:val="0"/>
        </w:rPr>
        <w:t xml:space="preserve">Figure 2)</w:t>
      </w:r>
      <w:r w:rsidDel="00000000" w:rsidR="00000000" w:rsidRPr="00000000">
        <w:rPr>
          <w:shd w:fill="auto" w:val="clear"/>
          <w:rtl w:val="0"/>
        </w:rPr>
        <w:t xml:space="preserve">,</w:t>
      </w:r>
      <w:r w:rsidDel="00000000" w:rsidR="00000000" w:rsidRPr="00000000">
        <w:rPr>
          <w:rtl w:val="0"/>
        </w:rPr>
      </w:r>
    </w:p>
    <w:p w:rsidR="00000000" w:rsidDel="00000000" w:rsidP="00000000" w:rsidRDefault="00000000" w:rsidRPr="00000000" w14:paraId="00000024">
      <w:pPr>
        <w:rPr>
          <w:color w:val="ff0000"/>
        </w:rPr>
      </w:pPr>
      <w:r w:rsidDel="00000000" w:rsidR="00000000" w:rsidRPr="00000000">
        <w:rPr>
          <w:rtl w:val="0"/>
        </w:rPr>
      </w:r>
    </w:p>
    <w:p w:rsidR="00000000" w:rsidDel="00000000" w:rsidP="00000000" w:rsidRDefault="00000000" w:rsidRPr="00000000" w14:paraId="00000025">
      <w:pPr>
        <w:spacing w:after="240" w:lineRule="auto"/>
        <w:rPr>
          <w:color w:val="212529"/>
        </w:rPr>
      </w:pPr>
      <w:r w:rsidDel="00000000" w:rsidR="00000000" w:rsidRPr="00000000">
        <w:rPr>
          <w:rtl w:val="0"/>
        </w:rPr>
      </w:r>
    </w:p>
    <w:p w:rsidR="00000000" w:rsidDel="00000000" w:rsidP="00000000" w:rsidRDefault="00000000" w:rsidRPr="00000000" w14:paraId="00000026">
      <w:pPr>
        <w:spacing w:after="240" w:lineRule="auto"/>
        <w:rPr>
          <w:color w:val="212529"/>
        </w:rPr>
      </w:pPr>
      <w:r w:rsidDel="00000000" w:rsidR="00000000" w:rsidRPr="00000000">
        <w:rPr>
          <w:color w:val="212529"/>
        </w:rPr>
        <w:drawing>
          <wp:inline distB="114300" distT="114300" distL="114300" distR="114300">
            <wp:extent cx="5943600" cy="2070100"/>
            <wp:effectExtent b="0" l="0" r="0" t="0"/>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5943600" cy="207010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240" w:lineRule="auto"/>
        <w:rPr>
          <w:color w:val="212529"/>
        </w:rPr>
      </w:pPr>
      <w:r w:rsidDel="00000000" w:rsidR="00000000" w:rsidRPr="00000000">
        <w:rPr>
          <w:rtl w:val="0"/>
        </w:rPr>
      </w:r>
    </w:p>
    <w:p w:rsidR="00000000" w:rsidDel="00000000" w:rsidP="00000000" w:rsidRDefault="00000000" w:rsidRPr="00000000" w14:paraId="00000028">
      <w:pPr>
        <w:spacing w:after="240" w:lineRule="auto"/>
        <w:rPr>
          <w:b w:val="1"/>
          <w:bCs w:val="1"/>
        </w:rPr>
      </w:pPr>
      <w:r w:rsidDel="00000000" w:rsidR="00000000" w:rsidRPr="00000000">
        <w:rPr>
          <w:b w:val="1"/>
          <w:bCs w:val="1"/>
          <w:rtl w:val="0"/>
        </w:rPr>
        <w:t xml:space="preserve">Figure 2</w:t>
      </w:r>
    </w:p>
    <w:p w:rsidR="00000000" w:rsidDel="00000000" w:rsidP="00000000" w:rsidRDefault="00000000" w:rsidRPr="00000000" w14:paraId="00000029">
      <w:pPr>
        <w:rPr/>
      </w:pPr>
      <w:r w:rsidDel="00000000" w:rsidR="00000000" w:rsidRPr="00000000">
        <w:rPr>
          <w:rtl w:val="0"/>
        </w:rPr>
        <w:t xml:space="preserve">During the 2004–2023 period, a total of 773,310,535 women were reported as victims of intimate partner violence.The age distribution showed that 41.7% of cases corresponded to women aged 25–34 years, followed by 31.4% among those under 25 years. Women aged 35–44 years accounted for 20.8%</w:t>
      </w:r>
      <w:r w:rsidDel="00000000" w:rsidR="00000000" w:rsidRPr="00000000">
        <w:rPr>
          <w:shd w:fill="auto" w:val="clear"/>
          <w:rtl w:val="0"/>
        </w:rPr>
        <w:t xml:space="preserve"> of the sample</w:t>
      </w:r>
      <w:r w:rsidDel="00000000" w:rsidR="00000000" w:rsidRPr="00000000">
        <w:rPr>
          <w:rtl w:val="0"/>
        </w:rPr>
        <w:t xml:space="preserve">, and 6.2% were </w:t>
      </w:r>
      <w:r w:rsidDel="00000000" w:rsidR="00000000" w:rsidRPr="00000000">
        <w:rPr>
          <w:shd w:fill="auto" w:val="clear"/>
          <w:rtl w:val="0"/>
        </w:rPr>
        <w:t xml:space="preserve">aged </w:t>
      </w:r>
      <w:r w:rsidDel="00000000" w:rsidR="00000000" w:rsidRPr="00000000">
        <w:rPr>
          <w:rtl w:val="0"/>
        </w:rPr>
        <w:t xml:space="preserve">45 years or older.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Between 2004 and 2023, forensic records show that most assaults against women in the context of intimate partner violence were perpetrated by current or former cohabiting partners, who accounted for over 70% of all reported cases during </w:t>
      </w:r>
      <w:r w:rsidDel="00000000" w:rsidR="00000000" w:rsidRPr="00000000">
        <w:rPr>
          <w:shd w:fill="auto" w:val="clear"/>
          <w:rtl w:val="0"/>
        </w:rPr>
        <w:t xml:space="preserve">this</w:t>
      </w:r>
      <w:r w:rsidDel="00000000" w:rsidR="00000000" w:rsidRPr="00000000">
        <w:rPr>
          <w:rtl w:val="0"/>
        </w:rPr>
        <w:t xml:space="preserve"> period.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b w:val="1"/>
          <w:bCs w:val="1"/>
          <w:shd w:fill="f4cccc" w:val="clear"/>
        </w:rPr>
      </w:pPr>
      <w:r w:rsidDel="00000000" w:rsidR="00000000" w:rsidRPr="00000000">
        <w:rPr>
          <w:b w:val="1"/>
          <w:bCs w:val="1"/>
          <w:shd w:fill="f4cccc" w:val="clear"/>
          <w:rtl w:val="0"/>
        </w:rPr>
        <w:t xml:space="preserve">DISCUSSION (EN CONSTRUCCION)</w:t>
      </w:r>
    </w:p>
    <w:p w:rsidR="00000000" w:rsidDel="00000000" w:rsidP="00000000" w:rsidRDefault="00000000" w:rsidRPr="00000000" w14:paraId="0000002F">
      <w:pPr>
        <w:spacing w:before="280" w:lineRule="auto"/>
        <w:rPr>
          <w:b w:val="1"/>
          <w:bCs w:val="1"/>
          <w:i w:val="1"/>
          <w:iCs w:val="1"/>
        </w:rPr>
      </w:pPr>
      <w:r w:rsidDel="00000000" w:rsidR="00000000" w:rsidRPr="00000000">
        <w:rPr>
          <w:b w:val="1"/>
          <w:bCs w:val="1"/>
          <w:i w:val="1"/>
          <w:iCs w:val="1"/>
          <w:rtl w:val="0"/>
        </w:rPr>
        <w:t xml:space="preserve"> </w:t>
      </w:r>
      <w:r w:rsidDel="00000000" w:rsidR="00000000" w:rsidRPr="00000000">
        <w:rPr>
          <w:b w:val="1"/>
          <w:bCs w:val="1"/>
          <w:i w:val="1"/>
          <w:iCs w:val="1"/>
          <w:rtl w:val="0"/>
        </w:rPr>
        <w:t xml:space="preserve">Overview and Key Findings</w:t>
      </w:r>
      <w:r w:rsidDel="00000000" w:rsidR="00000000" w:rsidRPr="00000000">
        <w:rPr>
          <w:rtl w:val="0"/>
        </w:rPr>
      </w:r>
    </w:p>
    <w:p w:rsidR="00000000" w:rsidDel="00000000" w:rsidP="00000000" w:rsidRDefault="00000000" w:rsidRPr="00000000" w14:paraId="00000030">
      <w:pPr>
        <w:spacing w:after="240" w:before="240" w:lineRule="auto"/>
        <w:rPr/>
      </w:pPr>
      <w:r w:rsidDel="00000000" w:rsidR="00000000" w:rsidRPr="00000000">
        <w:rPr>
          <w:rtl w:val="0"/>
        </w:rPr>
        <w:t xml:space="preserve">Head and craniofacial injuries are the most frequent anatomical sites of injury in women experiencing IPV and often serve as a clinical gateway to unrecognized traumatic brain injury (TBI) </w:t>
      </w:r>
      <w:hyperlink r:id="rId17">
        <w:r w:rsidDel="00000000" w:rsidR="00000000" w:rsidRPr="00000000">
          <w:rPr>
            <w:b w:val="0"/>
            <w:bCs w:val="0"/>
            <w:color w:val="000000"/>
            <w:u w:val="none"/>
            <w:vertAlign w:val="superscript"/>
            <w:rtl w:val="0"/>
          </w:rPr>
          <w:t xml:space="preserve">7,8</w:t>
        </w:r>
      </w:hyperlink>
      <w:r w:rsidDel="00000000" w:rsidR="00000000" w:rsidRPr="00000000">
        <w:rPr>
          <w:rtl w:val="0"/>
        </w:rPr>
        <w:t xml:space="preserve">.The dataset included in </w:t>
      </w:r>
      <w:r w:rsidDel="00000000" w:rsidR="00000000" w:rsidRPr="00000000">
        <w:rPr>
          <w:rtl w:val="0"/>
        </w:rPr>
        <w:t xml:space="preserve">this </w:t>
      </w:r>
      <w:r w:rsidDel="00000000" w:rsidR="00000000" w:rsidRPr="00000000">
        <w:rPr>
          <w:shd w:fill="auto" w:val="clear"/>
          <w:rtl w:val="0"/>
        </w:rPr>
        <w:t xml:space="preserve">study</w:t>
      </w:r>
      <w:r w:rsidDel="00000000" w:rsidR="00000000" w:rsidRPr="00000000">
        <w:rPr>
          <w:rtl w:val="0"/>
        </w:rPr>
        <w:t xml:space="preserve"> reports only cases in which cranial trauma was documented as the primary topographic injury category, allowing for the characterization of age distribution and temporal trends within this population. Over the nineteen-year period, cases of IPV-related cranial trauma remained consistently present, with most affected women belonging to </w:t>
      </w:r>
      <w:r w:rsidDel="00000000" w:rsidR="00000000" w:rsidRPr="00000000">
        <w:rPr>
          <w:shd w:fill="auto" w:val="clear"/>
          <w:rtl w:val="0"/>
        </w:rPr>
        <w:t xml:space="preserve">the </w:t>
      </w:r>
      <w:r w:rsidDel="00000000" w:rsidR="00000000" w:rsidRPr="00000000">
        <w:rPr>
          <w:rtl w:val="0"/>
        </w:rPr>
        <w:t xml:space="preserve">reproductive age </w:t>
      </w:r>
      <w:r w:rsidDel="00000000" w:rsidR="00000000" w:rsidRPr="00000000">
        <w:rPr>
          <w:shd w:fill="auto" w:val="clear"/>
          <w:rtl w:val="0"/>
        </w:rPr>
        <w:t xml:space="preserve">group</w:t>
      </w:r>
      <w:r w:rsidDel="00000000" w:rsidR="00000000" w:rsidRPr="00000000">
        <w:rPr>
          <w:rtl w:val="0"/>
        </w:rPr>
        <w:t xml:space="preserve">. The majority of aggressors were current or former cohabiting partners, who together accounted for more than 70% of all reported cases, reflecting a shift from formal marital relationships to informal or dissolved unions and underscoring the persistent risk of violence even after separation. These findings provide a descriptive overview of the demographic and temporal patterns of cranial trauma in IPV, establishing a baseline for future research </w:t>
      </w:r>
      <w:r w:rsidDel="00000000" w:rsidR="00000000" w:rsidRPr="00000000">
        <w:rPr>
          <w:shd w:fill="auto" w:val="clear"/>
          <w:rtl w:val="0"/>
        </w:rPr>
        <w:t xml:space="preserve">on</w:t>
      </w:r>
      <w:r w:rsidDel="00000000" w:rsidR="00000000" w:rsidRPr="00000000">
        <w:rPr>
          <w:rtl w:val="0"/>
        </w:rPr>
        <w:t xml:space="preserve"> the broader neurological and public health implications of these injuries.</w:t>
        <w:br w:type="textWrapping"/>
      </w:r>
    </w:p>
    <w:p w:rsidR="00000000" w:rsidDel="00000000" w:rsidP="00000000" w:rsidRDefault="00000000" w:rsidRPr="00000000" w14:paraId="00000031">
      <w:pPr>
        <w:spacing w:before="280" w:lineRule="auto"/>
        <w:rPr>
          <w:b w:val="1"/>
          <w:bCs w:val="1"/>
          <w:i w:val="1"/>
          <w:iCs w:val="1"/>
        </w:rPr>
      </w:pPr>
      <w:r w:rsidDel="00000000" w:rsidR="00000000" w:rsidRPr="00000000">
        <w:rPr>
          <w:b w:val="1"/>
          <w:bCs w:val="1"/>
          <w:i w:val="1"/>
          <w:iCs w:val="1"/>
          <w:rtl w:val="0"/>
        </w:rPr>
        <w:t xml:space="preserve"> Interpretation of Cranial Trauma as a Proxy for TBI</w:t>
      </w:r>
    </w:p>
    <w:p w:rsidR="00000000" w:rsidDel="00000000" w:rsidP="00000000" w:rsidRDefault="00000000" w:rsidRPr="00000000" w14:paraId="00000032">
      <w:pPr>
        <w:spacing w:after="240" w:before="240" w:lineRule="auto"/>
        <w:rPr/>
      </w:pPr>
      <w:r w:rsidDel="00000000" w:rsidR="00000000" w:rsidRPr="00000000">
        <w:rPr>
          <w:rtl w:val="0"/>
        </w:rPr>
        <w:t xml:space="preserve">It is important to highlight that this study did not include clinical variables such as neurological examination, </w:t>
      </w:r>
      <w:r w:rsidDel="00000000" w:rsidR="00000000" w:rsidRPr="00000000">
        <w:rPr>
          <w:shd w:fill="auto" w:val="clear"/>
          <w:rtl w:val="0"/>
        </w:rPr>
        <w:t xml:space="preserve">the </w:t>
      </w:r>
      <w:r w:rsidDel="00000000" w:rsidR="00000000" w:rsidRPr="00000000">
        <w:rPr>
          <w:rtl w:val="0"/>
        </w:rPr>
        <w:t xml:space="preserve">Glasgow Coma Scale, or neuroimaging findings. Nonetheless, the consistent documentation of cranial trauma among women victims of IPV provides a valuable epidemiological signal of </w:t>
      </w:r>
      <w:r w:rsidDel="00000000" w:rsidR="00000000" w:rsidRPr="00000000">
        <w:rPr>
          <w:shd w:fill="auto" w:val="clear"/>
          <w:rtl w:val="0"/>
        </w:rPr>
        <w:t xml:space="preserve">the </w:t>
      </w:r>
      <w:r w:rsidDel="00000000" w:rsidR="00000000" w:rsidRPr="00000000">
        <w:rPr>
          <w:rtl w:val="0"/>
        </w:rPr>
        <w:t xml:space="preserve">potential risk </w:t>
      </w:r>
      <w:r w:rsidDel="00000000" w:rsidR="00000000" w:rsidRPr="00000000">
        <w:rPr>
          <w:shd w:fill="auto" w:val="clear"/>
          <w:rtl w:val="0"/>
        </w:rPr>
        <w:t xml:space="preserve">of</w:t>
      </w:r>
      <w:r w:rsidDel="00000000" w:rsidR="00000000" w:rsidRPr="00000000">
        <w:rPr>
          <w:rtl w:val="0"/>
        </w:rPr>
        <w:t xml:space="preserve"> TBI. Cranial trauma and TBI are not synonymous; the </w:t>
      </w:r>
      <w:r w:rsidDel="00000000" w:rsidR="00000000" w:rsidRPr="00000000">
        <w:rPr>
          <w:rtl w:val="0"/>
        </w:rPr>
        <w:t xml:space="preserve">latter</w:t>
      </w:r>
      <w:r w:rsidDel="00000000" w:rsidR="00000000" w:rsidRPr="00000000">
        <w:rPr>
          <w:rtl w:val="0"/>
        </w:rPr>
        <w:t xml:space="preserve"> requires clinical evidence and refers to impaired brain functioning or demonstrable brain pathology resulting from the application of external force </w:t>
      </w:r>
      <w:hyperlink r:id="rId18">
        <w:r w:rsidDel="00000000" w:rsidR="00000000" w:rsidRPr="00000000">
          <w:rPr>
            <w:b w:val="0"/>
            <w:bCs w:val="0"/>
            <w:color w:val="000000"/>
            <w:u w:val="none"/>
            <w:vertAlign w:val="superscript"/>
            <w:rtl w:val="0"/>
          </w:rPr>
          <w:t xml:space="preserve">9</w:t>
        </w:r>
      </w:hyperlink>
      <w:r w:rsidDel="00000000" w:rsidR="00000000" w:rsidRPr="00000000">
        <w:rPr>
          <w:rtl w:val="0"/>
        </w:rPr>
        <w:t xml:space="preserve">. In this context, cranial trauma can be considered </w:t>
      </w:r>
      <w:r w:rsidDel="00000000" w:rsidR="00000000" w:rsidRPr="00000000">
        <w:rPr>
          <w:shd w:fill="auto" w:val="clear"/>
          <w:rtl w:val="0"/>
        </w:rPr>
        <w:t xml:space="preserve">an</w:t>
      </w:r>
      <w:r w:rsidDel="00000000" w:rsidR="00000000" w:rsidRPr="00000000">
        <w:rPr>
          <w:rtl w:val="0"/>
        </w:rPr>
        <w:t xml:space="preserve"> external event that may lead to TBI</w:t>
      </w:r>
      <w:r w:rsidDel="00000000" w:rsidR="00000000" w:rsidRPr="00000000">
        <w:rPr>
          <w:rFonts w:ascii="Lora" w:cs="Lora" w:eastAsia="Lora" w:hAnsi="Lora"/>
          <w:sz w:val="24"/>
          <w:szCs w:val="24"/>
          <w:rtl w:val="0"/>
        </w:rPr>
        <w:t xml:space="preserve">. </w:t>
      </w:r>
      <w:r w:rsidDel="00000000" w:rsidR="00000000" w:rsidRPr="00000000">
        <w:rPr>
          <w:rtl w:val="0"/>
        </w:rPr>
        <w:t xml:space="preserve">In forensic systems that classify injuries only by anatomical region, cranial trauma can serve as a practical proxy variable for possible TBI when interpreted cautiously and within methodological limits.</w:t>
      </w:r>
    </w:p>
    <w:p w:rsidR="00000000" w:rsidDel="00000000" w:rsidP="00000000" w:rsidRDefault="00000000" w:rsidRPr="00000000" w14:paraId="00000033">
      <w:pPr>
        <w:spacing w:after="240" w:before="240" w:lineRule="auto"/>
        <w:rPr/>
      </w:pPr>
      <w:r w:rsidDel="00000000" w:rsidR="00000000" w:rsidRPr="00000000">
        <w:rPr>
          <w:shd w:fill="auto" w:val="clear"/>
          <w:rtl w:val="0"/>
        </w:rPr>
        <w:t xml:space="preserve">Several</w:t>
      </w:r>
      <w:r w:rsidDel="00000000" w:rsidR="00000000" w:rsidRPr="00000000">
        <w:rPr>
          <w:rtl w:val="0"/>
        </w:rPr>
        <w:t xml:space="preserve"> studies support this rationale. </w:t>
      </w:r>
      <w:r w:rsidDel="00000000" w:rsidR="00000000" w:rsidRPr="00000000">
        <w:rPr>
          <w:shd w:fill="fff2cc" w:val="clear"/>
          <w:rtl w:val="0"/>
        </w:rPr>
        <w:t xml:space="preserve">Meyer et al. </w:t>
      </w:r>
      <w:hyperlink r:id="rId19">
        <w:r w:rsidDel="00000000" w:rsidR="00000000" w:rsidRPr="00000000">
          <w:rPr>
            <w:b w:val="0"/>
            <w:bCs w:val="0"/>
            <w:color w:val="000000"/>
            <w:u w:val="none"/>
            <w:shd w:fill="fff2cc" w:val="clear"/>
            <w:vertAlign w:val="superscript"/>
            <w:rtl w:val="0"/>
          </w:rPr>
          <w:t xml:space="preserve">7</w:t>
        </w:r>
      </w:hyperlink>
      <w:r w:rsidDel="00000000" w:rsidR="00000000" w:rsidRPr="00000000">
        <w:rPr>
          <w:rtl w:val="0"/>
        </w:rPr>
        <w:t xml:space="preserve"> </w:t>
      </w:r>
      <w:r w:rsidDel="00000000" w:rsidR="00000000" w:rsidRPr="00000000">
        <w:rPr>
          <w:rtl w:val="0"/>
        </w:rPr>
        <w:t xml:space="preserve">found that most IPV victims reported at least one head</w:t>
      </w:r>
      <w:r w:rsidDel="00000000" w:rsidR="00000000" w:rsidRPr="00000000">
        <w:rPr>
          <w:highlight w:val="yellow"/>
          <w:rtl w:val="0"/>
        </w:rPr>
        <w:t xml:space="preserve"> impact (74%),</w:t>
      </w:r>
      <w:r w:rsidDel="00000000" w:rsidR="00000000" w:rsidRPr="00000000">
        <w:rPr>
          <w:rtl w:val="0"/>
        </w:rPr>
        <w:t xml:space="preserve"> and nearly half met criteria for mild TBI based on structured interviews rather than diagnostic imaging. Similarly, </w:t>
      </w:r>
      <w:r w:rsidDel="00000000" w:rsidR="00000000" w:rsidRPr="00000000">
        <w:rPr>
          <w:shd w:fill="fff2cc" w:val="clear"/>
          <w:rtl w:val="0"/>
        </w:rPr>
        <w:t xml:space="preserve">Karr et al. </w:t>
      </w:r>
      <w:hyperlink r:id="rId20">
        <w:r w:rsidDel="00000000" w:rsidR="00000000" w:rsidRPr="00000000">
          <w:rPr>
            <w:b w:val="0"/>
            <w:bCs w:val="0"/>
            <w:color w:val="000000"/>
            <w:u w:val="none"/>
            <w:shd w:fill="fff2cc" w:val="clear"/>
            <w:vertAlign w:val="superscript"/>
            <w:rtl w:val="0"/>
          </w:rPr>
          <w:t xml:space="preserve">10</w:t>
        </w:r>
      </w:hyperlink>
      <w:r w:rsidDel="00000000" w:rsidR="00000000" w:rsidRPr="00000000">
        <w:rPr>
          <w:shd w:fill="fff2cc" w:val="clear"/>
          <w:rtl w:val="0"/>
        </w:rPr>
        <w:t xml:space="preserve"> </w:t>
      </w:r>
      <w:r w:rsidDel="00000000" w:rsidR="00000000" w:rsidRPr="00000000">
        <w:rPr>
          <w:rtl w:val="0"/>
        </w:rPr>
        <w:t xml:space="preserve">demonstrated that women with IPV-related head injuries reported more symptoms consistent with TBI</w:t>
      </w:r>
      <w:r w:rsidDel="00000000" w:rsidR="00000000" w:rsidRPr="00000000">
        <w:rPr>
          <w:shd w:fill="auto" w:val="clear"/>
          <w:rtl w:val="0"/>
        </w:rPr>
        <w:t xml:space="preserve">,</w:t>
      </w:r>
      <w:r w:rsidDel="00000000" w:rsidR="00000000" w:rsidRPr="00000000">
        <w:rPr>
          <w:rtl w:val="0"/>
        </w:rPr>
        <w:t xml:space="preserve"> including headaches, dizziness, and cognitive difficulties</w:t>
      </w:r>
      <w:r w:rsidDel="00000000" w:rsidR="00000000" w:rsidRPr="00000000">
        <w:rPr>
          <w:shd w:fill="auto" w:val="clear"/>
          <w:rtl w:val="0"/>
        </w:rPr>
        <w:t xml:space="preserve">,</w:t>
      </w:r>
      <w:r w:rsidDel="00000000" w:rsidR="00000000" w:rsidRPr="00000000">
        <w:rPr>
          <w:rtl w:val="0"/>
        </w:rPr>
        <w:t xml:space="preserve"> than those with non-IPV-related head injuries. </w:t>
      </w:r>
      <w:r w:rsidDel="00000000" w:rsidR="00000000" w:rsidRPr="00000000">
        <w:rPr>
          <w:shd w:fill="fff2cc" w:val="clear"/>
          <w:rtl w:val="0"/>
        </w:rPr>
        <w:t xml:space="preserve">Karakurt et al. </w:t>
      </w:r>
      <w:hyperlink r:id="rId21">
        <w:r w:rsidDel="00000000" w:rsidR="00000000" w:rsidRPr="00000000">
          <w:rPr>
            <w:b w:val="0"/>
            <w:bCs w:val="0"/>
            <w:color w:val="000000"/>
            <w:u w:val="none"/>
            <w:shd w:fill="fff2cc" w:val="clear"/>
            <w:vertAlign w:val="superscript"/>
            <w:rtl w:val="0"/>
          </w:rPr>
          <w:t xml:space="preserve">11</w:t>
        </w:r>
      </w:hyperlink>
      <w:r w:rsidDel="00000000" w:rsidR="00000000" w:rsidRPr="00000000">
        <w:rPr>
          <w:rtl w:val="0"/>
        </w:rPr>
        <w:t xml:space="preserve"> further emphasized that many mild TBIs in IPV survivors remain undiagnosed, as </w:t>
      </w:r>
      <w:r w:rsidDel="00000000" w:rsidR="00000000" w:rsidRPr="00000000">
        <w:rPr>
          <w:shd w:fill="auto" w:val="clear"/>
          <w:rtl w:val="0"/>
        </w:rPr>
        <w:t xml:space="preserve">the </w:t>
      </w:r>
      <w:r w:rsidDel="00000000" w:rsidR="00000000" w:rsidRPr="00000000">
        <w:rPr>
          <w:rtl w:val="0"/>
        </w:rPr>
        <w:t xml:space="preserve">injury site (face, head, neck) is often the only available indicator in non-clinical datasets.</w:t>
      </w:r>
    </w:p>
    <w:p w:rsidR="00000000" w:rsidDel="00000000" w:rsidP="00000000" w:rsidRDefault="00000000" w:rsidRPr="00000000" w14:paraId="00000034">
      <w:pPr>
        <w:spacing w:after="240" w:before="240" w:lineRule="auto"/>
        <w:rPr/>
      </w:pPr>
      <w:r w:rsidDel="00000000" w:rsidR="00000000" w:rsidRPr="00000000">
        <w:rPr>
          <w:rtl w:val="0"/>
        </w:rPr>
        <w:t xml:space="preserve">In contrast, most evidence from high-income countries is derived from clinical or self-reported datasets, </w:t>
      </w:r>
      <w:r w:rsidDel="00000000" w:rsidR="00000000" w:rsidRPr="00000000">
        <w:rPr>
          <w:rtl w:val="0"/>
        </w:rPr>
        <w:t xml:space="preserve">where</w:t>
      </w:r>
      <w:r w:rsidDel="00000000" w:rsidR="00000000" w:rsidRPr="00000000">
        <w:rPr>
          <w:rtl w:val="0"/>
        </w:rPr>
        <w:t xml:space="preserve"> head injury is evaluated through structured interviews, imaging, or symptom checklists. </w:t>
      </w:r>
      <w:r w:rsidDel="00000000" w:rsidR="00000000" w:rsidRPr="00000000">
        <w:rPr>
          <w:shd w:fill="auto" w:val="clear"/>
          <w:rtl w:val="0"/>
        </w:rPr>
        <w:t xml:space="preserve">In</w:t>
      </w:r>
      <w:r w:rsidDel="00000000" w:rsidR="00000000" w:rsidRPr="00000000">
        <w:rPr>
          <w:rtl w:val="0"/>
        </w:rPr>
        <w:t xml:space="preserve"> comparison, forensic registries in low- and middle-income countries, such as Colombia’s Forensis system</w:t>
      </w:r>
      <w:r w:rsidDel="00000000" w:rsidR="00000000" w:rsidRPr="00000000">
        <w:rPr>
          <w:shd w:fill="auto" w:val="clear"/>
          <w:rtl w:val="0"/>
        </w:rPr>
        <w:t xml:space="preserve">,</w:t>
      </w:r>
      <w:r w:rsidDel="00000000" w:rsidR="00000000" w:rsidRPr="00000000">
        <w:rPr>
          <w:rtl w:val="0"/>
        </w:rPr>
        <w:t xml:space="preserve"> categorize injuries topographically rather than diagnostically, often lacking clinical or neurological detail. This methodological limitation likely contributes to </w:t>
      </w:r>
      <w:r w:rsidDel="00000000" w:rsidR="00000000" w:rsidRPr="00000000">
        <w:rPr>
          <w:shd w:fill="auto" w:val="clear"/>
          <w:rtl w:val="0"/>
        </w:rPr>
        <w:t xml:space="preserve">the</w:t>
      </w:r>
      <w:r w:rsidDel="00000000" w:rsidR="00000000" w:rsidRPr="00000000">
        <w:rPr>
          <w:rtl w:val="0"/>
        </w:rPr>
        <w:t xml:space="preserve"> underestimation of IPV-related TBI in national statistics. As </w:t>
      </w:r>
      <w:r w:rsidDel="00000000" w:rsidR="00000000" w:rsidRPr="00000000">
        <w:rPr>
          <w:shd w:fill="fff2cc" w:val="clear"/>
          <w:rtl w:val="0"/>
        </w:rPr>
        <w:t xml:space="preserve">Esopenko et al. </w:t>
      </w:r>
      <w:hyperlink r:id="rId22">
        <w:r w:rsidDel="00000000" w:rsidR="00000000" w:rsidRPr="00000000">
          <w:rPr>
            <w:b w:val="0"/>
            <w:bCs w:val="0"/>
            <w:color w:val="000000"/>
            <w:u w:val="none"/>
            <w:shd w:fill="fff2cc" w:val="clear"/>
            <w:vertAlign w:val="superscript"/>
            <w:rtl w:val="0"/>
          </w:rPr>
          <w:t xml:space="preserve">8</w:t>
        </w:r>
      </w:hyperlink>
      <w:r w:rsidDel="00000000" w:rsidR="00000000" w:rsidRPr="00000000">
        <w:rPr>
          <w:shd w:fill="fff2cc" w:val="clear"/>
          <w:rtl w:val="0"/>
        </w:rPr>
        <w:t xml:space="preserve"> and Baron et al. </w:t>
      </w:r>
      <w:hyperlink r:id="rId23">
        <w:r w:rsidDel="00000000" w:rsidR="00000000" w:rsidRPr="00000000">
          <w:rPr>
            <w:b w:val="0"/>
            <w:bCs w:val="0"/>
            <w:color w:val="000000"/>
            <w:u w:val="none"/>
            <w:shd w:fill="fff2cc" w:val="clear"/>
            <w:vertAlign w:val="superscript"/>
            <w:rtl w:val="0"/>
          </w:rPr>
          <w:t xml:space="preserve">12</w:t>
        </w:r>
      </w:hyperlink>
      <w:r w:rsidDel="00000000" w:rsidR="00000000" w:rsidRPr="00000000">
        <w:rPr>
          <w:rtl w:val="0"/>
        </w:rPr>
        <w:t xml:space="preserve"> </w:t>
      </w:r>
      <w:r w:rsidDel="00000000" w:rsidR="00000000" w:rsidRPr="00000000">
        <w:rPr>
          <w:shd w:fill="auto" w:val="clear"/>
          <w:rtl w:val="0"/>
        </w:rPr>
        <w:t xml:space="preserve">noted</w:t>
      </w:r>
      <w:r w:rsidDel="00000000" w:rsidR="00000000" w:rsidRPr="00000000">
        <w:rPr>
          <w:rtl w:val="0"/>
        </w:rPr>
        <w:t xml:space="preserve">, head-directed violence remains underrecognized within legal and forensic frameworks, despite its frequency and potential neurological sequelae. </w:t>
      </w:r>
      <w:r w:rsidDel="00000000" w:rsidR="00000000" w:rsidRPr="00000000">
        <w:rPr>
          <w:shd w:fill="auto" w:val="clear"/>
          <w:rtl w:val="0"/>
        </w:rPr>
        <w:t xml:space="preserve">Therefore, the</w:t>
      </w:r>
      <w:r w:rsidDel="00000000" w:rsidR="00000000" w:rsidRPr="00000000">
        <w:rPr>
          <w:rtl w:val="0"/>
        </w:rPr>
        <w:t xml:space="preserve"> current study contributes region-specific evidence consistent with global trends, underscoring the universality of cranial trauma as a manifestation of IPV and the urgent need to bridge forensic and clinical data to better capture its true neurological burden.</w:t>
      </w:r>
    </w:p>
    <w:p w:rsidR="00000000" w:rsidDel="00000000" w:rsidP="00000000" w:rsidRDefault="00000000" w:rsidRPr="00000000" w14:paraId="00000035">
      <w:pPr>
        <w:spacing w:before="280" w:lineRule="auto"/>
        <w:rPr>
          <w:b w:val="1"/>
          <w:bCs w:val="1"/>
          <w:i w:val="1"/>
          <w:iCs w:val="1"/>
        </w:rPr>
      </w:pPr>
      <w:r w:rsidDel="00000000" w:rsidR="00000000" w:rsidRPr="00000000">
        <w:rPr>
          <w:b w:val="1"/>
          <w:bCs w:val="1"/>
          <w:i w:val="1"/>
          <w:iCs w:val="1"/>
          <w:rtl w:val="0"/>
        </w:rPr>
        <w:t xml:space="preserve">Methodological Considerations: Misclassification and Reporting Bias</w:t>
      </w:r>
    </w:p>
    <w:p w:rsidR="00000000" w:rsidDel="00000000" w:rsidP="00000000" w:rsidRDefault="00000000" w:rsidRPr="00000000" w14:paraId="00000036">
      <w:pPr>
        <w:spacing w:after="240" w:before="240" w:lineRule="auto"/>
        <w:rPr/>
      </w:pPr>
      <w:r w:rsidDel="00000000" w:rsidR="00000000" w:rsidRPr="00000000">
        <w:rPr>
          <w:shd w:fill="auto" w:val="clear"/>
          <w:rtl w:val="0"/>
        </w:rPr>
        <w:t xml:space="preserve">Inherent methodological limitations arise when</w:t>
      </w:r>
      <w:r w:rsidDel="00000000" w:rsidR="00000000" w:rsidRPr="00000000">
        <w:rPr>
          <w:rtl w:val="0"/>
        </w:rPr>
        <w:t xml:space="preserve"> estimating the frequency of IPV-related cranial trauma using forensic datasets that classify injuries solely by topographic regions. The absence of clinical </w:t>
      </w:r>
      <w:r w:rsidDel="00000000" w:rsidR="00000000" w:rsidRPr="00000000">
        <w:rPr>
          <w:shd w:fill="auto" w:val="clear"/>
          <w:rtl w:val="0"/>
        </w:rPr>
        <w:t xml:space="preserve">details</w:t>
      </w:r>
      <w:r w:rsidDel="00000000" w:rsidR="00000000" w:rsidRPr="00000000">
        <w:rPr>
          <w:rtl w:val="0"/>
        </w:rPr>
        <w:t xml:space="preserve"> such as the mechanism of injury, presence of neurological symptoms, or imaging confirmation may lead to either  underestimation </w:t>
      </w:r>
      <w:r w:rsidDel="00000000" w:rsidR="00000000" w:rsidRPr="00000000">
        <w:rPr>
          <w:shd w:fill="auto" w:val="clear"/>
          <w:rtl w:val="0"/>
        </w:rPr>
        <w:t xml:space="preserve">or</w:t>
      </w:r>
      <w:r w:rsidDel="00000000" w:rsidR="00000000" w:rsidRPr="00000000">
        <w:rPr>
          <w:rtl w:val="0"/>
        </w:rPr>
        <w:t xml:space="preserve"> overestimation of the true prevalence of traumatic brain injury (TBI). As highlighted by </w:t>
      </w:r>
      <w:r w:rsidDel="00000000" w:rsidR="00000000" w:rsidRPr="00000000">
        <w:rPr>
          <w:shd w:fill="fff2cc" w:val="clear"/>
          <w:rtl w:val="0"/>
        </w:rPr>
        <w:t xml:space="preserve">Alik et al. </w:t>
      </w:r>
      <w:hyperlink r:id="rId24">
        <w:r w:rsidDel="00000000" w:rsidR="00000000" w:rsidRPr="00000000">
          <w:rPr>
            <w:b w:val="0"/>
            <w:bCs w:val="0"/>
            <w:color w:val="000000"/>
            <w:u w:val="none"/>
            <w:shd w:fill="fff2cc" w:val="clear"/>
            <w:vertAlign w:val="superscript"/>
            <w:rtl w:val="0"/>
          </w:rPr>
          <w:t xml:space="preserve">13</w:t>
        </w:r>
      </w:hyperlink>
      <w:r w:rsidDel="00000000" w:rsidR="00000000" w:rsidRPr="00000000">
        <w:rPr>
          <w:rtl w:val="0"/>
        </w:rPr>
        <w:t xml:space="preserve">, coding systems </w:t>
      </w:r>
      <w:r w:rsidDel="00000000" w:rsidR="00000000" w:rsidRPr="00000000">
        <w:rPr>
          <w:shd w:fill="auto" w:val="clear"/>
          <w:rtl w:val="0"/>
        </w:rPr>
        <w:t xml:space="preserve">such as</w:t>
      </w:r>
      <w:r w:rsidDel="00000000" w:rsidR="00000000" w:rsidRPr="00000000">
        <w:rPr>
          <w:rtl w:val="0"/>
        </w:rPr>
        <w:t xml:space="preserve"> the ICD-10-CM often fail to capture the full spectrum or severity of cranial injuries, and the absence of variables describing </w:t>
      </w:r>
      <w:r w:rsidDel="00000000" w:rsidR="00000000" w:rsidRPr="00000000">
        <w:rPr>
          <w:shd w:fill="auto" w:val="clear"/>
          <w:rtl w:val="0"/>
        </w:rPr>
        <w:t xml:space="preserve">the </w:t>
      </w:r>
      <w:r w:rsidDel="00000000" w:rsidR="00000000" w:rsidRPr="00000000">
        <w:rPr>
          <w:rtl w:val="0"/>
        </w:rPr>
        <w:t xml:space="preserve">injury mechanism or IPV history limits </w:t>
      </w:r>
      <w:r w:rsidDel="00000000" w:rsidR="00000000" w:rsidRPr="00000000">
        <w:rPr>
          <w:shd w:fill="auto" w:val="clear"/>
          <w:rtl w:val="0"/>
        </w:rPr>
        <w:t xml:space="preserve">the </w:t>
      </w:r>
      <w:r w:rsidDel="00000000" w:rsidR="00000000" w:rsidRPr="00000000">
        <w:rPr>
          <w:rtl w:val="0"/>
        </w:rPr>
        <w:t xml:space="preserve">differentiation between interpersonal violence and other etiologies. Consequently, this introduces misclassification bias, where heterogeneous injuries are grouped under a single anatomical code, as well as reporting bias, in which repeated or chronic </w:t>
      </w:r>
      <w:r w:rsidDel="00000000" w:rsidR="00000000" w:rsidRPr="00000000">
        <w:rPr>
          <w:shd w:fill="auto" w:val="clear"/>
          <w:rtl w:val="0"/>
        </w:rPr>
        <w:t xml:space="preserve">trauma patterns </w:t>
      </w:r>
      <w:r w:rsidDel="00000000" w:rsidR="00000000" w:rsidRPr="00000000">
        <w:rPr>
          <w:rtl w:val="0"/>
        </w:rPr>
        <w:t xml:space="preserve">may be omitted from forensic registries.</w:t>
      </w:r>
    </w:p>
    <w:p w:rsidR="00000000" w:rsidDel="00000000" w:rsidP="00000000" w:rsidRDefault="00000000" w:rsidRPr="00000000" w14:paraId="00000037">
      <w:pPr>
        <w:spacing w:after="240" w:before="240" w:lineRule="auto"/>
        <w:rPr/>
      </w:pPr>
      <w:r w:rsidDel="00000000" w:rsidR="00000000" w:rsidRPr="00000000">
        <w:rPr>
          <w:rtl w:val="0"/>
        </w:rPr>
        <w:t xml:space="preserve">Even in studies that rely on direct interviews, Esopenko et al. </w:t>
      </w:r>
      <w:hyperlink r:id="rId25">
        <w:r w:rsidDel="00000000" w:rsidR="00000000" w:rsidRPr="00000000">
          <w:rPr>
            <w:b w:val="0"/>
            <w:bCs w:val="0"/>
            <w:color w:val="000000"/>
            <w:u w:val="none"/>
            <w:vertAlign w:val="superscript"/>
            <w:rtl w:val="0"/>
          </w:rPr>
          <w:t xml:space="preserve">8</w:t>
        </w:r>
      </w:hyperlink>
      <w:r w:rsidDel="00000000" w:rsidR="00000000" w:rsidRPr="00000000">
        <w:rPr>
          <w:rtl w:val="0"/>
        </w:rPr>
        <w:t xml:space="preserve"> observed that recall bias and underreporting remain significant challenges, as survivors may not accurately recall or disclose all episodes of head trauma, particularly in chronic or emotionally abusive relationships. Consequently, forensic datasets, which are even less granular, are likely to underestimate the true burden of IPV-related traumatic brain injury. This underestimation is not only statistical but also structural, reflecting systemic gaps between forensic documentation and clinical diagnoses</w:t>
      </w:r>
      <w:r w:rsidDel="00000000" w:rsidR="00000000" w:rsidRPr="00000000">
        <w:rPr>
          <w:rtl w:val="0"/>
        </w:rPr>
      </w:r>
    </w:p>
    <w:p w:rsidR="00000000" w:rsidDel="00000000" w:rsidP="00000000" w:rsidRDefault="00000000" w:rsidRPr="00000000" w14:paraId="00000038">
      <w:pPr>
        <w:spacing w:after="240" w:before="240" w:lineRule="auto"/>
        <w:rPr/>
      </w:pPr>
      <w:r w:rsidDel="00000000" w:rsidR="00000000" w:rsidRPr="00000000">
        <w:rPr>
          <w:rtl w:val="0"/>
        </w:rPr>
        <w:t xml:space="preserve">Several methodological strategies have been proposed to address these limitations. Data triangulation, which combines forensic registries with emergency department records, clinical interviews, or social service reports, can substantially improve case ascertainment and reduce misclassification</w:t>
      </w:r>
      <w:r w:rsidDel="00000000" w:rsidR="00000000" w:rsidRPr="00000000">
        <w:rPr>
          <w:rtl w:val="0"/>
        </w:rPr>
        <w:t xml:space="preserve"> </w:t>
      </w:r>
      <w:hyperlink r:id="rId26">
        <w:r w:rsidDel="00000000" w:rsidR="00000000" w:rsidRPr="00000000">
          <w:rPr>
            <w:b w:val="0"/>
            <w:bCs w:val="0"/>
            <w:color w:val="000000"/>
            <w:u w:val="none"/>
            <w:vertAlign w:val="superscript"/>
            <w:rtl w:val="0"/>
          </w:rPr>
          <w:t xml:space="preserve">8</w:t>
        </w:r>
      </w:hyperlink>
      <w:r w:rsidDel="00000000" w:rsidR="00000000" w:rsidRPr="00000000">
        <w:rPr>
          <w:rtl w:val="0"/>
        </w:rPr>
        <w:t xml:space="preserve">. Sensitivity analyses using varied definitions or thresholds for cranial trauma can also help estimate the magnitude of classification bias, as recommended by </w:t>
      </w:r>
      <w:r w:rsidDel="00000000" w:rsidR="00000000" w:rsidRPr="00000000">
        <w:rPr>
          <w:shd w:fill="fff2cc" w:val="clear"/>
          <w:rtl w:val="0"/>
        </w:rPr>
        <w:t xml:space="preserve">Alik et al. </w:t>
      </w:r>
      <w:hyperlink r:id="rId27">
        <w:r w:rsidDel="00000000" w:rsidR="00000000" w:rsidRPr="00000000">
          <w:rPr>
            <w:b w:val="0"/>
            <w:bCs w:val="0"/>
            <w:color w:val="000000"/>
            <w:u w:val="none"/>
            <w:shd w:fill="fff2cc" w:val="clear"/>
            <w:vertAlign w:val="superscript"/>
            <w:rtl w:val="0"/>
          </w:rPr>
          <w:t xml:space="preserve">13</w:t>
        </w:r>
      </w:hyperlink>
      <w:r w:rsidDel="00000000" w:rsidR="00000000" w:rsidRPr="00000000">
        <w:rPr>
          <w:rtl w:val="0"/>
        </w:rPr>
        <w:t xml:space="preserve">, who emphasized the importance of clearly specifying coding criteria when interpreting epidemiological patterns. Furthermore, </w:t>
      </w:r>
      <w:r w:rsidDel="00000000" w:rsidR="00000000" w:rsidRPr="00000000">
        <w:rPr>
          <w:shd w:fill="fff2cc" w:val="clear"/>
          <w:rtl w:val="0"/>
        </w:rPr>
        <w:t xml:space="preserve">Boos et al.  </w:t>
      </w:r>
      <w:hyperlink r:id="rId28">
        <w:r w:rsidDel="00000000" w:rsidR="00000000" w:rsidRPr="00000000">
          <w:rPr>
            <w:b w:val="0"/>
            <w:bCs w:val="0"/>
            <w:color w:val="000000"/>
            <w:u w:val="none"/>
            <w:shd w:fill="fff2cc" w:val="clear"/>
            <w:vertAlign w:val="superscript"/>
            <w:rtl w:val="0"/>
          </w:rPr>
          <w:t xml:space="preserve">14</w:t>
        </w:r>
      </w:hyperlink>
      <w:r w:rsidDel="00000000" w:rsidR="00000000" w:rsidRPr="00000000">
        <w:rPr>
          <w:shd w:fill="fff2cc" w:val="clear"/>
          <w:rtl w:val="0"/>
        </w:rPr>
        <w:t xml:space="preserve"> </w:t>
      </w:r>
      <w:r w:rsidDel="00000000" w:rsidR="00000000" w:rsidRPr="00000000">
        <w:rPr>
          <w:rtl w:val="0"/>
        </w:rPr>
        <w:t xml:space="preserve">demonstrated the potential of algorithmic approaches, such as unsupervised clustering, to identify latent injury patterns consistent with abusive or repetitive head trauma, even in datasets lacking explicit clinical details. Although such tools require high data quality and substantial computational capacity, they represent promising methods for enhancing the interpretative power of forensic records.</w:t>
      </w:r>
      <w:r w:rsidDel="00000000" w:rsidR="00000000" w:rsidRPr="00000000">
        <w:rPr>
          <w:rtl w:val="0"/>
        </w:rPr>
      </w:r>
    </w:p>
    <w:p w:rsidR="00000000" w:rsidDel="00000000" w:rsidP="00000000" w:rsidRDefault="00000000" w:rsidRPr="00000000" w14:paraId="00000039">
      <w:pPr>
        <w:spacing w:after="240" w:before="240" w:lineRule="auto"/>
        <w:rPr/>
      </w:pPr>
      <w:r w:rsidDel="00000000" w:rsidR="00000000" w:rsidRPr="00000000">
        <w:rPr>
          <w:rtl w:val="0"/>
        </w:rPr>
        <w:t xml:space="preserve">Overall, addressing misclassification and reporting bias requires methodological transparency and integration across the forensic, clinical, and epidemiological domains. Future studies should aim to standardize topographic coding, explicitly report data limitations, and apply analytical models that account for underreporting where possible. These steps are essential for generating valid, interpretable, and globally comparable estimates of IPV-related cranial trauma.</w:t>
      </w:r>
      <w:r w:rsidDel="00000000" w:rsidR="00000000" w:rsidRPr="00000000">
        <w:rPr>
          <w:rtl w:val="0"/>
        </w:rPr>
      </w:r>
    </w:p>
    <w:p w:rsidR="00000000" w:rsidDel="00000000" w:rsidP="00000000" w:rsidRDefault="00000000" w:rsidRPr="00000000" w14:paraId="0000003A">
      <w:pPr>
        <w:spacing w:before="280" w:lineRule="auto"/>
        <w:rPr>
          <w:b w:val="1"/>
          <w:bCs w:val="1"/>
          <w:i w:val="1"/>
          <w:iCs w:val="1"/>
        </w:rPr>
      </w:pPr>
      <w:r w:rsidDel="00000000" w:rsidR="00000000" w:rsidRPr="00000000">
        <w:rPr>
          <w:b w:val="1"/>
          <w:bCs w:val="1"/>
          <w:i w:val="1"/>
          <w:iCs w:val="1"/>
          <w:rtl w:val="0"/>
        </w:rPr>
        <w:t xml:space="preserve">Clinical and Public-Health Implications</w:t>
      </w:r>
    </w:p>
    <w:p w:rsidR="00000000" w:rsidDel="00000000" w:rsidP="00000000" w:rsidRDefault="00000000" w:rsidRPr="00000000" w14:paraId="0000003B">
      <w:pPr>
        <w:spacing w:after="240" w:before="240" w:lineRule="auto"/>
        <w:rPr/>
      </w:pPr>
      <w:r w:rsidDel="00000000" w:rsidR="00000000" w:rsidRPr="00000000">
        <w:rPr>
          <w:rtl w:val="0"/>
        </w:rPr>
        <w:t xml:space="preserve">The clinical and public health implications of IPV-related cranial trauma extend far beyond immediate physical injury. Unrecognized or untreated traumatic brain injury (TBI) in survivors of intimate partner violence (IPV) is associated with persistent cognitive, emotional, and somatic sequelae that compound the long-term burden of gender-based violence. Recent evidence from </w:t>
      </w:r>
      <w:r w:rsidDel="00000000" w:rsidR="00000000" w:rsidRPr="00000000">
        <w:rPr>
          <w:rtl w:val="0"/>
        </w:rPr>
        <w:t xml:space="preserve">Knight et al. </w:t>
      </w:r>
      <w:hyperlink r:id="rId29">
        <w:r w:rsidDel="00000000" w:rsidR="00000000" w:rsidRPr="00000000">
          <w:rPr>
            <w:b w:val="0"/>
            <w:bCs w:val="0"/>
            <w:color w:val="000000"/>
            <w:u w:val="none"/>
            <w:vertAlign w:val="superscript"/>
            <w:rtl w:val="0"/>
          </w:rPr>
          <w:t xml:space="preserve">15</w:t>
        </w:r>
      </w:hyperlink>
      <w:r w:rsidDel="00000000" w:rsidR="00000000" w:rsidRPr="00000000">
        <w:rPr>
          <w:rtl w:val="0"/>
        </w:rPr>
        <w:t xml:space="preserve"> and Karr et al. </w:t>
      </w:r>
      <w:hyperlink r:id="rId30">
        <w:r w:rsidDel="00000000" w:rsidR="00000000" w:rsidRPr="00000000">
          <w:rPr>
            <w:b w:val="0"/>
            <w:bCs w:val="0"/>
            <w:color w:val="000000"/>
            <w:u w:val="none"/>
            <w:vertAlign w:val="superscript"/>
            <w:rtl w:val="0"/>
          </w:rPr>
          <w:t xml:space="preserve">10</w:t>
        </w:r>
      </w:hyperlink>
      <w:r w:rsidDel="00000000" w:rsidR="00000000" w:rsidRPr="00000000">
        <w:rPr>
          <w:rtl w:val="0"/>
        </w:rPr>
        <w:t xml:space="preserve"> </w:t>
      </w:r>
      <w:r w:rsidDel="00000000" w:rsidR="00000000" w:rsidRPr="00000000">
        <w:rPr>
          <w:rtl w:val="0"/>
        </w:rPr>
        <w:t xml:space="preserve">demonstrates that women with IPV-related TBI frequently exhibit impairments in memory, executive function, and attention, accompanied by neurobehavioral symptoms such as headache, irritability, dizziness, and mood instability. These deficits often persist for months or years after the injury and can interfere with daily functioning, employment, and social reintegration.</w:t>
      </w:r>
      <w:r w:rsidDel="00000000" w:rsidR="00000000" w:rsidRPr="00000000">
        <w:rPr>
          <w:rtl w:val="0"/>
        </w:rPr>
      </w:r>
    </w:p>
    <w:p w:rsidR="00000000" w:rsidDel="00000000" w:rsidP="00000000" w:rsidRDefault="00000000" w:rsidRPr="00000000" w14:paraId="0000003C">
      <w:pPr>
        <w:spacing w:after="240" w:before="240" w:lineRule="auto"/>
        <w:rPr/>
      </w:pPr>
      <w:r w:rsidDel="00000000" w:rsidR="00000000" w:rsidRPr="00000000">
        <w:rPr>
          <w:rtl w:val="0"/>
        </w:rPr>
        <w:t xml:space="preserve">Moreover, Iverson et al. </w:t>
      </w:r>
      <w:hyperlink r:id="rId31">
        <w:r w:rsidDel="00000000" w:rsidR="00000000" w:rsidRPr="00000000">
          <w:rPr>
            <w:b w:val="0"/>
            <w:bCs w:val="0"/>
            <w:color w:val="000000"/>
            <w:u w:val="none"/>
            <w:vertAlign w:val="superscript"/>
            <w:rtl w:val="0"/>
          </w:rPr>
          <w:t xml:space="preserve">16</w:t>
        </w:r>
      </w:hyperlink>
      <w:r w:rsidDel="00000000" w:rsidR="00000000" w:rsidRPr="00000000">
        <w:rPr>
          <w:rtl w:val="0"/>
        </w:rPr>
        <w:t xml:space="preserve"> and Leong et </w:t>
      </w:r>
      <w:r w:rsidDel="00000000" w:rsidR="00000000" w:rsidRPr="00000000">
        <w:rPr>
          <w:shd w:fill="auto" w:val="clear"/>
          <w:rtl w:val="0"/>
        </w:rPr>
        <w:t xml:space="preserve">al.</w:t>
      </w:r>
      <w:r w:rsidDel="00000000" w:rsidR="00000000" w:rsidRPr="00000000">
        <w:rPr>
          <w:rtl w:val="0"/>
        </w:rPr>
        <w:t xml:space="preserve"> </w:t>
      </w:r>
      <w:hyperlink r:id="rId32">
        <w:r w:rsidDel="00000000" w:rsidR="00000000" w:rsidRPr="00000000">
          <w:rPr>
            <w:b w:val="0"/>
            <w:bCs w:val="0"/>
            <w:color w:val="000000"/>
            <w:u w:val="none"/>
            <w:vertAlign w:val="superscript"/>
            <w:rtl w:val="0"/>
          </w:rPr>
          <w:t xml:space="preserve">17</w:t>
        </w:r>
      </w:hyperlink>
      <w:r w:rsidDel="00000000" w:rsidR="00000000" w:rsidRPr="00000000">
        <w:rPr>
          <w:rtl w:val="0"/>
        </w:rPr>
        <w:t xml:space="preserve"> reported that women with multiple or repetitive TBIs experience a cumulative “polytrauma clinical triad” characterized by chronic pain, neurobehavioral symptoms, and posttraumatic stress disorder (PTSD). This combination is associated with a reduced quality of life and an elevated risk of depression, insomnia, and suicidality. Therefore, the neurological and psychosocial consequences of IPV-related TBI are bidirectional: brain injury amplifies the vulnerability to further violence, whereas ongoing IPV exacerbates neurological recovery and mental health outcomes.</w:t>
      </w:r>
    </w:p>
    <w:p w:rsidR="00000000" w:rsidDel="00000000" w:rsidP="00000000" w:rsidRDefault="00000000" w:rsidRPr="00000000" w14:paraId="0000003D">
      <w:pPr>
        <w:spacing w:after="240" w:before="240" w:lineRule="auto"/>
        <w:rPr/>
      </w:pPr>
      <w:r w:rsidDel="00000000" w:rsidR="00000000" w:rsidRPr="00000000">
        <w:rPr>
          <w:rtl w:val="0"/>
        </w:rPr>
        <w:t xml:space="preserve">From a public health perspective, these findings highlight a major diagnostic gap. Most forensic and emergency care systems in low- and middle-income countries do not routinely screen for TBI in IPV survivors, resulting in delayed recognition and limited access to neurorehabilitation. Miller and McCaw </w:t>
      </w:r>
      <w:hyperlink r:id="rId33">
        <w:r w:rsidDel="00000000" w:rsidR="00000000" w:rsidRPr="00000000">
          <w:rPr>
            <w:b w:val="0"/>
            <w:bCs w:val="0"/>
            <w:color w:val="000000"/>
            <w:u w:val="none"/>
            <w:vertAlign w:val="superscript"/>
            <w:rtl w:val="0"/>
          </w:rPr>
          <w:t xml:space="preserve">17,18</w:t>
        </w:r>
      </w:hyperlink>
      <w:r w:rsidDel="00000000" w:rsidR="00000000" w:rsidRPr="00000000">
        <w:rPr>
          <w:rtl w:val="0"/>
        </w:rPr>
        <w:t xml:space="preserve"> </w:t>
      </w:r>
      <w:r w:rsidDel="00000000" w:rsidR="00000000" w:rsidRPr="00000000">
        <w:rPr>
          <w:rtl w:val="0"/>
        </w:rPr>
        <w:t xml:space="preserve"> emphasized that early neurological screening and referral are essential components of comprehensive IPV care, and Rajaram et al. </w:t>
      </w:r>
      <w:hyperlink r:id="rId34">
        <w:r w:rsidDel="00000000" w:rsidR="00000000" w:rsidRPr="00000000">
          <w:rPr>
            <w:b w:val="0"/>
            <w:bCs w:val="0"/>
            <w:color w:val="000000"/>
            <w:u w:val="none"/>
            <w:vertAlign w:val="superscript"/>
            <w:rtl w:val="0"/>
          </w:rPr>
          <w:t xml:space="preserve">19</w:t>
        </w:r>
      </w:hyperlink>
      <w:r w:rsidDel="00000000" w:rsidR="00000000" w:rsidRPr="00000000">
        <w:rPr>
          <w:rtl w:val="0"/>
        </w:rPr>
        <w:t xml:space="preserve"> demonstrated that simple structured screening tools can help identify at-risk women even in primary care or shelter settings. Implementing such tools within forensic and emergency workflows could substantially improve the early detection and management of neurological sequelae in IPV survivors.</w:t>
      </w:r>
    </w:p>
    <w:p w:rsidR="00000000" w:rsidDel="00000000" w:rsidP="00000000" w:rsidRDefault="00000000" w:rsidRPr="00000000" w14:paraId="0000003E">
      <w:pPr>
        <w:spacing w:after="240" w:before="240" w:lineRule="auto"/>
        <w:rPr/>
      </w:pPr>
      <w:r w:rsidDel="00000000" w:rsidR="00000000" w:rsidRPr="00000000">
        <w:rPr>
          <w:rtl w:val="0"/>
        </w:rPr>
      </w:r>
    </w:p>
    <w:p w:rsidR="00000000" w:rsidDel="00000000" w:rsidP="00000000" w:rsidRDefault="00000000" w:rsidRPr="00000000" w14:paraId="0000003F">
      <w:pPr>
        <w:spacing w:after="240" w:before="240" w:lineRule="auto"/>
        <w:rPr/>
      </w:pPr>
      <w:r w:rsidDel="00000000" w:rsidR="00000000" w:rsidRPr="00000000">
        <w:rPr>
          <w:rtl w:val="0"/>
        </w:rPr>
        <w:t xml:space="preserve">Rehabilitation disparities further compound this problem. Janeway et al. </w:t>
      </w:r>
      <w:hyperlink r:id="rId35">
        <w:r w:rsidDel="00000000" w:rsidR="00000000" w:rsidRPr="00000000">
          <w:rPr>
            <w:b w:val="0"/>
            <w:bCs w:val="0"/>
            <w:color w:val="000000"/>
            <w:u w:val="none"/>
            <w:vertAlign w:val="superscript"/>
            <w:rtl w:val="0"/>
          </w:rPr>
          <w:t xml:space="preserve">20</w:t>
        </w:r>
      </w:hyperlink>
      <w:r w:rsidDel="00000000" w:rsidR="00000000" w:rsidRPr="00000000">
        <w:rPr>
          <w:rtl w:val="0"/>
        </w:rPr>
        <w:t xml:space="preserve"> </w:t>
      </w:r>
      <w:r w:rsidDel="00000000" w:rsidR="00000000" w:rsidRPr="00000000">
        <w:rPr>
          <w:rtl w:val="0"/>
        </w:rPr>
        <w:t xml:space="preserve"> found that violently injured patients are less likely to receive recommended rehabilitation services compared with those injured through accidental causes, often due to facility bias, misclassification, and downgrading of discharge disposition. These inequities are especially pronounced among women and minorities, reflecting broader systemic failures in the continuity of care for trauma survivors in Canada. Addressing these disparities requires an integrated approach linking forensic medicine, neurology, psychiatry, and social services to ensure that IPV survivors with potential TBI receive timely diagnoses, multidisciplinary follow-ups, and equitable access to rehabilitation resources.</w:t>
      </w:r>
    </w:p>
    <w:p w:rsidR="00000000" w:rsidDel="00000000" w:rsidP="00000000" w:rsidRDefault="00000000" w:rsidRPr="00000000" w14:paraId="00000040">
      <w:pPr>
        <w:spacing w:after="240" w:before="240" w:lineRule="auto"/>
        <w:rPr/>
      </w:pPr>
      <w:r w:rsidDel="00000000" w:rsidR="00000000" w:rsidRPr="00000000">
        <w:rPr>
          <w:rtl w:val="0"/>
        </w:rPr>
        <w:t xml:space="preserve">From a public health standpoint, the observed decline in reported cases of cranial trauma among women experiencing intimate partner violence should be interpreted with caution rather than as unequivocal evidence of reduced risk. Forensic records from the INMLCF between 2004 and 2023 indicate that IPV-related head injuries remain concentrated among young women and are predominantly perpetrated by current or former cohabiting partners, underscoring the chronic, relational, and gendered nature of this form of violence  (INMLCF, 2004–2023). In this context, lower recorded frequencies may coexist with persistent underreporting, diagnostic misclassification, and substantial barriers to disclosure and access to care, particularly in settings marked by socioeconomic vulnerability and unequal power dynamics. These patterns highlight the need to strengthen surveillance systems, embed systematic screening for traumatic brain injury within forensic and emergency workflows, and develop integrated pathways for protection, rehabilitation, and mental health care, rather than assuming that reductions in administrative counts reflect a true attenuation of the underlying public health burden</w:t>
      </w:r>
    </w:p>
    <w:p w:rsidR="00000000" w:rsidDel="00000000" w:rsidP="00000000" w:rsidRDefault="00000000" w:rsidRPr="00000000" w14:paraId="00000041">
      <w:pPr>
        <w:spacing w:after="240" w:before="240" w:lineRule="auto"/>
        <w:rPr/>
      </w:pPr>
      <w:r w:rsidDel="00000000" w:rsidR="00000000" w:rsidRPr="00000000">
        <w:rPr>
          <w:rtl w:val="0"/>
        </w:rPr>
        <w:t xml:space="preserve">In summary, the convergence of forensic underreporting and clinical invisibility underscores the urgent need for standardized screening, interdisciplinary referral, and health system reforms to identify and treat IPV-related brain injuries. Strengthening these pathways not only mitigates chronic disability but also aligns with global goals of gender equity, trauma-informed care, and neurological health.</w:t>
      </w:r>
    </w:p>
    <w:p w:rsidR="00000000" w:rsidDel="00000000" w:rsidP="00000000" w:rsidRDefault="00000000" w:rsidRPr="00000000" w14:paraId="00000042">
      <w:pPr>
        <w:spacing w:before="280" w:lineRule="auto"/>
        <w:rPr>
          <w:b w:val="1"/>
          <w:bCs w:val="1"/>
          <w:i w:val="1"/>
          <w:iCs w:val="1"/>
        </w:rPr>
      </w:pPr>
      <w:r w:rsidDel="00000000" w:rsidR="00000000" w:rsidRPr="00000000">
        <w:rPr>
          <w:b w:val="1"/>
          <w:bCs w:val="1"/>
          <w:i w:val="1"/>
          <w:iCs w:val="1"/>
          <w:rtl w:val="0"/>
        </w:rPr>
        <w:t xml:space="preserve"> Limitations and Strengths</w:t>
      </w:r>
    </w:p>
    <w:p w:rsidR="00000000" w:rsidDel="00000000" w:rsidP="00000000" w:rsidRDefault="00000000" w:rsidRPr="00000000" w14:paraId="00000043">
      <w:pPr>
        <w:spacing w:after="240" w:before="240" w:lineRule="auto"/>
        <w:rPr/>
      </w:pPr>
      <w:r w:rsidDel="00000000" w:rsidR="00000000" w:rsidRPr="00000000">
        <w:rPr>
          <w:rtl w:val="0"/>
        </w:rPr>
        <w:t xml:space="preserve">This study must be interpreted in light of several limitations inherent to the use of forensic data. First, the classification of injuries in the Forensis system is based on anatomical topography rather than clinical diagnosis, preventing the direct identification of traumatic brain injury (TBI) or its severity. Consequently, the analysis relied on cranial trauma as a proxy indicator of potential TBI, an approach supported by the literature but inherently limited by its lack of diagnostic specificity</w:t>
      </w:r>
      <w:r w:rsidDel="00000000" w:rsidR="00000000" w:rsidRPr="00000000">
        <w:rPr>
          <w:rtl w:val="0"/>
        </w:rPr>
        <w:t xml:space="preserve"> </w:t>
      </w:r>
      <w:hyperlink r:id="rId36">
        <w:r w:rsidDel="00000000" w:rsidR="00000000" w:rsidRPr="00000000">
          <w:rPr>
            <w:b w:val="0"/>
            <w:bCs w:val="0"/>
            <w:color w:val="000000"/>
            <w:u w:val="none"/>
            <w:vertAlign w:val="superscript"/>
            <w:rtl w:val="0"/>
          </w:rPr>
          <w:t xml:space="preserve">7,8</w:t>
        </w:r>
      </w:hyperlink>
      <w:r w:rsidDel="00000000" w:rsidR="00000000" w:rsidRPr="00000000">
        <w:rPr>
          <w:rtl w:val="0"/>
        </w:rPr>
        <w:t xml:space="preserve"> </w:t>
      </w:r>
      <w:r w:rsidDel="00000000" w:rsidR="00000000" w:rsidRPr="00000000">
        <w:rPr>
          <w:rtl w:val="0"/>
        </w:rPr>
        <w:t xml:space="preserve">. The absence of variables such as loss of consciousness, neurological deficits, or neuroimaging findings precludes causal inferences regarding brain injury or long-term outcomes.</w:t>
      </w:r>
    </w:p>
    <w:p w:rsidR="00000000" w:rsidDel="00000000" w:rsidP="00000000" w:rsidRDefault="00000000" w:rsidRPr="00000000" w14:paraId="00000044">
      <w:pPr>
        <w:spacing w:after="240" w:before="240" w:lineRule="auto"/>
        <w:rPr/>
      </w:pPr>
      <w:r w:rsidDel="00000000" w:rsidR="00000000" w:rsidRPr="00000000">
        <w:rPr>
          <w:rtl w:val="0"/>
        </w:rPr>
        <w:t xml:space="preserve">Second, IPV is chronically underreported in forensic and police systems, particularly in low- and middle-income countries, where social stigma, fear of retaliation, and institutional barriers limit formal reporting </w:t>
      </w:r>
      <w:hyperlink r:id="rId37">
        <w:r w:rsidDel="00000000" w:rsidR="00000000" w:rsidRPr="00000000">
          <w:rPr>
            <w:b w:val="0"/>
            <w:bCs w:val="0"/>
            <w:color w:val="000000"/>
            <w:u w:val="none"/>
            <w:vertAlign w:val="superscript"/>
            <w:rtl w:val="0"/>
          </w:rPr>
          <w:t xml:space="preserve">11</w:t>
        </w:r>
      </w:hyperlink>
      <w:r w:rsidDel="00000000" w:rsidR="00000000" w:rsidRPr="00000000">
        <w:rPr>
          <w:rtl w:val="0"/>
        </w:rPr>
        <w:t xml:space="preserve">. This underreporting may lead to an underestimation of the true magnitude of IPV-related cranial trauma and a bias toward more severe or fatal cases that reach forensic documentation. Third, coding limitations and potential inconsistencies in case registration across years introduce classification and reporting biases, as previously noted by Alik et al. </w:t>
      </w:r>
      <w:hyperlink r:id="rId38">
        <w:r w:rsidDel="00000000" w:rsidR="00000000" w:rsidRPr="00000000">
          <w:rPr>
            <w:b w:val="0"/>
            <w:bCs w:val="0"/>
            <w:color w:val="000000"/>
            <w:u w:val="none"/>
            <w:vertAlign w:val="superscript"/>
            <w:rtl w:val="0"/>
          </w:rPr>
          <w:t xml:space="preserve">13</w:t>
        </w:r>
      </w:hyperlink>
      <w:r w:rsidDel="00000000" w:rsidR="00000000" w:rsidRPr="00000000">
        <w:rPr>
          <w:rtl w:val="0"/>
        </w:rPr>
        <w:t xml:space="preserve"> and Esopenko et al. </w:t>
      </w:r>
      <w:hyperlink r:id="rId39">
        <w:r w:rsidDel="00000000" w:rsidR="00000000" w:rsidRPr="00000000">
          <w:rPr>
            <w:b w:val="0"/>
            <w:bCs w:val="0"/>
            <w:color w:val="000000"/>
            <w:u w:val="none"/>
            <w:vertAlign w:val="superscript"/>
            <w:rtl w:val="0"/>
          </w:rPr>
          <w:t xml:space="preserve">8</w:t>
        </w:r>
      </w:hyperlink>
      <w:r w:rsidDel="00000000" w:rsidR="00000000" w:rsidRPr="00000000">
        <w:rPr>
          <w:rtl w:val="0"/>
        </w:rPr>
        <w:t xml:space="preserve">.</w:t>
      </w:r>
    </w:p>
    <w:p w:rsidR="00000000" w:rsidDel="00000000" w:rsidP="00000000" w:rsidRDefault="00000000" w:rsidRPr="00000000" w14:paraId="00000045">
      <w:pPr>
        <w:spacing w:after="240" w:before="240" w:lineRule="auto"/>
        <w:rPr/>
      </w:pPr>
      <w:r w:rsidDel="00000000" w:rsidR="00000000" w:rsidRPr="00000000">
        <w:rPr>
          <w:rtl w:val="0"/>
        </w:rPr>
        <w:t xml:space="preserve">Despite these constraints, this study has notable strengths. To our knowledge, this study provides the first national-level longitudinal analysis of IPV-related cranial trauma in Colombia, spanning nearly two decades and encompassing diverse geographic and sociodemographic contexts. The use of a forensic registry ensures standardized injury coding, reduces interobserver variability, and enables temporal trend assessment. Furthermore, by triangulating these findings with recent international evidence on IPV-related head trauma and TBI, this study situates local data within the broader global discourse on neurotrauma and gender-based violence.</w:t>
      </w:r>
    </w:p>
    <w:p w:rsidR="00000000" w:rsidDel="00000000" w:rsidP="00000000" w:rsidRDefault="00000000" w:rsidRPr="00000000" w14:paraId="00000046">
      <w:pPr>
        <w:spacing w:after="240" w:before="240" w:lineRule="auto"/>
        <w:rPr/>
      </w:pPr>
      <w:r w:rsidDel="00000000" w:rsidR="00000000" w:rsidRPr="00000000">
        <w:rPr>
          <w:rtl w:val="0"/>
        </w:rPr>
        <w:t xml:space="preserve">Finally, the transparency with which the proxy approach and dataset limitations are addressed enhances the study’s methodological credibility. Acknowledging the boundaries of forensic data while demonstrating its epidemiological potential contributes to a growing body of work aimed at integrating injury surveillance with clinical and neuroscientific frameworks in IPV research.</w:t>
      </w:r>
    </w:p>
    <w:p w:rsidR="00000000" w:rsidDel="00000000" w:rsidP="00000000" w:rsidRDefault="00000000" w:rsidRPr="00000000" w14:paraId="00000047">
      <w:pPr>
        <w:spacing w:before="280" w:lineRule="auto"/>
        <w:rPr>
          <w:b w:val="1"/>
          <w:bCs w:val="1"/>
          <w:i w:val="1"/>
          <w:iCs w:val="1"/>
        </w:rPr>
      </w:pPr>
      <w:r w:rsidDel="00000000" w:rsidR="00000000" w:rsidRPr="00000000">
        <w:rPr>
          <w:b w:val="1"/>
          <w:bCs w:val="1"/>
          <w:i w:val="1"/>
          <w:iCs w:val="1"/>
          <w:rtl w:val="0"/>
        </w:rPr>
        <w:t xml:space="preserve">Future Directions</w:t>
      </w:r>
    </w:p>
    <w:p w:rsidR="00000000" w:rsidDel="00000000" w:rsidP="00000000" w:rsidRDefault="00000000" w:rsidRPr="00000000" w14:paraId="00000048">
      <w:pPr>
        <w:spacing w:after="240" w:before="240" w:lineRule="auto"/>
        <w:rPr/>
      </w:pPr>
      <w:r w:rsidDel="00000000" w:rsidR="00000000" w:rsidRPr="00000000">
        <w:rPr>
          <w:rtl w:val="0"/>
        </w:rPr>
        <w:t xml:space="preserve">The findings of this study highlight the need for integrated multidisciplinary approaches to better characterize and address the neurological consequences of intimate partner violence (IPV). Future research should prioritize the linkage of forensic and clinical datasets to enable the validation of topographic injury codes, such as “cranial trauma” as predictors of traumatic brain injury (TBI) and to capture the clinical evolution of survivors beyond the forensic encounter. Establishing such linkages would allow for a more precise estimation of TBI prevalence, mechanisms, and outcomes and could provide an empirical foundation for surveillance systems capable of distinguishing between anatomical injury and neurological dysfunction.</w:t>
      </w: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t xml:space="preserve">Prospective and mixed-method studies are essential to bridge this diagnostic gap. Combining forensic registries with emergency department data, neuroimaging, and neuropsychological evaluation would help determine the sensitivity and specificity of cranial trauma coding as a proxy for TBI </w:t>
      </w:r>
      <w:hyperlink r:id="rId40">
        <w:r w:rsidDel="00000000" w:rsidR="00000000" w:rsidRPr="00000000">
          <w:rPr>
            <w:b w:val="0"/>
            <w:bCs w:val="0"/>
            <w:color w:val="000000"/>
            <w:u w:val="none"/>
            <w:vertAlign w:val="superscript"/>
            <w:rtl w:val="0"/>
          </w:rPr>
          <w:t xml:space="preserve">8,13</w:t>
        </w:r>
      </w:hyperlink>
      <w:r w:rsidDel="00000000" w:rsidR="00000000" w:rsidRPr="00000000">
        <w:rPr>
          <w:rtl w:val="0"/>
        </w:rPr>
        <w:t xml:space="preserve">. Moreover, qualitative interviews with IPV survivors can illuminate underreported injury mechanisms, such as strangulation or repetitive subconcussive impact events, which are often invisible to formal documentation. This multi-source integration aligns with recent calls by Esopenko et al. </w:t>
      </w:r>
      <w:hyperlink r:id="rId41">
        <w:r w:rsidDel="00000000" w:rsidR="00000000" w:rsidRPr="00000000">
          <w:rPr>
            <w:b w:val="0"/>
            <w:bCs w:val="0"/>
            <w:color w:val="000000"/>
            <w:u w:val="none"/>
            <w:vertAlign w:val="superscript"/>
            <w:rtl w:val="0"/>
          </w:rPr>
          <w:t xml:space="preserve">21</w:t>
        </w:r>
      </w:hyperlink>
      <w:r w:rsidDel="00000000" w:rsidR="00000000" w:rsidRPr="00000000">
        <w:rPr>
          <w:rtl w:val="0"/>
        </w:rPr>
        <w:t xml:space="preserve"> to develop standardized frameworks for identifying IPV-related brain injuries within both healthcare and legal systems.</w:t>
      </w:r>
    </w:p>
    <w:p w:rsidR="00000000" w:rsidDel="00000000" w:rsidP="00000000" w:rsidRDefault="00000000" w:rsidRPr="00000000" w14:paraId="0000004A">
      <w:pPr>
        <w:spacing w:after="240" w:before="240" w:lineRule="auto"/>
        <w:rPr/>
      </w:pPr>
      <w:r w:rsidDel="00000000" w:rsidR="00000000" w:rsidRPr="00000000">
        <w:rPr>
          <w:rtl w:val="0"/>
        </w:rPr>
        <w:t xml:space="preserve">From a translational perspective, the validation of forensic injury coding should be accompanied by the development of neuropsychological screening and follow-up protocols for IPV survivors. These should include structured cognitive and vestibular assessments, screening for mood and sleep disorders, and referral pathways to rehabilitation and mental health services </w:t>
      </w:r>
      <w:hyperlink r:id="rId42">
        <w:r w:rsidDel="00000000" w:rsidR="00000000" w:rsidRPr="00000000">
          <w:rPr>
            <w:b w:val="0"/>
            <w:bCs w:val="0"/>
            <w:color w:val="000000"/>
            <w:u w:val="none"/>
            <w:vertAlign w:val="superscript"/>
            <w:rtl w:val="0"/>
          </w:rPr>
          <w:t xml:space="preserve">15,19</w:t>
        </w:r>
      </w:hyperlink>
      <w:r w:rsidDel="00000000" w:rsidR="00000000" w:rsidRPr="00000000">
        <w:rPr>
          <w:rtl w:val="0"/>
        </w:rPr>
        <w:t xml:space="preserve">.</w:t>
      </w:r>
    </w:p>
    <w:p w:rsidR="00000000" w:rsidDel="00000000" w:rsidP="00000000" w:rsidRDefault="00000000" w:rsidRPr="00000000" w14:paraId="0000004B">
      <w:pPr>
        <w:spacing w:after="240" w:before="240" w:lineRule="auto"/>
        <w:rPr/>
      </w:pPr>
      <w:r w:rsidDel="00000000" w:rsidR="00000000" w:rsidRPr="00000000">
        <w:rPr>
          <w:rtl w:val="0"/>
        </w:rPr>
        <w:t xml:space="preserve">Finally, in the context of low- and middle-income countries (LMICs) such as Colombia, strengthening collaboration between forensic medicine, neurosurgery, psychiatry, and social services is an achievable and impactful step. Integrating neurotrauma surveillance into IPV response programs can serve as a model for global neurosurgery initiatives aimed at reducing preventable disabilities and closing diagnostic gaps in resource-limited settings. As emphasized by Dams-O’Connor et al. </w:t>
      </w:r>
      <w:hyperlink r:id="rId43">
        <w:r w:rsidDel="00000000" w:rsidR="00000000" w:rsidRPr="00000000">
          <w:rPr>
            <w:b w:val="0"/>
            <w:bCs w:val="0"/>
            <w:color w:val="000000"/>
            <w:u w:val="none"/>
            <w:vertAlign w:val="superscript"/>
            <w:rtl w:val="0"/>
          </w:rPr>
          <w:t xml:space="preserve">22</w:t>
        </w:r>
      </w:hyperlink>
      <w:r w:rsidDel="00000000" w:rsidR="00000000" w:rsidRPr="00000000">
        <w:rPr>
          <w:rtl w:val="0"/>
        </w:rPr>
        <w:t xml:space="preserve">, recognizing TBI as a chronic, cumulative disease process rather than a single event is vital for designing effective long-term care strategies.</w:t>
      </w:r>
    </w:p>
    <w:p w:rsidR="00000000" w:rsidDel="00000000" w:rsidP="00000000" w:rsidRDefault="00000000" w:rsidRPr="00000000" w14:paraId="0000004C">
      <w:pPr>
        <w:spacing w:after="240" w:before="240" w:lineRule="auto"/>
        <w:rPr/>
      </w:pPr>
      <w:r w:rsidDel="00000000" w:rsidR="00000000" w:rsidRPr="00000000">
        <w:rPr>
          <w:rtl w:val="0"/>
        </w:rPr>
        <w:t xml:space="preserve">Bridging forensic and clinical data systems in LMICs is therefore essential for accurate epidemiological monitoring, as well as for guiding prevention, rehabilitation, and policy formulation. This would operationalize a global framework for neurotrauma care equity, ensuring that the neurological burden of IPV is no longer invisible in regions where it is most prevalent.</w:t>
      </w:r>
    </w:p>
    <w:p w:rsidR="00000000" w:rsidDel="00000000" w:rsidP="00000000" w:rsidRDefault="00000000" w:rsidRPr="00000000" w14:paraId="0000004D">
      <w:pPr>
        <w:rPr/>
      </w:pPr>
      <w:r w:rsidDel="00000000" w:rsidR="00000000" w:rsidRPr="00000000">
        <w:rPr>
          <w:b w:val="1"/>
          <w:bCs w:val="1"/>
          <w:rtl w:val="0"/>
        </w:rPr>
        <w:t xml:space="preserve">CONCLUSION</w:t>
      </w:r>
      <w:r w:rsidDel="00000000" w:rsidR="00000000" w:rsidRPr="00000000">
        <w:rPr>
          <w:rtl w:val="0"/>
        </w:rPr>
      </w:r>
    </w:p>
    <w:p w:rsidR="00000000" w:rsidDel="00000000" w:rsidP="00000000" w:rsidRDefault="00000000" w:rsidRPr="00000000" w14:paraId="0000004E">
      <w:pPr>
        <w:spacing w:after="240" w:before="240" w:lineRule="auto"/>
        <w:rPr/>
      </w:pPr>
      <w:r w:rsidDel="00000000" w:rsidR="00000000" w:rsidRPr="00000000">
        <w:rPr>
          <w:rtl w:val="0"/>
        </w:rPr>
        <w:t xml:space="preserve">Cranial trauma in women victims of IPV is not simply a forensic category; it  represents a hidden neurological epidemic within the spectrum of gender-based violence. Each coded injury encapsulates the potential for unrecognized brain dysfunction, chronic pain, and emotional suffering that remain invisible to most health systems. By documenting these injuries at the national level, this study exposes the neurological dimensions of IPV that extend beyond visible harm and into long-term cognitive and psychiatric sequelae.</w:t>
      </w:r>
    </w:p>
    <w:p w:rsidR="00000000" w:rsidDel="00000000" w:rsidP="00000000" w:rsidRDefault="00000000" w:rsidRPr="00000000" w14:paraId="0000004F">
      <w:pPr>
        <w:spacing w:after="240" w:before="240" w:lineRule="auto"/>
        <w:rPr/>
      </w:pPr>
      <w:r w:rsidDel="00000000" w:rsidR="00000000" w:rsidRPr="00000000">
        <w:rPr>
          <w:rtl w:val="0"/>
        </w:rPr>
        <w:t xml:space="preserve">The intersection of forensic medicine and neuroscience reveals a sobering reality: what is documented as </w:t>
      </w:r>
      <w:r w:rsidDel="00000000" w:rsidR="00000000" w:rsidRPr="00000000">
        <w:rPr>
          <w:i w:val="1"/>
          <w:iCs w:val="1"/>
          <w:rtl w:val="0"/>
        </w:rPr>
        <w:t xml:space="preserve">cranial trauma in</w:t>
      </w:r>
      <w:r w:rsidDel="00000000" w:rsidR="00000000" w:rsidRPr="00000000">
        <w:rPr>
          <w:rtl w:val="0"/>
        </w:rPr>
        <w:t xml:space="preserve"> legal systems may represent an undiagnosed TBI with lifelong consequences in many cases. Recognizing this gap is both a scientific and an ethical imperative. This calls for a transformation in how societies perceive and address violence,not only as a social injustice but as a neurobiological crisis demanding a coordinated public health response.</w:t>
      </w:r>
    </w:p>
    <w:p w:rsidR="00000000" w:rsidDel="00000000" w:rsidP="00000000" w:rsidRDefault="00000000" w:rsidRPr="00000000" w14:paraId="00000050">
      <w:pPr>
        <w:spacing w:after="240" w:before="240" w:lineRule="auto"/>
        <w:rPr/>
      </w:pPr>
      <w:r w:rsidDel="00000000" w:rsidR="00000000" w:rsidRPr="00000000">
        <w:rPr>
          <w:rtl w:val="0"/>
        </w:rPr>
        <w:t xml:space="preserve">Recognizing and quantifying this hidden burden is a step toward justice, rehabilitation, and prevention of such abuse. Through the integration of forensic data and neurological insights, we move closer to ensuring that the silent injuries of violence are no longer unseen or untreated.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REFERENCES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22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w:t>
        <w:tab/>
      </w:r>
      <w:hyperlink r:id="rId44">
        <w:r w:rsidDel="00000000" w:rsidR="00000000" w:rsidRPr="00000000">
          <w:rPr>
            <w:b w:val="0"/>
            <w:bCs w:val="0"/>
            <w:i w:val="0"/>
            <w:iCs w:val="0"/>
            <w:color w:val="000000"/>
            <w:sz w:val="22"/>
            <w:szCs w:val="22"/>
            <w:u w:val="none"/>
            <w:rtl w:val="0"/>
          </w:rPr>
          <w:t xml:space="preserve">García-Moreno C, Pallitto C, Devries K, Stöckl H, Watts C, Abrahams N. </w:t>
        </w:r>
      </w:hyperlink>
      <w:hyperlink r:id="rId45">
        <w:r w:rsidDel="00000000" w:rsidR="00000000" w:rsidRPr="00000000">
          <w:rPr>
            <w:b w:val="0"/>
            <w:bCs w:val="0"/>
            <w:i w:val="1"/>
            <w:iCs w:val="1"/>
            <w:color w:val="000000"/>
            <w:sz w:val="22"/>
            <w:szCs w:val="22"/>
            <w:u w:val="none"/>
            <w:rtl w:val="0"/>
          </w:rPr>
          <w:t xml:space="preserve">Global and Regional Estimates of Violence Against Women: Prevalence and Health Effects of Intimate Partner Violence and Non-Partner Sexual Violence</w:t>
        </w:r>
      </w:hyperlink>
      <w:hyperlink r:id="rId46">
        <w:r w:rsidDel="00000000" w:rsidR="00000000" w:rsidRPr="00000000">
          <w:rPr>
            <w:b w:val="0"/>
            <w:bCs w:val="0"/>
            <w:i w:val="0"/>
            <w:iCs w:val="0"/>
            <w:color w:val="000000"/>
            <w:sz w:val="22"/>
            <w:szCs w:val="22"/>
            <w:u w:val="none"/>
            <w:rtl w:val="0"/>
          </w:rPr>
          <w:t xml:space="preserve">. World Health Organization; 2013. </w:t>
        </w:r>
      </w:hyperlink>
      <w:hyperlink r:id="rId47">
        <w:r w:rsidDel="00000000" w:rsidR="00000000" w:rsidRPr="00000000">
          <w:rPr>
            <w:b w:val="0"/>
            <w:bCs w:val="0"/>
            <w:i w:val="0"/>
            <w:iCs w:val="0"/>
            <w:color w:val="000000"/>
            <w:sz w:val="22"/>
            <w:szCs w:val="22"/>
            <w:u w:val="none"/>
            <w:rtl w:val="0"/>
          </w:rPr>
          <w:t xml:space="preserve">https://books.google.com/books/about/Global_and_Regional_Estimates_of_Violenc.html?hl=&amp;id=ZLMXDAAAQBAJ</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2.</w:t>
        <w:tab/>
      </w:r>
      <w:hyperlink r:id="rId48">
        <w:r w:rsidDel="00000000" w:rsidR="00000000" w:rsidRPr="00000000">
          <w:rPr>
            <w:b w:val="0"/>
            <w:bCs w:val="0"/>
            <w:i w:val="0"/>
            <w:iCs w:val="0"/>
            <w:color w:val="000000"/>
            <w:sz w:val="22"/>
            <w:szCs w:val="22"/>
            <w:u w:val="none"/>
            <w:rtl w:val="0"/>
          </w:rPr>
          <w:t xml:space="preserve">Lutgendorf MA. Intimate Partner Violence and Women’s Health. </w:t>
        </w:r>
      </w:hyperlink>
      <w:hyperlink r:id="rId49">
        <w:r w:rsidDel="00000000" w:rsidR="00000000" w:rsidRPr="00000000">
          <w:rPr>
            <w:b w:val="0"/>
            <w:bCs w:val="0"/>
            <w:i w:val="1"/>
            <w:iCs w:val="1"/>
            <w:color w:val="000000"/>
            <w:sz w:val="22"/>
            <w:szCs w:val="22"/>
            <w:u w:val="none"/>
            <w:rtl w:val="0"/>
          </w:rPr>
          <w:t xml:space="preserve">Obstet Gynecol</w:t>
        </w:r>
      </w:hyperlink>
      <w:hyperlink r:id="rId50">
        <w:r w:rsidDel="00000000" w:rsidR="00000000" w:rsidRPr="00000000">
          <w:rPr>
            <w:b w:val="0"/>
            <w:bCs w:val="0"/>
            <w:i w:val="0"/>
            <w:iCs w:val="0"/>
            <w:color w:val="000000"/>
            <w:sz w:val="22"/>
            <w:szCs w:val="22"/>
            <w:u w:val="none"/>
            <w:rtl w:val="0"/>
          </w:rPr>
          <w:t xml:space="preserve">. 2019;134(3):470-480. doi:</w:t>
        </w:r>
      </w:hyperlink>
      <w:hyperlink r:id="rId51">
        <w:r w:rsidDel="00000000" w:rsidR="00000000" w:rsidRPr="00000000">
          <w:rPr>
            <w:b w:val="0"/>
            <w:bCs w:val="0"/>
            <w:i w:val="0"/>
            <w:iCs w:val="0"/>
            <w:color w:val="000000"/>
            <w:sz w:val="22"/>
            <w:szCs w:val="22"/>
            <w:u w:val="none"/>
            <w:rtl w:val="0"/>
          </w:rPr>
          <w:t xml:space="preserve">10.1097/AOG.0000000000003326</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3.</w:t>
        <w:tab/>
      </w:r>
      <w:hyperlink r:id="rId52">
        <w:r w:rsidDel="00000000" w:rsidR="00000000" w:rsidRPr="00000000">
          <w:rPr>
            <w:b w:val="0"/>
            <w:bCs w:val="0"/>
            <w:i w:val="0"/>
            <w:iCs w:val="0"/>
            <w:color w:val="000000"/>
            <w:sz w:val="22"/>
            <w:szCs w:val="22"/>
            <w:u w:val="none"/>
            <w:rtl w:val="0"/>
          </w:rPr>
          <w:t xml:space="preserve">Kyle J. Intimate Partner Violence. </w:t>
        </w:r>
      </w:hyperlink>
      <w:hyperlink r:id="rId53">
        <w:r w:rsidDel="00000000" w:rsidR="00000000" w:rsidRPr="00000000">
          <w:rPr>
            <w:b w:val="0"/>
            <w:bCs w:val="0"/>
            <w:i w:val="1"/>
            <w:iCs w:val="1"/>
            <w:color w:val="000000"/>
            <w:sz w:val="22"/>
            <w:szCs w:val="22"/>
            <w:u w:val="none"/>
            <w:rtl w:val="0"/>
          </w:rPr>
          <w:t xml:space="preserve">Med Clin North Am</w:t>
        </w:r>
      </w:hyperlink>
      <w:hyperlink r:id="rId54">
        <w:r w:rsidDel="00000000" w:rsidR="00000000" w:rsidRPr="00000000">
          <w:rPr>
            <w:b w:val="0"/>
            <w:bCs w:val="0"/>
            <w:i w:val="0"/>
            <w:iCs w:val="0"/>
            <w:color w:val="000000"/>
            <w:sz w:val="22"/>
            <w:szCs w:val="22"/>
            <w:u w:val="none"/>
            <w:rtl w:val="0"/>
          </w:rPr>
          <w:t xml:space="preserve">. 2023;107(2):385-395. doi:</w:t>
        </w:r>
      </w:hyperlink>
      <w:hyperlink r:id="rId55">
        <w:r w:rsidDel="00000000" w:rsidR="00000000" w:rsidRPr="00000000">
          <w:rPr>
            <w:b w:val="0"/>
            <w:bCs w:val="0"/>
            <w:i w:val="0"/>
            <w:iCs w:val="0"/>
            <w:color w:val="000000"/>
            <w:sz w:val="22"/>
            <w:szCs w:val="22"/>
            <w:u w:val="none"/>
            <w:rtl w:val="0"/>
          </w:rPr>
          <w:t xml:space="preserve">10.1016/j.mcna.2022.10.012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4.</w:t>
        <w:tab/>
      </w:r>
      <w:hyperlink r:id="rId56">
        <w:r w:rsidDel="00000000" w:rsidR="00000000" w:rsidRPr="00000000">
          <w:rPr>
            <w:b w:val="0"/>
            <w:bCs w:val="0"/>
            <w:i w:val="0"/>
            <w:iCs w:val="0"/>
            <w:color w:val="000000"/>
            <w:sz w:val="22"/>
            <w:szCs w:val="22"/>
            <w:u w:val="none"/>
            <w:rtl w:val="0"/>
          </w:rPr>
          <w:t xml:space="preserve">Bott S, Guedes A, Ruiz-Celis AP, Mendoza JA. [Intimate partner violence in the Americas: a systematic review and reanalysis of national prevalence estimatesViolência por parceiro íntimo nas Américas: revisão sistemática e reanálise das estimativas nacionais de prevalência]. </w:t>
        </w:r>
      </w:hyperlink>
      <w:hyperlink r:id="rId57">
        <w:r w:rsidDel="00000000" w:rsidR="00000000" w:rsidRPr="00000000">
          <w:rPr>
            <w:b w:val="0"/>
            <w:bCs w:val="0"/>
            <w:i w:val="1"/>
            <w:iCs w:val="1"/>
            <w:color w:val="000000"/>
            <w:sz w:val="22"/>
            <w:szCs w:val="22"/>
            <w:u w:val="none"/>
            <w:rtl w:val="0"/>
          </w:rPr>
          <w:t xml:space="preserve">Rev Panam Salud Publica</w:t>
        </w:r>
      </w:hyperlink>
      <w:hyperlink r:id="rId58">
        <w:r w:rsidDel="00000000" w:rsidR="00000000" w:rsidRPr="00000000">
          <w:rPr>
            <w:b w:val="0"/>
            <w:bCs w:val="0"/>
            <w:i w:val="0"/>
            <w:iCs w:val="0"/>
            <w:color w:val="000000"/>
            <w:sz w:val="22"/>
            <w:szCs w:val="22"/>
            <w:u w:val="none"/>
            <w:rtl w:val="0"/>
          </w:rPr>
          <w:t xml:space="preserve">. 2021;45:e34. doi:</w:t>
        </w:r>
      </w:hyperlink>
      <w:hyperlink r:id="rId59">
        <w:r w:rsidDel="00000000" w:rsidR="00000000" w:rsidRPr="00000000">
          <w:rPr>
            <w:b w:val="0"/>
            <w:bCs w:val="0"/>
            <w:i w:val="0"/>
            <w:iCs w:val="0"/>
            <w:color w:val="000000"/>
            <w:sz w:val="22"/>
            <w:szCs w:val="22"/>
            <w:u w:val="none"/>
            <w:rtl w:val="0"/>
          </w:rPr>
          <w:t xml:space="preserve">10.26633/RPSP.2021.34</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5.</w:t>
        <w:tab/>
      </w:r>
      <w:hyperlink r:id="rId60">
        <w:r w:rsidDel="00000000" w:rsidR="00000000" w:rsidRPr="00000000">
          <w:rPr>
            <w:b w:val="0"/>
            <w:bCs w:val="0"/>
            <w:i w:val="0"/>
            <w:iCs w:val="0"/>
            <w:color w:val="000000"/>
            <w:sz w:val="22"/>
            <w:szCs w:val="22"/>
            <w:u w:val="none"/>
            <w:rtl w:val="0"/>
          </w:rPr>
          <w:t xml:space="preserve">Dicola D, Spaar E. Intimate Partner Violence. </w:t>
        </w:r>
      </w:hyperlink>
      <w:hyperlink r:id="rId61">
        <w:r w:rsidDel="00000000" w:rsidR="00000000" w:rsidRPr="00000000">
          <w:rPr>
            <w:b w:val="0"/>
            <w:bCs w:val="0"/>
            <w:i w:val="1"/>
            <w:iCs w:val="1"/>
            <w:color w:val="000000"/>
            <w:sz w:val="22"/>
            <w:szCs w:val="22"/>
            <w:u w:val="none"/>
            <w:rtl w:val="0"/>
          </w:rPr>
          <w:t xml:space="preserve">Am Fam Physician</w:t>
        </w:r>
      </w:hyperlink>
      <w:hyperlink r:id="rId62">
        <w:r w:rsidDel="00000000" w:rsidR="00000000" w:rsidRPr="00000000">
          <w:rPr>
            <w:b w:val="0"/>
            <w:bCs w:val="0"/>
            <w:i w:val="0"/>
            <w:iCs w:val="0"/>
            <w:color w:val="000000"/>
            <w:sz w:val="22"/>
            <w:szCs w:val="22"/>
            <w:u w:val="none"/>
            <w:rtl w:val="0"/>
          </w:rPr>
          <w:t xml:space="preserve">. 2016;94(8):646-651. </w:t>
        </w:r>
      </w:hyperlink>
      <w:hyperlink r:id="rId63">
        <w:r w:rsidDel="00000000" w:rsidR="00000000" w:rsidRPr="00000000">
          <w:rPr>
            <w:b w:val="0"/>
            <w:bCs w:val="0"/>
            <w:i w:val="0"/>
            <w:iCs w:val="0"/>
            <w:color w:val="000000"/>
            <w:sz w:val="22"/>
            <w:szCs w:val="22"/>
            <w:u w:val="none"/>
            <w:rtl w:val="0"/>
          </w:rPr>
          <w:t xml:space="preserve">https://www.ncbi.nlm.nih.gov/pubmed/27929227</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6.</w:t>
        <w:tab/>
      </w:r>
      <w:hyperlink r:id="rId64">
        <w:r w:rsidDel="00000000" w:rsidR="00000000" w:rsidRPr="00000000">
          <w:rPr>
            <w:b w:val="0"/>
            <w:bCs w:val="0"/>
            <w:i w:val="0"/>
            <w:iCs w:val="0"/>
            <w:color w:val="000000"/>
            <w:sz w:val="22"/>
            <w:szCs w:val="22"/>
            <w:u w:val="none"/>
            <w:rtl w:val="0"/>
          </w:rPr>
          <w:t xml:space="preserve">Valera EM, Berenbaum H. Brain injury in battered women. </w:t>
        </w:r>
      </w:hyperlink>
      <w:hyperlink r:id="rId65">
        <w:r w:rsidDel="00000000" w:rsidR="00000000" w:rsidRPr="00000000">
          <w:rPr>
            <w:b w:val="0"/>
            <w:bCs w:val="0"/>
            <w:i w:val="1"/>
            <w:iCs w:val="1"/>
            <w:color w:val="000000"/>
            <w:sz w:val="22"/>
            <w:szCs w:val="22"/>
            <w:u w:val="none"/>
            <w:rtl w:val="0"/>
          </w:rPr>
          <w:t xml:space="preserve">J Consult Clin Psychol</w:t>
        </w:r>
      </w:hyperlink>
      <w:hyperlink r:id="rId66">
        <w:r w:rsidDel="00000000" w:rsidR="00000000" w:rsidRPr="00000000">
          <w:rPr>
            <w:b w:val="0"/>
            <w:bCs w:val="0"/>
            <w:i w:val="0"/>
            <w:iCs w:val="0"/>
            <w:color w:val="000000"/>
            <w:sz w:val="22"/>
            <w:szCs w:val="22"/>
            <w:u w:val="none"/>
            <w:rtl w:val="0"/>
          </w:rPr>
          <w:t xml:space="preserve">. 2003;71(4):797-804. doi:</w:t>
        </w:r>
      </w:hyperlink>
      <w:hyperlink r:id="rId67">
        <w:r w:rsidDel="00000000" w:rsidR="00000000" w:rsidRPr="00000000">
          <w:rPr>
            <w:b w:val="0"/>
            <w:bCs w:val="0"/>
            <w:i w:val="0"/>
            <w:iCs w:val="0"/>
            <w:color w:val="000000"/>
            <w:sz w:val="22"/>
            <w:szCs w:val="22"/>
            <w:u w:val="none"/>
            <w:rtl w:val="0"/>
          </w:rPr>
          <w:t xml:space="preserve">10.1037/0022-006x.71.4.797</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7.</w:t>
        <w:tab/>
      </w:r>
      <w:hyperlink r:id="rId68">
        <w:r w:rsidDel="00000000" w:rsidR="00000000" w:rsidRPr="00000000">
          <w:rPr>
            <w:b w:val="0"/>
            <w:bCs w:val="0"/>
            <w:i w:val="0"/>
            <w:iCs w:val="0"/>
            <w:color w:val="000000"/>
            <w:sz w:val="22"/>
            <w:szCs w:val="22"/>
            <w:u w:val="none"/>
            <w:rtl w:val="0"/>
          </w:rPr>
          <w:t xml:space="preserve">Meyer JE, Jammula V, Arnett PA. Head Trauma in a Community-Based Sample of Victims of Intimate Partner Violence: Prevalence, Mechanisms of Injury and Symptom Presentation. </w:t>
        </w:r>
      </w:hyperlink>
      <w:hyperlink r:id="rId69">
        <w:r w:rsidDel="00000000" w:rsidR="00000000" w:rsidRPr="00000000">
          <w:rPr>
            <w:b w:val="0"/>
            <w:bCs w:val="0"/>
            <w:i w:val="1"/>
            <w:iCs w:val="1"/>
            <w:color w:val="000000"/>
            <w:sz w:val="22"/>
            <w:szCs w:val="22"/>
            <w:u w:val="none"/>
            <w:rtl w:val="0"/>
          </w:rPr>
          <w:t xml:space="preserve">J Interpers Violence</w:t>
        </w:r>
      </w:hyperlink>
      <w:hyperlink r:id="rId70">
        <w:r w:rsidDel="00000000" w:rsidR="00000000" w:rsidRPr="00000000">
          <w:rPr>
            <w:b w:val="0"/>
            <w:bCs w:val="0"/>
            <w:i w:val="0"/>
            <w:iCs w:val="0"/>
            <w:color w:val="000000"/>
            <w:sz w:val="22"/>
            <w:szCs w:val="22"/>
            <w:u w:val="none"/>
            <w:rtl w:val="0"/>
          </w:rPr>
          <w:t xml:space="preserve">. 2022;37(17-18):NP15255-NP15274. doi:</w:t>
        </w:r>
      </w:hyperlink>
      <w:hyperlink r:id="rId71">
        <w:r w:rsidDel="00000000" w:rsidR="00000000" w:rsidRPr="00000000">
          <w:rPr>
            <w:b w:val="0"/>
            <w:bCs w:val="0"/>
            <w:i w:val="0"/>
            <w:iCs w:val="0"/>
            <w:color w:val="000000"/>
            <w:sz w:val="22"/>
            <w:szCs w:val="22"/>
            <w:u w:val="none"/>
            <w:rtl w:val="0"/>
          </w:rPr>
          <w:t xml:space="preserve">10.1177/08862605211016362</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8.</w:t>
        <w:tab/>
      </w:r>
      <w:hyperlink r:id="rId72">
        <w:r w:rsidDel="00000000" w:rsidR="00000000" w:rsidRPr="00000000">
          <w:rPr>
            <w:b w:val="0"/>
            <w:bCs w:val="0"/>
            <w:i w:val="0"/>
            <w:iCs w:val="0"/>
            <w:color w:val="000000"/>
            <w:sz w:val="22"/>
            <w:szCs w:val="22"/>
            <w:u w:val="none"/>
            <w:rtl w:val="0"/>
          </w:rPr>
          <w:t xml:space="preserve">Esopenko C, Jain D, Hicks AJ, et al. Characterizing Intimate Partner Violence-Related Head Trauma in Community-Recruited Women. </w:t>
        </w:r>
      </w:hyperlink>
      <w:hyperlink r:id="rId73">
        <w:r w:rsidDel="00000000" w:rsidR="00000000" w:rsidRPr="00000000">
          <w:rPr>
            <w:b w:val="0"/>
            <w:bCs w:val="0"/>
            <w:i w:val="1"/>
            <w:iCs w:val="1"/>
            <w:color w:val="000000"/>
            <w:sz w:val="22"/>
            <w:szCs w:val="22"/>
            <w:u w:val="none"/>
            <w:rtl w:val="0"/>
          </w:rPr>
          <w:t xml:space="preserve">J Head Trauma Rehabil</w:t>
        </w:r>
      </w:hyperlink>
      <w:hyperlink r:id="rId74">
        <w:r w:rsidDel="00000000" w:rsidR="00000000" w:rsidRPr="00000000">
          <w:rPr>
            <w:b w:val="0"/>
            <w:bCs w:val="0"/>
            <w:i w:val="0"/>
            <w:iCs w:val="0"/>
            <w:color w:val="000000"/>
            <w:sz w:val="22"/>
            <w:szCs w:val="22"/>
            <w:u w:val="none"/>
            <w:rtl w:val="0"/>
          </w:rPr>
          <w:t xml:space="preserve">. Published online May 8, 2025. doi:</w:t>
        </w:r>
      </w:hyperlink>
      <w:hyperlink r:id="rId75">
        <w:r w:rsidDel="00000000" w:rsidR="00000000" w:rsidRPr="00000000">
          <w:rPr>
            <w:b w:val="0"/>
            <w:bCs w:val="0"/>
            <w:i w:val="0"/>
            <w:iCs w:val="0"/>
            <w:color w:val="000000"/>
            <w:sz w:val="22"/>
            <w:szCs w:val="22"/>
            <w:u w:val="none"/>
            <w:rtl w:val="0"/>
          </w:rPr>
          <w:t xml:space="preserve">10.1097/HTR.0000000000001062</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9.</w:t>
        <w:tab/>
      </w:r>
      <w:hyperlink r:id="rId76">
        <w:r w:rsidDel="00000000" w:rsidR="00000000" w:rsidRPr="00000000">
          <w:rPr>
            <w:b w:val="0"/>
            <w:bCs w:val="0"/>
            <w:i w:val="0"/>
            <w:iCs w:val="0"/>
            <w:color w:val="000000"/>
            <w:sz w:val="22"/>
            <w:szCs w:val="22"/>
            <w:u w:val="none"/>
            <w:rtl w:val="0"/>
          </w:rPr>
          <w:t xml:space="preserve">Menon DK, Schwab K, Wright DW, Maas AI, Demographics and Clinical Assessment Working Group of the International and Interagency Initiative toward Common Data Elements for Research on Traumatic Brain Injury and Psychological Health. Position statement: definition of traumatic brain injury. </w:t>
        </w:r>
      </w:hyperlink>
      <w:hyperlink r:id="rId77">
        <w:r w:rsidDel="00000000" w:rsidR="00000000" w:rsidRPr="00000000">
          <w:rPr>
            <w:b w:val="0"/>
            <w:bCs w:val="0"/>
            <w:i w:val="1"/>
            <w:iCs w:val="1"/>
            <w:color w:val="000000"/>
            <w:sz w:val="22"/>
            <w:szCs w:val="22"/>
            <w:u w:val="none"/>
            <w:rtl w:val="0"/>
          </w:rPr>
          <w:t xml:space="preserve">Arch Phys Med Rehabil</w:t>
        </w:r>
      </w:hyperlink>
      <w:hyperlink r:id="rId78">
        <w:r w:rsidDel="00000000" w:rsidR="00000000" w:rsidRPr="00000000">
          <w:rPr>
            <w:b w:val="0"/>
            <w:bCs w:val="0"/>
            <w:i w:val="0"/>
            <w:iCs w:val="0"/>
            <w:color w:val="000000"/>
            <w:sz w:val="22"/>
            <w:szCs w:val="22"/>
            <w:u w:val="none"/>
            <w:rtl w:val="0"/>
          </w:rPr>
          <w:t xml:space="preserve">. 2010;91(11):1637-1640. doi:</w:t>
        </w:r>
      </w:hyperlink>
      <w:hyperlink r:id="rId79">
        <w:r w:rsidDel="00000000" w:rsidR="00000000" w:rsidRPr="00000000">
          <w:rPr>
            <w:b w:val="0"/>
            <w:bCs w:val="0"/>
            <w:i w:val="0"/>
            <w:iCs w:val="0"/>
            <w:color w:val="000000"/>
            <w:sz w:val="22"/>
            <w:szCs w:val="22"/>
            <w:u w:val="none"/>
            <w:rtl w:val="0"/>
          </w:rPr>
          <w:t xml:space="preserve">10.1016/j.apmr.2010.05.017</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10.</w:t>
        <w:tab/>
      </w:r>
      <w:hyperlink r:id="rId80">
        <w:r w:rsidDel="00000000" w:rsidR="00000000" w:rsidRPr="00000000">
          <w:rPr>
            <w:b w:val="0"/>
            <w:bCs w:val="0"/>
            <w:i w:val="0"/>
            <w:iCs w:val="0"/>
            <w:color w:val="000000"/>
            <w:sz w:val="22"/>
            <w:szCs w:val="22"/>
            <w:u w:val="none"/>
            <w:rtl w:val="0"/>
          </w:rPr>
          <w:t xml:space="preserve">Karr JE, Leong SE, Logan TK. Head Injury Due to Intimate Partner Violence: Injury Characteristics, Subacute Symptoms, and Receipt of Care. </w:t>
        </w:r>
      </w:hyperlink>
      <w:hyperlink r:id="rId81">
        <w:r w:rsidDel="00000000" w:rsidR="00000000" w:rsidRPr="00000000">
          <w:rPr>
            <w:b w:val="0"/>
            <w:bCs w:val="0"/>
            <w:i w:val="1"/>
            <w:iCs w:val="1"/>
            <w:color w:val="000000"/>
            <w:sz w:val="22"/>
            <w:szCs w:val="22"/>
            <w:u w:val="none"/>
            <w:rtl w:val="0"/>
          </w:rPr>
          <w:t xml:space="preserve">J Neurotrauma</w:t>
        </w:r>
      </w:hyperlink>
      <w:hyperlink r:id="rId82">
        <w:r w:rsidDel="00000000" w:rsidR="00000000" w:rsidRPr="00000000">
          <w:rPr>
            <w:b w:val="0"/>
            <w:bCs w:val="0"/>
            <w:i w:val="0"/>
            <w:iCs w:val="0"/>
            <w:color w:val="000000"/>
            <w:sz w:val="22"/>
            <w:szCs w:val="22"/>
            <w:u w:val="none"/>
            <w:rtl w:val="0"/>
          </w:rPr>
          <w:t xml:space="preserve">. 2024;41(3-4):464-474. doi:</w:t>
        </w:r>
      </w:hyperlink>
      <w:hyperlink r:id="rId83">
        <w:r w:rsidDel="00000000" w:rsidR="00000000" w:rsidRPr="00000000">
          <w:rPr>
            <w:b w:val="0"/>
            <w:bCs w:val="0"/>
            <w:i w:val="0"/>
            <w:iCs w:val="0"/>
            <w:color w:val="000000"/>
            <w:sz w:val="22"/>
            <w:szCs w:val="22"/>
            <w:u w:val="none"/>
            <w:rtl w:val="0"/>
          </w:rPr>
          <w:t xml:space="preserve">10.1089/neu.2023.0194</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11.</w:t>
        <w:tab/>
      </w:r>
      <w:hyperlink r:id="rId84">
        <w:r w:rsidDel="00000000" w:rsidR="00000000" w:rsidRPr="00000000">
          <w:rPr>
            <w:b w:val="0"/>
            <w:bCs w:val="0"/>
            <w:i w:val="0"/>
            <w:iCs w:val="0"/>
            <w:color w:val="000000"/>
            <w:sz w:val="22"/>
            <w:szCs w:val="22"/>
            <w:u w:val="none"/>
            <w:rtl w:val="0"/>
          </w:rPr>
          <w:t xml:space="preserve">Karakurt G, Whiting K, Jones SE, Lowe MJ, Rao SM. Brain Injury and Mental Health Among the Victims of Intimate Partner Violence: A Case-Series Exploratory Study. </w:t>
        </w:r>
      </w:hyperlink>
      <w:hyperlink r:id="rId85">
        <w:r w:rsidDel="00000000" w:rsidR="00000000" w:rsidRPr="00000000">
          <w:rPr>
            <w:b w:val="0"/>
            <w:bCs w:val="0"/>
            <w:i w:val="1"/>
            <w:iCs w:val="1"/>
            <w:color w:val="000000"/>
            <w:sz w:val="22"/>
            <w:szCs w:val="22"/>
            <w:u w:val="none"/>
            <w:rtl w:val="0"/>
          </w:rPr>
          <w:t xml:space="preserve">Front Psychol</w:t>
        </w:r>
      </w:hyperlink>
      <w:hyperlink r:id="rId86">
        <w:r w:rsidDel="00000000" w:rsidR="00000000" w:rsidRPr="00000000">
          <w:rPr>
            <w:b w:val="0"/>
            <w:bCs w:val="0"/>
            <w:i w:val="0"/>
            <w:iCs w:val="0"/>
            <w:color w:val="000000"/>
            <w:sz w:val="22"/>
            <w:szCs w:val="22"/>
            <w:u w:val="none"/>
            <w:rtl w:val="0"/>
          </w:rPr>
          <w:t xml:space="preserve">. 2021;12:710602. doi:</w:t>
        </w:r>
      </w:hyperlink>
      <w:hyperlink r:id="rId87">
        <w:r w:rsidDel="00000000" w:rsidR="00000000" w:rsidRPr="00000000">
          <w:rPr>
            <w:b w:val="0"/>
            <w:bCs w:val="0"/>
            <w:i w:val="0"/>
            <w:iCs w:val="0"/>
            <w:color w:val="000000"/>
            <w:sz w:val="22"/>
            <w:szCs w:val="22"/>
            <w:u w:val="none"/>
            <w:rtl w:val="0"/>
          </w:rPr>
          <w:t xml:space="preserve">10.3389/fpsyg.2021.710602</w:t>
        </w:r>
      </w:hyperlink>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12.</w:t>
        <w:tab/>
      </w:r>
      <w:hyperlink r:id="rId88">
        <w:r w:rsidDel="00000000" w:rsidR="00000000" w:rsidRPr="00000000">
          <w:rPr>
            <w:b w:val="0"/>
            <w:bCs w:val="0"/>
            <w:i w:val="0"/>
            <w:iCs w:val="0"/>
            <w:color w:val="000000"/>
            <w:sz w:val="22"/>
            <w:szCs w:val="22"/>
            <w:u w:val="none"/>
            <w:rtl w:val="0"/>
          </w:rPr>
          <w:t xml:space="preserve">Baron M, Stanbouly D, Baron T, Turner MD. Surgeon and advocate: identifying intimate partner violence from craniomaxillofacial injuries. </w:t>
        </w:r>
      </w:hyperlink>
      <w:hyperlink r:id="rId89">
        <w:r w:rsidDel="00000000" w:rsidR="00000000" w:rsidRPr="00000000">
          <w:rPr>
            <w:b w:val="0"/>
            <w:bCs w:val="0"/>
            <w:i w:val="1"/>
            <w:iCs w:val="1"/>
            <w:color w:val="000000"/>
            <w:sz w:val="22"/>
            <w:szCs w:val="22"/>
            <w:u w:val="none"/>
            <w:rtl w:val="0"/>
          </w:rPr>
          <w:t xml:space="preserve">Oral Surg Oral Med Oral Pathol Oral Radiol</w:t>
        </w:r>
      </w:hyperlink>
      <w:hyperlink r:id="rId90">
        <w:r w:rsidDel="00000000" w:rsidR="00000000" w:rsidRPr="00000000">
          <w:rPr>
            <w:b w:val="0"/>
            <w:bCs w:val="0"/>
            <w:i w:val="0"/>
            <w:iCs w:val="0"/>
            <w:color w:val="000000"/>
            <w:sz w:val="22"/>
            <w:szCs w:val="22"/>
            <w:u w:val="none"/>
            <w:rtl w:val="0"/>
          </w:rPr>
          <w:t xml:space="preserve">. 2023;135(5):573-580. doi:</w:t>
        </w:r>
      </w:hyperlink>
      <w:hyperlink r:id="rId91">
        <w:r w:rsidDel="00000000" w:rsidR="00000000" w:rsidRPr="00000000">
          <w:rPr>
            <w:b w:val="0"/>
            <w:bCs w:val="0"/>
            <w:i w:val="0"/>
            <w:iCs w:val="0"/>
            <w:color w:val="000000"/>
            <w:sz w:val="22"/>
            <w:szCs w:val="22"/>
            <w:u w:val="none"/>
            <w:rtl w:val="0"/>
          </w:rPr>
          <w:t xml:space="preserve">10.1016/j.oooo.2022.08.011</w:t>
        </w:r>
      </w:hyperlink>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13.</w:t>
        <w:tab/>
      </w:r>
      <w:hyperlink r:id="rId92">
        <w:r w:rsidDel="00000000" w:rsidR="00000000" w:rsidRPr="00000000">
          <w:rPr>
            <w:b w:val="0"/>
            <w:bCs w:val="0"/>
            <w:i w:val="0"/>
            <w:iCs w:val="0"/>
            <w:color w:val="000000"/>
            <w:sz w:val="22"/>
            <w:szCs w:val="22"/>
            <w:u w:val="none"/>
            <w:rtl w:val="0"/>
          </w:rPr>
          <w:t xml:space="preserve">Alik M, Malik M, Ashrafi R, Wu AY. Epidemiologic Pattern and Injury Mechanism of Intimate Partner Violence-Related Ocular Trauma in the US. </w:t>
        </w:r>
      </w:hyperlink>
      <w:hyperlink r:id="rId93">
        <w:r w:rsidDel="00000000" w:rsidR="00000000" w:rsidRPr="00000000">
          <w:rPr>
            <w:b w:val="0"/>
            <w:bCs w:val="0"/>
            <w:i w:val="1"/>
            <w:iCs w:val="1"/>
            <w:color w:val="000000"/>
            <w:sz w:val="22"/>
            <w:szCs w:val="22"/>
            <w:u w:val="none"/>
            <w:rtl w:val="0"/>
          </w:rPr>
          <w:t xml:space="preserve">JAMA Ophthalmol</w:t>
        </w:r>
      </w:hyperlink>
      <w:hyperlink r:id="rId94">
        <w:r w:rsidDel="00000000" w:rsidR="00000000" w:rsidRPr="00000000">
          <w:rPr>
            <w:b w:val="0"/>
            <w:bCs w:val="0"/>
            <w:i w:val="0"/>
            <w:iCs w:val="0"/>
            <w:color w:val="000000"/>
            <w:sz w:val="22"/>
            <w:szCs w:val="22"/>
            <w:u w:val="none"/>
            <w:rtl w:val="0"/>
          </w:rPr>
          <w:t xml:space="preserve">. 2023;141(5):431-439. doi:</w:t>
        </w:r>
      </w:hyperlink>
      <w:hyperlink r:id="rId95">
        <w:r w:rsidDel="00000000" w:rsidR="00000000" w:rsidRPr="00000000">
          <w:rPr>
            <w:b w:val="0"/>
            <w:bCs w:val="0"/>
            <w:i w:val="0"/>
            <w:iCs w:val="0"/>
            <w:color w:val="000000"/>
            <w:sz w:val="22"/>
            <w:szCs w:val="22"/>
            <w:u w:val="none"/>
            <w:rtl w:val="0"/>
          </w:rPr>
          <w:t xml:space="preserve">10.1001/jamaophthalmol.2023.0578</w:t>
        </w:r>
      </w:hyperlink>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14.</w:t>
        <w:tab/>
      </w:r>
      <w:hyperlink r:id="rId96">
        <w:r w:rsidDel="00000000" w:rsidR="00000000" w:rsidRPr="00000000">
          <w:rPr>
            <w:b w:val="0"/>
            <w:bCs w:val="0"/>
            <w:i w:val="0"/>
            <w:iCs w:val="0"/>
            <w:color w:val="000000"/>
            <w:sz w:val="22"/>
            <w:szCs w:val="22"/>
            <w:u w:val="none"/>
            <w:rtl w:val="0"/>
          </w:rPr>
          <w:t xml:space="preserve">Boos SC, Wang M, Karst WA, Hymel KP. Traumatic Head Injury and the Diagnosis of Abuse: A Cluster Analysis. </w:t>
        </w:r>
      </w:hyperlink>
      <w:hyperlink r:id="rId97">
        <w:r w:rsidDel="00000000" w:rsidR="00000000" w:rsidRPr="00000000">
          <w:rPr>
            <w:b w:val="0"/>
            <w:bCs w:val="0"/>
            <w:i w:val="1"/>
            <w:iCs w:val="1"/>
            <w:color w:val="000000"/>
            <w:sz w:val="22"/>
            <w:szCs w:val="22"/>
            <w:u w:val="none"/>
            <w:rtl w:val="0"/>
          </w:rPr>
          <w:t xml:space="preserve">Pediatrics</w:t>
        </w:r>
      </w:hyperlink>
      <w:hyperlink r:id="rId98">
        <w:r w:rsidDel="00000000" w:rsidR="00000000" w:rsidRPr="00000000">
          <w:rPr>
            <w:b w:val="0"/>
            <w:bCs w:val="0"/>
            <w:i w:val="0"/>
            <w:iCs w:val="0"/>
            <w:color w:val="000000"/>
            <w:sz w:val="22"/>
            <w:szCs w:val="22"/>
            <w:u w:val="none"/>
            <w:rtl w:val="0"/>
          </w:rPr>
          <w:t xml:space="preserve">. 2022;149(1). doi:</w:t>
        </w:r>
      </w:hyperlink>
      <w:hyperlink r:id="rId99">
        <w:r w:rsidDel="00000000" w:rsidR="00000000" w:rsidRPr="00000000">
          <w:rPr>
            <w:b w:val="0"/>
            <w:bCs w:val="0"/>
            <w:i w:val="0"/>
            <w:iCs w:val="0"/>
            <w:color w:val="000000"/>
            <w:sz w:val="22"/>
            <w:szCs w:val="22"/>
            <w:u w:val="none"/>
            <w:rtl w:val="0"/>
          </w:rPr>
          <w:t xml:space="preserve">10.1542/peds.2021-051742</w:t>
        </w:r>
      </w:hyperlink>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15.</w:t>
        <w:tab/>
      </w:r>
      <w:hyperlink r:id="rId100">
        <w:r w:rsidDel="00000000" w:rsidR="00000000" w:rsidRPr="00000000">
          <w:rPr>
            <w:b w:val="0"/>
            <w:bCs w:val="0"/>
            <w:i w:val="0"/>
            <w:iCs w:val="0"/>
            <w:color w:val="000000"/>
            <w:sz w:val="22"/>
            <w:szCs w:val="22"/>
            <w:u w:val="none"/>
            <w:rtl w:val="0"/>
          </w:rPr>
          <w:t xml:space="preserve">Makovec Knight J, Hannon O, Spitz G, et al. Brain Injury Within Intimate Partner Violence: What Are the Cognitive Effects? </w:t>
        </w:r>
      </w:hyperlink>
      <w:hyperlink r:id="rId101">
        <w:r w:rsidDel="00000000" w:rsidR="00000000" w:rsidRPr="00000000">
          <w:rPr>
            <w:b w:val="0"/>
            <w:bCs w:val="0"/>
            <w:i w:val="1"/>
            <w:iCs w:val="1"/>
            <w:color w:val="000000"/>
            <w:sz w:val="22"/>
            <w:szCs w:val="22"/>
            <w:u w:val="none"/>
            <w:rtl w:val="0"/>
          </w:rPr>
          <w:t xml:space="preserve">J Neurotrauma</w:t>
        </w:r>
      </w:hyperlink>
      <w:hyperlink r:id="rId102">
        <w:r w:rsidDel="00000000" w:rsidR="00000000" w:rsidRPr="00000000">
          <w:rPr>
            <w:b w:val="0"/>
            <w:bCs w:val="0"/>
            <w:i w:val="0"/>
            <w:iCs w:val="0"/>
            <w:color w:val="000000"/>
            <w:sz w:val="22"/>
            <w:szCs w:val="22"/>
            <w:u w:val="none"/>
            <w:rtl w:val="0"/>
          </w:rPr>
          <w:t xml:space="preserve">. Published online October 30, 2025. doi:</w:t>
        </w:r>
      </w:hyperlink>
      <w:hyperlink r:id="rId103">
        <w:r w:rsidDel="00000000" w:rsidR="00000000" w:rsidRPr="00000000">
          <w:rPr>
            <w:b w:val="0"/>
            <w:bCs w:val="0"/>
            <w:i w:val="0"/>
            <w:iCs w:val="0"/>
            <w:color w:val="000000"/>
            <w:sz w:val="22"/>
            <w:szCs w:val="22"/>
            <w:u w:val="none"/>
            <w:rtl w:val="0"/>
          </w:rPr>
          <w:t xml:space="preserve">10.1177/08977151251388070</w:t>
        </w:r>
      </w:hyperlink>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16.</w:t>
        <w:tab/>
      </w:r>
      <w:hyperlink r:id="rId104">
        <w:r w:rsidDel="00000000" w:rsidR="00000000" w:rsidRPr="00000000">
          <w:rPr>
            <w:b w:val="0"/>
            <w:bCs w:val="0"/>
            <w:i w:val="0"/>
            <w:iCs w:val="0"/>
            <w:color w:val="000000"/>
            <w:sz w:val="22"/>
            <w:szCs w:val="22"/>
            <w:u w:val="none"/>
            <w:rtl w:val="0"/>
          </w:rPr>
          <w:t xml:space="preserve">Iverson KM, Dardis CM, Grillo AR, Galovski TE, Pogoda TK. Associations between traumatic brain injury from intimate partner violence and future psychosocial health risks in women. </w:t>
        </w:r>
      </w:hyperlink>
      <w:hyperlink r:id="rId105">
        <w:r w:rsidDel="00000000" w:rsidR="00000000" w:rsidRPr="00000000">
          <w:rPr>
            <w:b w:val="0"/>
            <w:bCs w:val="0"/>
            <w:i w:val="1"/>
            <w:iCs w:val="1"/>
            <w:color w:val="000000"/>
            <w:sz w:val="22"/>
            <w:szCs w:val="22"/>
            <w:u w:val="none"/>
            <w:rtl w:val="0"/>
          </w:rPr>
          <w:t xml:space="preserve">Compr Psychiatry</w:t>
        </w:r>
      </w:hyperlink>
      <w:hyperlink r:id="rId106">
        <w:r w:rsidDel="00000000" w:rsidR="00000000" w:rsidRPr="00000000">
          <w:rPr>
            <w:b w:val="0"/>
            <w:bCs w:val="0"/>
            <w:i w:val="0"/>
            <w:iCs w:val="0"/>
            <w:color w:val="000000"/>
            <w:sz w:val="22"/>
            <w:szCs w:val="22"/>
            <w:u w:val="none"/>
            <w:rtl w:val="0"/>
          </w:rPr>
          <w:t xml:space="preserve">. 2019;92:13-21. doi:</w:t>
        </w:r>
      </w:hyperlink>
      <w:hyperlink r:id="rId107">
        <w:r w:rsidDel="00000000" w:rsidR="00000000" w:rsidRPr="00000000">
          <w:rPr>
            <w:b w:val="0"/>
            <w:bCs w:val="0"/>
            <w:i w:val="0"/>
            <w:iCs w:val="0"/>
            <w:color w:val="000000"/>
            <w:sz w:val="22"/>
            <w:szCs w:val="22"/>
            <w:u w:val="none"/>
            <w:rtl w:val="0"/>
          </w:rPr>
          <w:t xml:space="preserve">10.1016/j.comppsych.2019.05.001</w:t>
        </w:r>
      </w:hyperlink>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17.</w:t>
        <w:tab/>
      </w:r>
      <w:hyperlink r:id="rId108">
        <w:r w:rsidDel="00000000" w:rsidR="00000000" w:rsidRPr="00000000">
          <w:rPr>
            <w:b w:val="0"/>
            <w:bCs w:val="0"/>
            <w:i w:val="0"/>
            <w:iCs w:val="0"/>
            <w:color w:val="000000"/>
            <w:sz w:val="22"/>
            <w:szCs w:val="22"/>
            <w:u w:val="none"/>
            <w:rtl w:val="0"/>
          </w:rPr>
          <w:t xml:space="preserve">Leong SE, Logan TK, Badour CL, Karr JE. The Polytrauma Clinical Triad Among Women with a History of Intimate Partner Violence. </w:t>
        </w:r>
      </w:hyperlink>
      <w:hyperlink r:id="rId109">
        <w:r w:rsidDel="00000000" w:rsidR="00000000" w:rsidRPr="00000000">
          <w:rPr>
            <w:b w:val="0"/>
            <w:bCs w:val="0"/>
            <w:i w:val="1"/>
            <w:iCs w:val="1"/>
            <w:color w:val="000000"/>
            <w:sz w:val="22"/>
            <w:szCs w:val="22"/>
            <w:u w:val="none"/>
            <w:rtl w:val="0"/>
          </w:rPr>
          <w:t xml:space="preserve">J Neurotrauma</w:t>
        </w:r>
      </w:hyperlink>
      <w:hyperlink r:id="rId110">
        <w:r w:rsidDel="00000000" w:rsidR="00000000" w:rsidRPr="00000000">
          <w:rPr>
            <w:b w:val="0"/>
            <w:bCs w:val="0"/>
            <w:i w:val="0"/>
            <w:iCs w:val="0"/>
            <w:color w:val="000000"/>
            <w:sz w:val="22"/>
            <w:szCs w:val="22"/>
            <w:u w:val="none"/>
            <w:rtl w:val="0"/>
          </w:rPr>
          <w:t xml:space="preserve">. 2025;42(19-20):1816-1829. doi:</w:t>
        </w:r>
      </w:hyperlink>
      <w:hyperlink r:id="rId111">
        <w:r w:rsidDel="00000000" w:rsidR="00000000" w:rsidRPr="00000000">
          <w:rPr>
            <w:b w:val="0"/>
            <w:bCs w:val="0"/>
            <w:i w:val="0"/>
            <w:iCs w:val="0"/>
            <w:color w:val="000000"/>
            <w:sz w:val="22"/>
            <w:szCs w:val="22"/>
            <w:u w:val="none"/>
            <w:rtl w:val="0"/>
          </w:rPr>
          <w:t xml:space="preserve">10.1089/neu.2025.0064</w:t>
        </w:r>
      </w:hyperlink>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18.</w:t>
        <w:tab/>
      </w:r>
      <w:hyperlink r:id="rId112">
        <w:r w:rsidDel="00000000" w:rsidR="00000000" w:rsidRPr="00000000">
          <w:rPr>
            <w:b w:val="0"/>
            <w:bCs w:val="0"/>
            <w:i w:val="0"/>
            <w:iCs w:val="0"/>
            <w:color w:val="000000"/>
            <w:sz w:val="22"/>
            <w:szCs w:val="22"/>
            <w:u w:val="none"/>
            <w:rtl w:val="0"/>
          </w:rPr>
          <w:t xml:space="preserve">Miller E, McCaw B. Intimate Partner Violence. </w:t>
        </w:r>
      </w:hyperlink>
      <w:hyperlink r:id="rId113">
        <w:r w:rsidDel="00000000" w:rsidR="00000000" w:rsidRPr="00000000">
          <w:rPr>
            <w:b w:val="0"/>
            <w:bCs w:val="0"/>
            <w:i w:val="1"/>
            <w:iCs w:val="1"/>
            <w:color w:val="000000"/>
            <w:sz w:val="22"/>
            <w:szCs w:val="22"/>
            <w:u w:val="none"/>
            <w:rtl w:val="0"/>
          </w:rPr>
          <w:t xml:space="preserve">N Engl J Med</w:t>
        </w:r>
      </w:hyperlink>
      <w:hyperlink r:id="rId114">
        <w:r w:rsidDel="00000000" w:rsidR="00000000" w:rsidRPr="00000000">
          <w:rPr>
            <w:b w:val="0"/>
            <w:bCs w:val="0"/>
            <w:i w:val="0"/>
            <w:iCs w:val="0"/>
            <w:color w:val="000000"/>
            <w:sz w:val="22"/>
            <w:szCs w:val="22"/>
            <w:u w:val="none"/>
            <w:rtl w:val="0"/>
          </w:rPr>
          <w:t xml:space="preserve">. 2019;380(9):850-857. doi:</w:t>
        </w:r>
      </w:hyperlink>
      <w:hyperlink r:id="rId115">
        <w:r w:rsidDel="00000000" w:rsidR="00000000" w:rsidRPr="00000000">
          <w:rPr>
            <w:b w:val="0"/>
            <w:bCs w:val="0"/>
            <w:i w:val="0"/>
            <w:iCs w:val="0"/>
            <w:color w:val="000000"/>
            <w:sz w:val="22"/>
            <w:szCs w:val="22"/>
            <w:u w:val="none"/>
            <w:rtl w:val="0"/>
          </w:rPr>
          <w:t xml:space="preserve">10.1056/NEJMra1807166</w:t>
        </w:r>
      </w:hyperlink>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19.</w:t>
        <w:tab/>
      </w:r>
      <w:hyperlink r:id="rId116">
        <w:r w:rsidDel="00000000" w:rsidR="00000000" w:rsidRPr="00000000">
          <w:rPr>
            <w:b w:val="0"/>
            <w:bCs w:val="0"/>
            <w:i w:val="0"/>
            <w:iCs w:val="0"/>
            <w:color w:val="000000"/>
            <w:sz w:val="22"/>
            <w:szCs w:val="22"/>
            <w:u w:val="none"/>
            <w:rtl w:val="0"/>
          </w:rPr>
          <w:t xml:space="preserve">Rajaram SS, Reisher P, Garlinghouse M, et al. Intimate Partner Violence and Brain Injury Screening. </w:t>
        </w:r>
      </w:hyperlink>
      <w:hyperlink r:id="rId117">
        <w:r w:rsidDel="00000000" w:rsidR="00000000" w:rsidRPr="00000000">
          <w:rPr>
            <w:b w:val="0"/>
            <w:bCs w:val="0"/>
            <w:i w:val="1"/>
            <w:iCs w:val="1"/>
            <w:color w:val="000000"/>
            <w:sz w:val="22"/>
            <w:szCs w:val="22"/>
            <w:u w:val="none"/>
            <w:rtl w:val="0"/>
          </w:rPr>
          <w:t xml:space="preserve">Violence Against Women</w:t>
        </w:r>
      </w:hyperlink>
      <w:hyperlink r:id="rId118">
        <w:r w:rsidDel="00000000" w:rsidR="00000000" w:rsidRPr="00000000">
          <w:rPr>
            <w:b w:val="0"/>
            <w:bCs w:val="0"/>
            <w:i w:val="0"/>
            <w:iCs w:val="0"/>
            <w:color w:val="000000"/>
            <w:sz w:val="22"/>
            <w:szCs w:val="22"/>
            <w:u w:val="none"/>
            <w:rtl w:val="0"/>
          </w:rPr>
          <w:t xml:space="preserve">. 2021;27(10):1548-1565. doi:</w:t>
        </w:r>
      </w:hyperlink>
      <w:hyperlink r:id="rId119">
        <w:r w:rsidDel="00000000" w:rsidR="00000000" w:rsidRPr="00000000">
          <w:rPr>
            <w:b w:val="0"/>
            <w:bCs w:val="0"/>
            <w:i w:val="0"/>
            <w:iCs w:val="0"/>
            <w:color w:val="000000"/>
            <w:sz w:val="22"/>
            <w:szCs w:val="22"/>
            <w:u w:val="none"/>
            <w:rtl w:val="0"/>
          </w:rPr>
          <w:t xml:space="preserve">10.1177/1077801220947164</w:t>
        </w:r>
      </w:hyperlink>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20.</w:t>
        <w:tab/>
      </w:r>
      <w:hyperlink r:id="rId120">
        <w:r w:rsidDel="00000000" w:rsidR="00000000" w:rsidRPr="00000000">
          <w:rPr>
            <w:b w:val="0"/>
            <w:bCs w:val="0"/>
            <w:i w:val="0"/>
            <w:iCs w:val="0"/>
            <w:color w:val="000000"/>
            <w:sz w:val="22"/>
            <w:szCs w:val="22"/>
            <w:u w:val="none"/>
            <w:rtl w:val="0"/>
          </w:rPr>
          <w:t xml:space="preserve">Janeway MG, Cornell E, Smith SM, et al. Disparities in Rehabilitation Services for Victims of Violence. </w:t>
        </w:r>
      </w:hyperlink>
      <w:hyperlink r:id="rId121">
        <w:r w:rsidDel="00000000" w:rsidR="00000000" w:rsidRPr="00000000">
          <w:rPr>
            <w:b w:val="0"/>
            <w:bCs w:val="0"/>
            <w:i w:val="1"/>
            <w:iCs w:val="1"/>
            <w:color w:val="000000"/>
            <w:sz w:val="22"/>
            <w:szCs w:val="22"/>
            <w:u w:val="none"/>
            <w:rtl w:val="0"/>
          </w:rPr>
          <w:t xml:space="preserve">J Surg Res</w:t>
        </w:r>
      </w:hyperlink>
      <w:hyperlink r:id="rId122">
        <w:r w:rsidDel="00000000" w:rsidR="00000000" w:rsidRPr="00000000">
          <w:rPr>
            <w:b w:val="0"/>
            <w:bCs w:val="0"/>
            <w:i w:val="0"/>
            <w:iCs w:val="0"/>
            <w:color w:val="000000"/>
            <w:sz w:val="22"/>
            <w:szCs w:val="22"/>
            <w:u w:val="none"/>
            <w:rtl w:val="0"/>
          </w:rPr>
          <w:t xml:space="preserve">. 2025;306:317-326. doi:</w:t>
        </w:r>
      </w:hyperlink>
      <w:hyperlink r:id="rId123">
        <w:r w:rsidDel="00000000" w:rsidR="00000000" w:rsidRPr="00000000">
          <w:rPr>
            <w:b w:val="0"/>
            <w:bCs w:val="0"/>
            <w:i w:val="0"/>
            <w:iCs w:val="0"/>
            <w:color w:val="000000"/>
            <w:sz w:val="22"/>
            <w:szCs w:val="22"/>
            <w:u w:val="none"/>
            <w:rtl w:val="0"/>
          </w:rPr>
          <w:t xml:space="preserve">10.1016/j.jss.2024.12.040</w:t>
        </w:r>
      </w:hyperlink>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21.</w:t>
        <w:tab/>
      </w:r>
      <w:hyperlink r:id="rId124">
        <w:r w:rsidDel="00000000" w:rsidR="00000000" w:rsidRPr="00000000">
          <w:rPr>
            <w:b w:val="0"/>
            <w:bCs w:val="0"/>
            <w:i w:val="0"/>
            <w:iCs w:val="0"/>
            <w:color w:val="000000"/>
            <w:sz w:val="22"/>
            <w:szCs w:val="22"/>
            <w:u w:val="none"/>
            <w:rtl w:val="0"/>
          </w:rPr>
          <w:t xml:space="preserve">Esopenko C, Jain D, Adhikari SP, et al. Intimate Partner Violence-Related Brain Injury: Unmasking and Addressing the Gaps. </w:t>
        </w:r>
      </w:hyperlink>
      <w:hyperlink r:id="rId125">
        <w:r w:rsidDel="00000000" w:rsidR="00000000" w:rsidRPr="00000000">
          <w:rPr>
            <w:b w:val="0"/>
            <w:bCs w:val="0"/>
            <w:i w:val="1"/>
            <w:iCs w:val="1"/>
            <w:color w:val="000000"/>
            <w:sz w:val="22"/>
            <w:szCs w:val="22"/>
            <w:u w:val="none"/>
            <w:rtl w:val="0"/>
          </w:rPr>
          <w:t xml:space="preserve">J Neurotrauma</w:t>
        </w:r>
      </w:hyperlink>
      <w:hyperlink r:id="rId126">
        <w:r w:rsidDel="00000000" w:rsidR="00000000" w:rsidRPr="00000000">
          <w:rPr>
            <w:b w:val="0"/>
            <w:bCs w:val="0"/>
            <w:i w:val="0"/>
            <w:iCs w:val="0"/>
            <w:color w:val="000000"/>
            <w:sz w:val="22"/>
            <w:szCs w:val="22"/>
            <w:u w:val="none"/>
            <w:rtl w:val="0"/>
          </w:rPr>
          <w:t xml:space="preserve">. 2024;41(19-20):2219-2237. doi:</w:t>
        </w:r>
      </w:hyperlink>
      <w:hyperlink r:id="rId127">
        <w:r w:rsidDel="00000000" w:rsidR="00000000" w:rsidRPr="00000000">
          <w:rPr>
            <w:b w:val="0"/>
            <w:bCs w:val="0"/>
            <w:i w:val="0"/>
            <w:iCs w:val="0"/>
            <w:color w:val="000000"/>
            <w:sz w:val="22"/>
            <w:szCs w:val="22"/>
            <w:u w:val="none"/>
            <w:rtl w:val="0"/>
          </w:rPr>
          <w:t xml:space="preserve">10.1089/neu.2023.0543</w:t>
        </w:r>
      </w:hyperlink>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220" w:before="0" w:line="240" w:lineRule="auto"/>
        <w:ind w:left="440" w:right="0" w:hanging="440"/>
        <w:jc w:val="left"/>
        <w:rPr>
          <w:b w:val="0"/>
          <w:bCs w:val="0"/>
          <w:i w:val="0"/>
          <w:iCs w:val="0"/>
          <w:color w:val="000000"/>
          <w:sz w:val="22"/>
          <w:szCs w:val="22"/>
        </w:rPr>
      </w:pPr>
      <w:r w:rsidDel="00000000" w:rsidR="00000000" w:rsidRPr="00000000">
        <w:rPr>
          <w:b w:val="0"/>
          <w:bCs w:val="0"/>
          <w:i w:val="0"/>
          <w:iCs w:val="0"/>
          <w:color w:val="000000"/>
          <w:sz w:val="22"/>
          <w:szCs w:val="22"/>
          <w:rtl w:val="0"/>
        </w:rPr>
        <w:t xml:space="preserve">22.</w:t>
        <w:tab/>
      </w:r>
      <w:hyperlink r:id="rId128">
        <w:r w:rsidDel="00000000" w:rsidR="00000000" w:rsidRPr="00000000">
          <w:rPr>
            <w:b w:val="0"/>
            <w:bCs w:val="0"/>
            <w:i w:val="0"/>
            <w:iCs w:val="0"/>
            <w:color w:val="000000"/>
            <w:sz w:val="22"/>
            <w:szCs w:val="22"/>
            <w:u w:val="none"/>
            <w:rtl w:val="0"/>
          </w:rPr>
          <w:t xml:space="preserve">Silverberg ND, Iverson GL, ACRM Brain Injury Special Interest Group Mild TBI Task Force members:, et al. The American Congress of Rehabilitation Medicine Diagnostic Criteria for Mild Traumatic Brain Injury. </w:t>
        </w:r>
      </w:hyperlink>
      <w:hyperlink r:id="rId129">
        <w:r w:rsidDel="00000000" w:rsidR="00000000" w:rsidRPr="00000000">
          <w:rPr>
            <w:b w:val="0"/>
            <w:bCs w:val="0"/>
            <w:i w:val="1"/>
            <w:iCs w:val="1"/>
            <w:color w:val="000000"/>
            <w:sz w:val="22"/>
            <w:szCs w:val="22"/>
            <w:u w:val="none"/>
            <w:rtl w:val="0"/>
          </w:rPr>
          <w:t xml:space="preserve">Arch Phys Med Rehabil</w:t>
        </w:r>
      </w:hyperlink>
      <w:hyperlink r:id="rId130">
        <w:r w:rsidDel="00000000" w:rsidR="00000000" w:rsidRPr="00000000">
          <w:rPr>
            <w:b w:val="0"/>
            <w:bCs w:val="0"/>
            <w:i w:val="0"/>
            <w:iCs w:val="0"/>
            <w:color w:val="000000"/>
            <w:sz w:val="22"/>
            <w:szCs w:val="22"/>
            <w:u w:val="none"/>
            <w:rtl w:val="0"/>
          </w:rPr>
          <w:t xml:space="preserve">. 2023;104(8):1343-1355. doi:</w:t>
        </w:r>
      </w:hyperlink>
      <w:hyperlink r:id="rId131">
        <w:r w:rsidDel="00000000" w:rsidR="00000000" w:rsidRPr="00000000">
          <w:rPr>
            <w:b w:val="0"/>
            <w:bCs w:val="0"/>
            <w:i w:val="0"/>
            <w:iCs w:val="0"/>
            <w:color w:val="000000"/>
            <w:sz w:val="22"/>
            <w:szCs w:val="22"/>
            <w:u w:val="none"/>
            <w:rtl w:val="0"/>
          </w:rPr>
          <w:t xml:space="preserve">10.1016/j.apmr.2023.03.036</w:t>
        </w:r>
      </w:hyperlink>
      <w:r w:rsidDel="00000000" w:rsidR="00000000" w:rsidRPr="00000000">
        <w:rPr>
          <w:rtl w:val="0"/>
        </w:rPr>
      </w:r>
    </w:p>
    <w:p w:rsidR="00000000" w:rsidDel="00000000" w:rsidP="00000000" w:rsidRDefault="00000000" w:rsidRPr="00000000" w14:paraId="00000069">
      <w:pPr>
        <w:rPr>
          <w:b w:val="1"/>
          <w:bCs w:val="1"/>
        </w:rPr>
      </w:pPr>
      <w:r w:rsidDel="00000000" w:rsidR="00000000" w:rsidRPr="00000000">
        <w:rPr>
          <w:rtl w:val="0"/>
        </w:rPr>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b w:val="1"/>
          <w:bCs w:val="1"/>
        </w:rPr>
      </w:pPr>
      <w:r w:rsidDel="00000000" w:rsidR="00000000" w:rsidRPr="00000000">
        <w:rPr>
          <w:rtl w:val="0"/>
        </w:rPr>
      </w:r>
    </w:p>
    <w:p w:rsidR="00000000" w:rsidDel="00000000" w:rsidP="00000000" w:rsidRDefault="00000000" w:rsidRPr="00000000" w14:paraId="00000074">
      <w:pPr>
        <w:rPr>
          <w:b w:val="1"/>
          <w:bCs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paperpile.com/c/tQsd8v/sCul+iurs" TargetMode="External"/><Relationship Id="rId42" Type="http://schemas.openxmlformats.org/officeDocument/2006/relationships/hyperlink" Target="https://paperpile.com/c/tQsd8v/6qDU+jXdx" TargetMode="External"/><Relationship Id="rId41" Type="http://schemas.openxmlformats.org/officeDocument/2006/relationships/hyperlink" Target="https://paperpile.com/c/tQsd8v/PiYJ" TargetMode="External"/><Relationship Id="rId44" Type="http://schemas.openxmlformats.org/officeDocument/2006/relationships/hyperlink" Target="http://paperpile.com/b/tQsd8v/goib" TargetMode="External"/><Relationship Id="rId43" Type="http://schemas.openxmlformats.org/officeDocument/2006/relationships/hyperlink" Target="https://paperpile.com/c/tQsd8v/Ob94" TargetMode="External"/><Relationship Id="rId46" Type="http://schemas.openxmlformats.org/officeDocument/2006/relationships/hyperlink" Target="http://paperpile.com/b/tQsd8v/goib" TargetMode="External"/><Relationship Id="rId45" Type="http://schemas.openxmlformats.org/officeDocument/2006/relationships/hyperlink" Target="http://paperpile.com/b/tQsd8v/goib" TargetMode="External"/><Relationship Id="rId107" Type="http://schemas.openxmlformats.org/officeDocument/2006/relationships/hyperlink" Target="http://dx.doi.org/10.1016/j.comppsych.2019.05.001" TargetMode="External"/><Relationship Id="rId106" Type="http://schemas.openxmlformats.org/officeDocument/2006/relationships/hyperlink" Target="http://paperpile.com/b/tQsd8v/CBds" TargetMode="External"/><Relationship Id="rId105" Type="http://schemas.openxmlformats.org/officeDocument/2006/relationships/hyperlink" Target="http://paperpile.com/b/tQsd8v/CBds" TargetMode="External"/><Relationship Id="rId104" Type="http://schemas.openxmlformats.org/officeDocument/2006/relationships/hyperlink" Target="http://paperpile.com/b/tQsd8v/CBds" TargetMode="External"/><Relationship Id="rId109" Type="http://schemas.openxmlformats.org/officeDocument/2006/relationships/hyperlink" Target="http://paperpile.com/b/tQsd8v/Azqc" TargetMode="External"/><Relationship Id="rId108" Type="http://schemas.openxmlformats.org/officeDocument/2006/relationships/hyperlink" Target="http://paperpile.com/b/tQsd8v/Azqc" TargetMode="External"/><Relationship Id="rId48" Type="http://schemas.openxmlformats.org/officeDocument/2006/relationships/hyperlink" Target="http://paperpile.com/b/tQsd8v/Oo9W" TargetMode="External"/><Relationship Id="rId47" Type="http://schemas.openxmlformats.org/officeDocument/2006/relationships/hyperlink" Target="https://books.google.com/books/about/Global_and_Regional_Estimates_of_Violenc.html?hl=&amp;id=ZLMXDAAAQBAJ" TargetMode="External"/><Relationship Id="rId49" Type="http://schemas.openxmlformats.org/officeDocument/2006/relationships/hyperlink" Target="http://paperpile.com/b/tQsd8v/Oo9W" TargetMode="External"/><Relationship Id="rId103" Type="http://schemas.openxmlformats.org/officeDocument/2006/relationships/hyperlink" Target="http://dx.doi.org/10.1177/08977151251388070" TargetMode="External"/><Relationship Id="rId102" Type="http://schemas.openxmlformats.org/officeDocument/2006/relationships/hyperlink" Target="http://paperpile.com/b/tQsd8v/6qDU" TargetMode="External"/><Relationship Id="rId101" Type="http://schemas.openxmlformats.org/officeDocument/2006/relationships/hyperlink" Target="http://paperpile.com/b/tQsd8v/6qDU" TargetMode="External"/><Relationship Id="rId100" Type="http://schemas.openxmlformats.org/officeDocument/2006/relationships/hyperlink" Target="http://paperpile.com/b/tQsd8v/6qDU" TargetMode="External"/><Relationship Id="rId31" Type="http://schemas.openxmlformats.org/officeDocument/2006/relationships/hyperlink" Target="https://paperpile.com/c/tQsd8v/CBds" TargetMode="External"/><Relationship Id="rId30" Type="http://schemas.openxmlformats.org/officeDocument/2006/relationships/hyperlink" Target="https://paperpile.com/c/tQsd8v/P3y6" TargetMode="External"/><Relationship Id="rId33" Type="http://schemas.openxmlformats.org/officeDocument/2006/relationships/hyperlink" Target="https://paperpile.com/c/tQsd8v/Azqc+0tkJ" TargetMode="External"/><Relationship Id="rId32" Type="http://schemas.openxmlformats.org/officeDocument/2006/relationships/hyperlink" Target="https://paperpile.com/c/tQsd8v/Azqc" TargetMode="External"/><Relationship Id="rId35" Type="http://schemas.openxmlformats.org/officeDocument/2006/relationships/hyperlink" Target="https://paperpile.com/c/tQsd8v/P9R0" TargetMode="External"/><Relationship Id="rId34" Type="http://schemas.openxmlformats.org/officeDocument/2006/relationships/hyperlink" Target="https://paperpile.com/c/tQsd8v/jXdx" TargetMode="External"/><Relationship Id="rId37" Type="http://schemas.openxmlformats.org/officeDocument/2006/relationships/hyperlink" Target="https://paperpile.com/c/tQsd8v/xGuS" TargetMode="External"/><Relationship Id="rId36" Type="http://schemas.openxmlformats.org/officeDocument/2006/relationships/hyperlink" Target="https://paperpile.com/c/tQsd8v/yR3V+iurs" TargetMode="External"/><Relationship Id="rId39" Type="http://schemas.openxmlformats.org/officeDocument/2006/relationships/hyperlink" Target="https://paperpile.com/c/tQsd8v/iurs" TargetMode="External"/><Relationship Id="rId38" Type="http://schemas.openxmlformats.org/officeDocument/2006/relationships/hyperlink" Target="https://paperpile.com/c/tQsd8v/sCul" TargetMode="External"/><Relationship Id="rId20" Type="http://schemas.openxmlformats.org/officeDocument/2006/relationships/hyperlink" Target="https://paperpile.com/c/tQsd8v/P3y6" TargetMode="External"/><Relationship Id="rId22" Type="http://schemas.openxmlformats.org/officeDocument/2006/relationships/hyperlink" Target="https://paperpile.com/c/tQsd8v/iurs" TargetMode="External"/><Relationship Id="rId21" Type="http://schemas.openxmlformats.org/officeDocument/2006/relationships/hyperlink" Target="https://paperpile.com/c/tQsd8v/xGuS" TargetMode="External"/><Relationship Id="rId24" Type="http://schemas.openxmlformats.org/officeDocument/2006/relationships/hyperlink" Target="https://paperpile.com/c/tQsd8v/sCul" TargetMode="External"/><Relationship Id="rId23" Type="http://schemas.openxmlformats.org/officeDocument/2006/relationships/hyperlink" Target="https://paperpile.com/c/tQsd8v/lqHl" TargetMode="External"/><Relationship Id="rId129" Type="http://schemas.openxmlformats.org/officeDocument/2006/relationships/hyperlink" Target="http://paperpile.com/b/tQsd8v/Ob94" TargetMode="External"/><Relationship Id="rId128" Type="http://schemas.openxmlformats.org/officeDocument/2006/relationships/hyperlink" Target="http://paperpile.com/b/tQsd8v/Ob94" TargetMode="External"/><Relationship Id="rId127" Type="http://schemas.openxmlformats.org/officeDocument/2006/relationships/hyperlink" Target="http://dx.doi.org/10.1089/neu.2023.0543" TargetMode="External"/><Relationship Id="rId126" Type="http://schemas.openxmlformats.org/officeDocument/2006/relationships/hyperlink" Target="http://paperpile.com/b/tQsd8v/PiYJ" TargetMode="External"/><Relationship Id="rId26" Type="http://schemas.openxmlformats.org/officeDocument/2006/relationships/hyperlink" Target="https://paperpile.com/c/tQsd8v/iurs" TargetMode="External"/><Relationship Id="rId121" Type="http://schemas.openxmlformats.org/officeDocument/2006/relationships/hyperlink" Target="http://paperpile.com/b/tQsd8v/P9R0" TargetMode="External"/><Relationship Id="rId25" Type="http://schemas.openxmlformats.org/officeDocument/2006/relationships/hyperlink" Target="https://paperpile.com/c/tQsd8v/iurs" TargetMode="External"/><Relationship Id="rId120" Type="http://schemas.openxmlformats.org/officeDocument/2006/relationships/hyperlink" Target="http://paperpile.com/b/tQsd8v/P9R0" TargetMode="External"/><Relationship Id="rId28" Type="http://schemas.openxmlformats.org/officeDocument/2006/relationships/hyperlink" Target="https://paperpile.com/c/tQsd8v/3lwH" TargetMode="External"/><Relationship Id="rId27" Type="http://schemas.openxmlformats.org/officeDocument/2006/relationships/hyperlink" Target="https://paperpile.com/c/tQsd8v/sCul" TargetMode="External"/><Relationship Id="rId125" Type="http://schemas.openxmlformats.org/officeDocument/2006/relationships/hyperlink" Target="http://paperpile.com/b/tQsd8v/PiYJ" TargetMode="External"/><Relationship Id="rId29" Type="http://schemas.openxmlformats.org/officeDocument/2006/relationships/hyperlink" Target="https://paperpile.com/c/tQsd8v/6qDU" TargetMode="External"/><Relationship Id="rId124" Type="http://schemas.openxmlformats.org/officeDocument/2006/relationships/hyperlink" Target="http://paperpile.com/b/tQsd8v/PiYJ" TargetMode="External"/><Relationship Id="rId123" Type="http://schemas.openxmlformats.org/officeDocument/2006/relationships/hyperlink" Target="http://dx.doi.org/10.1016/j.jss.2024.12.040" TargetMode="External"/><Relationship Id="rId122" Type="http://schemas.openxmlformats.org/officeDocument/2006/relationships/hyperlink" Target="http://paperpile.com/b/tQsd8v/P9R0" TargetMode="External"/><Relationship Id="rId95" Type="http://schemas.openxmlformats.org/officeDocument/2006/relationships/hyperlink" Target="http://dx.doi.org/10.1001/jamaophthalmol.2023.0578" TargetMode="External"/><Relationship Id="rId94" Type="http://schemas.openxmlformats.org/officeDocument/2006/relationships/hyperlink" Target="http://paperpile.com/b/tQsd8v/sCul" TargetMode="External"/><Relationship Id="rId97" Type="http://schemas.openxmlformats.org/officeDocument/2006/relationships/hyperlink" Target="http://paperpile.com/b/tQsd8v/3lwH" TargetMode="External"/><Relationship Id="rId96" Type="http://schemas.openxmlformats.org/officeDocument/2006/relationships/hyperlink" Target="http://paperpile.com/b/tQsd8v/3lwH" TargetMode="External"/><Relationship Id="rId11" Type="http://schemas.openxmlformats.org/officeDocument/2006/relationships/hyperlink" Target="https://paperpile.com/c/tQsd8v/mGMP" TargetMode="External"/><Relationship Id="rId99" Type="http://schemas.openxmlformats.org/officeDocument/2006/relationships/hyperlink" Target="http://dx.doi.org/10.1542/peds.2021-051742" TargetMode="External"/><Relationship Id="rId10" Type="http://schemas.openxmlformats.org/officeDocument/2006/relationships/hyperlink" Target="https://paperpile.com/c/tQsd8v/Oo9W" TargetMode="External"/><Relationship Id="rId98" Type="http://schemas.openxmlformats.org/officeDocument/2006/relationships/hyperlink" Target="http://paperpile.com/b/tQsd8v/3lwH" TargetMode="External"/><Relationship Id="rId13" Type="http://schemas.openxmlformats.org/officeDocument/2006/relationships/hyperlink" Target="https://paperpile.com/c/tQsd8v/Oo9W" TargetMode="External"/><Relationship Id="rId12" Type="http://schemas.openxmlformats.org/officeDocument/2006/relationships/hyperlink" Target="https://paperpile.com/c/tQsd8v/Oo9W" TargetMode="External"/><Relationship Id="rId91" Type="http://schemas.openxmlformats.org/officeDocument/2006/relationships/hyperlink" Target="http://dx.doi.org/10.1016/j.oooo.2022.08.011" TargetMode="External"/><Relationship Id="rId90" Type="http://schemas.openxmlformats.org/officeDocument/2006/relationships/hyperlink" Target="http://paperpile.com/b/tQsd8v/lqHl" TargetMode="External"/><Relationship Id="rId93" Type="http://schemas.openxmlformats.org/officeDocument/2006/relationships/hyperlink" Target="http://paperpile.com/b/tQsd8v/sCul" TargetMode="External"/><Relationship Id="rId92" Type="http://schemas.openxmlformats.org/officeDocument/2006/relationships/hyperlink" Target="http://paperpile.com/b/tQsd8v/sCul" TargetMode="External"/><Relationship Id="rId118" Type="http://schemas.openxmlformats.org/officeDocument/2006/relationships/hyperlink" Target="http://paperpile.com/b/tQsd8v/jXdx" TargetMode="External"/><Relationship Id="rId117" Type="http://schemas.openxmlformats.org/officeDocument/2006/relationships/hyperlink" Target="http://paperpile.com/b/tQsd8v/jXdx" TargetMode="External"/><Relationship Id="rId116" Type="http://schemas.openxmlformats.org/officeDocument/2006/relationships/hyperlink" Target="http://paperpile.com/b/tQsd8v/jXdx" TargetMode="External"/><Relationship Id="rId115" Type="http://schemas.openxmlformats.org/officeDocument/2006/relationships/hyperlink" Target="http://dx.doi.org/10.1056/NEJMra1807166" TargetMode="External"/><Relationship Id="rId119" Type="http://schemas.openxmlformats.org/officeDocument/2006/relationships/hyperlink" Target="http://dx.doi.org/10.1177/1077801220947164" TargetMode="External"/><Relationship Id="rId15" Type="http://schemas.openxmlformats.org/officeDocument/2006/relationships/image" Target="media/image2.png"/><Relationship Id="rId110" Type="http://schemas.openxmlformats.org/officeDocument/2006/relationships/hyperlink" Target="http://paperpile.com/b/tQsd8v/Azqc" TargetMode="External"/><Relationship Id="rId14" Type="http://schemas.openxmlformats.org/officeDocument/2006/relationships/hyperlink" Target="https://paperpile.com/c/tQsd8v/aQOn" TargetMode="External"/><Relationship Id="rId17" Type="http://schemas.openxmlformats.org/officeDocument/2006/relationships/hyperlink" Target="https://paperpile.com/c/tQsd8v/yR3V+iurs" TargetMode="External"/><Relationship Id="rId16" Type="http://schemas.openxmlformats.org/officeDocument/2006/relationships/image" Target="media/image1.png"/><Relationship Id="rId19" Type="http://schemas.openxmlformats.org/officeDocument/2006/relationships/hyperlink" Target="https://paperpile.com/c/tQsd8v/yR3V" TargetMode="External"/><Relationship Id="rId114" Type="http://schemas.openxmlformats.org/officeDocument/2006/relationships/hyperlink" Target="http://paperpile.com/b/tQsd8v/0tkJ" TargetMode="External"/><Relationship Id="rId18" Type="http://schemas.openxmlformats.org/officeDocument/2006/relationships/hyperlink" Target="https://paperpile.com/c/tQsd8v/r71z" TargetMode="External"/><Relationship Id="rId113" Type="http://schemas.openxmlformats.org/officeDocument/2006/relationships/hyperlink" Target="http://paperpile.com/b/tQsd8v/0tkJ" TargetMode="External"/><Relationship Id="rId112" Type="http://schemas.openxmlformats.org/officeDocument/2006/relationships/hyperlink" Target="http://paperpile.com/b/tQsd8v/0tkJ" TargetMode="External"/><Relationship Id="rId111" Type="http://schemas.openxmlformats.org/officeDocument/2006/relationships/hyperlink" Target="http://dx.doi.org/10.1089/neu.2025.0064" TargetMode="External"/><Relationship Id="rId84" Type="http://schemas.openxmlformats.org/officeDocument/2006/relationships/hyperlink" Target="http://paperpile.com/b/tQsd8v/xGuS" TargetMode="External"/><Relationship Id="rId83" Type="http://schemas.openxmlformats.org/officeDocument/2006/relationships/hyperlink" Target="http://dx.doi.org/10.1089/neu.2023.0194" TargetMode="External"/><Relationship Id="rId86" Type="http://schemas.openxmlformats.org/officeDocument/2006/relationships/hyperlink" Target="http://paperpile.com/b/tQsd8v/xGuS" TargetMode="External"/><Relationship Id="rId85" Type="http://schemas.openxmlformats.org/officeDocument/2006/relationships/hyperlink" Target="http://paperpile.com/b/tQsd8v/xGuS" TargetMode="External"/><Relationship Id="rId88" Type="http://schemas.openxmlformats.org/officeDocument/2006/relationships/hyperlink" Target="http://paperpile.com/b/tQsd8v/lqHl" TargetMode="External"/><Relationship Id="rId87" Type="http://schemas.openxmlformats.org/officeDocument/2006/relationships/hyperlink" Target="http://dx.doi.org/10.3389/fpsyg.2021.710602" TargetMode="External"/><Relationship Id="rId89" Type="http://schemas.openxmlformats.org/officeDocument/2006/relationships/hyperlink" Target="http://paperpile.com/b/tQsd8v/lqHl" TargetMode="External"/><Relationship Id="rId80" Type="http://schemas.openxmlformats.org/officeDocument/2006/relationships/hyperlink" Target="http://paperpile.com/b/tQsd8v/P3y6" TargetMode="External"/><Relationship Id="rId82" Type="http://schemas.openxmlformats.org/officeDocument/2006/relationships/hyperlink" Target="http://paperpile.com/b/tQsd8v/P3y6" TargetMode="External"/><Relationship Id="rId81" Type="http://schemas.openxmlformats.org/officeDocument/2006/relationships/hyperlink" Target="http://paperpile.com/b/tQsd8v/P3y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aperpile.com/c/tQsd8v/bEVk" TargetMode="External"/><Relationship Id="rId5" Type="http://schemas.openxmlformats.org/officeDocument/2006/relationships/styles" Target="styles.xml"/><Relationship Id="rId6" Type="http://schemas.openxmlformats.org/officeDocument/2006/relationships/hyperlink" Target="https://paperpile.com/c/tQsd8v/goib+Oo9W" TargetMode="External"/><Relationship Id="rId7" Type="http://schemas.openxmlformats.org/officeDocument/2006/relationships/hyperlink" Target="https://paperpile.com/c/tQsd8v/Oo9W+jPVs" TargetMode="External"/><Relationship Id="rId8" Type="http://schemas.openxmlformats.org/officeDocument/2006/relationships/hyperlink" Target="https://paperpile.com/c/tQsd8v/goib" TargetMode="External"/><Relationship Id="rId73" Type="http://schemas.openxmlformats.org/officeDocument/2006/relationships/hyperlink" Target="http://paperpile.com/b/tQsd8v/iurs" TargetMode="External"/><Relationship Id="rId72" Type="http://schemas.openxmlformats.org/officeDocument/2006/relationships/hyperlink" Target="http://paperpile.com/b/tQsd8v/iurs" TargetMode="External"/><Relationship Id="rId75" Type="http://schemas.openxmlformats.org/officeDocument/2006/relationships/hyperlink" Target="http://dx.doi.org/10.1097/HTR.0000000000001062" TargetMode="External"/><Relationship Id="rId74" Type="http://schemas.openxmlformats.org/officeDocument/2006/relationships/hyperlink" Target="http://paperpile.com/b/tQsd8v/iurs" TargetMode="External"/><Relationship Id="rId77" Type="http://schemas.openxmlformats.org/officeDocument/2006/relationships/hyperlink" Target="http://paperpile.com/b/tQsd8v/r71z" TargetMode="External"/><Relationship Id="rId76" Type="http://schemas.openxmlformats.org/officeDocument/2006/relationships/hyperlink" Target="http://paperpile.com/b/tQsd8v/r71z" TargetMode="External"/><Relationship Id="rId79" Type="http://schemas.openxmlformats.org/officeDocument/2006/relationships/hyperlink" Target="http://dx.doi.org/10.1016/j.apmr.2010.05.017" TargetMode="External"/><Relationship Id="rId78" Type="http://schemas.openxmlformats.org/officeDocument/2006/relationships/hyperlink" Target="http://paperpile.com/b/tQsd8v/r71z" TargetMode="External"/><Relationship Id="rId71" Type="http://schemas.openxmlformats.org/officeDocument/2006/relationships/hyperlink" Target="http://dx.doi.org/10.1177/08862605211016362" TargetMode="External"/><Relationship Id="rId70" Type="http://schemas.openxmlformats.org/officeDocument/2006/relationships/hyperlink" Target="http://paperpile.com/b/tQsd8v/yR3V" TargetMode="External"/><Relationship Id="rId131" Type="http://schemas.openxmlformats.org/officeDocument/2006/relationships/hyperlink" Target="http://dx.doi.org/10.1016/j.apmr.2023.03.036" TargetMode="External"/><Relationship Id="rId130" Type="http://schemas.openxmlformats.org/officeDocument/2006/relationships/hyperlink" Target="http://paperpile.com/b/tQsd8v/Ob94" TargetMode="External"/><Relationship Id="rId62" Type="http://schemas.openxmlformats.org/officeDocument/2006/relationships/hyperlink" Target="http://paperpile.com/b/tQsd8v/mGMP" TargetMode="External"/><Relationship Id="rId61" Type="http://schemas.openxmlformats.org/officeDocument/2006/relationships/hyperlink" Target="http://paperpile.com/b/tQsd8v/mGMP" TargetMode="External"/><Relationship Id="rId64" Type="http://schemas.openxmlformats.org/officeDocument/2006/relationships/hyperlink" Target="http://paperpile.com/b/tQsd8v/aQOn" TargetMode="External"/><Relationship Id="rId63" Type="http://schemas.openxmlformats.org/officeDocument/2006/relationships/hyperlink" Target="https://www.ncbi.nlm.nih.gov/pubmed/27929227" TargetMode="External"/><Relationship Id="rId66" Type="http://schemas.openxmlformats.org/officeDocument/2006/relationships/hyperlink" Target="http://paperpile.com/b/tQsd8v/aQOn" TargetMode="External"/><Relationship Id="rId65" Type="http://schemas.openxmlformats.org/officeDocument/2006/relationships/hyperlink" Target="http://paperpile.com/b/tQsd8v/aQOn" TargetMode="External"/><Relationship Id="rId68" Type="http://schemas.openxmlformats.org/officeDocument/2006/relationships/hyperlink" Target="http://paperpile.com/b/tQsd8v/yR3V" TargetMode="External"/><Relationship Id="rId67" Type="http://schemas.openxmlformats.org/officeDocument/2006/relationships/hyperlink" Target="http://dx.doi.org/10.1037/0022-006x.71.4.797" TargetMode="External"/><Relationship Id="rId60" Type="http://schemas.openxmlformats.org/officeDocument/2006/relationships/hyperlink" Target="http://paperpile.com/b/tQsd8v/mGMP" TargetMode="External"/><Relationship Id="rId69" Type="http://schemas.openxmlformats.org/officeDocument/2006/relationships/hyperlink" Target="http://paperpile.com/b/tQsd8v/yR3V" TargetMode="External"/><Relationship Id="rId51" Type="http://schemas.openxmlformats.org/officeDocument/2006/relationships/hyperlink" Target="http://dx.doi.org/10.1097/AOG.0000000000003326" TargetMode="External"/><Relationship Id="rId50" Type="http://schemas.openxmlformats.org/officeDocument/2006/relationships/hyperlink" Target="http://paperpile.com/b/tQsd8v/Oo9W" TargetMode="External"/><Relationship Id="rId53" Type="http://schemas.openxmlformats.org/officeDocument/2006/relationships/hyperlink" Target="http://paperpile.com/b/tQsd8v/jPVs" TargetMode="External"/><Relationship Id="rId52" Type="http://schemas.openxmlformats.org/officeDocument/2006/relationships/hyperlink" Target="http://paperpile.com/b/tQsd8v/jPVs" TargetMode="External"/><Relationship Id="rId55" Type="http://schemas.openxmlformats.org/officeDocument/2006/relationships/hyperlink" Target="http://dx.doi.org/10.1016/j.mcna.2022.10.012" TargetMode="External"/><Relationship Id="rId54" Type="http://schemas.openxmlformats.org/officeDocument/2006/relationships/hyperlink" Target="http://paperpile.com/b/tQsd8v/jPVs" TargetMode="External"/><Relationship Id="rId57" Type="http://schemas.openxmlformats.org/officeDocument/2006/relationships/hyperlink" Target="http://paperpile.com/b/tQsd8v/bEVk" TargetMode="External"/><Relationship Id="rId56" Type="http://schemas.openxmlformats.org/officeDocument/2006/relationships/hyperlink" Target="http://paperpile.com/b/tQsd8v/bEVk" TargetMode="External"/><Relationship Id="rId59" Type="http://schemas.openxmlformats.org/officeDocument/2006/relationships/hyperlink" Target="http://dx.doi.org/10.26633/RPSP.2021.34" TargetMode="External"/><Relationship Id="rId58" Type="http://schemas.openxmlformats.org/officeDocument/2006/relationships/hyperlink" Target="http://paperpile.com/b/tQsd8v/bEV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