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D35380" w14:textId="788BC3C6" w:rsidR="00050A90" w:rsidRPr="007E4047" w:rsidRDefault="00050A90" w:rsidP="003F43DD">
      <w:pPr>
        <w:jc w:val="center"/>
        <w:rPr>
          <w:rFonts w:ascii="Times New Roman" w:hAnsi="Times New Roman" w:cs="Times New Roman"/>
          <w:b/>
          <w:sz w:val="24"/>
          <w:szCs w:val="24"/>
        </w:rPr>
      </w:pPr>
      <w:proofErr w:type="spellStart"/>
      <w:r w:rsidRPr="007E4047">
        <w:rPr>
          <w:rFonts w:ascii="Times New Roman" w:hAnsi="Times New Roman" w:cs="Times New Roman"/>
          <w:b/>
          <w:i/>
          <w:sz w:val="24"/>
          <w:szCs w:val="24"/>
        </w:rPr>
        <w:t>Bactocera</w:t>
      </w:r>
      <w:proofErr w:type="spellEnd"/>
      <w:r w:rsidRPr="007E4047">
        <w:rPr>
          <w:rFonts w:ascii="Times New Roman" w:hAnsi="Times New Roman" w:cs="Times New Roman"/>
          <w:b/>
          <w:i/>
          <w:sz w:val="24"/>
          <w:szCs w:val="24"/>
        </w:rPr>
        <w:t xml:space="preserve"> </w:t>
      </w:r>
      <w:proofErr w:type="spellStart"/>
      <w:r w:rsidRPr="007E4047">
        <w:rPr>
          <w:rFonts w:ascii="Times New Roman" w:hAnsi="Times New Roman" w:cs="Times New Roman"/>
          <w:b/>
          <w:i/>
          <w:sz w:val="24"/>
          <w:szCs w:val="24"/>
        </w:rPr>
        <w:t>oleae</w:t>
      </w:r>
      <w:proofErr w:type="spellEnd"/>
      <w:r w:rsidR="00F52B1A" w:rsidRPr="007E4047">
        <w:rPr>
          <w:rFonts w:ascii="Times New Roman" w:hAnsi="Times New Roman" w:cs="Times New Roman"/>
          <w:b/>
          <w:i/>
          <w:sz w:val="24"/>
          <w:szCs w:val="24"/>
        </w:rPr>
        <w:t>-</w:t>
      </w:r>
      <w:r w:rsidRPr="007E4047">
        <w:rPr>
          <w:rFonts w:ascii="Times New Roman" w:hAnsi="Times New Roman" w:cs="Times New Roman"/>
          <w:b/>
          <w:sz w:val="24"/>
          <w:szCs w:val="24"/>
        </w:rPr>
        <w:t>An</w:t>
      </w:r>
      <w:r w:rsidR="00F52B1A" w:rsidRPr="007E4047">
        <w:rPr>
          <w:rFonts w:ascii="Times New Roman" w:hAnsi="Times New Roman" w:cs="Times New Roman"/>
          <w:b/>
          <w:sz w:val="24"/>
          <w:szCs w:val="24"/>
        </w:rPr>
        <w:t xml:space="preserve"> </w:t>
      </w:r>
      <w:r w:rsidRPr="007E4047">
        <w:rPr>
          <w:rFonts w:ascii="Times New Roman" w:hAnsi="Times New Roman" w:cs="Times New Roman"/>
          <w:b/>
          <w:sz w:val="24"/>
          <w:szCs w:val="24"/>
        </w:rPr>
        <w:t>Emerging Threat to the Nascent Olive Industry in Pakistan and the Imperative for Sustainable Management</w:t>
      </w:r>
    </w:p>
    <w:p w14:paraId="3A5EBA81" w14:textId="5EF346D8" w:rsidR="003C3643" w:rsidRPr="007E4047" w:rsidRDefault="003C3643" w:rsidP="00426CDC">
      <w:pPr>
        <w:jc w:val="center"/>
        <w:rPr>
          <w:rFonts w:ascii="Times New Roman" w:hAnsi="Times New Roman" w:cs="Times New Roman"/>
          <w:sz w:val="24"/>
          <w:szCs w:val="24"/>
          <w:vertAlign w:val="superscript"/>
        </w:rPr>
      </w:pPr>
      <w:r w:rsidRPr="007E4047">
        <w:rPr>
          <w:rFonts w:ascii="Times New Roman" w:hAnsi="Times New Roman" w:cs="Times New Roman"/>
          <w:sz w:val="24"/>
          <w:szCs w:val="24"/>
        </w:rPr>
        <w:t>Maryam Bibi</w:t>
      </w:r>
      <w:r w:rsidR="00F52B1A" w:rsidRPr="007E4047">
        <w:rPr>
          <w:rFonts w:ascii="Times New Roman" w:hAnsi="Times New Roman" w:cs="Times New Roman"/>
          <w:sz w:val="24"/>
          <w:szCs w:val="24"/>
          <w:vertAlign w:val="superscript"/>
        </w:rPr>
        <w:t>1</w:t>
      </w:r>
      <w:r w:rsidRPr="007E4047">
        <w:rPr>
          <w:rFonts w:ascii="Times New Roman" w:hAnsi="Times New Roman" w:cs="Times New Roman"/>
          <w:sz w:val="24"/>
          <w:szCs w:val="24"/>
          <w:vertAlign w:val="superscript"/>
        </w:rPr>
        <w:t>*</w:t>
      </w:r>
      <w:r w:rsidR="00F52B1A" w:rsidRPr="007E4047">
        <w:rPr>
          <w:rFonts w:ascii="Times New Roman" w:hAnsi="Times New Roman" w:cs="Times New Roman"/>
          <w:sz w:val="24"/>
          <w:szCs w:val="24"/>
        </w:rPr>
        <w:t>, Shafqat Saeed</w:t>
      </w:r>
      <w:r w:rsidR="00F52B1A" w:rsidRPr="007E4047">
        <w:rPr>
          <w:rFonts w:ascii="Times New Roman" w:hAnsi="Times New Roman" w:cs="Times New Roman"/>
          <w:sz w:val="24"/>
          <w:szCs w:val="24"/>
          <w:vertAlign w:val="superscript"/>
        </w:rPr>
        <w:t>1</w:t>
      </w:r>
      <w:r w:rsidR="00F52B1A" w:rsidRPr="007E4047">
        <w:rPr>
          <w:rFonts w:ascii="Times New Roman" w:hAnsi="Times New Roman" w:cs="Times New Roman"/>
          <w:sz w:val="24"/>
          <w:szCs w:val="24"/>
        </w:rPr>
        <w:t>, Farrukh Baig</w:t>
      </w:r>
      <w:r w:rsidR="00F52B1A" w:rsidRPr="007E4047">
        <w:rPr>
          <w:rFonts w:ascii="Times New Roman" w:hAnsi="Times New Roman" w:cs="Times New Roman"/>
          <w:sz w:val="24"/>
          <w:szCs w:val="24"/>
          <w:vertAlign w:val="superscript"/>
        </w:rPr>
        <w:t>1</w:t>
      </w:r>
    </w:p>
    <w:p w14:paraId="1F55B5ED" w14:textId="4ED65DBE" w:rsidR="003C3643" w:rsidRPr="007E4047" w:rsidRDefault="003C3643">
      <w:pPr>
        <w:rPr>
          <w:rFonts w:ascii="Times New Roman" w:hAnsi="Times New Roman" w:cs="Times New Roman"/>
          <w:sz w:val="24"/>
          <w:szCs w:val="24"/>
        </w:rPr>
      </w:pPr>
      <w:r w:rsidRPr="007E4047">
        <w:rPr>
          <w:rFonts w:ascii="Times New Roman" w:hAnsi="Times New Roman" w:cs="Times New Roman"/>
          <w:sz w:val="24"/>
          <w:szCs w:val="24"/>
        </w:rPr>
        <w:t>Department of Entomology, Muhammad Nawaz Shareef University of Agriculture Multan.</w:t>
      </w:r>
    </w:p>
    <w:p w14:paraId="0B689697" w14:textId="67BC4856" w:rsidR="003C3643" w:rsidRPr="007E4047" w:rsidRDefault="003C3643" w:rsidP="003C3643">
      <w:pPr>
        <w:jc w:val="center"/>
        <w:rPr>
          <w:rFonts w:ascii="Times New Roman" w:hAnsi="Times New Roman" w:cs="Times New Roman"/>
          <w:sz w:val="24"/>
          <w:szCs w:val="24"/>
        </w:rPr>
      </w:pPr>
      <w:r w:rsidRPr="007E4047">
        <w:rPr>
          <w:rFonts w:ascii="Times New Roman" w:hAnsi="Times New Roman" w:cs="Times New Roman"/>
          <w:sz w:val="24"/>
          <w:szCs w:val="24"/>
        </w:rPr>
        <w:t>*Corresponding author: itecmaryam5@gmail.com</w:t>
      </w:r>
    </w:p>
    <w:p w14:paraId="5F3979E5" w14:textId="77777777" w:rsidR="006D45E8" w:rsidRPr="007E4047" w:rsidRDefault="003C3643">
      <w:pPr>
        <w:rPr>
          <w:rFonts w:ascii="Times New Roman" w:hAnsi="Times New Roman" w:cs="Times New Roman"/>
          <w:b/>
          <w:sz w:val="24"/>
          <w:szCs w:val="24"/>
        </w:rPr>
      </w:pPr>
      <w:r w:rsidRPr="007E4047">
        <w:rPr>
          <w:rFonts w:ascii="Times New Roman" w:hAnsi="Times New Roman" w:cs="Times New Roman"/>
          <w:b/>
          <w:sz w:val="24"/>
          <w:szCs w:val="24"/>
        </w:rPr>
        <w:t xml:space="preserve">                                                            </w:t>
      </w:r>
    </w:p>
    <w:p w14:paraId="6A89F278" w14:textId="441C327C" w:rsidR="00050A90" w:rsidRDefault="006D45E8">
      <w:pPr>
        <w:rPr>
          <w:rFonts w:ascii="Times New Roman" w:hAnsi="Times New Roman" w:cs="Times New Roman"/>
          <w:b/>
          <w:sz w:val="24"/>
          <w:szCs w:val="24"/>
        </w:rPr>
      </w:pPr>
      <w:r w:rsidRPr="007E4047">
        <w:rPr>
          <w:rFonts w:ascii="Times New Roman" w:hAnsi="Times New Roman" w:cs="Times New Roman"/>
          <w:b/>
          <w:sz w:val="24"/>
          <w:szCs w:val="24"/>
        </w:rPr>
        <w:t xml:space="preserve">                                    </w:t>
      </w:r>
      <w:r w:rsidR="003C3643" w:rsidRPr="007E4047">
        <w:rPr>
          <w:rFonts w:ascii="Times New Roman" w:hAnsi="Times New Roman" w:cs="Times New Roman"/>
          <w:b/>
          <w:sz w:val="24"/>
          <w:szCs w:val="24"/>
        </w:rPr>
        <w:t xml:space="preserve"> </w:t>
      </w:r>
      <w:r w:rsidRPr="007E4047">
        <w:rPr>
          <w:rFonts w:ascii="Times New Roman" w:hAnsi="Times New Roman" w:cs="Times New Roman"/>
          <w:b/>
          <w:sz w:val="24"/>
          <w:szCs w:val="24"/>
        </w:rPr>
        <w:t xml:space="preserve">                            </w:t>
      </w:r>
      <w:r w:rsidR="003C3643" w:rsidRPr="007E4047">
        <w:rPr>
          <w:rFonts w:ascii="Times New Roman" w:hAnsi="Times New Roman" w:cs="Times New Roman"/>
          <w:b/>
          <w:sz w:val="24"/>
          <w:szCs w:val="24"/>
        </w:rPr>
        <w:t xml:space="preserve"> Abstract</w:t>
      </w:r>
    </w:p>
    <w:p w14:paraId="3EE1B499" w14:textId="57B1CA50" w:rsidR="003C3602" w:rsidRPr="007B1CB2" w:rsidRDefault="003C3602" w:rsidP="007B1CB2">
      <w:pPr>
        <w:jc w:val="both"/>
        <w:rPr>
          <w:rFonts w:ascii="Times New Roman" w:hAnsi="Times New Roman" w:cs="Times New Roman"/>
          <w:bCs/>
          <w:sz w:val="24"/>
          <w:szCs w:val="24"/>
        </w:rPr>
      </w:pPr>
      <w:r w:rsidRPr="007B1CB2">
        <w:rPr>
          <w:rFonts w:ascii="Times New Roman" w:hAnsi="Times New Roman" w:cs="Times New Roman"/>
          <w:bCs/>
          <w:sz w:val="24"/>
          <w:szCs w:val="24"/>
        </w:rPr>
        <w:t xml:space="preserve">The olive fruit fly, </w:t>
      </w:r>
      <w:proofErr w:type="spellStart"/>
      <w:r w:rsidRPr="007B1CB2">
        <w:rPr>
          <w:rFonts w:ascii="Times New Roman" w:hAnsi="Times New Roman" w:cs="Times New Roman"/>
          <w:bCs/>
          <w:sz w:val="24"/>
          <w:szCs w:val="24"/>
        </w:rPr>
        <w:t>Bactrocera</w:t>
      </w:r>
      <w:proofErr w:type="spellEnd"/>
      <w:r w:rsidRPr="007B1CB2">
        <w:rPr>
          <w:rFonts w:ascii="Times New Roman" w:hAnsi="Times New Roman" w:cs="Times New Roman"/>
          <w:bCs/>
          <w:sz w:val="24"/>
          <w:szCs w:val="24"/>
        </w:rPr>
        <w:t xml:space="preserve"> </w:t>
      </w:r>
      <w:proofErr w:type="spellStart"/>
      <w:r w:rsidRPr="007B1CB2">
        <w:rPr>
          <w:rFonts w:ascii="Times New Roman" w:hAnsi="Times New Roman" w:cs="Times New Roman"/>
          <w:bCs/>
          <w:sz w:val="24"/>
          <w:szCs w:val="24"/>
        </w:rPr>
        <w:t>oleae</w:t>
      </w:r>
      <w:proofErr w:type="spellEnd"/>
      <w:r w:rsidRPr="007B1CB2">
        <w:rPr>
          <w:rFonts w:ascii="Times New Roman" w:hAnsi="Times New Roman" w:cs="Times New Roman"/>
          <w:bCs/>
          <w:sz w:val="24"/>
          <w:szCs w:val="24"/>
        </w:rPr>
        <w:t xml:space="preserve">, is easily the biggest headache for olive growers worldwide. It threatens the heart of the olive farming business. </w:t>
      </w:r>
      <w:r w:rsidR="003431AA">
        <w:rPr>
          <w:rFonts w:ascii="Times New Roman" w:hAnsi="Times New Roman" w:cs="Times New Roman"/>
          <w:bCs/>
          <w:sz w:val="24"/>
          <w:szCs w:val="24"/>
        </w:rPr>
        <w:t>I</w:t>
      </w:r>
      <w:r w:rsidRPr="007B1CB2">
        <w:rPr>
          <w:rFonts w:ascii="Times New Roman" w:hAnsi="Times New Roman" w:cs="Times New Roman"/>
          <w:bCs/>
          <w:sz w:val="24"/>
          <w:szCs w:val="24"/>
        </w:rPr>
        <w:t>t’s obsessed with olives</w:t>
      </w:r>
      <w:r w:rsidR="00964D52">
        <w:rPr>
          <w:rFonts w:ascii="Times New Roman" w:hAnsi="Times New Roman" w:cs="Times New Roman"/>
          <w:bCs/>
          <w:sz w:val="24"/>
          <w:szCs w:val="24"/>
        </w:rPr>
        <w:t xml:space="preserve"> </w:t>
      </w:r>
      <w:r w:rsidRPr="007B1CB2">
        <w:rPr>
          <w:rFonts w:ascii="Times New Roman" w:hAnsi="Times New Roman" w:cs="Times New Roman"/>
          <w:bCs/>
          <w:sz w:val="24"/>
          <w:szCs w:val="24"/>
        </w:rPr>
        <w:t>nothing else will do</w:t>
      </w:r>
      <w:r w:rsidR="003431AA">
        <w:rPr>
          <w:rFonts w:ascii="Times New Roman" w:hAnsi="Times New Roman" w:cs="Times New Roman"/>
          <w:bCs/>
          <w:sz w:val="24"/>
          <w:szCs w:val="24"/>
        </w:rPr>
        <w:t xml:space="preserve"> </w:t>
      </w:r>
      <w:r w:rsidRPr="007B1CB2">
        <w:rPr>
          <w:rFonts w:ascii="Times New Roman" w:hAnsi="Times New Roman" w:cs="Times New Roman"/>
          <w:bCs/>
          <w:sz w:val="24"/>
          <w:szCs w:val="24"/>
        </w:rPr>
        <w:t xml:space="preserve">and it’s been evolving right alongside olive trees for ages. The fly’s secret weapon is a gut bacterium called Candidatus Erwinia </w:t>
      </w:r>
      <w:proofErr w:type="spellStart"/>
      <w:r w:rsidRPr="007B1CB2">
        <w:rPr>
          <w:rFonts w:ascii="Times New Roman" w:hAnsi="Times New Roman" w:cs="Times New Roman"/>
          <w:bCs/>
          <w:sz w:val="24"/>
          <w:szCs w:val="24"/>
        </w:rPr>
        <w:t>dacicola</w:t>
      </w:r>
      <w:proofErr w:type="spellEnd"/>
      <w:r w:rsidRPr="007B1CB2">
        <w:rPr>
          <w:rFonts w:ascii="Times New Roman" w:hAnsi="Times New Roman" w:cs="Times New Roman"/>
          <w:bCs/>
          <w:sz w:val="24"/>
          <w:szCs w:val="24"/>
        </w:rPr>
        <w:t xml:space="preserve">, which helps its larvae break down olive </w:t>
      </w:r>
      <w:proofErr w:type="spellStart"/>
      <w:r w:rsidRPr="007B1CB2">
        <w:rPr>
          <w:rFonts w:ascii="Times New Roman" w:hAnsi="Times New Roman" w:cs="Times New Roman"/>
          <w:bCs/>
          <w:sz w:val="24"/>
          <w:szCs w:val="24"/>
        </w:rPr>
        <w:t>defenses</w:t>
      </w:r>
      <w:proofErr w:type="spellEnd"/>
      <w:r w:rsidRPr="007B1CB2">
        <w:rPr>
          <w:rFonts w:ascii="Times New Roman" w:hAnsi="Times New Roman" w:cs="Times New Roman"/>
          <w:bCs/>
          <w:sz w:val="24"/>
          <w:szCs w:val="24"/>
        </w:rPr>
        <w:t xml:space="preserve">, especially compounds like oleuropein. Once the larvae start munching inside the fruit, they don’t just chip away at the harvest. Sometimes you lose 30%, sometimes you lose everything. But it doesn’t stop </w:t>
      </w:r>
      <w:proofErr w:type="gramStart"/>
      <w:r w:rsidRPr="007B1CB2">
        <w:rPr>
          <w:rFonts w:ascii="Times New Roman" w:hAnsi="Times New Roman" w:cs="Times New Roman"/>
          <w:bCs/>
          <w:sz w:val="24"/>
          <w:szCs w:val="24"/>
        </w:rPr>
        <w:t>there</w:t>
      </w:r>
      <w:proofErr w:type="gramEnd"/>
      <w:r w:rsidR="003431AA">
        <w:rPr>
          <w:rFonts w:ascii="Times New Roman" w:hAnsi="Times New Roman" w:cs="Times New Roman"/>
          <w:bCs/>
          <w:sz w:val="24"/>
          <w:szCs w:val="24"/>
        </w:rPr>
        <w:t xml:space="preserve"> </w:t>
      </w:r>
      <w:r w:rsidRPr="007B1CB2">
        <w:rPr>
          <w:rFonts w:ascii="Times New Roman" w:hAnsi="Times New Roman" w:cs="Times New Roman"/>
          <w:bCs/>
          <w:sz w:val="24"/>
          <w:szCs w:val="24"/>
        </w:rPr>
        <w:t xml:space="preserve">damaged olives get hit by other infections, which raise acidity, spark oxidation, and mess up both the </w:t>
      </w:r>
      <w:proofErr w:type="spellStart"/>
      <w:r w:rsidRPr="007B1CB2">
        <w:rPr>
          <w:rFonts w:ascii="Times New Roman" w:hAnsi="Times New Roman" w:cs="Times New Roman"/>
          <w:bCs/>
          <w:sz w:val="24"/>
          <w:szCs w:val="24"/>
        </w:rPr>
        <w:t>flavor</w:t>
      </w:r>
      <w:proofErr w:type="spellEnd"/>
      <w:r w:rsidRPr="007B1CB2">
        <w:rPr>
          <w:rFonts w:ascii="Times New Roman" w:hAnsi="Times New Roman" w:cs="Times New Roman"/>
          <w:bCs/>
          <w:sz w:val="24"/>
          <w:szCs w:val="24"/>
        </w:rPr>
        <w:t xml:space="preserve"> and the smell of the oil. In many cases, the oil doesn’t even qualify as extra virgin anymore.</w:t>
      </w:r>
      <w:r w:rsidR="009E3763">
        <w:rPr>
          <w:rFonts w:ascii="Times New Roman" w:hAnsi="Times New Roman" w:cs="Times New Roman"/>
          <w:bCs/>
          <w:sz w:val="24"/>
          <w:szCs w:val="24"/>
        </w:rPr>
        <w:t xml:space="preserve"> </w:t>
      </w:r>
      <w:r w:rsidRPr="007B1CB2">
        <w:rPr>
          <w:rFonts w:ascii="Times New Roman" w:hAnsi="Times New Roman" w:cs="Times New Roman"/>
          <w:bCs/>
          <w:sz w:val="24"/>
          <w:szCs w:val="24"/>
        </w:rPr>
        <w:t>The fly population really takes off when temperatures hover between 20 and 30°C and humidity stays above 60%. That’s the sweet spot for their eggs. With warmer weather sticking around longer, these flies don’t just survive</w:t>
      </w:r>
      <w:r w:rsidR="00DC263E">
        <w:rPr>
          <w:rFonts w:ascii="Times New Roman" w:hAnsi="Times New Roman" w:cs="Times New Roman"/>
          <w:bCs/>
          <w:sz w:val="24"/>
          <w:szCs w:val="24"/>
        </w:rPr>
        <w:t xml:space="preserve"> </w:t>
      </w:r>
      <w:r w:rsidRPr="007B1CB2">
        <w:rPr>
          <w:rFonts w:ascii="Times New Roman" w:hAnsi="Times New Roman" w:cs="Times New Roman"/>
          <w:bCs/>
          <w:sz w:val="24"/>
          <w:szCs w:val="24"/>
        </w:rPr>
        <w:t>they thrive, and more of them make it through winter. Each year, the problem gets a little worse.</w:t>
      </w:r>
    </w:p>
    <w:p w14:paraId="73DA1ED5" w14:textId="77777777" w:rsidR="003C3602" w:rsidRPr="007B1CB2" w:rsidRDefault="003C3602" w:rsidP="007B1CB2">
      <w:pPr>
        <w:jc w:val="both"/>
        <w:rPr>
          <w:rFonts w:ascii="Times New Roman" w:hAnsi="Times New Roman" w:cs="Times New Roman"/>
          <w:bCs/>
          <w:sz w:val="24"/>
          <w:szCs w:val="24"/>
        </w:rPr>
      </w:pPr>
    </w:p>
    <w:p w14:paraId="1F59E8BB" w14:textId="11DDB5A3" w:rsidR="003C3602" w:rsidRPr="007B1CB2" w:rsidRDefault="003C3602" w:rsidP="007B1CB2">
      <w:pPr>
        <w:jc w:val="both"/>
        <w:rPr>
          <w:rFonts w:ascii="Times New Roman" w:hAnsi="Times New Roman" w:cs="Times New Roman"/>
          <w:bCs/>
          <w:sz w:val="24"/>
          <w:szCs w:val="24"/>
        </w:rPr>
      </w:pPr>
      <w:r w:rsidRPr="007B1CB2">
        <w:rPr>
          <w:rFonts w:ascii="Times New Roman" w:hAnsi="Times New Roman" w:cs="Times New Roman"/>
          <w:bCs/>
          <w:sz w:val="24"/>
          <w:szCs w:val="24"/>
        </w:rPr>
        <w:t xml:space="preserve">In Pakistan, the government has gone all-in on olives, launching massive projects like the Olive Valley Project and the 50 </w:t>
      </w:r>
      <w:proofErr w:type="gramStart"/>
      <w:r w:rsidRPr="007B1CB2">
        <w:rPr>
          <w:rFonts w:ascii="Times New Roman" w:hAnsi="Times New Roman" w:cs="Times New Roman"/>
          <w:bCs/>
          <w:sz w:val="24"/>
          <w:szCs w:val="24"/>
        </w:rPr>
        <w:t>Million</w:t>
      </w:r>
      <w:proofErr w:type="gramEnd"/>
      <w:r w:rsidRPr="007B1CB2">
        <w:rPr>
          <w:rFonts w:ascii="Times New Roman" w:hAnsi="Times New Roman" w:cs="Times New Roman"/>
          <w:bCs/>
          <w:sz w:val="24"/>
          <w:szCs w:val="24"/>
        </w:rPr>
        <w:t xml:space="preserve"> Olive Tree Tsunami. They’ve planted trees by the millions across the </w:t>
      </w:r>
      <w:proofErr w:type="spellStart"/>
      <w:r w:rsidRPr="007B1CB2">
        <w:rPr>
          <w:rFonts w:ascii="Times New Roman" w:hAnsi="Times New Roman" w:cs="Times New Roman"/>
          <w:bCs/>
          <w:sz w:val="24"/>
          <w:szCs w:val="24"/>
        </w:rPr>
        <w:t>Potohar</w:t>
      </w:r>
      <w:proofErr w:type="spellEnd"/>
      <w:r w:rsidRPr="007B1CB2">
        <w:rPr>
          <w:rFonts w:ascii="Times New Roman" w:hAnsi="Times New Roman" w:cs="Times New Roman"/>
          <w:bCs/>
          <w:sz w:val="24"/>
          <w:szCs w:val="24"/>
        </w:rPr>
        <w:t xml:space="preserve"> Plateau, Khyber Pakhtunkhwa, and northern </w:t>
      </w:r>
      <w:proofErr w:type="spellStart"/>
      <w:r w:rsidRPr="007B1CB2">
        <w:rPr>
          <w:rFonts w:ascii="Times New Roman" w:hAnsi="Times New Roman" w:cs="Times New Roman"/>
          <w:bCs/>
          <w:sz w:val="24"/>
          <w:szCs w:val="24"/>
        </w:rPr>
        <w:t>Balochistan</w:t>
      </w:r>
      <w:proofErr w:type="spellEnd"/>
      <w:r w:rsidRPr="007B1CB2">
        <w:rPr>
          <w:rFonts w:ascii="Times New Roman" w:hAnsi="Times New Roman" w:cs="Times New Roman"/>
          <w:bCs/>
          <w:sz w:val="24"/>
          <w:szCs w:val="24"/>
        </w:rPr>
        <w:t>—places that feel a lot like the Mediterranean. But now, surveys show over 60% of fruit in unmanaged orchards is infested. The fly has moved in from wild olives and found a home in cultivated groves. Blasting everything with broad-spectrum insecticides hasn’t worked—it’s backfired. The flies get tougher, their natural enemies disappear, and leftover chemicals make it harder to sell the oil abroad.</w:t>
      </w:r>
    </w:p>
    <w:p w14:paraId="20C0CA67" w14:textId="77777777" w:rsidR="009E3763" w:rsidRDefault="00BE6ACE" w:rsidP="007B1CB2">
      <w:pPr>
        <w:spacing w:before="100" w:beforeAutospacing="1" w:after="100" w:afterAutospacing="1" w:line="240" w:lineRule="auto"/>
        <w:jc w:val="both"/>
        <w:outlineLvl w:val="1"/>
        <w:rPr>
          <w:rFonts w:ascii="Times New Roman" w:eastAsia="Times New Roman" w:hAnsi="Times New Roman" w:cs="Times New Roman"/>
          <w:bCs/>
          <w:kern w:val="0"/>
          <w:sz w:val="24"/>
          <w:szCs w:val="24"/>
          <w:lang w:val="en-PK"/>
          <w14:ligatures w14:val="none"/>
        </w:rPr>
      </w:pPr>
      <w:r w:rsidRPr="007B1CB2">
        <w:rPr>
          <w:rFonts w:ascii="Times New Roman" w:eastAsia="Times New Roman" w:hAnsi="Times New Roman" w:cs="Times New Roman"/>
          <w:bCs/>
          <w:kern w:val="0"/>
          <w:sz w:val="24"/>
          <w:szCs w:val="24"/>
          <w:lang w:val="en-PK"/>
          <w14:ligatures w14:val="none"/>
        </w:rPr>
        <w:t xml:space="preserve">This review digs into sustainable Integrated Pest Management (IPM) frameworks that actually make sense for Pakistan. It looks at how farmers can use monitoring and decision thresholds, plus cultural practices like better sanitation, smart pruning, and timing their harvests right. The review also covers biological control—things like releasing </w:t>
      </w:r>
      <w:proofErr w:type="spellStart"/>
      <w:r w:rsidRPr="007B1CB2">
        <w:rPr>
          <w:rFonts w:ascii="Times New Roman" w:eastAsia="Times New Roman" w:hAnsi="Times New Roman" w:cs="Times New Roman"/>
          <w:bCs/>
          <w:kern w:val="0"/>
          <w:sz w:val="24"/>
          <w:szCs w:val="24"/>
          <w:lang w:val="en-PK"/>
          <w14:ligatures w14:val="none"/>
        </w:rPr>
        <w:t>parasitoids</w:t>
      </w:r>
      <w:proofErr w:type="spellEnd"/>
      <w:r w:rsidRPr="007B1CB2">
        <w:rPr>
          <w:rFonts w:ascii="Times New Roman" w:eastAsia="Times New Roman" w:hAnsi="Times New Roman" w:cs="Times New Roman"/>
          <w:bCs/>
          <w:kern w:val="0"/>
          <w:sz w:val="24"/>
          <w:szCs w:val="24"/>
          <w:lang w:val="en-PK"/>
          <w14:ligatures w14:val="none"/>
        </w:rPr>
        <w:t xml:space="preserve"> or entomopathogens—and </w:t>
      </w:r>
      <w:proofErr w:type="spellStart"/>
      <w:r w:rsidRPr="007B1CB2">
        <w:rPr>
          <w:rFonts w:ascii="Times New Roman" w:eastAsia="Times New Roman" w:hAnsi="Times New Roman" w:cs="Times New Roman"/>
          <w:bCs/>
          <w:kern w:val="0"/>
          <w:sz w:val="24"/>
          <w:szCs w:val="24"/>
          <w:lang w:val="en-PK"/>
          <w14:ligatures w14:val="none"/>
        </w:rPr>
        <w:t>behavioral</w:t>
      </w:r>
      <w:proofErr w:type="spellEnd"/>
      <w:r w:rsidRPr="007B1CB2">
        <w:rPr>
          <w:rFonts w:ascii="Times New Roman" w:eastAsia="Times New Roman" w:hAnsi="Times New Roman" w:cs="Times New Roman"/>
          <w:bCs/>
          <w:kern w:val="0"/>
          <w:sz w:val="24"/>
          <w:szCs w:val="24"/>
          <w:lang w:val="en-PK"/>
          <w14:ligatures w14:val="none"/>
        </w:rPr>
        <w:t xml:space="preserve"> tricks, like mass trapping or attract-and-kill methods. And yeah, host plant resistance plays a role too.</w:t>
      </w:r>
    </w:p>
    <w:p w14:paraId="1EFF3487" w14:textId="1FDDF305" w:rsidR="00BE6ACE" w:rsidRPr="007B1CB2" w:rsidRDefault="00BE6ACE" w:rsidP="007B1CB2">
      <w:pPr>
        <w:spacing w:before="100" w:beforeAutospacing="1" w:after="100" w:afterAutospacing="1" w:line="240" w:lineRule="auto"/>
        <w:jc w:val="both"/>
        <w:outlineLvl w:val="1"/>
        <w:rPr>
          <w:rFonts w:ascii="Times New Roman" w:eastAsia="Times New Roman" w:hAnsi="Times New Roman" w:cs="Times New Roman"/>
          <w:bCs/>
          <w:kern w:val="0"/>
          <w:sz w:val="24"/>
          <w:szCs w:val="24"/>
          <w:lang w:val="en-PK"/>
          <w14:ligatures w14:val="none"/>
        </w:rPr>
      </w:pPr>
      <w:r w:rsidRPr="007B1CB2">
        <w:rPr>
          <w:rFonts w:ascii="Times New Roman" w:eastAsia="Times New Roman" w:hAnsi="Times New Roman" w:cs="Times New Roman"/>
          <w:bCs/>
          <w:kern w:val="0"/>
          <w:sz w:val="24"/>
          <w:szCs w:val="24"/>
          <w:lang w:val="en-PK"/>
          <w14:ligatures w14:val="none"/>
        </w:rPr>
        <w:t xml:space="preserve">But let’s be real, it’s not an easy road. Most farmers in Pakistan don’t really know the ins and outs of IPM. They don’t have local phenological models or economic thresholds to help them decide what to do and when. The supply chains for IPM tools? All over the place. Extension services are stretched way too thin, and the rules for registering new products still </w:t>
      </w:r>
      <w:proofErr w:type="spellStart"/>
      <w:r w:rsidRPr="007B1CB2">
        <w:rPr>
          <w:rFonts w:ascii="Times New Roman" w:eastAsia="Times New Roman" w:hAnsi="Times New Roman" w:cs="Times New Roman"/>
          <w:bCs/>
          <w:kern w:val="0"/>
          <w:sz w:val="24"/>
          <w:szCs w:val="24"/>
          <w:lang w:val="en-PK"/>
          <w14:ligatures w14:val="none"/>
        </w:rPr>
        <w:t>favor</w:t>
      </w:r>
      <w:proofErr w:type="spellEnd"/>
      <w:r w:rsidRPr="007B1CB2">
        <w:rPr>
          <w:rFonts w:ascii="Times New Roman" w:eastAsia="Times New Roman" w:hAnsi="Times New Roman" w:cs="Times New Roman"/>
          <w:bCs/>
          <w:kern w:val="0"/>
          <w:sz w:val="24"/>
          <w:szCs w:val="24"/>
          <w:lang w:val="en-PK"/>
          <w14:ligatures w14:val="none"/>
        </w:rPr>
        <w:t xml:space="preserve"> chemical solutions over biopesticides.</w:t>
      </w:r>
    </w:p>
    <w:p w14:paraId="04F8EE28" w14:textId="342149D5" w:rsidR="00BE6ACE" w:rsidRPr="007B1CB2" w:rsidRDefault="00BE6ACE" w:rsidP="007B1CB2">
      <w:pPr>
        <w:spacing w:before="100" w:beforeAutospacing="1" w:after="100" w:afterAutospacing="1" w:line="240" w:lineRule="auto"/>
        <w:jc w:val="both"/>
        <w:outlineLvl w:val="1"/>
        <w:rPr>
          <w:rFonts w:ascii="Times New Roman" w:eastAsia="Times New Roman" w:hAnsi="Times New Roman" w:cs="Times New Roman"/>
          <w:bCs/>
          <w:kern w:val="0"/>
          <w:sz w:val="24"/>
          <w:szCs w:val="24"/>
          <w:lang w:val="en-PK"/>
          <w14:ligatures w14:val="none"/>
        </w:rPr>
      </w:pPr>
      <w:r w:rsidRPr="007B1CB2">
        <w:rPr>
          <w:rFonts w:ascii="Times New Roman" w:eastAsia="Times New Roman" w:hAnsi="Times New Roman" w:cs="Times New Roman"/>
          <w:bCs/>
          <w:kern w:val="0"/>
          <w:sz w:val="24"/>
          <w:szCs w:val="24"/>
          <w:lang w:val="en-PK"/>
          <w14:ligatures w14:val="none"/>
        </w:rPr>
        <w:lastRenderedPageBreak/>
        <w:t xml:space="preserve">If Pakistan wants real progress, it needs to invest—seriously—in research that works for local conditions. Hands-on extension efforts, like Farmer Field Schools, could actually teach people what works. Public and private sectors need to team up to get the right products to the field. And policymakers should reward farmers who make sustainable choices, not just talk about </w:t>
      </w:r>
      <w:proofErr w:type="spellStart"/>
      <w:proofErr w:type="gramStart"/>
      <w:r w:rsidRPr="007B1CB2">
        <w:rPr>
          <w:rFonts w:ascii="Times New Roman" w:eastAsia="Times New Roman" w:hAnsi="Times New Roman" w:cs="Times New Roman"/>
          <w:bCs/>
          <w:kern w:val="0"/>
          <w:sz w:val="24"/>
          <w:szCs w:val="24"/>
          <w:lang w:val="en-PK"/>
          <w14:ligatures w14:val="none"/>
        </w:rPr>
        <w:t>it.The</w:t>
      </w:r>
      <w:proofErr w:type="spellEnd"/>
      <w:proofErr w:type="gramEnd"/>
      <w:r w:rsidRPr="007B1CB2">
        <w:rPr>
          <w:rFonts w:ascii="Times New Roman" w:eastAsia="Times New Roman" w:hAnsi="Times New Roman" w:cs="Times New Roman"/>
          <w:bCs/>
          <w:kern w:val="0"/>
          <w:sz w:val="24"/>
          <w:szCs w:val="24"/>
          <w:lang w:val="en-PK"/>
          <w14:ligatures w14:val="none"/>
        </w:rPr>
        <w:t xml:space="preserve"> real test is managing B. </w:t>
      </w:r>
      <w:proofErr w:type="spellStart"/>
      <w:r w:rsidRPr="007B1CB2">
        <w:rPr>
          <w:rFonts w:ascii="Times New Roman" w:eastAsia="Times New Roman" w:hAnsi="Times New Roman" w:cs="Times New Roman"/>
          <w:bCs/>
          <w:kern w:val="0"/>
          <w:sz w:val="24"/>
          <w:szCs w:val="24"/>
          <w:lang w:val="en-PK"/>
          <w14:ligatures w14:val="none"/>
        </w:rPr>
        <w:t>oleae</w:t>
      </w:r>
      <w:proofErr w:type="spellEnd"/>
      <w:r w:rsidRPr="007B1CB2">
        <w:rPr>
          <w:rFonts w:ascii="Times New Roman" w:eastAsia="Times New Roman" w:hAnsi="Times New Roman" w:cs="Times New Roman"/>
          <w:bCs/>
          <w:kern w:val="0"/>
          <w:sz w:val="24"/>
          <w:szCs w:val="24"/>
          <w:lang w:val="en-PK"/>
          <w14:ligatures w14:val="none"/>
        </w:rPr>
        <w:t xml:space="preserve">. That’s where we’ll see if Pakistan’s olive industry can stand out with sustainable practices or just keep fighting the same losing battle against a pest that hurts both the economy and the </w:t>
      </w:r>
      <w:proofErr w:type="spellStart"/>
      <w:r w:rsidRPr="007B1CB2">
        <w:rPr>
          <w:rFonts w:ascii="Times New Roman" w:eastAsia="Times New Roman" w:hAnsi="Times New Roman" w:cs="Times New Roman"/>
          <w:bCs/>
          <w:kern w:val="0"/>
          <w:sz w:val="24"/>
          <w:szCs w:val="24"/>
          <w:lang w:val="en-PK"/>
          <w14:ligatures w14:val="none"/>
        </w:rPr>
        <w:t>crops.</w:t>
      </w:r>
      <w:proofErr w:type="spellEnd"/>
    </w:p>
    <w:p w14:paraId="3409DCE7" w14:textId="7B08357D" w:rsidR="00743DF0" w:rsidRPr="00743DF0" w:rsidRDefault="00743DF0" w:rsidP="007B1CB2">
      <w:pPr>
        <w:spacing w:before="100" w:beforeAutospacing="1" w:after="100" w:afterAutospacing="1" w:line="240" w:lineRule="auto"/>
        <w:jc w:val="both"/>
        <w:outlineLvl w:val="1"/>
        <w:rPr>
          <w:rFonts w:ascii="Times New Roman" w:eastAsia="Times New Roman" w:hAnsi="Times New Roman" w:cs="Times New Roman"/>
          <w:bCs/>
          <w:kern w:val="0"/>
          <w:sz w:val="24"/>
          <w:szCs w:val="24"/>
          <w:lang w:val="en-PK"/>
          <w14:ligatures w14:val="none"/>
        </w:rPr>
      </w:pPr>
      <w:r w:rsidRPr="00743DF0">
        <w:rPr>
          <w:rFonts w:ascii="Times New Roman" w:eastAsia="Times New Roman" w:hAnsi="Times New Roman" w:cs="Times New Roman"/>
          <w:b/>
          <w:kern w:val="0"/>
          <w:sz w:val="24"/>
          <w:szCs w:val="24"/>
          <w:lang w:val="en-PK"/>
          <w14:ligatures w14:val="none"/>
        </w:rPr>
        <w:t>Keywords</w:t>
      </w:r>
      <w:r w:rsidRPr="00743DF0">
        <w:rPr>
          <w:rFonts w:ascii="Times New Roman" w:eastAsia="Times New Roman" w:hAnsi="Times New Roman" w:cs="Times New Roman"/>
          <w:bCs/>
          <w:kern w:val="0"/>
          <w:sz w:val="24"/>
          <w:szCs w:val="24"/>
          <w:lang w:val="en-PK"/>
          <w14:ligatures w14:val="none"/>
        </w:rPr>
        <w:t>: </w:t>
      </w:r>
      <w:proofErr w:type="spellStart"/>
      <w:r w:rsidRPr="00743DF0">
        <w:rPr>
          <w:rFonts w:ascii="Times New Roman" w:eastAsia="Times New Roman" w:hAnsi="Times New Roman" w:cs="Times New Roman"/>
          <w:bCs/>
          <w:i/>
          <w:iCs/>
          <w:kern w:val="0"/>
          <w:sz w:val="24"/>
          <w:szCs w:val="24"/>
          <w:lang w:val="en-PK"/>
          <w14:ligatures w14:val="none"/>
        </w:rPr>
        <w:t>Bactrocera</w:t>
      </w:r>
      <w:proofErr w:type="spellEnd"/>
      <w:r w:rsidRPr="00743DF0">
        <w:rPr>
          <w:rFonts w:ascii="Times New Roman" w:eastAsia="Times New Roman" w:hAnsi="Times New Roman" w:cs="Times New Roman"/>
          <w:bCs/>
          <w:i/>
          <w:iCs/>
          <w:kern w:val="0"/>
          <w:sz w:val="24"/>
          <w:szCs w:val="24"/>
          <w:lang w:val="en-PK"/>
          <w14:ligatures w14:val="none"/>
        </w:rPr>
        <w:t xml:space="preserve"> </w:t>
      </w:r>
      <w:proofErr w:type="spellStart"/>
      <w:r w:rsidRPr="00743DF0">
        <w:rPr>
          <w:rFonts w:ascii="Times New Roman" w:eastAsia="Times New Roman" w:hAnsi="Times New Roman" w:cs="Times New Roman"/>
          <w:bCs/>
          <w:i/>
          <w:iCs/>
          <w:kern w:val="0"/>
          <w:sz w:val="24"/>
          <w:szCs w:val="24"/>
          <w:lang w:val="en-PK"/>
          <w14:ligatures w14:val="none"/>
        </w:rPr>
        <w:t>oleae</w:t>
      </w:r>
      <w:proofErr w:type="spellEnd"/>
      <w:r w:rsidRPr="00743DF0">
        <w:rPr>
          <w:rFonts w:ascii="Times New Roman" w:eastAsia="Times New Roman" w:hAnsi="Times New Roman" w:cs="Times New Roman"/>
          <w:bCs/>
          <w:kern w:val="0"/>
          <w:sz w:val="24"/>
          <w:szCs w:val="24"/>
          <w:lang w:val="en-PK"/>
          <w14:ligatures w14:val="none"/>
        </w:rPr>
        <w:t>, olive fruit fly, Integrated Pest Management, </w:t>
      </w:r>
      <w:r w:rsidRPr="00743DF0">
        <w:rPr>
          <w:rFonts w:ascii="Times New Roman" w:eastAsia="Times New Roman" w:hAnsi="Times New Roman" w:cs="Times New Roman"/>
          <w:bCs/>
          <w:i/>
          <w:iCs/>
          <w:kern w:val="0"/>
          <w:sz w:val="24"/>
          <w:szCs w:val="24"/>
          <w:lang w:val="en-PK"/>
          <w14:ligatures w14:val="none"/>
        </w:rPr>
        <w:t>Olea europaea</w:t>
      </w:r>
      <w:r w:rsidRPr="00743DF0">
        <w:rPr>
          <w:rFonts w:ascii="Times New Roman" w:eastAsia="Times New Roman" w:hAnsi="Times New Roman" w:cs="Times New Roman"/>
          <w:bCs/>
          <w:kern w:val="0"/>
          <w:sz w:val="24"/>
          <w:szCs w:val="24"/>
          <w:lang w:val="en-PK"/>
          <w14:ligatures w14:val="none"/>
        </w:rPr>
        <w:t>, Pakistan olive cultivation, sustainable agriculture, economic thresholds, biological control</w:t>
      </w:r>
    </w:p>
    <w:p w14:paraId="2C5A4084" w14:textId="77777777" w:rsidR="00414811" w:rsidRDefault="00A97019" w:rsidP="007E4047">
      <w:pPr>
        <w:spacing w:before="100" w:beforeAutospacing="1" w:after="100" w:afterAutospacing="1" w:line="240" w:lineRule="auto"/>
        <w:jc w:val="both"/>
        <w:outlineLvl w:val="1"/>
        <w:rPr>
          <w:rFonts w:ascii="Times New Roman" w:eastAsia="Times New Roman" w:hAnsi="Times New Roman" w:cs="Times New Roman"/>
          <w:b/>
          <w:bCs/>
          <w:sz w:val="24"/>
          <w:szCs w:val="24"/>
          <w:lang w:eastAsia="en-PK"/>
        </w:rPr>
      </w:pPr>
      <w:r w:rsidRPr="007E4047">
        <w:rPr>
          <w:rFonts w:ascii="Times New Roman" w:eastAsia="Times New Roman" w:hAnsi="Times New Roman" w:cs="Times New Roman"/>
          <w:b/>
          <w:bCs/>
          <w:sz w:val="24"/>
          <w:szCs w:val="24"/>
          <w:lang w:eastAsia="en-PK"/>
        </w:rPr>
        <w:t xml:space="preserve">      </w:t>
      </w:r>
    </w:p>
    <w:p w14:paraId="7E95991F" w14:textId="77777777" w:rsidR="00414811" w:rsidRDefault="00414811" w:rsidP="007E4047">
      <w:pPr>
        <w:spacing w:before="100" w:beforeAutospacing="1" w:after="100" w:afterAutospacing="1" w:line="240" w:lineRule="auto"/>
        <w:jc w:val="both"/>
        <w:outlineLvl w:val="1"/>
        <w:rPr>
          <w:rFonts w:ascii="Times New Roman" w:eastAsia="Times New Roman" w:hAnsi="Times New Roman" w:cs="Times New Roman"/>
          <w:b/>
          <w:bCs/>
          <w:sz w:val="24"/>
          <w:szCs w:val="24"/>
          <w:lang w:eastAsia="en-PK"/>
        </w:rPr>
      </w:pPr>
    </w:p>
    <w:p w14:paraId="1A999618" w14:textId="61222221" w:rsidR="00C47743" w:rsidRPr="007E4047" w:rsidRDefault="00414811" w:rsidP="007E4047">
      <w:pPr>
        <w:spacing w:before="100" w:beforeAutospacing="1" w:after="100" w:afterAutospacing="1" w:line="240" w:lineRule="auto"/>
        <w:jc w:val="both"/>
        <w:outlineLvl w:val="1"/>
        <w:rPr>
          <w:rFonts w:ascii="Times New Roman" w:eastAsia="Times New Roman" w:hAnsi="Times New Roman" w:cs="Times New Roman"/>
          <w:b/>
          <w:bCs/>
          <w:sz w:val="24"/>
          <w:szCs w:val="24"/>
          <w:lang w:eastAsia="en-PK"/>
        </w:rPr>
      </w:pPr>
      <w:r>
        <w:rPr>
          <w:rFonts w:ascii="Times New Roman" w:eastAsia="Times New Roman" w:hAnsi="Times New Roman" w:cs="Times New Roman"/>
          <w:b/>
          <w:bCs/>
          <w:sz w:val="24"/>
          <w:szCs w:val="24"/>
          <w:lang w:eastAsia="en-PK"/>
        </w:rPr>
        <w:t xml:space="preserve">     </w:t>
      </w:r>
      <w:r w:rsidR="00C47743" w:rsidRPr="007E4047">
        <w:rPr>
          <w:rFonts w:ascii="Times New Roman" w:eastAsia="Times New Roman" w:hAnsi="Times New Roman" w:cs="Times New Roman"/>
          <w:b/>
          <w:bCs/>
          <w:sz w:val="24"/>
          <w:szCs w:val="24"/>
          <w:lang w:eastAsia="en-PK"/>
        </w:rPr>
        <w:t>Introduction</w:t>
      </w:r>
    </w:p>
    <w:p w14:paraId="26D7A1C6" w14:textId="4628D807" w:rsidR="00426F82" w:rsidRPr="007E4047" w:rsidRDefault="00426F82" w:rsidP="007E4047">
      <w:pPr>
        <w:spacing w:after="0" w:line="240" w:lineRule="auto"/>
        <w:ind w:left="360"/>
        <w:jc w:val="both"/>
        <w:rPr>
          <w:rFonts w:ascii="Times New Roman" w:hAnsi="Times New Roman" w:cs="Times New Roman"/>
          <w:sz w:val="24"/>
          <w:szCs w:val="24"/>
          <w:lang w:val="en-PK" w:eastAsia="en-PK"/>
        </w:rPr>
      </w:pPr>
      <w:r w:rsidRPr="007E4047">
        <w:rPr>
          <w:rFonts w:ascii="Times New Roman" w:hAnsi="Times New Roman" w:cs="Times New Roman"/>
          <w:sz w:val="24"/>
          <w:szCs w:val="24"/>
          <w:lang w:val="en-PK" w:eastAsia="en-PK"/>
        </w:rPr>
        <w:t>The olive tree (Olea europaea L.) ranks among the earliest domesticated fruit species and serves as a defining element of Mediterranean agriculture, cuisine, and heritage, having been cultivated for</w:t>
      </w:r>
      <w:r w:rsidR="007D20FA">
        <w:rPr>
          <w:rFonts w:ascii="Times New Roman" w:hAnsi="Times New Roman" w:cs="Times New Roman"/>
          <w:sz w:val="24"/>
          <w:szCs w:val="24"/>
          <w:lang w:val="en-PK" w:eastAsia="en-PK"/>
        </w:rPr>
        <w:t xml:space="preserve"> </w:t>
      </w:r>
      <w:r w:rsidRPr="007E4047">
        <w:rPr>
          <w:rFonts w:ascii="Times New Roman" w:hAnsi="Times New Roman" w:cs="Times New Roman"/>
          <w:sz w:val="24"/>
          <w:szCs w:val="24"/>
          <w:lang w:val="en-PK" w:eastAsia="en-PK"/>
        </w:rPr>
        <w:t>thousands of years and supporting rural livelihoods, food security, and iconic landscapes</w:t>
      </w:r>
      <w:r w:rsidR="007D20FA">
        <w:rPr>
          <w:rFonts w:ascii="Times New Roman" w:hAnsi="Times New Roman" w:cs="Times New Roman"/>
          <w:sz w:val="24"/>
          <w:szCs w:val="24"/>
          <w:lang w:val="en-PK" w:eastAsia="en-PK"/>
        </w:rPr>
        <w:t xml:space="preserve"> </w:t>
      </w:r>
      <w:r w:rsidRPr="007E4047">
        <w:rPr>
          <w:rFonts w:ascii="Times New Roman" w:hAnsi="Times New Roman" w:cs="Times New Roman"/>
          <w:sz w:val="24"/>
          <w:szCs w:val="24"/>
          <w:lang w:val="en-PK" w:eastAsia="en-PK"/>
        </w:rPr>
        <w:t>(</w:t>
      </w:r>
      <w:proofErr w:type="spellStart"/>
      <w:r w:rsidRPr="007E4047">
        <w:rPr>
          <w:rFonts w:ascii="Times New Roman" w:hAnsi="Times New Roman" w:cs="Times New Roman"/>
          <w:sz w:val="24"/>
          <w:szCs w:val="24"/>
          <w:lang w:val="en-PK" w:eastAsia="en-PK"/>
        </w:rPr>
        <w:t>Loumou</w:t>
      </w:r>
      <w:proofErr w:type="spellEnd"/>
      <w:r w:rsidRPr="007E4047">
        <w:rPr>
          <w:rFonts w:ascii="Times New Roman" w:hAnsi="Times New Roman" w:cs="Times New Roman"/>
          <w:sz w:val="24"/>
          <w:szCs w:val="24"/>
          <w:lang w:val="en-PK" w:eastAsia="en-PK"/>
        </w:rPr>
        <w:t xml:space="preserve"> and</w:t>
      </w:r>
      <w:r w:rsidR="001A183A">
        <w:rPr>
          <w:rFonts w:ascii="Times New Roman" w:hAnsi="Times New Roman" w:cs="Times New Roman"/>
          <w:sz w:val="24"/>
          <w:szCs w:val="24"/>
          <w:lang w:val="en-PK" w:eastAsia="en-PK"/>
        </w:rPr>
        <w:t xml:space="preserve"> </w:t>
      </w:r>
      <w:proofErr w:type="spellStart"/>
      <w:r w:rsidRPr="007E4047">
        <w:rPr>
          <w:rFonts w:ascii="Times New Roman" w:hAnsi="Times New Roman" w:cs="Times New Roman"/>
          <w:sz w:val="24"/>
          <w:szCs w:val="24"/>
          <w:lang w:val="en-PK" w:eastAsia="en-PK"/>
        </w:rPr>
        <w:t>Giourga</w:t>
      </w:r>
      <w:proofErr w:type="spellEnd"/>
      <w:r w:rsidRPr="007E4047">
        <w:rPr>
          <w:rFonts w:ascii="Times New Roman" w:hAnsi="Times New Roman" w:cs="Times New Roman"/>
          <w:sz w:val="24"/>
          <w:szCs w:val="24"/>
          <w:lang w:val="en-PK" w:eastAsia="en-PK"/>
        </w:rPr>
        <w:t>, 2003; Fraga et al., 2020).</w:t>
      </w:r>
      <w:r w:rsidR="007D20FA">
        <w:rPr>
          <w:rFonts w:ascii="Times New Roman" w:hAnsi="Times New Roman" w:cs="Times New Roman"/>
          <w:sz w:val="24"/>
          <w:szCs w:val="24"/>
          <w:lang w:val="en-PK" w:eastAsia="en-PK"/>
        </w:rPr>
        <w:t xml:space="preserve"> </w:t>
      </w:r>
      <w:r w:rsidRPr="007E4047">
        <w:rPr>
          <w:rFonts w:ascii="Times New Roman" w:hAnsi="Times New Roman" w:cs="Times New Roman"/>
          <w:sz w:val="24"/>
          <w:szCs w:val="24"/>
          <w:lang w:val="en-PK" w:eastAsia="en-PK"/>
        </w:rPr>
        <w:t>Over recent</w:t>
      </w:r>
      <w:r w:rsidR="007D20FA">
        <w:rPr>
          <w:rFonts w:ascii="Times New Roman" w:hAnsi="Times New Roman" w:cs="Times New Roman"/>
          <w:sz w:val="24"/>
          <w:szCs w:val="24"/>
          <w:lang w:val="en-PK" w:eastAsia="en-PK"/>
        </w:rPr>
        <w:t xml:space="preserve"> </w:t>
      </w:r>
      <w:r w:rsidRPr="007E4047">
        <w:rPr>
          <w:rFonts w:ascii="Times New Roman" w:hAnsi="Times New Roman" w:cs="Times New Roman"/>
          <w:sz w:val="24"/>
          <w:szCs w:val="24"/>
          <w:lang w:val="en-PK" w:eastAsia="en-PK"/>
        </w:rPr>
        <w:t>decades, this traditionally Mediterranean crop has spread to climatically similar areas in South Asia, Africa, and China, as authorities pursue healthier edible oils and climate</w:t>
      </w:r>
      <w:r w:rsidR="000F7771">
        <w:rPr>
          <w:rFonts w:ascii="Times New Roman" w:hAnsi="Times New Roman" w:cs="Times New Roman"/>
          <w:sz w:val="24"/>
          <w:szCs w:val="24"/>
          <w:lang w:val="en-PK" w:eastAsia="en-PK"/>
        </w:rPr>
        <w:t>-</w:t>
      </w:r>
      <w:r w:rsidRPr="007E4047">
        <w:rPr>
          <w:rFonts w:ascii="Times New Roman" w:hAnsi="Times New Roman" w:cs="Times New Roman"/>
          <w:sz w:val="24"/>
          <w:szCs w:val="24"/>
          <w:lang w:val="en-PK" w:eastAsia="en-PK"/>
        </w:rPr>
        <w:t>resilient perennial crops (Messina and Modica, 2022; Ozturk et al., 2021). Pakistan exemplifies a new producer</w:t>
      </w:r>
      <w:r w:rsidR="000F7771">
        <w:rPr>
          <w:rFonts w:ascii="Times New Roman" w:hAnsi="Times New Roman" w:cs="Times New Roman"/>
          <w:sz w:val="24"/>
          <w:szCs w:val="24"/>
          <w:lang w:val="en-PK" w:eastAsia="en-PK"/>
        </w:rPr>
        <w:t xml:space="preserve"> </w:t>
      </w:r>
      <w:r w:rsidRPr="007E4047">
        <w:rPr>
          <w:rFonts w:ascii="Times New Roman" w:hAnsi="Times New Roman" w:cs="Times New Roman"/>
          <w:sz w:val="24"/>
          <w:szCs w:val="24"/>
          <w:lang w:val="en-PK" w:eastAsia="en-PK"/>
        </w:rPr>
        <w:t>while olives are not indigenous, its semi</w:t>
      </w:r>
      <w:r w:rsidRPr="007E4047">
        <w:rPr>
          <w:rFonts w:ascii="Times New Roman" w:hAnsi="Times New Roman" w:cs="Times New Roman"/>
          <w:sz w:val="24"/>
          <w:szCs w:val="24"/>
          <w:lang w:val="en-PK" w:eastAsia="en-PK"/>
        </w:rPr>
        <w:noBreakHyphen/>
        <w:t>arid, sub</w:t>
      </w:r>
      <w:r w:rsidRPr="007E4047">
        <w:rPr>
          <w:rFonts w:ascii="Times New Roman" w:hAnsi="Times New Roman" w:cs="Times New Roman"/>
          <w:sz w:val="24"/>
          <w:szCs w:val="24"/>
          <w:lang w:val="en-PK" w:eastAsia="en-PK"/>
        </w:rPr>
        <w:noBreakHyphen/>
        <w:t>mountainous regions exhibit Mediterranean</w:t>
      </w:r>
      <w:r w:rsidR="000F7771">
        <w:rPr>
          <w:rFonts w:ascii="Times New Roman" w:hAnsi="Times New Roman" w:cs="Times New Roman"/>
          <w:sz w:val="24"/>
          <w:szCs w:val="24"/>
          <w:lang w:val="en-PK" w:eastAsia="en-PK"/>
        </w:rPr>
        <w:t xml:space="preserve"> </w:t>
      </w:r>
      <w:r w:rsidRPr="007E4047">
        <w:rPr>
          <w:rFonts w:ascii="Times New Roman" w:hAnsi="Times New Roman" w:cs="Times New Roman"/>
          <w:sz w:val="24"/>
          <w:szCs w:val="24"/>
          <w:lang w:val="en-PK" w:eastAsia="en-PK"/>
        </w:rPr>
        <w:t>style conditions</w:t>
      </w:r>
      <w:r w:rsidR="004874DF" w:rsidRPr="007E4047">
        <w:rPr>
          <w:rFonts w:ascii="Times New Roman" w:hAnsi="Times New Roman" w:cs="Times New Roman"/>
          <w:sz w:val="24"/>
          <w:szCs w:val="24"/>
          <w:lang w:val="en-PK" w:eastAsia="en-PK"/>
        </w:rPr>
        <w:t xml:space="preserve"> </w:t>
      </w:r>
      <w:r w:rsidRPr="007E4047">
        <w:rPr>
          <w:rFonts w:ascii="Times New Roman" w:hAnsi="Times New Roman" w:cs="Times New Roman"/>
          <w:sz w:val="24"/>
          <w:szCs w:val="24"/>
          <w:lang w:val="en-PK" w:eastAsia="en-PK"/>
        </w:rPr>
        <w:t>cool winters and hot, dry summers</w:t>
      </w:r>
      <w:r w:rsidR="004874DF" w:rsidRPr="007E4047">
        <w:rPr>
          <w:rFonts w:ascii="Times New Roman" w:hAnsi="Times New Roman" w:cs="Times New Roman"/>
          <w:sz w:val="24"/>
          <w:szCs w:val="24"/>
          <w:lang w:val="en-PK" w:eastAsia="en-PK"/>
        </w:rPr>
        <w:t xml:space="preserve"> </w:t>
      </w:r>
      <w:r w:rsidRPr="007E4047">
        <w:rPr>
          <w:rFonts w:ascii="Times New Roman" w:hAnsi="Times New Roman" w:cs="Times New Roman"/>
          <w:sz w:val="24"/>
          <w:szCs w:val="24"/>
          <w:lang w:val="en-PK" w:eastAsia="en-PK"/>
        </w:rPr>
        <w:t>that are conducive to olive growth (Jan et al., 2021; Qureshi et al., 2020). To harness this potential and cut reliance on imported edible oil, Pakistan has introduced major schemes such as the Olive Valley</w:t>
      </w:r>
      <w:r w:rsidR="004874DF" w:rsidRPr="007E4047">
        <w:rPr>
          <w:rFonts w:ascii="Times New Roman" w:hAnsi="Times New Roman" w:cs="Times New Roman"/>
          <w:sz w:val="24"/>
          <w:szCs w:val="24"/>
          <w:lang w:val="en-PK" w:eastAsia="en-PK"/>
        </w:rPr>
        <w:t xml:space="preserve"> </w:t>
      </w:r>
      <w:r w:rsidRPr="007E4047">
        <w:rPr>
          <w:rFonts w:ascii="Times New Roman" w:hAnsi="Times New Roman" w:cs="Times New Roman"/>
          <w:sz w:val="24"/>
          <w:szCs w:val="24"/>
          <w:lang w:val="en-PK" w:eastAsia="en-PK"/>
        </w:rPr>
        <w:t xml:space="preserve">in </w:t>
      </w:r>
      <w:proofErr w:type="spellStart"/>
      <w:r w:rsidRPr="007E4047">
        <w:rPr>
          <w:rFonts w:ascii="Times New Roman" w:hAnsi="Times New Roman" w:cs="Times New Roman"/>
          <w:sz w:val="24"/>
          <w:szCs w:val="24"/>
          <w:lang w:val="en-PK" w:eastAsia="en-PK"/>
        </w:rPr>
        <w:t>Pothwar</w:t>
      </w:r>
      <w:proofErr w:type="spellEnd"/>
      <w:r w:rsidRPr="007E4047">
        <w:rPr>
          <w:rFonts w:ascii="Times New Roman" w:hAnsi="Times New Roman" w:cs="Times New Roman"/>
          <w:sz w:val="24"/>
          <w:szCs w:val="24"/>
          <w:lang w:val="en-PK" w:eastAsia="en-PK"/>
        </w:rPr>
        <w:t xml:space="preserve"> and the</w:t>
      </w:r>
      <w:r w:rsidR="004874DF" w:rsidRPr="007E4047">
        <w:rPr>
          <w:rFonts w:ascii="Times New Roman" w:hAnsi="Times New Roman" w:cs="Times New Roman"/>
          <w:sz w:val="24"/>
          <w:szCs w:val="24"/>
          <w:lang w:val="en-PK" w:eastAsia="en-PK"/>
        </w:rPr>
        <w:t xml:space="preserve"> </w:t>
      </w:r>
      <w:r w:rsidRPr="007E4047">
        <w:rPr>
          <w:rFonts w:ascii="Times New Roman" w:hAnsi="Times New Roman" w:cs="Times New Roman"/>
          <w:sz w:val="24"/>
          <w:szCs w:val="24"/>
          <w:lang w:val="en-PK" w:eastAsia="en-PK"/>
        </w:rPr>
        <w:t>50 </w:t>
      </w:r>
      <w:proofErr w:type="gramStart"/>
      <w:r w:rsidRPr="007E4047">
        <w:rPr>
          <w:rFonts w:ascii="Times New Roman" w:hAnsi="Times New Roman" w:cs="Times New Roman"/>
          <w:sz w:val="24"/>
          <w:szCs w:val="24"/>
          <w:lang w:val="en-PK" w:eastAsia="en-PK"/>
        </w:rPr>
        <w:t>Millio</w:t>
      </w:r>
      <w:r w:rsidR="00D33C9D">
        <w:rPr>
          <w:rFonts w:ascii="Times New Roman" w:hAnsi="Times New Roman" w:cs="Times New Roman"/>
          <w:sz w:val="24"/>
          <w:szCs w:val="24"/>
          <w:lang w:val="en-PK" w:eastAsia="en-PK"/>
        </w:rPr>
        <w:t>n</w:t>
      </w:r>
      <w:proofErr w:type="gramEnd"/>
      <w:r w:rsidR="00D33C9D">
        <w:rPr>
          <w:rFonts w:ascii="Times New Roman" w:hAnsi="Times New Roman" w:cs="Times New Roman"/>
          <w:sz w:val="24"/>
          <w:szCs w:val="24"/>
          <w:lang w:val="en-PK" w:eastAsia="en-PK"/>
        </w:rPr>
        <w:t xml:space="preserve"> </w:t>
      </w:r>
      <w:r w:rsidRPr="007E4047">
        <w:rPr>
          <w:rFonts w:ascii="Times New Roman" w:hAnsi="Times New Roman" w:cs="Times New Roman"/>
          <w:sz w:val="24"/>
          <w:szCs w:val="24"/>
          <w:lang w:val="en-PK" w:eastAsia="en-PK"/>
        </w:rPr>
        <w:t>Olive Tree Tsunami,</w:t>
      </w:r>
      <w:r w:rsidR="004874DF" w:rsidRPr="007E4047">
        <w:rPr>
          <w:rFonts w:ascii="Times New Roman" w:hAnsi="Times New Roman" w:cs="Times New Roman"/>
          <w:sz w:val="24"/>
          <w:szCs w:val="24"/>
          <w:lang w:val="en-PK" w:eastAsia="en-PK"/>
        </w:rPr>
        <w:t xml:space="preserve"> </w:t>
      </w:r>
      <w:r w:rsidRPr="007E4047">
        <w:rPr>
          <w:rFonts w:ascii="Times New Roman" w:hAnsi="Times New Roman" w:cs="Times New Roman"/>
          <w:sz w:val="24"/>
          <w:szCs w:val="24"/>
          <w:lang w:val="en-PK" w:eastAsia="en-PK"/>
        </w:rPr>
        <w:t xml:space="preserve">in addition to other federal and provincial programmes (Jan et al., 2021; Akhtar et al., 2021). These initiatives have produced tens of millions of trees and identified vast areas suitable for commercial orchards, especially in </w:t>
      </w:r>
      <w:proofErr w:type="spellStart"/>
      <w:r w:rsidRPr="007E4047">
        <w:rPr>
          <w:rFonts w:ascii="Times New Roman" w:hAnsi="Times New Roman" w:cs="Times New Roman"/>
          <w:sz w:val="24"/>
          <w:szCs w:val="24"/>
          <w:lang w:val="en-PK" w:eastAsia="en-PK"/>
        </w:rPr>
        <w:t>Pothwar</w:t>
      </w:r>
      <w:proofErr w:type="spellEnd"/>
      <w:r w:rsidRPr="007E4047">
        <w:rPr>
          <w:rFonts w:ascii="Times New Roman" w:hAnsi="Times New Roman" w:cs="Times New Roman"/>
          <w:sz w:val="24"/>
          <w:szCs w:val="24"/>
          <w:lang w:val="en-PK" w:eastAsia="en-PK"/>
        </w:rPr>
        <w:t xml:space="preserve">, parts of KP and </w:t>
      </w:r>
      <w:proofErr w:type="spellStart"/>
      <w:r w:rsidR="00523BB5">
        <w:rPr>
          <w:rFonts w:ascii="Times New Roman" w:hAnsi="Times New Roman" w:cs="Times New Roman"/>
          <w:sz w:val="24"/>
          <w:szCs w:val="24"/>
          <w:lang w:val="en-PK" w:eastAsia="en-PK"/>
        </w:rPr>
        <w:t>B</w:t>
      </w:r>
      <w:r w:rsidRPr="007E4047">
        <w:rPr>
          <w:rFonts w:ascii="Times New Roman" w:hAnsi="Times New Roman" w:cs="Times New Roman"/>
          <w:sz w:val="24"/>
          <w:szCs w:val="24"/>
          <w:lang w:val="en-PK" w:eastAsia="en-PK"/>
        </w:rPr>
        <w:t>alochistan</w:t>
      </w:r>
      <w:proofErr w:type="spellEnd"/>
      <w:r w:rsidRPr="007E4047">
        <w:rPr>
          <w:rFonts w:ascii="Times New Roman" w:hAnsi="Times New Roman" w:cs="Times New Roman"/>
          <w:sz w:val="24"/>
          <w:szCs w:val="24"/>
          <w:lang w:val="en-PK" w:eastAsia="en-PK"/>
        </w:rPr>
        <w:t>,</w:t>
      </w:r>
      <w:r w:rsidR="00523BB5">
        <w:rPr>
          <w:rFonts w:ascii="Times New Roman" w:hAnsi="Times New Roman" w:cs="Times New Roman"/>
          <w:sz w:val="24"/>
          <w:szCs w:val="24"/>
          <w:lang w:val="en-PK" w:eastAsia="en-PK"/>
        </w:rPr>
        <w:t xml:space="preserve"> </w:t>
      </w:r>
      <w:r w:rsidRPr="007E4047">
        <w:rPr>
          <w:rFonts w:ascii="Times New Roman" w:hAnsi="Times New Roman" w:cs="Times New Roman"/>
          <w:sz w:val="24"/>
          <w:szCs w:val="24"/>
          <w:lang w:val="en-PK" w:eastAsia="en-PK"/>
        </w:rPr>
        <w:t>where Mediterranean varieties and local selections (e.g. BARI Zaitoon</w:t>
      </w:r>
      <w:r w:rsidRPr="007E4047">
        <w:rPr>
          <w:rFonts w:ascii="Times New Roman" w:hAnsi="Times New Roman" w:cs="Times New Roman"/>
          <w:sz w:val="24"/>
          <w:szCs w:val="24"/>
          <w:lang w:val="en-PK" w:eastAsia="en-PK"/>
        </w:rPr>
        <w:noBreakHyphen/>
        <w:t xml:space="preserve">1 and </w:t>
      </w:r>
      <w:r w:rsidRPr="007E4047">
        <w:rPr>
          <w:rFonts w:ascii="Times New Roman" w:hAnsi="Times New Roman" w:cs="Times New Roman"/>
          <w:sz w:val="24"/>
          <w:szCs w:val="24"/>
          <w:lang w:val="en-PK" w:eastAsia="en-PK"/>
        </w:rPr>
        <w:noBreakHyphen/>
        <w:t xml:space="preserve">2, Arbequina, </w:t>
      </w:r>
      <w:proofErr w:type="spellStart"/>
      <w:r w:rsidRPr="007E4047">
        <w:rPr>
          <w:rFonts w:ascii="Times New Roman" w:hAnsi="Times New Roman" w:cs="Times New Roman"/>
          <w:sz w:val="24"/>
          <w:szCs w:val="24"/>
          <w:lang w:val="en-PK" w:eastAsia="en-PK"/>
        </w:rPr>
        <w:t>Koroneiki</w:t>
      </w:r>
      <w:proofErr w:type="spellEnd"/>
      <w:r w:rsidRPr="007E4047">
        <w:rPr>
          <w:rFonts w:ascii="Times New Roman" w:hAnsi="Times New Roman" w:cs="Times New Roman"/>
          <w:sz w:val="24"/>
          <w:szCs w:val="24"/>
          <w:lang w:val="en-PK" w:eastAsia="en-PK"/>
        </w:rPr>
        <w:t xml:space="preserve">, </w:t>
      </w:r>
      <w:proofErr w:type="spellStart"/>
      <w:r w:rsidRPr="007E4047">
        <w:rPr>
          <w:rFonts w:ascii="Times New Roman" w:hAnsi="Times New Roman" w:cs="Times New Roman"/>
          <w:sz w:val="24"/>
          <w:szCs w:val="24"/>
          <w:lang w:val="en-PK" w:eastAsia="en-PK"/>
        </w:rPr>
        <w:t>Earlik</w:t>
      </w:r>
      <w:proofErr w:type="spellEnd"/>
      <w:r w:rsidRPr="007E4047">
        <w:rPr>
          <w:rFonts w:ascii="Times New Roman" w:hAnsi="Times New Roman" w:cs="Times New Roman"/>
          <w:sz w:val="24"/>
          <w:szCs w:val="24"/>
          <w:lang w:val="en-PK" w:eastAsia="en-PK"/>
        </w:rPr>
        <w:t>) have been effectively adapted (Qureshi et al., 2020; Sumrah et al., 2022). As a result, olives now present Pakistan with a strategic chance to reduce its edible</w:t>
      </w:r>
      <w:r w:rsidR="003425E9">
        <w:rPr>
          <w:rFonts w:ascii="Times New Roman" w:hAnsi="Times New Roman" w:cs="Times New Roman"/>
          <w:sz w:val="24"/>
          <w:szCs w:val="24"/>
          <w:lang w:val="en-PK" w:eastAsia="en-PK"/>
        </w:rPr>
        <w:t xml:space="preserve"> </w:t>
      </w:r>
      <w:r w:rsidRPr="007E4047">
        <w:rPr>
          <w:rFonts w:ascii="Times New Roman" w:hAnsi="Times New Roman" w:cs="Times New Roman"/>
          <w:sz w:val="24"/>
          <w:szCs w:val="24"/>
          <w:lang w:val="en-PK" w:eastAsia="en-PK"/>
        </w:rPr>
        <w:t>oil import bill, diversify rain</w:t>
      </w:r>
      <w:r w:rsidRPr="007E4047">
        <w:rPr>
          <w:rFonts w:ascii="Times New Roman" w:hAnsi="Times New Roman" w:cs="Times New Roman"/>
          <w:sz w:val="24"/>
          <w:szCs w:val="24"/>
          <w:lang w:val="en-PK" w:eastAsia="en-PK"/>
        </w:rPr>
        <w:noBreakHyphen/>
        <w:t>fed agriculture, create rural jobs, and rehabilitate marginal, water</w:t>
      </w:r>
      <w:r w:rsidR="00CF2555">
        <w:rPr>
          <w:rFonts w:ascii="Times New Roman" w:hAnsi="Times New Roman" w:cs="Times New Roman"/>
          <w:sz w:val="24"/>
          <w:szCs w:val="24"/>
          <w:lang w:val="en-PK" w:eastAsia="en-PK"/>
        </w:rPr>
        <w:t xml:space="preserve"> </w:t>
      </w:r>
      <w:r w:rsidRPr="007E4047">
        <w:rPr>
          <w:rFonts w:ascii="Times New Roman" w:hAnsi="Times New Roman" w:cs="Times New Roman"/>
          <w:sz w:val="24"/>
          <w:szCs w:val="24"/>
          <w:lang w:val="en-PK" w:eastAsia="en-PK"/>
        </w:rPr>
        <w:t>scarce lands through drought</w:t>
      </w:r>
      <w:r w:rsidR="00CF2555">
        <w:rPr>
          <w:rFonts w:ascii="Times New Roman" w:hAnsi="Times New Roman" w:cs="Times New Roman"/>
          <w:sz w:val="24"/>
          <w:szCs w:val="24"/>
          <w:lang w:val="en-PK" w:eastAsia="en-PK"/>
        </w:rPr>
        <w:t xml:space="preserve"> </w:t>
      </w:r>
      <w:r w:rsidRPr="007E4047">
        <w:rPr>
          <w:rFonts w:ascii="Times New Roman" w:hAnsi="Times New Roman" w:cs="Times New Roman"/>
          <w:sz w:val="24"/>
          <w:szCs w:val="24"/>
          <w:lang w:val="en-PK" w:eastAsia="en-PK"/>
        </w:rPr>
        <w:t>tolerant, perennial orchards (Ali et al., 2024; Hayat et al., 2024).</w:t>
      </w:r>
    </w:p>
    <w:p w14:paraId="742D9DDD" w14:textId="3965F6EE" w:rsidR="00C47743" w:rsidRPr="007E4047" w:rsidRDefault="00C47743" w:rsidP="007E4047">
      <w:pPr>
        <w:spacing w:after="0" w:line="240" w:lineRule="auto"/>
        <w:ind w:left="360"/>
        <w:jc w:val="both"/>
        <w:rPr>
          <w:rFonts w:ascii="Times New Roman" w:eastAsia="Times New Roman" w:hAnsi="Times New Roman" w:cs="Times New Roman"/>
          <w:sz w:val="24"/>
          <w:szCs w:val="24"/>
          <w:lang w:eastAsia="en-PK"/>
        </w:rPr>
      </w:pPr>
    </w:p>
    <w:p w14:paraId="16541D20" w14:textId="7B0D87DE" w:rsidR="00426F82" w:rsidRPr="007E4047" w:rsidRDefault="00426F82" w:rsidP="007E4047">
      <w:pPr>
        <w:ind w:left="360"/>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Olive trees are durable evergreen perennials of the Oleaceae family, noted for their extraordinary lifespan</w:t>
      </w:r>
      <w:r w:rsidR="004874DF" w:rsidRPr="007E4047">
        <w:rPr>
          <w:rFonts w:ascii="Times New Roman" w:hAnsi="Times New Roman" w:cs="Times New Roman"/>
          <w:sz w:val="24"/>
          <w:szCs w:val="24"/>
          <w:lang w:val="en-PK"/>
        </w:rPr>
        <w:t xml:space="preserve"> </w:t>
      </w:r>
      <w:r w:rsidRPr="007E4047">
        <w:rPr>
          <w:rFonts w:ascii="Times New Roman" w:hAnsi="Times New Roman" w:cs="Times New Roman"/>
          <w:sz w:val="24"/>
          <w:szCs w:val="24"/>
          <w:lang w:val="en-PK"/>
        </w:rPr>
        <w:t>often surpassing 500 years in historic orchards</w:t>
      </w:r>
      <w:r w:rsidR="004874DF" w:rsidRPr="007E4047">
        <w:rPr>
          <w:rFonts w:ascii="Times New Roman" w:hAnsi="Times New Roman" w:cs="Times New Roman"/>
          <w:sz w:val="24"/>
          <w:szCs w:val="24"/>
          <w:lang w:val="en-PK"/>
        </w:rPr>
        <w:t xml:space="preserve"> </w:t>
      </w:r>
      <w:r w:rsidRPr="007E4047">
        <w:rPr>
          <w:rFonts w:ascii="Times New Roman" w:hAnsi="Times New Roman" w:cs="Times New Roman"/>
          <w:sz w:val="24"/>
          <w:szCs w:val="24"/>
          <w:lang w:val="en-PK"/>
        </w:rPr>
        <w:t>and unique drought</w:t>
      </w:r>
      <w:r w:rsidR="004874DF" w:rsidRPr="007E4047">
        <w:rPr>
          <w:rFonts w:ascii="Times New Roman" w:hAnsi="Times New Roman" w:cs="Times New Roman"/>
          <w:sz w:val="24"/>
          <w:szCs w:val="24"/>
          <w:lang w:val="en-PK"/>
        </w:rPr>
        <w:t xml:space="preserve"> </w:t>
      </w:r>
      <w:r w:rsidRPr="007E4047">
        <w:rPr>
          <w:rFonts w:ascii="Times New Roman" w:hAnsi="Times New Roman" w:cs="Times New Roman"/>
          <w:sz w:val="24"/>
          <w:szCs w:val="24"/>
          <w:lang w:val="en-PK"/>
        </w:rPr>
        <w:t>tolerant traits. They possess compact, leathery foliage adorned with dense silvery hairs on the underside that curb water loss, and they grow deep, expansive root networks that can tap water more than six metres below the surface, allowing them to thrive in Mediterranean zones marked by scorching, arid summers and temperate, rainy winters. Primarily wind</w:t>
      </w:r>
      <w:r w:rsidR="004874DF" w:rsidRPr="007E4047">
        <w:rPr>
          <w:rFonts w:ascii="Times New Roman" w:hAnsi="Times New Roman" w:cs="Times New Roman"/>
          <w:sz w:val="24"/>
          <w:szCs w:val="24"/>
          <w:lang w:val="en-PK"/>
        </w:rPr>
        <w:t xml:space="preserve"> </w:t>
      </w:r>
      <w:r w:rsidRPr="007E4047">
        <w:rPr>
          <w:rFonts w:ascii="Times New Roman" w:hAnsi="Times New Roman" w:cs="Times New Roman"/>
          <w:sz w:val="24"/>
          <w:szCs w:val="24"/>
          <w:lang w:val="en-PK"/>
        </w:rPr>
        <w:t>pollinated, olive trees show a pronounced propensity for alternate bearing</w:t>
      </w:r>
      <w:r w:rsidR="004874DF" w:rsidRPr="007E4047">
        <w:rPr>
          <w:rFonts w:ascii="Times New Roman" w:hAnsi="Times New Roman" w:cs="Times New Roman"/>
          <w:sz w:val="24"/>
          <w:szCs w:val="24"/>
          <w:lang w:val="en-PK"/>
        </w:rPr>
        <w:t xml:space="preserve"> </w:t>
      </w:r>
      <w:r w:rsidRPr="007E4047">
        <w:rPr>
          <w:rFonts w:ascii="Times New Roman" w:hAnsi="Times New Roman" w:cs="Times New Roman"/>
          <w:sz w:val="24"/>
          <w:szCs w:val="24"/>
          <w:lang w:val="en-PK"/>
        </w:rPr>
        <w:t>uneven fruit production from one year to the next</w:t>
      </w:r>
      <w:r w:rsidR="004874DF" w:rsidRPr="007E4047">
        <w:rPr>
          <w:rFonts w:ascii="Times New Roman" w:hAnsi="Times New Roman" w:cs="Times New Roman"/>
          <w:sz w:val="24"/>
          <w:szCs w:val="24"/>
          <w:lang w:val="en-PK"/>
        </w:rPr>
        <w:t xml:space="preserve"> </w:t>
      </w:r>
      <w:r w:rsidRPr="007E4047">
        <w:rPr>
          <w:rFonts w:ascii="Times New Roman" w:hAnsi="Times New Roman" w:cs="Times New Roman"/>
          <w:sz w:val="24"/>
          <w:szCs w:val="24"/>
          <w:lang w:val="en-PK"/>
        </w:rPr>
        <w:t xml:space="preserve">shaped by genetics and environmental pressures. Their reproduction </w:t>
      </w:r>
      <w:r w:rsidRPr="007E4047">
        <w:rPr>
          <w:rFonts w:ascii="Times New Roman" w:hAnsi="Times New Roman" w:cs="Times New Roman"/>
          <w:sz w:val="24"/>
          <w:szCs w:val="24"/>
          <w:lang w:val="en-PK"/>
        </w:rPr>
        <w:lastRenderedPageBreak/>
        <w:t>demands a winter chill period</w:t>
      </w:r>
      <w:r w:rsidR="004874DF" w:rsidRPr="007E4047">
        <w:rPr>
          <w:rFonts w:ascii="Times New Roman" w:hAnsi="Times New Roman" w:cs="Times New Roman"/>
          <w:sz w:val="24"/>
          <w:szCs w:val="24"/>
          <w:lang w:val="en-PK"/>
        </w:rPr>
        <w:t xml:space="preserve"> </w:t>
      </w:r>
      <w:r w:rsidRPr="007E4047">
        <w:rPr>
          <w:rFonts w:ascii="Times New Roman" w:hAnsi="Times New Roman" w:cs="Times New Roman"/>
          <w:sz w:val="24"/>
          <w:szCs w:val="24"/>
          <w:lang w:val="en-PK"/>
        </w:rPr>
        <w:t>usually 200 to 400 hours below 7 °C, cultivar</w:t>
      </w:r>
      <w:r w:rsidR="004874DF" w:rsidRPr="007E4047">
        <w:rPr>
          <w:rFonts w:ascii="Times New Roman" w:hAnsi="Times New Roman" w:cs="Times New Roman"/>
          <w:sz w:val="24"/>
          <w:szCs w:val="24"/>
          <w:lang w:val="en-PK"/>
        </w:rPr>
        <w:t xml:space="preserve"> </w:t>
      </w:r>
      <w:r w:rsidRPr="007E4047">
        <w:rPr>
          <w:rFonts w:ascii="Times New Roman" w:hAnsi="Times New Roman" w:cs="Times New Roman"/>
          <w:sz w:val="24"/>
          <w:szCs w:val="24"/>
          <w:lang w:val="en-PK"/>
        </w:rPr>
        <w:t>dependent</w:t>
      </w:r>
      <w:r w:rsidR="004874DF" w:rsidRPr="007E4047">
        <w:rPr>
          <w:rFonts w:ascii="Times New Roman" w:hAnsi="Times New Roman" w:cs="Times New Roman"/>
          <w:sz w:val="24"/>
          <w:szCs w:val="24"/>
          <w:lang w:val="en-PK"/>
        </w:rPr>
        <w:t xml:space="preserve"> </w:t>
      </w:r>
      <w:r w:rsidRPr="007E4047">
        <w:rPr>
          <w:rFonts w:ascii="Times New Roman" w:hAnsi="Times New Roman" w:cs="Times New Roman"/>
          <w:sz w:val="24"/>
          <w:szCs w:val="24"/>
          <w:lang w:val="en-PK"/>
        </w:rPr>
        <w:t>to trigger flowering, with ideal bloom temperatures near 16.9 °C (12: Kaniewski et al.). The olives are drupes that mature over 4 to 7 months, shifting from green to deep purple</w:t>
      </w:r>
      <w:r w:rsidRPr="007E4047">
        <w:rPr>
          <w:rFonts w:ascii="Times New Roman" w:hAnsi="Times New Roman" w:cs="Times New Roman"/>
          <w:sz w:val="24"/>
          <w:szCs w:val="24"/>
          <w:lang w:val="en-PK"/>
        </w:rPr>
        <w:noBreakHyphen/>
        <w:t>black as oil builds mainly in the mesocarp, with cultivar</w:t>
      </w:r>
      <w:r w:rsidRPr="007E4047">
        <w:rPr>
          <w:rFonts w:ascii="Times New Roman" w:hAnsi="Times New Roman" w:cs="Times New Roman"/>
          <w:sz w:val="24"/>
          <w:szCs w:val="24"/>
          <w:lang w:val="en-PK"/>
        </w:rPr>
        <w:noBreakHyphen/>
        <w:t>specific differences in weight (0.5–12 g), oil yield (usually 15–30 % of fresh weight), and chemical makeup</w:t>
      </w:r>
      <w:r w:rsidR="004874DF" w:rsidRPr="007E4047">
        <w:rPr>
          <w:rFonts w:ascii="Times New Roman" w:hAnsi="Times New Roman" w:cs="Times New Roman"/>
          <w:sz w:val="24"/>
          <w:szCs w:val="24"/>
          <w:lang w:val="en-PK"/>
        </w:rPr>
        <w:t xml:space="preserve"> </w:t>
      </w:r>
      <w:r w:rsidRPr="007E4047">
        <w:rPr>
          <w:rFonts w:ascii="Times New Roman" w:hAnsi="Times New Roman" w:cs="Times New Roman"/>
          <w:sz w:val="24"/>
          <w:szCs w:val="24"/>
          <w:lang w:val="en-PK"/>
        </w:rPr>
        <w:t xml:space="preserve">chiefly monounsaturated fats (mostly oleic acid, C18:1, 55–83 % of total fatty acids) and phenolics (oleuropein, </w:t>
      </w:r>
      <w:proofErr w:type="spellStart"/>
      <w:r w:rsidRPr="007E4047">
        <w:rPr>
          <w:rFonts w:ascii="Times New Roman" w:hAnsi="Times New Roman" w:cs="Times New Roman"/>
          <w:sz w:val="24"/>
          <w:szCs w:val="24"/>
          <w:lang w:val="en-PK"/>
        </w:rPr>
        <w:t>hydroxytyrosol</w:t>
      </w:r>
      <w:proofErr w:type="spellEnd"/>
      <w:r w:rsidRPr="007E4047">
        <w:rPr>
          <w:rFonts w:ascii="Times New Roman" w:hAnsi="Times New Roman" w:cs="Times New Roman"/>
          <w:sz w:val="24"/>
          <w:szCs w:val="24"/>
          <w:lang w:val="en-PK"/>
        </w:rPr>
        <w:t xml:space="preserve">, </w:t>
      </w:r>
      <w:proofErr w:type="spellStart"/>
      <w:r w:rsidRPr="007E4047">
        <w:rPr>
          <w:rFonts w:ascii="Times New Roman" w:hAnsi="Times New Roman" w:cs="Times New Roman"/>
          <w:sz w:val="24"/>
          <w:szCs w:val="24"/>
          <w:lang w:val="en-PK"/>
        </w:rPr>
        <w:t>tyrosol</w:t>
      </w:r>
      <w:proofErr w:type="spellEnd"/>
      <w:r w:rsidRPr="007E4047">
        <w:rPr>
          <w:rFonts w:ascii="Times New Roman" w:hAnsi="Times New Roman" w:cs="Times New Roman"/>
          <w:sz w:val="24"/>
          <w:szCs w:val="24"/>
          <w:lang w:val="en-PK"/>
        </w:rPr>
        <w:t xml:space="preserve">, and assorted </w:t>
      </w:r>
      <w:proofErr w:type="spellStart"/>
      <w:r w:rsidRPr="007E4047">
        <w:rPr>
          <w:rFonts w:ascii="Times New Roman" w:hAnsi="Times New Roman" w:cs="Times New Roman"/>
          <w:sz w:val="24"/>
          <w:szCs w:val="24"/>
          <w:lang w:val="en-PK"/>
        </w:rPr>
        <w:t>secoiridoids</w:t>
      </w:r>
      <w:proofErr w:type="spellEnd"/>
      <w:r w:rsidRPr="007E4047">
        <w:rPr>
          <w:rFonts w:ascii="Times New Roman" w:hAnsi="Times New Roman" w:cs="Times New Roman"/>
          <w:sz w:val="24"/>
          <w:szCs w:val="24"/>
          <w:lang w:val="en-PK"/>
        </w:rPr>
        <w:t>)</w:t>
      </w:r>
      <w:r w:rsidR="004874DF" w:rsidRPr="007E4047">
        <w:rPr>
          <w:rFonts w:ascii="Times New Roman" w:hAnsi="Times New Roman" w:cs="Times New Roman"/>
          <w:sz w:val="24"/>
          <w:szCs w:val="24"/>
          <w:lang w:val="en-PK"/>
        </w:rPr>
        <w:t xml:space="preserve"> </w:t>
      </w:r>
      <w:r w:rsidRPr="007E4047">
        <w:rPr>
          <w:rFonts w:ascii="Times New Roman" w:hAnsi="Times New Roman" w:cs="Times New Roman"/>
          <w:sz w:val="24"/>
          <w:szCs w:val="24"/>
          <w:lang w:val="en-PK"/>
        </w:rPr>
        <w:t xml:space="preserve">which influence both yield and nutritional value. Olive oil and table olives are staples of the Mediterranean diet, and their abundant monounsaturated fats and phenolic antioxidants are closely linked to lower rates of cardiovascular and other chronic illnesses, </w:t>
      </w:r>
      <w:proofErr w:type="spellStart"/>
      <w:r w:rsidRPr="007E4047">
        <w:rPr>
          <w:rFonts w:ascii="Times New Roman" w:hAnsi="Times New Roman" w:cs="Times New Roman"/>
          <w:sz w:val="24"/>
          <w:szCs w:val="24"/>
          <w:lang w:val="en-PK"/>
        </w:rPr>
        <w:t>fueling</w:t>
      </w:r>
      <w:proofErr w:type="spellEnd"/>
      <w:r w:rsidRPr="007E4047">
        <w:rPr>
          <w:rFonts w:ascii="Times New Roman" w:hAnsi="Times New Roman" w:cs="Times New Roman"/>
          <w:sz w:val="24"/>
          <w:szCs w:val="24"/>
          <w:lang w:val="en-PK"/>
        </w:rPr>
        <w:t xml:space="preserve"> a swift rise in demand across established and emerging markets (7: Torrecillas &amp; Martínez, 8: </w:t>
      </w:r>
      <w:proofErr w:type="spellStart"/>
      <w:r w:rsidRPr="007E4047">
        <w:rPr>
          <w:rFonts w:ascii="Times New Roman" w:hAnsi="Times New Roman" w:cs="Times New Roman"/>
          <w:sz w:val="24"/>
          <w:szCs w:val="24"/>
          <w:lang w:val="en-PK"/>
        </w:rPr>
        <w:t>Nteve</w:t>
      </w:r>
      <w:proofErr w:type="spellEnd"/>
      <w:r w:rsidRPr="007E4047">
        <w:rPr>
          <w:rFonts w:ascii="Times New Roman" w:hAnsi="Times New Roman" w:cs="Times New Roman"/>
          <w:sz w:val="24"/>
          <w:szCs w:val="24"/>
          <w:lang w:val="en-PK"/>
        </w:rPr>
        <w:t> et al., 14: El Yamani &amp; </w:t>
      </w:r>
      <w:proofErr w:type="spellStart"/>
      <w:r w:rsidRPr="007E4047">
        <w:rPr>
          <w:rFonts w:ascii="Times New Roman" w:hAnsi="Times New Roman" w:cs="Times New Roman"/>
          <w:sz w:val="24"/>
          <w:szCs w:val="24"/>
          <w:lang w:val="en-PK"/>
        </w:rPr>
        <w:t>Cordovilla</w:t>
      </w:r>
      <w:proofErr w:type="spellEnd"/>
      <w:r w:rsidRPr="007E4047">
        <w:rPr>
          <w:rFonts w:ascii="Times New Roman" w:hAnsi="Times New Roman" w:cs="Times New Roman"/>
          <w:sz w:val="24"/>
          <w:szCs w:val="24"/>
          <w:lang w:val="en-PK"/>
        </w:rPr>
        <w:t>). EU Mediterranean growers</w:t>
      </w:r>
      <w:r w:rsidR="004874DF" w:rsidRPr="007E4047">
        <w:rPr>
          <w:rFonts w:ascii="Times New Roman" w:hAnsi="Times New Roman" w:cs="Times New Roman"/>
          <w:sz w:val="24"/>
          <w:szCs w:val="24"/>
          <w:lang w:val="en-PK"/>
        </w:rPr>
        <w:t xml:space="preserve"> </w:t>
      </w:r>
      <w:r w:rsidRPr="007E4047">
        <w:rPr>
          <w:rFonts w:ascii="Times New Roman" w:hAnsi="Times New Roman" w:cs="Times New Roman"/>
          <w:sz w:val="24"/>
          <w:szCs w:val="24"/>
          <w:lang w:val="en-PK"/>
        </w:rPr>
        <w:t>particularly Spain, Italy, Greece, and Portugal</w:t>
      </w:r>
      <w:r w:rsidR="004874DF" w:rsidRPr="007E4047">
        <w:rPr>
          <w:rFonts w:ascii="Times New Roman" w:hAnsi="Times New Roman" w:cs="Times New Roman"/>
          <w:sz w:val="24"/>
          <w:szCs w:val="24"/>
          <w:lang w:val="en-PK"/>
        </w:rPr>
        <w:t xml:space="preserve"> </w:t>
      </w:r>
      <w:r w:rsidRPr="007E4047">
        <w:rPr>
          <w:rFonts w:ascii="Times New Roman" w:hAnsi="Times New Roman" w:cs="Times New Roman"/>
          <w:sz w:val="24"/>
          <w:szCs w:val="24"/>
          <w:lang w:val="en-PK"/>
        </w:rPr>
        <w:t>continue to dominate global olive</w:t>
      </w:r>
      <w:r w:rsidRPr="007E4047">
        <w:rPr>
          <w:rFonts w:ascii="Times New Roman" w:hAnsi="Times New Roman" w:cs="Times New Roman"/>
          <w:sz w:val="24"/>
          <w:szCs w:val="24"/>
          <w:lang w:val="en-PK"/>
        </w:rPr>
        <w:noBreakHyphen/>
        <w:t>oil exports and supply chains, whereas new producers in the Americas, Asia, and Oceania are growing mainly to cut imports and, in some instances, to develop export potential (4: Chacón</w:t>
      </w:r>
      <w:r w:rsidRPr="007E4047">
        <w:rPr>
          <w:rFonts w:ascii="Times New Roman" w:hAnsi="Times New Roman" w:cs="Times New Roman"/>
          <w:sz w:val="24"/>
          <w:szCs w:val="24"/>
          <w:lang w:val="en-PK"/>
        </w:rPr>
        <w:noBreakHyphen/>
        <w:t>Ortiz et al., 6: Sánchez</w:t>
      </w:r>
      <w:r w:rsidRPr="007E4047">
        <w:rPr>
          <w:rFonts w:ascii="Times New Roman" w:hAnsi="Times New Roman" w:cs="Times New Roman"/>
          <w:sz w:val="24"/>
          <w:szCs w:val="24"/>
          <w:lang w:val="en-PK"/>
        </w:rPr>
        <w:noBreakHyphen/>
        <w:t>Martínez &amp; Garrido</w:t>
      </w:r>
      <w:r w:rsidRPr="007E4047">
        <w:rPr>
          <w:rFonts w:ascii="Times New Roman" w:hAnsi="Times New Roman" w:cs="Times New Roman"/>
          <w:sz w:val="24"/>
          <w:szCs w:val="24"/>
          <w:lang w:val="en-PK"/>
        </w:rPr>
        <w:noBreakHyphen/>
        <w:t>Almonacid, 7: Torrecillas &amp; Martínez, 16: Kashiwagi et al.). Predictive and Delphi analyses anticipate ongoing worldwide expansion of olive</w:t>
      </w:r>
      <w:r w:rsidR="004874DF" w:rsidRPr="007E4047">
        <w:rPr>
          <w:rFonts w:ascii="Times New Roman" w:hAnsi="Times New Roman" w:cs="Times New Roman"/>
          <w:sz w:val="24"/>
          <w:szCs w:val="24"/>
          <w:lang w:val="en-PK"/>
        </w:rPr>
        <w:t xml:space="preserve"> </w:t>
      </w:r>
      <w:r w:rsidRPr="007E4047">
        <w:rPr>
          <w:rFonts w:ascii="Times New Roman" w:hAnsi="Times New Roman" w:cs="Times New Roman"/>
          <w:sz w:val="24"/>
          <w:szCs w:val="24"/>
          <w:lang w:val="en-PK"/>
        </w:rPr>
        <w:t>oil output and use, propelled by health</w:t>
      </w:r>
      <w:r w:rsidR="004874DF" w:rsidRPr="007E4047">
        <w:rPr>
          <w:rFonts w:ascii="Times New Roman" w:hAnsi="Times New Roman" w:cs="Times New Roman"/>
          <w:sz w:val="24"/>
          <w:szCs w:val="24"/>
          <w:lang w:val="en-PK"/>
        </w:rPr>
        <w:t xml:space="preserve"> </w:t>
      </w:r>
      <w:r w:rsidRPr="007E4047">
        <w:rPr>
          <w:rFonts w:ascii="Times New Roman" w:hAnsi="Times New Roman" w:cs="Times New Roman"/>
          <w:sz w:val="24"/>
          <w:szCs w:val="24"/>
          <w:lang w:val="en-PK"/>
        </w:rPr>
        <w:t>aware eating habits, diversification into food, cosmetics, nutraceuticals, and circular</w:t>
      </w:r>
      <w:r w:rsidRPr="007E4047">
        <w:rPr>
          <w:rFonts w:ascii="Times New Roman" w:hAnsi="Times New Roman" w:cs="Times New Roman"/>
          <w:sz w:val="24"/>
          <w:szCs w:val="24"/>
          <w:lang w:val="en-PK"/>
        </w:rPr>
        <w:noBreakHyphen/>
        <w:t>economy products, and the proliferation of dense, mechanised orchards and precision farming (2: Mili &amp; </w:t>
      </w:r>
      <w:proofErr w:type="spellStart"/>
      <w:r w:rsidRPr="007E4047">
        <w:rPr>
          <w:rFonts w:ascii="Times New Roman" w:hAnsi="Times New Roman" w:cs="Times New Roman"/>
          <w:sz w:val="24"/>
          <w:szCs w:val="24"/>
          <w:lang w:val="en-PK"/>
        </w:rPr>
        <w:t>Bouhaddane</w:t>
      </w:r>
      <w:proofErr w:type="spellEnd"/>
      <w:r w:rsidRPr="007E4047">
        <w:rPr>
          <w:rFonts w:ascii="Times New Roman" w:hAnsi="Times New Roman" w:cs="Times New Roman"/>
          <w:sz w:val="24"/>
          <w:szCs w:val="24"/>
          <w:lang w:val="en-PK"/>
        </w:rPr>
        <w:t>, 4: Chacón</w:t>
      </w:r>
      <w:r w:rsidRPr="007E4047">
        <w:rPr>
          <w:rFonts w:ascii="Times New Roman" w:hAnsi="Times New Roman" w:cs="Times New Roman"/>
          <w:sz w:val="24"/>
          <w:szCs w:val="24"/>
          <w:lang w:val="en-PK"/>
        </w:rPr>
        <w:noBreakHyphen/>
        <w:t>Ortiz et al., 7: Torrecillas &amp; Martínez, 11: Martins et al., 17: Mili &amp; </w:t>
      </w:r>
      <w:proofErr w:type="spellStart"/>
      <w:r w:rsidRPr="007E4047">
        <w:rPr>
          <w:rFonts w:ascii="Times New Roman" w:hAnsi="Times New Roman" w:cs="Times New Roman"/>
          <w:sz w:val="24"/>
          <w:szCs w:val="24"/>
          <w:lang w:val="en-PK"/>
        </w:rPr>
        <w:t>Bouhaddane</w:t>
      </w:r>
      <w:proofErr w:type="spellEnd"/>
      <w:r w:rsidRPr="007E4047">
        <w:rPr>
          <w:rFonts w:ascii="Times New Roman" w:hAnsi="Times New Roman" w:cs="Times New Roman"/>
          <w:sz w:val="24"/>
          <w:szCs w:val="24"/>
          <w:lang w:val="en-PK"/>
        </w:rPr>
        <w:t>, 19: Claros et al).</w:t>
      </w:r>
    </w:p>
    <w:p w14:paraId="27E72562" w14:textId="6369FD06" w:rsidR="00426F82" w:rsidRPr="007E4047" w:rsidRDefault="00426F82" w:rsidP="007E4047">
      <w:pPr>
        <w:spacing w:before="100" w:beforeAutospacing="1" w:after="100" w:afterAutospacing="1" w:line="240" w:lineRule="auto"/>
        <w:ind w:left="360"/>
        <w:jc w:val="both"/>
        <w:outlineLvl w:val="1"/>
        <w:rPr>
          <w:rFonts w:ascii="Times New Roman" w:eastAsia="Times New Roman" w:hAnsi="Times New Roman" w:cs="Times New Roman"/>
          <w:sz w:val="24"/>
          <w:szCs w:val="24"/>
          <w:lang w:val="en-PK" w:eastAsia="en-PK"/>
        </w:rPr>
      </w:pPr>
      <w:r w:rsidRPr="007E4047">
        <w:rPr>
          <w:rFonts w:ascii="Times New Roman" w:eastAsia="Times New Roman" w:hAnsi="Times New Roman" w:cs="Times New Roman"/>
          <w:sz w:val="24"/>
          <w:szCs w:val="24"/>
          <w:lang w:val="en-PK" w:eastAsia="en-PK"/>
        </w:rPr>
        <w:t>Olive cultivation is confronted by serious threats from a range of insect pests that can harm both the tree’s vegetative structure and its fruit. The most pressing pest is the Olive Fruit Fly (</w:t>
      </w:r>
      <w:proofErr w:type="spellStart"/>
      <w:r w:rsidRPr="007E4047">
        <w:rPr>
          <w:rFonts w:ascii="Times New Roman" w:eastAsia="Times New Roman" w:hAnsi="Times New Roman" w:cs="Times New Roman"/>
          <w:i/>
          <w:iCs/>
          <w:sz w:val="24"/>
          <w:szCs w:val="24"/>
          <w:lang w:val="en-PK" w:eastAsia="en-PK"/>
        </w:rPr>
        <w:t>Bactrocera</w:t>
      </w:r>
      <w:proofErr w:type="spellEnd"/>
      <w:r w:rsidRPr="007E4047">
        <w:rPr>
          <w:rFonts w:ascii="Times New Roman" w:eastAsia="Times New Roman" w:hAnsi="Times New Roman" w:cs="Times New Roman"/>
          <w:i/>
          <w:iCs/>
          <w:sz w:val="24"/>
          <w:szCs w:val="24"/>
          <w:lang w:val="en-PK" w:eastAsia="en-PK"/>
        </w:rPr>
        <w:t xml:space="preserve"> </w:t>
      </w:r>
      <w:proofErr w:type="spellStart"/>
      <w:r w:rsidRPr="007E4047">
        <w:rPr>
          <w:rFonts w:ascii="Times New Roman" w:eastAsia="Times New Roman" w:hAnsi="Times New Roman" w:cs="Times New Roman"/>
          <w:i/>
          <w:iCs/>
          <w:sz w:val="24"/>
          <w:szCs w:val="24"/>
          <w:lang w:val="en-PK" w:eastAsia="en-PK"/>
        </w:rPr>
        <w:t>oleae</w:t>
      </w:r>
      <w:proofErr w:type="spellEnd"/>
      <w:r w:rsidRPr="007E4047">
        <w:rPr>
          <w:rFonts w:ascii="Times New Roman" w:eastAsia="Times New Roman" w:hAnsi="Times New Roman" w:cs="Times New Roman"/>
          <w:sz w:val="24"/>
          <w:szCs w:val="24"/>
          <w:lang w:val="en-PK" w:eastAsia="en-PK"/>
        </w:rPr>
        <w:t>), which lays eggs beneath the fruit’s skin, causing larvae to feed on the pulp and form internal galleries. This results in premature fruit drop and opens the door for secondary pathogens such as </w:t>
      </w:r>
      <w:r w:rsidRPr="007E4047">
        <w:rPr>
          <w:rFonts w:ascii="Times New Roman" w:eastAsia="Times New Roman" w:hAnsi="Times New Roman" w:cs="Times New Roman"/>
          <w:i/>
          <w:iCs/>
          <w:sz w:val="24"/>
          <w:szCs w:val="24"/>
          <w:lang w:val="en-PK" w:eastAsia="en-PK"/>
        </w:rPr>
        <w:t>Aspergillus</w:t>
      </w:r>
      <w:r w:rsidRPr="007E4047">
        <w:rPr>
          <w:rFonts w:ascii="Times New Roman" w:eastAsia="Times New Roman" w:hAnsi="Times New Roman" w:cs="Times New Roman"/>
          <w:sz w:val="24"/>
          <w:szCs w:val="24"/>
          <w:lang w:val="en-PK" w:eastAsia="en-PK"/>
        </w:rPr>
        <w:t> and </w:t>
      </w:r>
      <w:r w:rsidRPr="007E4047">
        <w:rPr>
          <w:rFonts w:ascii="Times New Roman" w:eastAsia="Times New Roman" w:hAnsi="Times New Roman" w:cs="Times New Roman"/>
          <w:i/>
          <w:iCs/>
          <w:sz w:val="24"/>
          <w:szCs w:val="24"/>
          <w:lang w:val="en-PK" w:eastAsia="en-PK"/>
        </w:rPr>
        <w:t>Penicillium</w:t>
      </w:r>
      <w:r w:rsidRPr="007E4047">
        <w:rPr>
          <w:rFonts w:ascii="Times New Roman" w:eastAsia="Times New Roman" w:hAnsi="Times New Roman" w:cs="Times New Roman"/>
          <w:sz w:val="24"/>
          <w:szCs w:val="24"/>
          <w:lang w:val="en-PK" w:eastAsia="en-PK"/>
        </w:rPr>
        <w:t> </w:t>
      </w:r>
      <w:proofErr w:type="spellStart"/>
      <w:r w:rsidRPr="007E4047">
        <w:rPr>
          <w:rFonts w:ascii="Times New Roman" w:eastAsia="Times New Roman" w:hAnsi="Times New Roman" w:cs="Times New Roman"/>
          <w:sz w:val="24"/>
          <w:szCs w:val="24"/>
          <w:lang w:val="en-PK" w:eastAsia="en-PK"/>
        </w:rPr>
        <w:t>molds</w:t>
      </w:r>
      <w:proofErr w:type="spellEnd"/>
      <w:r w:rsidRPr="007E4047">
        <w:rPr>
          <w:rFonts w:ascii="Times New Roman" w:eastAsia="Times New Roman" w:hAnsi="Times New Roman" w:cs="Times New Roman"/>
          <w:sz w:val="24"/>
          <w:szCs w:val="24"/>
          <w:lang w:val="en-PK" w:eastAsia="en-PK"/>
        </w:rPr>
        <w:t>, which chemically degrade the fruit and increase oil acidity, often disqualifying it from the extra virgin</w:t>
      </w:r>
      <w:r w:rsidR="004874DF" w:rsidRPr="007E4047">
        <w:rPr>
          <w:rFonts w:ascii="Times New Roman" w:eastAsia="Times New Roman" w:hAnsi="Times New Roman" w:cs="Times New Roman"/>
          <w:sz w:val="24"/>
          <w:szCs w:val="24"/>
          <w:lang w:val="en-PK" w:eastAsia="en-PK"/>
        </w:rPr>
        <w:t xml:space="preserve"> </w:t>
      </w:r>
      <w:r w:rsidRPr="007E4047">
        <w:rPr>
          <w:rFonts w:ascii="Times New Roman" w:eastAsia="Times New Roman" w:hAnsi="Times New Roman" w:cs="Times New Roman"/>
          <w:sz w:val="24"/>
          <w:szCs w:val="24"/>
          <w:lang w:val="en-PK" w:eastAsia="en-PK"/>
        </w:rPr>
        <w:t>category. Daane and Johnson (2010) report that insect-induced damage can reduce oil value by up to 80 % and wipe out 100 % of table olive cultivars if left unchecked. Moreover, </w:t>
      </w:r>
      <w:r w:rsidRPr="007E4047">
        <w:rPr>
          <w:rFonts w:ascii="Times New Roman" w:eastAsia="Times New Roman" w:hAnsi="Times New Roman" w:cs="Times New Roman"/>
          <w:i/>
          <w:iCs/>
          <w:sz w:val="24"/>
          <w:szCs w:val="24"/>
          <w:lang w:val="en-PK" w:eastAsia="en-PK"/>
        </w:rPr>
        <w:t xml:space="preserve">B. </w:t>
      </w:r>
      <w:proofErr w:type="spellStart"/>
      <w:r w:rsidRPr="007E4047">
        <w:rPr>
          <w:rFonts w:ascii="Times New Roman" w:eastAsia="Times New Roman" w:hAnsi="Times New Roman" w:cs="Times New Roman"/>
          <w:i/>
          <w:iCs/>
          <w:sz w:val="24"/>
          <w:szCs w:val="24"/>
          <w:lang w:val="en-PK" w:eastAsia="en-PK"/>
        </w:rPr>
        <w:t>oleae</w:t>
      </w:r>
      <w:proofErr w:type="spellEnd"/>
      <w:r w:rsidRPr="007E4047">
        <w:rPr>
          <w:rFonts w:ascii="Times New Roman" w:eastAsia="Times New Roman" w:hAnsi="Times New Roman" w:cs="Times New Roman"/>
          <w:sz w:val="24"/>
          <w:szCs w:val="24"/>
          <w:lang w:val="en-PK" w:eastAsia="en-PK"/>
        </w:rPr>
        <w:t> infestation not only destroys the pulp but also serves as a vector for hydrolytic and lipolytic enzymes from bacteria and fungi, accelerating oil oxidation (Al</w:t>
      </w:r>
      <w:r w:rsidRPr="007E4047">
        <w:rPr>
          <w:rFonts w:ascii="Times New Roman" w:eastAsia="Times New Roman" w:hAnsi="Times New Roman" w:cs="Times New Roman"/>
          <w:sz w:val="24"/>
          <w:szCs w:val="24"/>
          <w:lang w:val="en-PK" w:eastAsia="en-PK"/>
        </w:rPr>
        <w:noBreakHyphen/>
      </w:r>
      <w:proofErr w:type="spellStart"/>
      <w:r w:rsidRPr="007E4047">
        <w:rPr>
          <w:rFonts w:ascii="Times New Roman" w:eastAsia="Times New Roman" w:hAnsi="Times New Roman" w:cs="Times New Roman"/>
          <w:sz w:val="24"/>
          <w:szCs w:val="24"/>
          <w:lang w:val="en-PK" w:eastAsia="en-PK"/>
        </w:rPr>
        <w:t>Raddad</w:t>
      </w:r>
      <w:proofErr w:type="spellEnd"/>
      <w:r w:rsidRPr="007E4047">
        <w:rPr>
          <w:rFonts w:ascii="Times New Roman" w:eastAsia="Times New Roman" w:hAnsi="Times New Roman" w:cs="Times New Roman"/>
          <w:sz w:val="24"/>
          <w:szCs w:val="24"/>
          <w:lang w:val="en-PK" w:eastAsia="en-PK"/>
        </w:rPr>
        <w:t xml:space="preserve"> et al., 2015). The Olive Moth (</w:t>
      </w:r>
      <w:r w:rsidRPr="007E4047">
        <w:rPr>
          <w:rFonts w:ascii="Times New Roman" w:eastAsia="Times New Roman" w:hAnsi="Times New Roman" w:cs="Times New Roman"/>
          <w:i/>
          <w:iCs/>
          <w:sz w:val="24"/>
          <w:szCs w:val="24"/>
          <w:lang w:val="en-PK" w:eastAsia="en-PK"/>
        </w:rPr>
        <w:t xml:space="preserve">Prays </w:t>
      </w:r>
      <w:proofErr w:type="spellStart"/>
      <w:r w:rsidRPr="007E4047">
        <w:rPr>
          <w:rFonts w:ascii="Times New Roman" w:eastAsia="Times New Roman" w:hAnsi="Times New Roman" w:cs="Times New Roman"/>
          <w:i/>
          <w:iCs/>
          <w:sz w:val="24"/>
          <w:szCs w:val="24"/>
          <w:lang w:val="en-PK" w:eastAsia="en-PK"/>
        </w:rPr>
        <w:t>oleae</w:t>
      </w:r>
      <w:proofErr w:type="spellEnd"/>
      <w:r w:rsidRPr="007E4047">
        <w:rPr>
          <w:rFonts w:ascii="Times New Roman" w:eastAsia="Times New Roman" w:hAnsi="Times New Roman" w:cs="Times New Roman"/>
          <w:sz w:val="24"/>
          <w:szCs w:val="24"/>
          <w:lang w:val="en-PK" w:eastAsia="en-PK"/>
        </w:rPr>
        <w:t>) also poses a significant risk, with its three annual generations damaging leaves, flower clusters, and fruit kernels. In addition, sap</w:t>
      </w:r>
      <w:r w:rsidRPr="007E4047">
        <w:rPr>
          <w:rFonts w:ascii="Times New Roman" w:eastAsia="Times New Roman" w:hAnsi="Times New Roman" w:cs="Times New Roman"/>
          <w:sz w:val="24"/>
          <w:szCs w:val="24"/>
          <w:lang w:val="en-PK" w:eastAsia="en-PK"/>
        </w:rPr>
        <w:noBreakHyphen/>
        <w:t>sucking insects such as the Black Scale (</w:t>
      </w:r>
      <w:proofErr w:type="spellStart"/>
      <w:r w:rsidRPr="007E4047">
        <w:rPr>
          <w:rFonts w:ascii="Times New Roman" w:eastAsia="Times New Roman" w:hAnsi="Times New Roman" w:cs="Times New Roman"/>
          <w:i/>
          <w:iCs/>
          <w:sz w:val="24"/>
          <w:szCs w:val="24"/>
          <w:lang w:val="en-PK" w:eastAsia="en-PK"/>
        </w:rPr>
        <w:t>Saissetia</w:t>
      </w:r>
      <w:proofErr w:type="spellEnd"/>
      <w:r w:rsidRPr="007E4047">
        <w:rPr>
          <w:rFonts w:ascii="Times New Roman" w:eastAsia="Times New Roman" w:hAnsi="Times New Roman" w:cs="Times New Roman"/>
          <w:i/>
          <w:iCs/>
          <w:sz w:val="24"/>
          <w:szCs w:val="24"/>
          <w:lang w:val="en-PK" w:eastAsia="en-PK"/>
        </w:rPr>
        <w:t xml:space="preserve"> </w:t>
      </w:r>
      <w:proofErr w:type="spellStart"/>
      <w:r w:rsidRPr="007E4047">
        <w:rPr>
          <w:rFonts w:ascii="Times New Roman" w:eastAsia="Times New Roman" w:hAnsi="Times New Roman" w:cs="Times New Roman"/>
          <w:i/>
          <w:iCs/>
          <w:sz w:val="24"/>
          <w:szCs w:val="24"/>
          <w:lang w:val="en-PK" w:eastAsia="en-PK"/>
        </w:rPr>
        <w:t>oleae</w:t>
      </w:r>
      <w:proofErr w:type="spellEnd"/>
      <w:r w:rsidRPr="007E4047">
        <w:rPr>
          <w:rFonts w:ascii="Times New Roman" w:eastAsia="Times New Roman" w:hAnsi="Times New Roman" w:cs="Times New Roman"/>
          <w:sz w:val="24"/>
          <w:szCs w:val="24"/>
          <w:lang w:val="en-PK" w:eastAsia="en-PK"/>
        </w:rPr>
        <w:t>) and the Olive Psyllid (</w:t>
      </w:r>
      <w:proofErr w:type="spellStart"/>
      <w:r w:rsidRPr="007E4047">
        <w:rPr>
          <w:rFonts w:ascii="Times New Roman" w:eastAsia="Times New Roman" w:hAnsi="Times New Roman" w:cs="Times New Roman"/>
          <w:i/>
          <w:iCs/>
          <w:sz w:val="24"/>
          <w:szCs w:val="24"/>
          <w:lang w:val="en-PK" w:eastAsia="en-PK"/>
        </w:rPr>
        <w:t>Euphyllura</w:t>
      </w:r>
      <w:proofErr w:type="spellEnd"/>
      <w:r w:rsidRPr="007E4047">
        <w:rPr>
          <w:rFonts w:ascii="Times New Roman" w:eastAsia="Times New Roman" w:hAnsi="Times New Roman" w:cs="Times New Roman"/>
          <w:i/>
          <w:iCs/>
          <w:sz w:val="24"/>
          <w:szCs w:val="24"/>
          <w:lang w:val="en-PK" w:eastAsia="en-PK"/>
        </w:rPr>
        <w:t xml:space="preserve"> </w:t>
      </w:r>
      <w:proofErr w:type="spellStart"/>
      <w:r w:rsidRPr="007E4047">
        <w:rPr>
          <w:rFonts w:ascii="Times New Roman" w:eastAsia="Times New Roman" w:hAnsi="Times New Roman" w:cs="Times New Roman"/>
          <w:i/>
          <w:iCs/>
          <w:sz w:val="24"/>
          <w:szCs w:val="24"/>
          <w:lang w:val="en-PK" w:eastAsia="en-PK"/>
        </w:rPr>
        <w:t>olivina</w:t>
      </w:r>
      <w:proofErr w:type="spellEnd"/>
      <w:r w:rsidRPr="007E4047">
        <w:rPr>
          <w:rFonts w:ascii="Times New Roman" w:eastAsia="Times New Roman" w:hAnsi="Times New Roman" w:cs="Times New Roman"/>
          <w:sz w:val="24"/>
          <w:szCs w:val="24"/>
          <w:lang w:val="en-PK" w:eastAsia="en-PK"/>
        </w:rPr>
        <w:t xml:space="preserve">) weaken the plant by extracting essential nutrients and secreting honeydew, which promotes sooty </w:t>
      </w:r>
      <w:proofErr w:type="spellStart"/>
      <w:r w:rsidRPr="007E4047">
        <w:rPr>
          <w:rFonts w:ascii="Times New Roman" w:eastAsia="Times New Roman" w:hAnsi="Times New Roman" w:cs="Times New Roman"/>
          <w:sz w:val="24"/>
          <w:szCs w:val="24"/>
          <w:lang w:val="en-PK" w:eastAsia="en-PK"/>
        </w:rPr>
        <w:t>mold</w:t>
      </w:r>
      <w:proofErr w:type="spellEnd"/>
      <w:r w:rsidRPr="007E4047">
        <w:rPr>
          <w:rFonts w:ascii="Times New Roman" w:eastAsia="Times New Roman" w:hAnsi="Times New Roman" w:cs="Times New Roman"/>
          <w:sz w:val="24"/>
          <w:szCs w:val="24"/>
          <w:lang w:val="en-PK" w:eastAsia="en-PK"/>
        </w:rPr>
        <w:t xml:space="preserve"> growth, hampers photosynthesis, and leads to stunted growth and reduced flowering. In intensive orchards, wood</w:t>
      </w:r>
      <w:r w:rsidRPr="007E4047">
        <w:rPr>
          <w:rFonts w:ascii="Times New Roman" w:eastAsia="Times New Roman" w:hAnsi="Times New Roman" w:cs="Times New Roman"/>
          <w:sz w:val="24"/>
          <w:szCs w:val="24"/>
          <w:lang w:val="en-PK" w:eastAsia="en-PK"/>
        </w:rPr>
        <w:noBreakHyphen/>
        <w:t>boring insects like the Olive Bark Beetle further compromise the tree by disrupting sap flow, potentially drying out entire branches. Modern agricultural practices, including high</w:t>
      </w:r>
      <w:r w:rsidR="004874DF" w:rsidRPr="007E4047">
        <w:rPr>
          <w:rFonts w:ascii="Times New Roman" w:eastAsia="Times New Roman" w:hAnsi="Times New Roman" w:cs="Times New Roman"/>
          <w:sz w:val="24"/>
          <w:szCs w:val="24"/>
          <w:lang w:val="en-PK" w:eastAsia="en-PK"/>
        </w:rPr>
        <w:t xml:space="preserve"> </w:t>
      </w:r>
      <w:r w:rsidRPr="007E4047">
        <w:rPr>
          <w:rFonts w:ascii="Times New Roman" w:eastAsia="Times New Roman" w:hAnsi="Times New Roman" w:cs="Times New Roman"/>
          <w:sz w:val="24"/>
          <w:szCs w:val="24"/>
          <w:lang w:val="en-PK" w:eastAsia="en-PK"/>
        </w:rPr>
        <w:t xml:space="preserve">density planting, have intensified these risks by creating humid conditions that </w:t>
      </w:r>
      <w:proofErr w:type="spellStart"/>
      <w:r w:rsidRPr="007E4047">
        <w:rPr>
          <w:rFonts w:ascii="Times New Roman" w:eastAsia="Times New Roman" w:hAnsi="Times New Roman" w:cs="Times New Roman"/>
          <w:sz w:val="24"/>
          <w:szCs w:val="24"/>
          <w:lang w:val="en-PK" w:eastAsia="en-PK"/>
        </w:rPr>
        <w:t>favor</w:t>
      </w:r>
      <w:proofErr w:type="spellEnd"/>
      <w:r w:rsidRPr="007E4047">
        <w:rPr>
          <w:rFonts w:ascii="Times New Roman" w:eastAsia="Times New Roman" w:hAnsi="Times New Roman" w:cs="Times New Roman"/>
          <w:sz w:val="24"/>
          <w:szCs w:val="24"/>
          <w:lang w:val="en-PK" w:eastAsia="en-PK"/>
        </w:rPr>
        <w:t xml:space="preserve"> the proliferation of scale insects and moths (</w:t>
      </w:r>
      <w:proofErr w:type="spellStart"/>
      <w:r w:rsidRPr="007E4047">
        <w:rPr>
          <w:rFonts w:ascii="Times New Roman" w:eastAsia="Times New Roman" w:hAnsi="Times New Roman" w:cs="Times New Roman"/>
          <w:sz w:val="24"/>
          <w:szCs w:val="24"/>
          <w:lang w:val="en-PK" w:eastAsia="en-PK"/>
        </w:rPr>
        <w:t>Agrosevilla</w:t>
      </w:r>
      <w:proofErr w:type="spellEnd"/>
      <w:r w:rsidRPr="007E4047">
        <w:rPr>
          <w:rFonts w:ascii="Times New Roman" w:eastAsia="Times New Roman" w:hAnsi="Times New Roman" w:cs="Times New Roman"/>
          <w:sz w:val="24"/>
          <w:szCs w:val="24"/>
          <w:lang w:val="en-PK" w:eastAsia="en-PK"/>
        </w:rPr>
        <w:t>, 2024; MDPI, 2023). Consequently, effective management strategies are essential to reduce the impact of these pests and maintain the sustainability of olive cultivation.</w:t>
      </w:r>
    </w:p>
    <w:p w14:paraId="5789406D" w14:textId="77777777" w:rsidR="001F264F" w:rsidRPr="00892FF7" w:rsidRDefault="001F264F" w:rsidP="007E4047">
      <w:pPr>
        <w:spacing w:before="100" w:beforeAutospacing="1" w:after="100" w:afterAutospacing="1" w:line="240" w:lineRule="auto"/>
        <w:ind w:left="360"/>
        <w:jc w:val="both"/>
        <w:outlineLvl w:val="1"/>
        <w:rPr>
          <w:rFonts w:ascii="Times New Roman" w:eastAsia="Times New Roman" w:hAnsi="Times New Roman" w:cs="Times New Roman"/>
          <w:b/>
          <w:bCs/>
          <w:i/>
          <w:iCs/>
          <w:sz w:val="24"/>
          <w:szCs w:val="24"/>
          <w:lang w:eastAsia="en-PK"/>
        </w:rPr>
      </w:pPr>
      <w:r w:rsidRPr="00892FF7">
        <w:rPr>
          <w:rFonts w:ascii="Times New Roman" w:eastAsia="Times New Roman" w:hAnsi="Times New Roman" w:cs="Times New Roman"/>
          <w:b/>
          <w:bCs/>
          <w:sz w:val="24"/>
          <w:szCs w:val="24"/>
          <w:lang w:eastAsia="en-PK"/>
        </w:rPr>
        <w:t xml:space="preserve">Taxonomy and Biology of </w:t>
      </w:r>
      <w:proofErr w:type="spellStart"/>
      <w:r w:rsidRPr="00892FF7">
        <w:rPr>
          <w:rFonts w:ascii="Times New Roman" w:eastAsia="Times New Roman" w:hAnsi="Times New Roman" w:cs="Times New Roman"/>
          <w:b/>
          <w:bCs/>
          <w:i/>
          <w:iCs/>
          <w:sz w:val="24"/>
          <w:szCs w:val="24"/>
          <w:lang w:eastAsia="en-PK"/>
        </w:rPr>
        <w:t>Bactocera</w:t>
      </w:r>
      <w:proofErr w:type="spellEnd"/>
      <w:r w:rsidRPr="00892FF7">
        <w:rPr>
          <w:rFonts w:ascii="Times New Roman" w:eastAsia="Times New Roman" w:hAnsi="Times New Roman" w:cs="Times New Roman"/>
          <w:b/>
          <w:bCs/>
          <w:i/>
          <w:iCs/>
          <w:sz w:val="24"/>
          <w:szCs w:val="24"/>
          <w:lang w:eastAsia="en-PK"/>
        </w:rPr>
        <w:t xml:space="preserve"> </w:t>
      </w:r>
      <w:proofErr w:type="spellStart"/>
      <w:r w:rsidRPr="00892FF7">
        <w:rPr>
          <w:rFonts w:ascii="Times New Roman" w:eastAsia="Times New Roman" w:hAnsi="Times New Roman" w:cs="Times New Roman"/>
          <w:b/>
          <w:bCs/>
          <w:i/>
          <w:iCs/>
          <w:sz w:val="24"/>
          <w:szCs w:val="24"/>
          <w:lang w:eastAsia="en-PK"/>
        </w:rPr>
        <w:t>oleae</w:t>
      </w:r>
      <w:proofErr w:type="spellEnd"/>
    </w:p>
    <w:p w14:paraId="58B917A6" w14:textId="156AF696" w:rsidR="001F264F" w:rsidRPr="007E4047" w:rsidRDefault="001F264F" w:rsidP="007E4047">
      <w:pPr>
        <w:pStyle w:val="Heading3"/>
        <w:ind w:left="360"/>
        <w:jc w:val="both"/>
        <w:rPr>
          <w:b w:val="0"/>
          <w:bCs w:val="0"/>
          <w:sz w:val="24"/>
          <w:szCs w:val="24"/>
        </w:rPr>
      </w:pPr>
      <w:r w:rsidRPr="007E4047">
        <w:rPr>
          <w:b w:val="0"/>
          <w:bCs w:val="0"/>
          <w:sz w:val="24"/>
          <w:szCs w:val="24"/>
        </w:rPr>
        <w:lastRenderedPageBreak/>
        <w:t xml:space="preserve">The olive fruit fly, </w:t>
      </w:r>
      <w:proofErr w:type="spellStart"/>
      <w:r w:rsidRPr="007E4047">
        <w:rPr>
          <w:b w:val="0"/>
          <w:bCs w:val="0"/>
          <w:i/>
          <w:iCs/>
          <w:sz w:val="24"/>
          <w:szCs w:val="24"/>
        </w:rPr>
        <w:t>Bactrocera</w:t>
      </w:r>
      <w:proofErr w:type="spellEnd"/>
      <w:r w:rsidRPr="007E4047">
        <w:rPr>
          <w:b w:val="0"/>
          <w:bCs w:val="0"/>
          <w:i/>
          <w:iCs/>
          <w:sz w:val="24"/>
          <w:szCs w:val="24"/>
        </w:rPr>
        <w:t xml:space="preserve"> </w:t>
      </w:r>
      <w:proofErr w:type="spellStart"/>
      <w:r w:rsidRPr="007E4047">
        <w:rPr>
          <w:b w:val="0"/>
          <w:bCs w:val="0"/>
          <w:i/>
          <w:iCs/>
          <w:sz w:val="24"/>
          <w:szCs w:val="24"/>
        </w:rPr>
        <w:t>oleae</w:t>
      </w:r>
      <w:proofErr w:type="spellEnd"/>
      <w:r w:rsidRPr="007E4047">
        <w:rPr>
          <w:b w:val="0"/>
          <w:bCs w:val="0"/>
          <w:sz w:val="24"/>
          <w:szCs w:val="24"/>
        </w:rPr>
        <w:t xml:space="preserve"> (Rossi, 1790), is a holometabolous insect belonging to the kingdom Animalia, phylum Arthropoda, and class </w:t>
      </w:r>
      <w:proofErr w:type="spellStart"/>
      <w:r w:rsidRPr="007E4047">
        <w:rPr>
          <w:b w:val="0"/>
          <w:bCs w:val="0"/>
          <w:sz w:val="24"/>
          <w:szCs w:val="24"/>
        </w:rPr>
        <w:t>Insecta</w:t>
      </w:r>
      <w:proofErr w:type="spellEnd"/>
      <w:r w:rsidRPr="007E4047">
        <w:rPr>
          <w:b w:val="0"/>
          <w:bCs w:val="0"/>
          <w:sz w:val="24"/>
          <w:szCs w:val="24"/>
        </w:rPr>
        <w:t xml:space="preserve">. It is positioned within the order Diptera (true flies) and the family </w:t>
      </w:r>
      <w:proofErr w:type="spellStart"/>
      <w:r w:rsidRPr="007E4047">
        <w:rPr>
          <w:b w:val="0"/>
          <w:bCs w:val="0"/>
          <w:sz w:val="24"/>
          <w:szCs w:val="24"/>
        </w:rPr>
        <w:t>Tephritidae</w:t>
      </w:r>
      <w:proofErr w:type="spellEnd"/>
      <w:r w:rsidRPr="007E4047">
        <w:rPr>
          <w:b w:val="0"/>
          <w:bCs w:val="0"/>
          <w:sz w:val="24"/>
          <w:szCs w:val="24"/>
        </w:rPr>
        <w:t xml:space="preserve">. Unlike the pomace flies of the family Drosophilidae, </w:t>
      </w:r>
      <w:proofErr w:type="spellStart"/>
      <w:r w:rsidRPr="007E4047">
        <w:rPr>
          <w:b w:val="0"/>
          <w:bCs w:val="0"/>
          <w:sz w:val="24"/>
          <w:szCs w:val="24"/>
        </w:rPr>
        <w:t>Tephritidae</w:t>
      </w:r>
      <w:proofErr w:type="spellEnd"/>
      <w:r w:rsidRPr="007E4047">
        <w:rPr>
          <w:b w:val="0"/>
          <w:bCs w:val="0"/>
          <w:sz w:val="24"/>
          <w:szCs w:val="24"/>
        </w:rPr>
        <w:t xml:space="preserve"> are distinguished by their wing venation patterns—specifically the presence of a costal break and a distinctive apical spot—and the possession of a sturdy, sclerotized ovipositor adapted for puncturing plant tissues (White &amp; Elson-Harris, 1992</w:t>
      </w:r>
      <w:proofErr w:type="gramStart"/>
      <w:r w:rsidRPr="007E4047">
        <w:rPr>
          <w:b w:val="0"/>
          <w:bCs w:val="0"/>
          <w:sz w:val="24"/>
          <w:szCs w:val="24"/>
        </w:rPr>
        <w:t>).Within</w:t>
      </w:r>
      <w:proofErr w:type="gramEnd"/>
      <w:r w:rsidRPr="007E4047">
        <w:rPr>
          <w:b w:val="0"/>
          <w:bCs w:val="0"/>
          <w:sz w:val="24"/>
          <w:szCs w:val="24"/>
        </w:rPr>
        <w:t xml:space="preserve"> </w:t>
      </w:r>
      <w:proofErr w:type="spellStart"/>
      <w:r w:rsidRPr="007E4047">
        <w:rPr>
          <w:b w:val="0"/>
          <w:bCs w:val="0"/>
          <w:sz w:val="24"/>
          <w:szCs w:val="24"/>
        </w:rPr>
        <w:t>Tephritidae</w:t>
      </w:r>
      <w:proofErr w:type="spellEnd"/>
      <w:r w:rsidRPr="007E4047">
        <w:rPr>
          <w:b w:val="0"/>
          <w:bCs w:val="0"/>
          <w:sz w:val="24"/>
          <w:szCs w:val="24"/>
        </w:rPr>
        <w:t xml:space="preserve">, </w:t>
      </w:r>
      <w:r w:rsidRPr="007E4047">
        <w:rPr>
          <w:b w:val="0"/>
          <w:bCs w:val="0"/>
          <w:i/>
          <w:iCs/>
          <w:sz w:val="24"/>
          <w:szCs w:val="24"/>
        </w:rPr>
        <w:t xml:space="preserve">B. </w:t>
      </w:r>
      <w:proofErr w:type="spellStart"/>
      <w:r w:rsidRPr="007E4047">
        <w:rPr>
          <w:b w:val="0"/>
          <w:bCs w:val="0"/>
          <w:i/>
          <w:iCs/>
          <w:sz w:val="24"/>
          <w:szCs w:val="24"/>
        </w:rPr>
        <w:t>oleae</w:t>
      </w:r>
      <w:proofErr w:type="spellEnd"/>
      <w:r w:rsidRPr="007E4047">
        <w:rPr>
          <w:b w:val="0"/>
          <w:bCs w:val="0"/>
          <w:sz w:val="24"/>
          <w:szCs w:val="24"/>
        </w:rPr>
        <w:t xml:space="preserve"> is classified in the subfamily </w:t>
      </w:r>
      <w:proofErr w:type="spellStart"/>
      <w:r w:rsidRPr="007E4047">
        <w:rPr>
          <w:b w:val="0"/>
          <w:bCs w:val="0"/>
          <w:sz w:val="24"/>
          <w:szCs w:val="24"/>
        </w:rPr>
        <w:t>Dacinae</w:t>
      </w:r>
      <w:proofErr w:type="spellEnd"/>
      <w:r w:rsidRPr="007E4047">
        <w:rPr>
          <w:b w:val="0"/>
          <w:bCs w:val="0"/>
          <w:sz w:val="24"/>
          <w:szCs w:val="24"/>
        </w:rPr>
        <w:t xml:space="preserve"> and the tribe </w:t>
      </w:r>
      <w:proofErr w:type="spellStart"/>
      <w:r w:rsidRPr="007E4047">
        <w:rPr>
          <w:b w:val="0"/>
          <w:bCs w:val="0"/>
          <w:sz w:val="24"/>
          <w:szCs w:val="24"/>
        </w:rPr>
        <w:t>Dacini</w:t>
      </w:r>
      <w:proofErr w:type="spellEnd"/>
      <w:r w:rsidRPr="007E4047">
        <w:rPr>
          <w:b w:val="0"/>
          <w:bCs w:val="0"/>
          <w:sz w:val="24"/>
          <w:szCs w:val="24"/>
        </w:rPr>
        <w:t xml:space="preserve">. Historically, the species was described under the genus </w:t>
      </w:r>
      <w:r w:rsidRPr="007E4047">
        <w:rPr>
          <w:b w:val="0"/>
          <w:bCs w:val="0"/>
          <w:i/>
          <w:iCs/>
          <w:sz w:val="24"/>
          <w:szCs w:val="24"/>
        </w:rPr>
        <w:t>Dacus</w:t>
      </w:r>
      <w:r w:rsidRPr="007E4047">
        <w:rPr>
          <w:b w:val="0"/>
          <w:bCs w:val="0"/>
          <w:sz w:val="24"/>
          <w:szCs w:val="24"/>
        </w:rPr>
        <w:t xml:space="preserve"> and was widely referred to as </w:t>
      </w:r>
      <w:r w:rsidRPr="007E4047">
        <w:rPr>
          <w:b w:val="0"/>
          <w:bCs w:val="0"/>
          <w:i/>
          <w:iCs/>
          <w:sz w:val="24"/>
          <w:szCs w:val="24"/>
        </w:rPr>
        <w:t xml:space="preserve">Dacus </w:t>
      </w:r>
      <w:proofErr w:type="spellStart"/>
      <w:r w:rsidRPr="007E4047">
        <w:rPr>
          <w:b w:val="0"/>
          <w:bCs w:val="0"/>
          <w:i/>
          <w:iCs/>
          <w:sz w:val="24"/>
          <w:szCs w:val="24"/>
        </w:rPr>
        <w:t>oleae</w:t>
      </w:r>
      <w:proofErr w:type="spellEnd"/>
      <w:r w:rsidRPr="007E4047">
        <w:rPr>
          <w:b w:val="0"/>
          <w:bCs w:val="0"/>
          <w:sz w:val="24"/>
          <w:szCs w:val="24"/>
        </w:rPr>
        <w:t xml:space="preserve"> in literature prior to the taxonomic revisions of the 1990s. This synonymy is still encountered in older archival texts. The genus </w:t>
      </w:r>
      <w:proofErr w:type="spellStart"/>
      <w:r w:rsidRPr="007E4047">
        <w:rPr>
          <w:b w:val="0"/>
          <w:bCs w:val="0"/>
          <w:i/>
          <w:iCs/>
          <w:sz w:val="24"/>
          <w:szCs w:val="24"/>
        </w:rPr>
        <w:t>Bactrocera</w:t>
      </w:r>
      <w:proofErr w:type="spellEnd"/>
      <w:r w:rsidRPr="007E4047">
        <w:rPr>
          <w:b w:val="0"/>
          <w:bCs w:val="0"/>
          <w:sz w:val="24"/>
          <w:szCs w:val="24"/>
        </w:rPr>
        <w:t xml:space="preserve"> is highly diverse, comprising over 500 species, most of which are polyphagous pests of tropical and subtropical fruits. However, </w:t>
      </w:r>
      <w:r w:rsidRPr="007E4047">
        <w:rPr>
          <w:b w:val="0"/>
          <w:bCs w:val="0"/>
          <w:i/>
          <w:iCs/>
          <w:sz w:val="24"/>
          <w:szCs w:val="24"/>
        </w:rPr>
        <w:t xml:space="preserve">B. </w:t>
      </w:r>
      <w:proofErr w:type="spellStart"/>
      <w:r w:rsidRPr="007E4047">
        <w:rPr>
          <w:b w:val="0"/>
          <w:bCs w:val="0"/>
          <w:i/>
          <w:iCs/>
          <w:sz w:val="24"/>
          <w:szCs w:val="24"/>
        </w:rPr>
        <w:t>oleae</w:t>
      </w:r>
      <w:proofErr w:type="spellEnd"/>
      <w:r w:rsidRPr="007E4047">
        <w:rPr>
          <w:b w:val="0"/>
          <w:bCs w:val="0"/>
          <w:sz w:val="24"/>
          <w:szCs w:val="24"/>
        </w:rPr>
        <w:t xml:space="preserve"> is morphologically and ecologically distinct. Adults typically measure 4–5 mm in length and exhibit a specific coloration: a predominantly black thorax with a reddish-brown scutellum, and an abdomen that is orange-brown with a dark T-shaped pattern on the dorsum. The wings possess a small, dark apical spot, which is a key diagnostic character for field identification (CABI, 2024; Daane &amp; Johnson, 2010</w:t>
      </w:r>
      <w:proofErr w:type="gramStart"/>
      <w:r w:rsidRPr="007E4047">
        <w:rPr>
          <w:b w:val="0"/>
          <w:bCs w:val="0"/>
          <w:sz w:val="24"/>
          <w:szCs w:val="24"/>
        </w:rPr>
        <w:t>).Molecular</w:t>
      </w:r>
      <w:proofErr w:type="gramEnd"/>
      <w:r w:rsidRPr="007E4047">
        <w:rPr>
          <w:b w:val="0"/>
          <w:bCs w:val="0"/>
          <w:sz w:val="24"/>
          <w:szCs w:val="24"/>
        </w:rPr>
        <w:t xml:space="preserve"> phylogenetic analyses utilizing mitochondrial DNA (cytochrome oxidase I and II) and nuclear markers suggest that </w:t>
      </w:r>
      <w:r w:rsidRPr="007E4047">
        <w:rPr>
          <w:b w:val="0"/>
          <w:bCs w:val="0"/>
          <w:i/>
          <w:iCs/>
          <w:sz w:val="24"/>
          <w:szCs w:val="24"/>
        </w:rPr>
        <w:t xml:space="preserve">B. </w:t>
      </w:r>
      <w:proofErr w:type="spellStart"/>
      <w:r w:rsidRPr="007E4047">
        <w:rPr>
          <w:b w:val="0"/>
          <w:bCs w:val="0"/>
          <w:i/>
          <w:iCs/>
          <w:sz w:val="24"/>
          <w:szCs w:val="24"/>
        </w:rPr>
        <w:t>oleae</w:t>
      </w:r>
      <w:proofErr w:type="spellEnd"/>
      <w:r w:rsidRPr="007E4047">
        <w:rPr>
          <w:b w:val="0"/>
          <w:bCs w:val="0"/>
          <w:sz w:val="24"/>
          <w:szCs w:val="24"/>
        </w:rPr>
        <w:t xml:space="preserve"> diverged early from the main </w:t>
      </w:r>
      <w:proofErr w:type="spellStart"/>
      <w:r w:rsidRPr="007E4047">
        <w:rPr>
          <w:b w:val="0"/>
          <w:bCs w:val="0"/>
          <w:i/>
          <w:iCs/>
          <w:sz w:val="24"/>
          <w:szCs w:val="24"/>
        </w:rPr>
        <w:t>Bactrocera</w:t>
      </w:r>
      <w:proofErr w:type="spellEnd"/>
      <w:r w:rsidRPr="007E4047">
        <w:rPr>
          <w:b w:val="0"/>
          <w:bCs w:val="0"/>
          <w:sz w:val="24"/>
          <w:szCs w:val="24"/>
        </w:rPr>
        <w:t xml:space="preserve"> lineage. While the majority of </w:t>
      </w:r>
      <w:proofErr w:type="spellStart"/>
      <w:r w:rsidRPr="007E4047">
        <w:rPr>
          <w:b w:val="0"/>
          <w:bCs w:val="0"/>
          <w:i/>
          <w:iCs/>
          <w:sz w:val="24"/>
          <w:szCs w:val="24"/>
        </w:rPr>
        <w:t>Bactrocera</w:t>
      </w:r>
      <w:proofErr w:type="spellEnd"/>
      <w:r w:rsidRPr="007E4047">
        <w:rPr>
          <w:b w:val="0"/>
          <w:bCs w:val="0"/>
          <w:sz w:val="24"/>
          <w:szCs w:val="24"/>
        </w:rPr>
        <w:t xml:space="preserve"> species originated in the Asian tropics, </w:t>
      </w:r>
      <w:r w:rsidRPr="007E4047">
        <w:rPr>
          <w:b w:val="0"/>
          <w:bCs w:val="0"/>
          <w:i/>
          <w:iCs/>
          <w:sz w:val="24"/>
          <w:szCs w:val="24"/>
        </w:rPr>
        <w:t xml:space="preserve">B. </w:t>
      </w:r>
      <w:proofErr w:type="spellStart"/>
      <w:r w:rsidRPr="007E4047">
        <w:rPr>
          <w:b w:val="0"/>
          <w:bCs w:val="0"/>
          <w:i/>
          <w:iCs/>
          <w:sz w:val="24"/>
          <w:szCs w:val="24"/>
        </w:rPr>
        <w:t>oleae</w:t>
      </w:r>
      <w:proofErr w:type="spellEnd"/>
      <w:r w:rsidRPr="007E4047">
        <w:rPr>
          <w:b w:val="0"/>
          <w:bCs w:val="0"/>
          <w:sz w:val="24"/>
          <w:szCs w:val="24"/>
        </w:rPr>
        <w:t xml:space="preserve"> represents an evolutionary offshoot that likely co-evolved with its host, the olive tree (</w:t>
      </w:r>
      <w:r w:rsidRPr="007E4047">
        <w:rPr>
          <w:b w:val="0"/>
          <w:bCs w:val="0"/>
          <w:i/>
          <w:iCs/>
          <w:sz w:val="24"/>
          <w:szCs w:val="24"/>
        </w:rPr>
        <w:t>Olea europaea</w:t>
      </w:r>
      <w:r w:rsidRPr="007E4047">
        <w:rPr>
          <w:b w:val="0"/>
          <w:bCs w:val="0"/>
          <w:sz w:val="24"/>
          <w:szCs w:val="24"/>
        </w:rPr>
        <w:t>), in the Mediterranean Basin (Nardi et al., 2005</w:t>
      </w:r>
      <w:proofErr w:type="gramStart"/>
      <w:r w:rsidRPr="007E4047">
        <w:rPr>
          <w:b w:val="0"/>
          <w:bCs w:val="0"/>
          <w:sz w:val="24"/>
          <w:szCs w:val="24"/>
        </w:rPr>
        <w:t>).This</w:t>
      </w:r>
      <w:proofErr w:type="gramEnd"/>
      <w:r w:rsidRPr="007E4047">
        <w:rPr>
          <w:b w:val="0"/>
          <w:bCs w:val="0"/>
          <w:sz w:val="24"/>
          <w:szCs w:val="24"/>
        </w:rPr>
        <w:t xml:space="preserve"> co-evolutionary history has rendered </w:t>
      </w:r>
      <w:r w:rsidRPr="007E4047">
        <w:rPr>
          <w:b w:val="0"/>
          <w:bCs w:val="0"/>
          <w:i/>
          <w:iCs/>
          <w:sz w:val="24"/>
          <w:szCs w:val="24"/>
        </w:rPr>
        <w:t xml:space="preserve">B. </w:t>
      </w:r>
      <w:proofErr w:type="spellStart"/>
      <w:r w:rsidRPr="007E4047">
        <w:rPr>
          <w:b w:val="0"/>
          <w:bCs w:val="0"/>
          <w:i/>
          <w:iCs/>
          <w:sz w:val="24"/>
          <w:szCs w:val="24"/>
        </w:rPr>
        <w:t>oleae</w:t>
      </w:r>
      <w:proofErr w:type="spellEnd"/>
      <w:r w:rsidRPr="007E4047">
        <w:rPr>
          <w:b w:val="0"/>
          <w:bCs w:val="0"/>
          <w:sz w:val="24"/>
          <w:szCs w:val="24"/>
        </w:rPr>
        <w:t xml:space="preserve"> an ecological outlier within its genus. Unlike its polyphagous relatives, </w:t>
      </w:r>
      <w:r w:rsidRPr="007E4047">
        <w:rPr>
          <w:b w:val="0"/>
          <w:bCs w:val="0"/>
          <w:i/>
          <w:iCs/>
          <w:sz w:val="24"/>
          <w:szCs w:val="24"/>
        </w:rPr>
        <w:t xml:space="preserve">B. </w:t>
      </w:r>
      <w:proofErr w:type="spellStart"/>
      <w:r w:rsidRPr="007E4047">
        <w:rPr>
          <w:b w:val="0"/>
          <w:bCs w:val="0"/>
          <w:i/>
          <w:iCs/>
          <w:sz w:val="24"/>
          <w:szCs w:val="24"/>
        </w:rPr>
        <w:t>oleae</w:t>
      </w:r>
      <w:proofErr w:type="spellEnd"/>
      <w:r w:rsidRPr="007E4047">
        <w:rPr>
          <w:b w:val="0"/>
          <w:bCs w:val="0"/>
          <w:sz w:val="24"/>
          <w:szCs w:val="24"/>
        </w:rPr>
        <w:t xml:space="preserve"> is strictly monophagous (or at times oligophagous), feeding and reproducing almost exclusively on olives. This specialization is believed to have driven significant genetic differentiation from the </w:t>
      </w:r>
      <w:proofErr w:type="spellStart"/>
      <w:r w:rsidRPr="007E4047">
        <w:rPr>
          <w:b w:val="0"/>
          <w:bCs w:val="0"/>
          <w:i/>
          <w:iCs/>
          <w:sz w:val="24"/>
          <w:szCs w:val="24"/>
        </w:rPr>
        <w:t>Bactrocera</w:t>
      </w:r>
      <w:proofErr w:type="spellEnd"/>
      <w:r w:rsidRPr="007E4047">
        <w:rPr>
          <w:b w:val="0"/>
          <w:bCs w:val="0"/>
          <w:sz w:val="24"/>
          <w:szCs w:val="24"/>
        </w:rPr>
        <w:t xml:space="preserve"> type species. Genomic studies indicate that the fly possesses unique genetic adaptations that allow it to metabolize the specific phenolic compounds found in olive pulp, such as oleuropein, which are toxic to other fruit flies (</w:t>
      </w:r>
      <w:proofErr w:type="spellStart"/>
      <w:r w:rsidRPr="007E4047">
        <w:rPr>
          <w:b w:val="0"/>
          <w:bCs w:val="0"/>
          <w:sz w:val="24"/>
          <w:szCs w:val="24"/>
        </w:rPr>
        <w:t>Mourikis</w:t>
      </w:r>
      <w:proofErr w:type="spellEnd"/>
      <w:r w:rsidRPr="007E4047">
        <w:rPr>
          <w:b w:val="0"/>
          <w:bCs w:val="0"/>
          <w:sz w:val="24"/>
          <w:szCs w:val="24"/>
        </w:rPr>
        <w:t xml:space="preserve"> et al., 1977; Nardi et al., 2005</w:t>
      </w:r>
      <w:proofErr w:type="gramStart"/>
      <w:r w:rsidRPr="007E4047">
        <w:rPr>
          <w:b w:val="0"/>
          <w:bCs w:val="0"/>
          <w:sz w:val="24"/>
          <w:szCs w:val="24"/>
        </w:rPr>
        <w:t>).A</w:t>
      </w:r>
      <w:proofErr w:type="gramEnd"/>
      <w:r w:rsidRPr="007E4047">
        <w:rPr>
          <w:b w:val="0"/>
          <w:bCs w:val="0"/>
          <w:sz w:val="24"/>
          <w:szCs w:val="24"/>
        </w:rPr>
        <w:t xml:space="preserve"> critical aspect of </w:t>
      </w:r>
      <w:r w:rsidRPr="007E4047">
        <w:rPr>
          <w:b w:val="0"/>
          <w:bCs w:val="0"/>
          <w:i/>
          <w:iCs/>
          <w:sz w:val="24"/>
          <w:szCs w:val="24"/>
        </w:rPr>
        <w:t xml:space="preserve">B. </w:t>
      </w:r>
      <w:proofErr w:type="spellStart"/>
      <w:r w:rsidRPr="007E4047">
        <w:rPr>
          <w:b w:val="0"/>
          <w:bCs w:val="0"/>
          <w:i/>
          <w:iCs/>
          <w:sz w:val="24"/>
          <w:szCs w:val="24"/>
        </w:rPr>
        <w:t>oleae</w:t>
      </w:r>
      <w:proofErr w:type="spellEnd"/>
      <w:r w:rsidRPr="007E4047">
        <w:rPr>
          <w:b w:val="0"/>
          <w:bCs w:val="0"/>
          <w:sz w:val="24"/>
          <w:szCs w:val="24"/>
        </w:rPr>
        <w:t xml:space="preserve"> biology is its obligate symbiotic relationship with the bacterium </w:t>
      </w:r>
      <w:r w:rsidRPr="007E4047">
        <w:rPr>
          <w:b w:val="0"/>
          <w:bCs w:val="0"/>
          <w:i/>
          <w:iCs/>
          <w:sz w:val="24"/>
          <w:szCs w:val="24"/>
        </w:rPr>
        <w:t xml:space="preserve">Candidatus Erwinia </w:t>
      </w:r>
      <w:proofErr w:type="spellStart"/>
      <w:r w:rsidRPr="007E4047">
        <w:rPr>
          <w:b w:val="0"/>
          <w:bCs w:val="0"/>
          <w:i/>
          <w:iCs/>
          <w:sz w:val="24"/>
          <w:szCs w:val="24"/>
        </w:rPr>
        <w:t>dacicola</w:t>
      </w:r>
      <w:proofErr w:type="spellEnd"/>
      <w:r w:rsidRPr="007E4047">
        <w:rPr>
          <w:b w:val="0"/>
          <w:bCs w:val="0"/>
          <w:sz w:val="24"/>
          <w:szCs w:val="24"/>
        </w:rPr>
        <w:t>. This symbiont is housed in a specialized organ called the oesophageal bulb of the adult fly. During oviposition, the female smears the bacteria onto the egg surface; consequently, the larvae ingest the bacteria upon hatching (Estes et al., 2012</w:t>
      </w:r>
      <w:proofErr w:type="gramStart"/>
      <w:r w:rsidRPr="007E4047">
        <w:rPr>
          <w:b w:val="0"/>
          <w:bCs w:val="0"/>
          <w:sz w:val="24"/>
          <w:szCs w:val="24"/>
        </w:rPr>
        <w:t>).This</w:t>
      </w:r>
      <w:proofErr w:type="gramEnd"/>
      <w:r w:rsidRPr="007E4047">
        <w:rPr>
          <w:b w:val="0"/>
          <w:bCs w:val="0"/>
          <w:sz w:val="24"/>
          <w:szCs w:val="24"/>
        </w:rPr>
        <w:t xml:space="preserve"> symbiosis is essential for the fly's survival. The olive fruit is nutrient-poor in nitrogen and rich in defensive secondary metabolites like oleuropein. </w:t>
      </w:r>
      <w:r w:rsidRPr="007E4047">
        <w:rPr>
          <w:b w:val="0"/>
          <w:bCs w:val="0"/>
          <w:i/>
          <w:iCs/>
          <w:sz w:val="24"/>
          <w:szCs w:val="24"/>
        </w:rPr>
        <w:t xml:space="preserve">Candidatus Erwinia </w:t>
      </w:r>
      <w:proofErr w:type="spellStart"/>
      <w:r w:rsidRPr="007E4047">
        <w:rPr>
          <w:b w:val="0"/>
          <w:bCs w:val="0"/>
          <w:i/>
          <w:iCs/>
          <w:sz w:val="24"/>
          <w:szCs w:val="24"/>
        </w:rPr>
        <w:t>dacicola</w:t>
      </w:r>
      <w:proofErr w:type="spellEnd"/>
      <w:r w:rsidRPr="007E4047">
        <w:rPr>
          <w:b w:val="0"/>
          <w:bCs w:val="0"/>
          <w:sz w:val="24"/>
          <w:szCs w:val="24"/>
        </w:rPr>
        <w:t xml:space="preserve"> provides the larva with essential amino acids and plays a crucial role in detoxifying the olive's phenolic compounds, allowing the larvae to utilize the fruit as a food source. Flies deprived of this symbiont, or "</w:t>
      </w:r>
      <w:proofErr w:type="spellStart"/>
      <w:r w:rsidRPr="007E4047">
        <w:rPr>
          <w:b w:val="0"/>
          <w:bCs w:val="0"/>
          <w:sz w:val="24"/>
          <w:szCs w:val="24"/>
        </w:rPr>
        <w:t>aposymbiotic</w:t>
      </w:r>
      <w:proofErr w:type="spellEnd"/>
      <w:r w:rsidRPr="007E4047">
        <w:rPr>
          <w:b w:val="0"/>
          <w:bCs w:val="0"/>
          <w:sz w:val="24"/>
          <w:szCs w:val="24"/>
        </w:rPr>
        <w:t xml:space="preserve">" flies, suffer significantly reduced longevity and larval viability (Estes et al., 2009; </w:t>
      </w:r>
      <w:proofErr w:type="spellStart"/>
      <w:r w:rsidRPr="007E4047">
        <w:rPr>
          <w:b w:val="0"/>
          <w:bCs w:val="0"/>
          <w:sz w:val="24"/>
          <w:szCs w:val="24"/>
        </w:rPr>
        <w:t>Kounatidis</w:t>
      </w:r>
      <w:proofErr w:type="spellEnd"/>
      <w:r w:rsidRPr="007E4047">
        <w:rPr>
          <w:b w:val="0"/>
          <w:bCs w:val="0"/>
          <w:sz w:val="24"/>
          <w:szCs w:val="24"/>
        </w:rPr>
        <w:t xml:space="preserve"> et al., 2009).</w:t>
      </w:r>
      <w:r w:rsidR="00502F91">
        <w:rPr>
          <w:b w:val="0"/>
          <w:bCs w:val="0"/>
          <w:sz w:val="24"/>
          <w:szCs w:val="24"/>
        </w:rPr>
        <w:t xml:space="preserve"> </w:t>
      </w:r>
      <w:r w:rsidRPr="007E4047">
        <w:rPr>
          <w:b w:val="0"/>
          <w:bCs w:val="0"/>
          <w:i/>
          <w:iCs/>
          <w:sz w:val="24"/>
          <w:szCs w:val="24"/>
        </w:rPr>
        <w:t>B.</w:t>
      </w:r>
      <w:r w:rsidR="00502F91">
        <w:rPr>
          <w:b w:val="0"/>
          <w:bCs w:val="0"/>
          <w:i/>
          <w:iCs/>
          <w:sz w:val="24"/>
          <w:szCs w:val="24"/>
        </w:rPr>
        <w:t xml:space="preserve"> </w:t>
      </w:r>
      <w:proofErr w:type="spellStart"/>
      <w:r w:rsidRPr="007E4047">
        <w:rPr>
          <w:b w:val="0"/>
          <w:bCs w:val="0"/>
          <w:i/>
          <w:iCs/>
          <w:sz w:val="24"/>
          <w:szCs w:val="24"/>
        </w:rPr>
        <w:t>oleae</w:t>
      </w:r>
      <w:proofErr w:type="spellEnd"/>
      <w:r w:rsidRPr="007E4047">
        <w:rPr>
          <w:b w:val="0"/>
          <w:bCs w:val="0"/>
          <w:sz w:val="24"/>
          <w:szCs w:val="24"/>
        </w:rPr>
        <w:t xml:space="preserve"> is multivoltine, capable of producing up to 5 or more generations per year depending on climatic conditions. The female possesses a serrated ovipositor used to puncture the skin of the olive. She lays a single egg beneath the epidermis of the fruit, preferring green or turning-</w:t>
      </w:r>
      <w:proofErr w:type="spellStart"/>
      <w:r w:rsidRPr="007E4047">
        <w:rPr>
          <w:b w:val="0"/>
          <w:bCs w:val="0"/>
          <w:sz w:val="24"/>
          <w:szCs w:val="24"/>
        </w:rPr>
        <w:t>color</w:t>
      </w:r>
      <w:proofErr w:type="spellEnd"/>
      <w:r w:rsidRPr="007E4047">
        <w:rPr>
          <w:b w:val="0"/>
          <w:bCs w:val="0"/>
          <w:sz w:val="24"/>
          <w:szCs w:val="24"/>
        </w:rPr>
        <w:t xml:space="preserve"> fruits over fully ripe black ones (CABI, 2024</w:t>
      </w:r>
      <w:proofErr w:type="gramStart"/>
      <w:r w:rsidRPr="007E4047">
        <w:rPr>
          <w:b w:val="0"/>
          <w:bCs w:val="0"/>
          <w:sz w:val="24"/>
          <w:szCs w:val="24"/>
        </w:rPr>
        <w:t>).Upon</w:t>
      </w:r>
      <w:proofErr w:type="gramEnd"/>
      <w:r w:rsidRPr="007E4047">
        <w:rPr>
          <w:b w:val="0"/>
          <w:bCs w:val="0"/>
          <w:sz w:val="24"/>
          <w:szCs w:val="24"/>
        </w:rPr>
        <w:t xml:space="preserve"> hatching, the larva passes through three instars. The first-instar larvae feed on the pulp immediately beneath the skin, while later instars tunnel extensively through the mesocarp. This feeding activity destroys the fruit tissue, promotes premature fruit abscission (drop), and creates entry wounds for secondary fungal pathogens, such as the olive-rot fungus </w:t>
      </w:r>
      <w:proofErr w:type="spellStart"/>
      <w:r w:rsidRPr="007E4047">
        <w:rPr>
          <w:b w:val="0"/>
          <w:bCs w:val="0"/>
          <w:i/>
          <w:iCs/>
          <w:sz w:val="24"/>
          <w:szCs w:val="24"/>
        </w:rPr>
        <w:t>Camerotium</w:t>
      </w:r>
      <w:proofErr w:type="spellEnd"/>
      <w:r w:rsidRPr="007E4047">
        <w:rPr>
          <w:b w:val="0"/>
          <w:bCs w:val="0"/>
          <w:sz w:val="24"/>
          <w:szCs w:val="24"/>
        </w:rPr>
        <w:t xml:space="preserve"> spp. (Daane &amp; Johnson, 2010</w:t>
      </w:r>
      <w:proofErr w:type="gramStart"/>
      <w:r w:rsidRPr="007E4047">
        <w:rPr>
          <w:b w:val="0"/>
          <w:bCs w:val="0"/>
          <w:sz w:val="24"/>
          <w:szCs w:val="24"/>
        </w:rPr>
        <w:t>).When</w:t>
      </w:r>
      <w:proofErr w:type="gramEnd"/>
      <w:r w:rsidRPr="007E4047">
        <w:rPr>
          <w:b w:val="0"/>
          <w:bCs w:val="0"/>
          <w:sz w:val="24"/>
          <w:szCs w:val="24"/>
        </w:rPr>
        <w:t xml:space="preserve"> mature, the third-instar larva exits the fruit, drops to the ground, and pupates in the soil. The puparium is brown and oblong. In Mediterranean climates, </w:t>
      </w:r>
      <w:r w:rsidRPr="007E4047">
        <w:rPr>
          <w:b w:val="0"/>
          <w:bCs w:val="0"/>
          <w:sz w:val="24"/>
          <w:szCs w:val="24"/>
        </w:rPr>
        <w:lastRenderedPageBreak/>
        <w:t>the fly overwinters primarily as a pupa in the soil or occasionally as an adult in protected microhabitats. The duration of the life cycle is highly temperature-dependent, ranging from 20–30 days in the summer to several months during the winter months (Gomez &amp; Del Real, 2003).</w:t>
      </w:r>
    </w:p>
    <w:p w14:paraId="5B075E65" w14:textId="6A0B5283" w:rsidR="00C47743" w:rsidRPr="007E4047" w:rsidRDefault="00C47743" w:rsidP="007E4047">
      <w:pPr>
        <w:pStyle w:val="Heading3"/>
        <w:ind w:left="360"/>
        <w:jc w:val="both"/>
        <w:rPr>
          <w:b w:val="0"/>
          <w:bCs w:val="0"/>
          <w:sz w:val="24"/>
          <w:szCs w:val="24"/>
        </w:rPr>
      </w:pPr>
      <w:r w:rsidRPr="007E4047">
        <w:rPr>
          <w:b w:val="0"/>
          <w:bCs w:val="0"/>
          <w:sz w:val="24"/>
          <w:szCs w:val="24"/>
        </w:rPr>
        <w:t xml:space="preserve">The life cycle of </w:t>
      </w:r>
      <w:r w:rsidRPr="007E4047">
        <w:rPr>
          <w:rStyle w:val="Emphasis"/>
          <w:b w:val="0"/>
          <w:bCs w:val="0"/>
          <w:sz w:val="24"/>
          <w:szCs w:val="24"/>
        </w:rPr>
        <w:t xml:space="preserve">B. </w:t>
      </w:r>
      <w:proofErr w:type="spellStart"/>
      <w:r w:rsidRPr="007E4047">
        <w:rPr>
          <w:rStyle w:val="Emphasis"/>
          <w:b w:val="0"/>
          <w:bCs w:val="0"/>
          <w:sz w:val="24"/>
          <w:szCs w:val="24"/>
        </w:rPr>
        <w:t>oleae</w:t>
      </w:r>
      <w:proofErr w:type="spellEnd"/>
      <w:r w:rsidRPr="007E4047">
        <w:rPr>
          <w:b w:val="0"/>
          <w:bCs w:val="0"/>
          <w:sz w:val="24"/>
          <w:szCs w:val="24"/>
        </w:rPr>
        <w:t xml:space="preserve"> is holometabolous, consisting of four distinct developmental stages: egg, larva, pupa, and adult. Each stage is morphologically and functionally adapted to its role in the insect’s development and </w:t>
      </w:r>
      <w:proofErr w:type="spellStart"/>
      <w:proofErr w:type="gramStart"/>
      <w:r w:rsidRPr="007E4047">
        <w:rPr>
          <w:b w:val="0"/>
          <w:bCs w:val="0"/>
          <w:sz w:val="24"/>
          <w:szCs w:val="24"/>
        </w:rPr>
        <w:t>survival.The</w:t>
      </w:r>
      <w:proofErr w:type="spellEnd"/>
      <w:proofErr w:type="gramEnd"/>
      <w:r w:rsidRPr="007E4047">
        <w:rPr>
          <w:b w:val="0"/>
          <w:bCs w:val="0"/>
          <w:sz w:val="24"/>
          <w:szCs w:val="24"/>
        </w:rPr>
        <w:t xml:space="preserve"> egg is elongate, slightly curved, and cream-white in color, measuring approximately 0.7</w:t>
      </w:r>
      <w:r w:rsidR="00B008B9">
        <w:rPr>
          <w:b w:val="0"/>
          <w:bCs w:val="0"/>
          <w:sz w:val="24"/>
          <w:szCs w:val="24"/>
        </w:rPr>
        <w:t>-</w:t>
      </w:r>
      <w:r w:rsidRPr="007E4047">
        <w:rPr>
          <w:b w:val="0"/>
          <w:bCs w:val="0"/>
          <w:sz w:val="24"/>
          <w:szCs w:val="24"/>
        </w:rPr>
        <w:t xml:space="preserve">0.8 mm in length. Females use a sharp, sclerotized ovipositor to deposit a single egg beneath the epidermis of the olive fruit, creating a characteristic puncture that may later serve as an entry point for </w:t>
      </w:r>
      <w:proofErr w:type="spellStart"/>
      <w:proofErr w:type="gramStart"/>
      <w:r w:rsidRPr="007E4047">
        <w:rPr>
          <w:b w:val="0"/>
          <w:bCs w:val="0"/>
          <w:sz w:val="24"/>
          <w:szCs w:val="24"/>
        </w:rPr>
        <w:t>pathogens.Upon</w:t>
      </w:r>
      <w:proofErr w:type="spellEnd"/>
      <w:proofErr w:type="gramEnd"/>
      <w:r w:rsidRPr="007E4047">
        <w:rPr>
          <w:b w:val="0"/>
          <w:bCs w:val="0"/>
          <w:sz w:val="24"/>
          <w:szCs w:val="24"/>
        </w:rPr>
        <w:t xml:space="preserve"> hatching, the larva (maggot) undergoes three instars. Larvae are legless, cylindrical, and yellowish-white, reaching a final length of 6</w:t>
      </w:r>
      <w:r w:rsidR="00B008B9">
        <w:rPr>
          <w:b w:val="0"/>
          <w:bCs w:val="0"/>
          <w:sz w:val="24"/>
          <w:szCs w:val="24"/>
        </w:rPr>
        <w:t>-</w:t>
      </w:r>
      <w:r w:rsidRPr="007E4047">
        <w:rPr>
          <w:b w:val="0"/>
          <w:bCs w:val="0"/>
          <w:sz w:val="24"/>
          <w:szCs w:val="24"/>
        </w:rPr>
        <w:t xml:space="preserve">7 mm. They feed exclusively on the mesocarp of the olive fruit, excavating galleries that destroy fruit tissue and facilitate secondary infections by fungi and bacteria. Larval feeding not only reduces fruit weight but also degrades oil quality by increasing </w:t>
      </w:r>
      <w:proofErr w:type="spellStart"/>
      <w:proofErr w:type="gramStart"/>
      <w:r w:rsidRPr="007E4047">
        <w:rPr>
          <w:b w:val="0"/>
          <w:bCs w:val="0"/>
          <w:sz w:val="24"/>
          <w:szCs w:val="24"/>
        </w:rPr>
        <w:t>acidity.The</w:t>
      </w:r>
      <w:proofErr w:type="spellEnd"/>
      <w:proofErr w:type="gramEnd"/>
      <w:r w:rsidRPr="007E4047">
        <w:rPr>
          <w:b w:val="0"/>
          <w:bCs w:val="0"/>
          <w:sz w:val="24"/>
          <w:szCs w:val="24"/>
        </w:rPr>
        <w:t xml:space="preserve"> pupal stage occurs within a hardened puparium formed from the last larval skin. The puparium is reddish-brown and elliptical. During the summer, pupation often occurs inside the fruit, whereas in autumn and winter, mature larvae typically exit the fruit and pupate in the soil, where they may overwinter. This stage is critical for survival during adverse environmental </w:t>
      </w:r>
      <w:proofErr w:type="spellStart"/>
      <w:proofErr w:type="gramStart"/>
      <w:r w:rsidRPr="007E4047">
        <w:rPr>
          <w:b w:val="0"/>
          <w:bCs w:val="0"/>
          <w:sz w:val="24"/>
          <w:szCs w:val="24"/>
        </w:rPr>
        <w:t>conditions.The</w:t>
      </w:r>
      <w:proofErr w:type="spellEnd"/>
      <w:proofErr w:type="gramEnd"/>
      <w:r w:rsidRPr="007E4047">
        <w:rPr>
          <w:b w:val="0"/>
          <w:bCs w:val="0"/>
          <w:sz w:val="24"/>
          <w:szCs w:val="24"/>
        </w:rPr>
        <w:t xml:space="preserve"> adult fly emerges after metamorphosis and measures approximately 4</w:t>
      </w:r>
      <w:r w:rsidR="00B008B9">
        <w:rPr>
          <w:b w:val="0"/>
          <w:bCs w:val="0"/>
          <w:sz w:val="24"/>
          <w:szCs w:val="24"/>
        </w:rPr>
        <w:t>-</w:t>
      </w:r>
      <w:r w:rsidRPr="007E4047">
        <w:rPr>
          <w:b w:val="0"/>
          <w:bCs w:val="0"/>
          <w:sz w:val="24"/>
          <w:szCs w:val="24"/>
        </w:rPr>
        <w:t>5 mm in length. Adults have a reddish-brown thorax with pale or ivory-colored markings, transparent wings with a distinctive dark apical spot, and greenish compound eyes. Sexual dimorphism is evident in the presence of the ovipositor in females. Adult longevity can range from several weeks to months, depending on temperature and food availability. Females are highly fecund, laying between 200 and 500 eggs during their lifetime (Genc, 2014; Daane and Johnson, 2010).</w:t>
      </w:r>
    </w:p>
    <w:p w14:paraId="44BD2D05" w14:textId="233C40E4" w:rsidR="00C47743" w:rsidRPr="007E4047" w:rsidRDefault="00C47743" w:rsidP="007E4047">
      <w:pPr>
        <w:ind w:left="360"/>
        <w:jc w:val="both"/>
        <w:rPr>
          <w:rFonts w:ascii="Times New Roman" w:hAnsi="Times New Roman" w:cs="Times New Roman"/>
          <w:sz w:val="24"/>
          <w:szCs w:val="24"/>
        </w:rPr>
      </w:pPr>
    </w:p>
    <w:p w14:paraId="714A4E5C" w14:textId="4C9F2536" w:rsidR="000018C3" w:rsidRPr="007E4047" w:rsidRDefault="000018C3" w:rsidP="007E4047">
      <w:pPr>
        <w:ind w:left="360"/>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The population dynamics of </w:t>
      </w:r>
      <w:proofErr w:type="spellStart"/>
      <w:r w:rsidRPr="007E4047">
        <w:rPr>
          <w:rFonts w:ascii="Times New Roman" w:hAnsi="Times New Roman" w:cs="Times New Roman"/>
          <w:i/>
          <w:iCs/>
          <w:sz w:val="24"/>
          <w:szCs w:val="24"/>
          <w:lang w:val="en-PK"/>
        </w:rPr>
        <w:t>Bactrocera</w:t>
      </w:r>
      <w:proofErr w:type="spellEnd"/>
      <w:r w:rsidRPr="007E4047">
        <w:rPr>
          <w:rFonts w:ascii="Times New Roman" w:hAnsi="Times New Roman" w:cs="Times New Roman"/>
          <w:i/>
          <w:iCs/>
          <w:sz w:val="24"/>
          <w:szCs w:val="24"/>
          <w:lang w:val="en-PK"/>
        </w:rPr>
        <w:t xml:space="preserve"> </w:t>
      </w:r>
      <w:proofErr w:type="spellStart"/>
      <w:r w:rsidRPr="007E4047">
        <w:rPr>
          <w:rFonts w:ascii="Times New Roman" w:hAnsi="Times New Roman" w:cs="Times New Roman"/>
          <w:i/>
          <w:iCs/>
          <w:sz w:val="24"/>
          <w:szCs w:val="24"/>
          <w:lang w:val="en-PK"/>
        </w:rPr>
        <w:t>oleae</w:t>
      </w:r>
      <w:proofErr w:type="spellEnd"/>
      <w:r w:rsidRPr="007E4047">
        <w:rPr>
          <w:rFonts w:ascii="Times New Roman" w:hAnsi="Times New Roman" w:cs="Times New Roman"/>
          <w:sz w:val="24"/>
          <w:szCs w:val="24"/>
          <w:lang w:val="en-PK"/>
        </w:rPr>
        <w:t xml:space="preserve"> are governed by a complex interplay of abiotic factors, with temperature and relative humidity serving as the primary drivers of development rates, survival, and reproductive potential. The insect exhibits optimal performance within a thermal envelope of 20°C to 30°C. Within this range, the duration of the life cycle</w:t>
      </w:r>
      <w:r w:rsidR="00A97019" w:rsidRPr="007E4047">
        <w:rPr>
          <w:rFonts w:ascii="Times New Roman" w:hAnsi="Times New Roman" w:cs="Times New Roman"/>
          <w:sz w:val="24"/>
          <w:szCs w:val="24"/>
          <w:lang w:val="en-PK"/>
        </w:rPr>
        <w:t xml:space="preserve"> </w:t>
      </w:r>
      <w:r w:rsidRPr="007E4047">
        <w:rPr>
          <w:rFonts w:ascii="Times New Roman" w:hAnsi="Times New Roman" w:cs="Times New Roman"/>
          <w:sz w:val="24"/>
          <w:szCs w:val="24"/>
          <w:lang w:val="en-PK"/>
        </w:rPr>
        <w:t>from egg to adult emergence</w:t>
      </w:r>
      <w:r w:rsidR="00A97019" w:rsidRPr="007E4047">
        <w:rPr>
          <w:rFonts w:ascii="Times New Roman" w:hAnsi="Times New Roman" w:cs="Times New Roman"/>
          <w:sz w:val="24"/>
          <w:szCs w:val="24"/>
          <w:lang w:val="en-PK"/>
        </w:rPr>
        <w:t xml:space="preserve"> </w:t>
      </w:r>
      <w:r w:rsidRPr="007E4047">
        <w:rPr>
          <w:rFonts w:ascii="Times New Roman" w:hAnsi="Times New Roman" w:cs="Times New Roman"/>
          <w:sz w:val="24"/>
          <w:szCs w:val="24"/>
          <w:lang w:val="en-PK"/>
        </w:rPr>
        <w:t xml:space="preserve">is minimized, and females achieve peak oviposition rates. Degree-day models suggest that the lower developmental threshold for </w:t>
      </w:r>
      <w:r w:rsidRPr="007E4047">
        <w:rPr>
          <w:rFonts w:ascii="Times New Roman" w:hAnsi="Times New Roman" w:cs="Times New Roman"/>
          <w:i/>
          <w:iCs/>
          <w:sz w:val="24"/>
          <w:szCs w:val="24"/>
          <w:lang w:val="en-PK"/>
        </w:rPr>
        <w:t xml:space="preserve">B. </w:t>
      </w:r>
      <w:proofErr w:type="spellStart"/>
      <w:r w:rsidRPr="007E4047">
        <w:rPr>
          <w:rFonts w:ascii="Times New Roman" w:hAnsi="Times New Roman" w:cs="Times New Roman"/>
          <w:i/>
          <w:iCs/>
          <w:sz w:val="24"/>
          <w:szCs w:val="24"/>
          <w:lang w:val="en-PK"/>
        </w:rPr>
        <w:t>oleae</w:t>
      </w:r>
      <w:proofErr w:type="spellEnd"/>
      <w:r w:rsidRPr="007E4047">
        <w:rPr>
          <w:rFonts w:ascii="Times New Roman" w:hAnsi="Times New Roman" w:cs="Times New Roman"/>
          <w:sz w:val="24"/>
          <w:szCs w:val="24"/>
          <w:lang w:val="en-PK"/>
        </w:rPr>
        <w:t xml:space="preserve"> is approximately 8°C</w:t>
      </w:r>
      <w:r w:rsidR="00980005">
        <w:rPr>
          <w:rFonts w:ascii="Times New Roman" w:hAnsi="Times New Roman" w:cs="Times New Roman"/>
          <w:sz w:val="24"/>
          <w:szCs w:val="24"/>
          <w:lang w:val="en-PK"/>
        </w:rPr>
        <w:t>-</w:t>
      </w:r>
      <w:r w:rsidRPr="007E4047">
        <w:rPr>
          <w:rFonts w:ascii="Times New Roman" w:hAnsi="Times New Roman" w:cs="Times New Roman"/>
          <w:sz w:val="24"/>
          <w:szCs w:val="24"/>
          <w:lang w:val="en-PK"/>
        </w:rPr>
        <w:t xml:space="preserve">10°C, meaning that development effectively ceases below these temperatures (Gutierrez et al., 2009; </w:t>
      </w:r>
      <w:proofErr w:type="spellStart"/>
      <w:r w:rsidRPr="007E4047">
        <w:rPr>
          <w:rFonts w:ascii="Times New Roman" w:hAnsi="Times New Roman" w:cs="Times New Roman"/>
          <w:sz w:val="24"/>
          <w:szCs w:val="24"/>
          <w:lang w:val="en-PK"/>
        </w:rPr>
        <w:t>Kapellos</w:t>
      </w:r>
      <w:proofErr w:type="spellEnd"/>
      <w:r w:rsidRPr="007E4047">
        <w:rPr>
          <w:rFonts w:ascii="Times New Roman" w:hAnsi="Times New Roman" w:cs="Times New Roman"/>
          <w:sz w:val="24"/>
          <w:szCs w:val="24"/>
          <w:lang w:val="en-PK"/>
        </w:rPr>
        <w:t xml:space="preserve"> et al., 2023).</w:t>
      </w:r>
    </w:p>
    <w:p w14:paraId="4AAD13EF" w14:textId="6A4B97F5" w:rsidR="000018C3" w:rsidRPr="007E4047" w:rsidRDefault="000018C3" w:rsidP="007E4047">
      <w:pPr>
        <w:ind w:left="360"/>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Egg viability is critically dependent on moisture; desiccation is a primary cause of egg mortality. Consequently, sustained relative humidity (RH) near saturation (80</w:t>
      </w:r>
      <w:r w:rsidR="00980005">
        <w:rPr>
          <w:rFonts w:ascii="Times New Roman" w:hAnsi="Times New Roman" w:cs="Times New Roman"/>
          <w:sz w:val="24"/>
          <w:szCs w:val="24"/>
          <w:lang w:val="en-PK"/>
        </w:rPr>
        <w:t>-</w:t>
      </w:r>
      <w:r w:rsidRPr="007E4047">
        <w:rPr>
          <w:rFonts w:ascii="Times New Roman" w:hAnsi="Times New Roman" w:cs="Times New Roman"/>
          <w:sz w:val="24"/>
          <w:szCs w:val="24"/>
          <w:lang w:val="en-PK"/>
        </w:rPr>
        <w:t>100%) is required for successful hatching. When ambient humidity drops below 60%, egg mortality increases significantly. Conversely, temperatures exceeding the upper thermal threshold of 31°C</w:t>
      </w:r>
      <w:r w:rsidR="00980005">
        <w:rPr>
          <w:rFonts w:ascii="Times New Roman" w:hAnsi="Times New Roman" w:cs="Times New Roman"/>
          <w:sz w:val="24"/>
          <w:szCs w:val="24"/>
          <w:lang w:val="en-PK"/>
        </w:rPr>
        <w:t>-</w:t>
      </w:r>
      <w:r w:rsidRPr="007E4047">
        <w:rPr>
          <w:rFonts w:ascii="Times New Roman" w:hAnsi="Times New Roman" w:cs="Times New Roman"/>
          <w:sz w:val="24"/>
          <w:szCs w:val="24"/>
          <w:lang w:val="en-PK"/>
        </w:rPr>
        <w:t>32°C induce physiological stress. Extreme heat reduces fecundity, shortens adult lifespan, and causes direct mortality to eggs and larvae. Furthermore, prolonged exposure to temperatures above 35°C can sterilize females or induce dormancy (</w:t>
      </w:r>
      <w:proofErr w:type="spellStart"/>
      <w:r w:rsidRPr="007E4047">
        <w:rPr>
          <w:rFonts w:ascii="Times New Roman" w:hAnsi="Times New Roman" w:cs="Times New Roman"/>
          <w:sz w:val="24"/>
          <w:szCs w:val="24"/>
          <w:lang w:val="en-PK"/>
        </w:rPr>
        <w:t>Pontikakos</w:t>
      </w:r>
      <w:proofErr w:type="spellEnd"/>
      <w:r w:rsidRPr="007E4047">
        <w:rPr>
          <w:rFonts w:ascii="Times New Roman" w:hAnsi="Times New Roman" w:cs="Times New Roman"/>
          <w:sz w:val="24"/>
          <w:szCs w:val="24"/>
          <w:lang w:val="en-PK"/>
        </w:rPr>
        <w:t xml:space="preserve"> et al., 2010).</w:t>
      </w:r>
    </w:p>
    <w:p w14:paraId="6CE2A30B" w14:textId="71CCE9AF" w:rsidR="000018C3" w:rsidRPr="007E4047" w:rsidRDefault="000018C3" w:rsidP="007E4047">
      <w:pPr>
        <w:ind w:left="360"/>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lastRenderedPageBreak/>
        <w:t>Winter mortality is largely determined by soil temperature and moisture, as the pupae overwinter in the soil. While the pupal stage is relatively cold-hardy, prolonged freezing of the soil or waterlogging can decimate overwintering populations.</w:t>
      </w:r>
      <w:r w:rsidR="00FD3648">
        <w:rPr>
          <w:rFonts w:ascii="Times New Roman" w:hAnsi="Times New Roman" w:cs="Times New Roman"/>
          <w:sz w:val="24"/>
          <w:szCs w:val="24"/>
          <w:lang w:val="en-PK"/>
        </w:rPr>
        <w:t xml:space="preserve"> </w:t>
      </w:r>
      <w:r w:rsidRPr="007E4047">
        <w:rPr>
          <w:rFonts w:ascii="Times New Roman" w:hAnsi="Times New Roman" w:cs="Times New Roman"/>
          <w:sz w:val="24"/>
          <w:szCs w:val="24"/>
          <w:lang w:val="en-PK"/>
        </w:rPr>
        <w:t>In</w:t>
      </w:r>
      <w:r w:rsidR="00FD3648">
        <w:rPr>
          <w:rFonts w:ascii="Times New Roman" w:hAnsi="Times New Roman" w:cs="Times New Roman"/>
          <w:sz w:val="24"/>
          <w:szCs w:val="24"/>
          <w:lang w:val="en-PK"/>
        </w:rPr>
        <w:t xml:space="preserve"> </w:t>
      </w:r>
      <w:r w:rsidRPr="007E4047">
        <w:rPr>
          <w:rFonts w:ascii="Times New Roman" w:hAnsi="Times New Roman" w:cs="Times New Roman"/>
          <w:sz w:val="24"/>
          <w:szCs w:val="24"/>
          <w:lang w:val="en-PK"/>
        </w:rPr>
        <w:t xml:space="preserve">Mediterranean agroecosystems, these conditions typically facilitate three to five overlapping generations per year. Population densities typically remain low until the olive pit hardens (endocarp sclerotization), after which the fruit provides a suitable physical substrate for larval </w:t>
      </w:r>
      <w:proofErr w:type="spellStart"/>
      <w:r w:rsidRPr="007E4047">
        <w:rPr>
          <w:rFonts w:ascii="Times New Roman" w:hAnsi="Times New Roman" w:cs="Times New Roman"/>
          <w:sz w:val="24"/>
          <w:szCs w:val="24"/>
          <w:lang w:val="en-PK"/>
        </w:rPr>
        <w:t>tunneling</w:t>
      </w:r>
      <w:proofErr w:type="spellEnd"/>
      <w:r w:rsidRPr="007E4047">
        <w:rPr>
          <w:rFonts w:ascii="Times New Roman" w:hAnsi="Times New Roman" w:cs="Times New Roman"/>
          <w:sz w:val="24"/>
          <w:szCs w:val="24"/>
          <w:lang w:val="en-PK"/>
        </w:rPr>
        <w:t>. Climate change models predict that rising temperatures will likely shift the phenology of the fly, leading to earlier spring emergence and additional generations late in the season, thereby increasing the pressure on olive growers (Marchini et al., 2017; Preu et al., 2020).</w:t>
      </w:r>
    </w:p>
    <w:p w14:paraId="4D95DA6D" w14:textId="77777777" w:rsidR="000018C3" w:rsidRPr="00892FF7" w:rsidRDefault="000018C3" w:rsidP="007E4047">
      <w:pPr>
        <w:ind w:left="360"/>
        <w:jc w:val="both"/>
        <w:rPr>
          <w:rFonts w:ascii="Times New Roman" w:hAnsi="Times New Roman" w:cs="Times New Roman"/>
          <w:b/>
          <w:bCs/>
          <w:sz w:val="24"/>
          <w:szCs w:val="24"/>
          <w:lang w:val="en-PK"/>
        </w:rPr>
      </w:pPr>
      <w:r w:rsidRPr="00892FF7">
        <w:rPr>
          <w:rFonts w:ascii="Times New Roman" w:hAnsi="Times New Roman" w:cs="Times New Roman"/>
          <w:b/>
          <w:bCs/>
          <w:sz w:val="24"/>
          <w:szCs w:val="24"/>
          <w:lang w:val="en-PK"/>
        </w:rPr>
        <w:t>Host Range and Feeding Ecology</w:t>
      </w:r>
    </w:p>
    <w:p w14:paraId="08E96423" w14:textId="77777777" w:rsidR="000018C3" w:rsidRPr="007E4047" w:rsidRDefault="000018C3" w:rsidP="007E4047">
      <w:pPr>
        <w:ind w:left="360"/>
        <w:jc w:val="both"/>
        <w:rPr>
          <w:rFonts w:ascii="Times New Roman" w:hAnsi="Times New Roman" w:cs="Times New Roman"/>
          <w:sz w:val="24"/>
          <w:szCs w:val="24"/>
          <w:lang w:val="en-PK"/>
        </w:rPr>
      </w:pPr>
      <w:proofErr w:type="spellStart"/>
      <w:r w:rsidRPr="007E4047">
        <w:rPr>
          <w:rFonts w:ascii="Times New Roman" w:hAnsi="Times New Roman" w:cs="Times New Roman"/>
          <w:i/>
          <w:iCs/>
          <w:sz w:val="24"/>
          <w:szCs w:val="24"/>
          <w:lang w:val="en-PK"/>
        </w:rPr>
        <w:t>Bactrocera</w:t>
      </w:r>
      <w:proofErr w:type="spellEnd"/>
      <w:r w:rsidRPr="007E4047">
        <w:rPr>
          <w:rFonts w:ascii="Times New Roman" w:hAnsi="Times New Roman" w:cs="Times New Roman"/>
          <w:i/>
          <w:iCs/>
          <w:sz w:val="24"/>
          <w:szCs w:val="24"/>
          <w:lang w:val="en-PK"/>
        </w:rPr>
        <w:t xml:space="preserve"> </w:t>
      </w:r>
      <w:proofErr w:type="spellStart"/>
      <w:r w:rsidRPr="007E4047">
        <w:rPr>
          <w:rFonts w:ascii="Times New Roman" w:hAnsi="Times New Roman" w:cs="Times New Roman"/>
          <w:i/>
          <w:iCs/>
          <w:sz w:val="24"/>
          <w:szCs w:val="24"/>
          <w:lang w:val="en-PK"/>
        </w:rPr>
        <w:t>oleae</w:t>
      </w:r>
      <w:proofErr w:type="spellEnd"/>
      <w:r w:rsidRPr="007E4047">
        <w:rPr>
          <w:rFonts w:ascii="Times New Roman" w:hAnsi="Times New Roman" w:cs="Times New Roman"/>
          <w:sz w:val="24"/>
          <w:szCs w:val="24"/>
          <w:lang w:val="en-PK"/>
        </w:rPr>
        <w:t xml:space="preserve"> is unique among </w:t>
      </w:r>
      <w:proofErr w:type="spellStart"/>
      <w:r w:rsidRPr="007E4047">
        <w:rPr>
          <w:rFonts w:ascii="Times New Roman" w:hAnsi="Times New Roman" w:cs="Times New Roman"/>
          <w:i/>
          <w:iCs/>
          <w:sz w:val="24"/>
          <w:szCs w:val="24"/>
          <w:lang w:val="en-PK"/>
        </w:rPr>
        <w:t>Bactrocera</w:t>
      </w:r>
      <w:proofErr w:type="spellEnd"/>
      <w:r w:rsidRPr="007E4047">
        <w:rPr>
          <w:rFonts w:ascii="Times New Roman" w:hAnsi="Times New Roman" w:cs="Times New Roman"/>
          <w:sz w:val="24"/>
          <w:szCs w:val="24"/>
          <w:lang w:val="en-PK"/>
        </w:rPr>
        <w:t xml:space="preserve"> species due to its strict </w:t>
      </w:r>
      <w:proofErr w:type="spellStart"/>
      <w:r w:rsidRPr="007E4047">
        <w:rPr>
          <w:rFonts w:ascii="Times New Roman" w:hAnsi="Times New Roman" w:cs="Times New Roman"/>
          <w:sz w:val="24"/>
          <w:szCs w:val="24"/>
          <w:lang w:val="en-PK"/>
        </w:rPr>
        <w:t>monophagy</w:t>
      </w:r>
      <w:proofErr w:type="spellEnd"/>
      <w:r w:rsidRPr="007E4047">
        <w:rPr>
          <w:rFonts w:ascii="Times New Roman" w:hAnsi="Times New Roman" w:cs="Times New Roman"/>
          <w:sz w:val="24"/>
          <w:szCs w:val="24"/>
          <w:lang w:val="en-PK"/>
        </w:rPr>
        <w:t xml:space="preserve"> or narrow </w:t>
      </w:r>
      <w:proofErr w:type="spellStart"/>
      <w:r w:rsidRPr="007E4047">
        <w:rPr>
          <w:rFonts w:ascii="Times New Roman" w:hAnsi="Times New Roman" w:cs="Times New Roman"/>
          <w:sz w:val="24"/>
          <w:szCs w:val="24"/>
          <w:lang w:val="en-PK"/>
        </w:rPr>
        <w:t>oligophagy</w:t>
      </w:r>
      <w:proofErr w:type="spellEnd"/>
      <w:r w:rsidRPr="007E4047">
        <w:rPr>
          <w:rFonts w:ascii="Times New Roman" w:hAnsi="Times New Roman" w:cs="Times New Roman"/>
          <w:sz w:val="24"/>
          <w:szCs w:val="24"/>
          <w:lang w:val="en-PK"/>
        </w:rPr>
        <w:t xml:space="preserve">. Its host range is almost entirely restricted to the genus </w:t>
      </w:r>
      <w:r w:rsidRPr="007E4047">
        <w:rPr>
          <w:rFonts w:ascii="Times New Roman" w:hAnsi="Times New Roman" w:cs="Times New Roman"/>
          <w:i/>
          <w:iCs/>
          <w:sz w:val="24"/>
          <w:szCs w:val="24"/>
          <w:lang w:val="en-PK"/>
        </w:rPr>
        <w:t>Olea</w:t>
      </w:r>
      <w:r w:rsidRPr="007E4047">
        <w:rPr>
          <w:rFonts w:ascii="Times New Roman" w:hAnsi="Times New Roman" w:cs="Times New Roman"/>
          <w:sz w:val="24"/>
          <w:szCs w:val="24"/>
          <w:lang w:val="en-PK"/>
        </w:rPr>
        <w:t>. While the cultivated olive (</w:t>
      </w:r>
      <w:r w:rsidRPr="007E4047">
        <w:rPr>
          <w:rFonts w:ascii="Times New Roman" w:hAnsi="Times New Roman" w:cs="Times New Roman"/>
          <w:i/>
          <w:iCs/>
          <w:sz w:val="24"/>
          <w:szCs w:val="24"/>
          <w:lang w:val="en-PK"/>
        </w:rPr>
        <w:t>Olea europaea</w:t>
      </w:r>
      <w:r w:rsidRPr="007E4047">
        <w:rPr>
          <w:rFonts w:ascii="Times New Roman" w:hAnsi="Times New Roman" w:cs="Times New Roman"/>
          <w:sz w:val="24"/>
          <w:szCs w:val="24"/>
          <w:lang w:val="en-PK"/>
        </w:rPr>
        <w:t xml:space="preserve"> subsp. </w:t>
      </w:r>
      <w:r w:rsidRPr="007E4047">
        <w:rPr>
          <w:rFonts w:ascii="Times New Roman" w:hAnsi="Times New Roman" w:cs="Times New Roman"/>
          <w:i/>
          <w:iCs/>
          <w:sz w:val="24"/>
          <w:szCs w:val="24"/>
          <w:lang w:val="en-PK"/>
        </w:rPr>
        <w:t>europaea</w:t>
      </w:r>
      <w:r w:rsidRPr="007E4047">
        <w:rPr>
          <w:rFonts w:ascii="Times New Roman" w:hAnsi="Times New Roman" w:cs="Times New Roman"/>
          <w:sz w:val="24"/>
          <w:szCs w:val="24"/>
          <w:lang w:val="en-PK"/>
        </w:rPr>
        <w:t xml:space="preserve">) is the primary host, the fly also infests wild relatives, including </w:t>
      </w:r>
      <w:r w:rsidRPr="007E4047">
        <w:rPr>
          <w:rFonts w:ascii="Times New Roman" w:hAnsi="Times New Roman" w:cs="Times New Roman"/>
          <w:i/>
          <w:iCs/>
          <w:sz w:val="24"/>
          <w:szCs w:val="24"/>
          <w:lang w:val="en-PK"/>
        </w:rPr>
        <w:t>Olea europaea</w:t>
      </w:r>
      <w:r w:rsidRPr="007E4047">
        <w:rPr>
          <w:rFonts w:ascii="Times New Roman" w:hAnsi="Times New Roman" w:cs="Times New Roman"/>
          <w:sz w:val="24"/>
          <w:szCs w:val="24"/>
          <w:lang w:val="en-PK"/>
        </w:rPr>
        <w:t xml:space="preserve"> subsp. </w:t>
      </w:r>
      <w:proofErr w:type="spellStart"/>
      <w:r w:rsidRPr="007E4047">
        <w:rPr>
          <w:rFonts w:ascii="Times New Roman" w:hAnsi="Times New Roman" w:cs="Times New Roman"/>
          <w:i/>
          <w:iCs/>
          <w:sz w:val="24"/>
          <w:szCs w:val="24"/>
          <w:lang w:val="en-PK"/>
        </w:rPr>
        <w:t>cuspidata</w:t>
      </w:r>
      <w:proofErr w:type="spellEnd"/>
      <w:r w:rsidRPr="007E4047">
        <w:rPr>
          <w:rFonts w:ascii="Times New Roman" w:hAnsi="Times New Roman" w:cs="Times New Roman"/>
          <w:sz w:val="24"/>
          <w:szCs w:val="24"/>
          <w:lang w:val="en-PK"/>
        </w:rPr>
        <w:t xml:space="preserve"> (formerly </w:t>
      </w:r>
      <w:r w:rsidRPr="007E4047">
        <w:rPr>
          <w:rFonts w:ascii="Times New Roman" w:hAnsi="Times New Roman" w:cs="Times New Roman"/>
          <w:i/>
          <w:iCs/>
          <w:sz w:val="24"/>
          <w:szCs w:val="24"/>
          <w:lang w:val="en-PK"/>
        </w:rPr>
        <w:t xml:space="preserve">O. </w:t>
      </w:r>
      <w:proofErr w:type="spellStart"/>
      <w:r w:rsidRPr="007E4047">
        <w:rPr>
          <w:rFonts w:ascii="Times New Roman" w:hAnsi="Times New Roman" w:cs="Times New Roman"/>
          <w:i/>
          <w:iCs/>
          <w:sz w:val="24"/>
          <w:szCs w:val="24"/>
          <w:lang w:val="en-PK"/>
        </w:rPr>
        <w:t>ferruginea</w:t>
      </w:r>
      <w:proofErr w:type="spellEnd"/>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O. verrucosa</w:t>
      </w:r>
      <w:r w:rsidRPr="007E4047">
        <w:rPr>
          <w:rFonts w:ascii="Times New Roman" w:hAnsi="Times New Roman" w:cs="Times New Roman"/>
          <w:sz w:val="24"/>
          <w:szCs w:val="24"/>
          <w:lang w:val="en-PK"/>
        </w:rPr>
        <w:t xml:space="preserve">, and </w:t>
      </w:r>
      <w:r w:rsidRPr="007E4047">
        <w:rPr>
          <w:rFonts w:ascii="Times New Roman" w:hAnsi="Times New Roman" w:cs="Times New Roman"/>
          <w:i/>
          <w:iCs/>
          <w:sz w:val="24"/>
          <w:szCs w:val="24"/>
          <w:lang w:val="en-PK"/>
        </w:rPr>
        <w:t xml:space="preserve">O. </w:t>
      </w:r>
      <w:proofErr w:type="spellStart"/>
      <w:r w:rsidRPr="007E4047">
        <w:rPr>
          <w:rFonts w:ascii="Times New Roman" w:hAnsi="Times New Roman" w:cs="Times New Roman"/>
          <w:i/>
          <w:iCs/>
          <w:sz w:val="24"/>
          <w:szCs w:val="24"/>
          <w:lang w:val="en-PK"/>
        </w:rPr>
        <w:t>chrysophylla</w:t>
      </w:r>
      <w:proofErr w:type="spellEnd"/>
      <w:r w:rsidRPr="007E4047">
        <w:rPr>
          <w:rFonts w:ascii="Times New Roman" w:hAnsi="Times New Roman" w:cs="Times New Roman"/>
          <w:sz w:val="24"/>
          <w:szCs w:val="24"/>
          <w:lang w:val="en-PK"/>
        </w:rPr>
        <w:t>. These wild hosts serve as critical reservoirs, allowing populations to persist in natural landscapes and re-infest commercial orchards (Nardi et al., 2010; White &amp; Elson-Harris, 1992).</w:t>
      </w:r>
    </w:p>
    <w:p w14:paraId="3DB93F9B" w14:textId="2825C463" w:rsidR="004A4A80" w:rsidRPr="007E4047" w:rsidRDefault="000018C3" w:rsidP="007E4047">
      <w:pPr>
        <w:ind w:left="360"/>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Larval feeding is strictly endophagous. The first-instar larvae feed immediately beneath the epidermis, while subsequent instars excavate extensive tunnels within the mesocarp. This feeding activity not only destroys the fruit tissue—leading to premature fruit drop—but also facilitates the entry of secondary pathogens. The feeding wounds create entry points for saprophytic fungi and bacteria, which cause rot and accelerate fruit deterioration. Even fruits that remain on the tree produce oil of inferior quality, characterized by high acidity and off-</w:t>
      </w:r>
      <w:proofErr w:type="spellStart"/>
      <w:r w:rsidRPr="007E4047">
        <w:rPr>
          <w:rFonts w:ascii="Times New Roman" w:hAnsi="Times New Roman" w:cs="Times New Roman"/>
          <w:sz w:val="24"/>
          <w:szCs w:val="24"/>
          <w:lang w:val="en-PK"/>
        </w:rPr>
        <w:t>flavors</w:t>
      </w:r>
      <w:proofErr w:type="spellEnd"/>
      <w:r w:rsidRPr="007E4047">
        <w:rPr>
          <w:rFonts w:ascii="Times New Roman" w:hAnsi="Times New Roman" w:cs="Times New Roman"/>
          <w:sz w:val="24"/>
          <w:szCs w:val="24"/>
          <w:lang w:val="en-PK"/>
        </w:rPr>
        <w:t xml:space="preserve"> (Gutierrez et al., 2009).</w:t>
      </w:r>
      <w:r w:rsidR="00B753F7" w:rsidRPr="007E4047">
        <w:rPr>
          <w:rFonts w:ascii="Times New Roman" w:hAnsi="Times New Roman" w:cs="Times New Roman"/>
          <w:sz w:val="24"/>
          <w:szCs w:val="24"/>
          <w:lang w:val="en-PK"/>
        </w:rPr>
        <w:t xml:space="preserve"> </w:t>
      </w:r>
    </w:p>
    <w:p w14:paraId="0678A1E1" w14:textId="77777777" w:rsidR="000018C3" w:rsidRPr="007E4047" w:rsidRDefault="000018C3" w:rsidP="007E4047">
      <w:pPr>
        <w:ind w:left="360"/>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In contrast to the larvae, adults are free-living and exhibit a more generalized feeding strategy. They rely on carbohydrate-rich sources, such as honeydew from homopteran insects, nectar, and plant exudates, to meet their immediate energy demands for flight and maintenance. However, sexual maturation and oogenesis require a source of dietary protein. Female </w:t>
      </w:r>
      <w:r w:rsidRPr="007E4047">
        <w:rPr>
          <w:rFonts w:ascii="Times New Roman" w:hAnsi="Times New Roman" w:cs="Times New Roman"/>
          <w:i/>
          <w:iCs/>
          <w:sz w:val="24"/>
          <w:szCs w:val="24"/>
          <w:lang w:val="en-PK"/>
        </w:rPr>
        <w:t xml:space="preserve">B. </w:t>
      </w:r>
      <w:proofErr w:type="spellStart"/>
      <w:r w:rsidRPr="007E4047">
        <w:rPr>
          <w:rFonts w:ascii="Times New Roman" w:hAnsi="Times New Roman" w:cs="Times New Roman"/>
          <w:i/>
          <w:iCs/>
          <w:sz w:val="24"/>
          <w:szCs w:val="24"/>
          <w:lang w:val="en-PK"/>
        </w:rPr>
        <w:t>oleae</w:t>
      </w:r>
      <w:proofErr w:type="spellEnd"/>
      <w:r w:rsidRPr="007E4047">
        <w:rPr>
          <w:rFonts w:ascii="Times New Roman" w:hAnsi="Times New Roman" w:cs="Times New Roman"/>
          <w:sz w:val="24"/>
          <w:szCs w:val="24"/>
          <w:lang w:val="en-PK"/>
        </w:rPr>
        <w:t xml:space="preserve"> acquire this protein by foraging on bird droppings, decaying organic matter, and phylloplane microbes (bacteria and yeasts). This dependency on microbial protein underpins the efficacy of insecticidal bait sprays and mass trapping systems. These control methods utilize protein hydrolysates or ammonium acetate/</w:t>
      </w:r>
      <w:proofErr w:type="spellStart"/>
      <w:r w:rsidRPr="007E4047">
        <w:rPr>
          <w:rFonts w:ascii="Times New Roman" w:hAnsi="Times New Roman" w:cs="Times New Roman"/>
          <w:sz w:val="24"/>
          <w:szCs w:val="24"/>
          <w:lang w:val="en-PK"/>
        </w:rPr>
        <w:t>bioglycerol</w:t>
      </w:r>
      <w:proofErr w:type="spellEnd"/>
      <w:r w:rsidRPr="007E4047">
        <w:rPr>
          <w:rFonts w:ascii="Times New Roman" w:hAnsi="Times New Roman" w:cs="Times New Roman"/>
          <w:sz w:val="24"/>
          <w:szCs w:val="24"/>
          <w:lang w:val="en-PK"/>
        </w:rPr>
        <w:t xml:space="preserve"> attractants in combination with insecticides, exploiting the female's need to seek protein sources for egg development (Daane &amp; Johnson, 2010; </w:t>
      </w:r>
      <w:proofErr w:type="spellStart"/>
      <w:r w:rsidRPr="007E4047">
        <w:rPr>
          <w:rFonts w:ascii="Times New Roman" w:hAnsi="Times New Roman" w:cs="Times New Roman"/>
          <w:sz w:val="24"/>
          <w:szCs w:val="24"/>
          <w:lang w:val="en-PK"/>
        </w:rPr>
        <w:t>Vitanović</w:t>
      </w:r>
      <w:proofErr w:type="spellEnd"/>
      <w:r w:rsidRPr="007E4047">
        <w:rPr>
          <w:rFonts w:ascii="Times New Roman" w:hAnsi="Times New Roman" w:cs="Times New Roman"/>
          <w:sz w:val="24"/>
          <w:szCs w:val="24"/>
          <w:lang w:val="en-PK"/>
        </w:rPr>
        <w:t xml:space="preserve"> et al., 2019).</w:t>
      </w:r>
    </w:p>
    <w:p w14:paraId="5CE6EA29" w14:textId="77777777" w:rsidR="000018C3" w:rsidRPr="00892FF7" w:rsidRDefault="000018C3" w:rsidP="007E4047">
      <w:pPr>
        <w:ind w:left="360"/>
        <w:jc w:val="both"/>
        <w:rPr>
          <w:rFonts w:ascii="Times New Roman" w:hAnsi="Times New Roman" w:cs="Times New Roman"/>
          <w:b/>
          <w:bCs/>
          <w:sz w:val="24"/>
          <w:szCs w:val="24"/>
          <w:lang w:val="en-PK"/>
        </w:rPr>
      </w:pPr>
      <w:r w:rsidRPr="00892FF7">
        <w:rPr>
          <w:rFonts w:ascii="Times New Roman" w:hAnsi="Times New Roman" w:cs="Times New Roman"/>
          <w:b/>
          <w:bCs/>
          <w:sz w:val="24"/>
          <w:szCs w:val="24"/>
          <w:lang w:val="en-PK"/>
        </w:rPr>
        <w:t xml:space="preserve">Emergence of </w:t>
      </w:r>
      <w:proofErr w:type="spellStart"/>
      <w:r w:rsidRPr="00892FF7">
        <w:rPr>
          <w:rFonts w:ascii="Times New Roman" w:hAnsi="Times New Roman" w:cs="Times New Roman"/>
          <w:b/>
          <w:bCs/>
          <w:i/>
          <w:iCs/>
          <w:sz w:val="24"/>
          <w:szCs w:val="24"/>
          <w:lang w:val="en-PK"/>
        </w:rPr>
        <w:t>Bactrocera</w:t>
      </w:r>
      <w:proofErr w:type="spellEnd"/>
      <w:r w:rsidRPr="00892FF7">
        <w:rPr>
          <w:rFonts w:ascii="Times New Roman" w:hAnsi="Times New Roman" w:cs="Times New Roman"/>
          <w:b/>
          <w:bCs/>
          <w:i/>
          <w:iCs/>
          <w:sz w:val="24"/>
          <w:szCs w:val="24"/>
          <w:lang w:val="en-PK"/>
        </w:rPr>
        <w:t xml:space="preserve"> </w:t>
      </w:r>
      <w:proofErr w:type="spellStart"/>
      <w:r w:rsidRPr="00892FF7">
        <w:rPr>
          <w:rFonts w:ascii="Times New Roman" w:hAnsi="Times New Roman" w:cs="Times New Roman"/>
          <w:b/>
          <w:bCs/>
          <w:i/>
          <w:iCs/>
          <w:sz w:val="24"/>
          <w:szCs w:val="24"/>
          <w:lang w:val="en-PK"/>
        </w:rPr>
        <w:t>oleae</w:t>
      </w:r>
      <w:proofErr w:type="spellEnd"/>
      <w:r w:rsidRPr="00892FF7">
        <w:rPr>
          <w:rFonts w:ascii="Times New Roman" w:hAnsi="Times New Roman" w:cs="Times New Roman"/>
          <w:b/>
          <w:bCs/>
          <w:sz w:val="24"/>
          <w:szCs w:val="24"/>
          <w:lang w:val="en-PK"/>
        </w:rPr>
        <w:t xml:space="preserve"> in Pakistan</w:t>
      </w:r>
    </w:p>
    <w:p w14:paraId="21B2144B" w14:textId="53BB5112" w:rsidR="000018C3" w:rsidRPr="007E4047" w:rsidRDefault="000018C3" w:rsidP="007E4047">
      <w:pPr>
        <w:ind w:left="360"/>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The olive fruit fly, </w:t>
      </w:r>
      <w:proofErr w:type="spellStart"/>
      <w:r w:rsidRPr="007E4047">
        <w:rPr>
          <w:rFonts w:ascii="Times New Roman" w:hAnsi="Times New Roman" w:cs="Times New Roman"/>
          <w:i/>
          <w:iCs/>
          <w:sz w:val="24"/>
          <w:szCs w:val="24"/>
          <w:lang w:val="en-PK"/>
        </w:rPr>
        <w:t>Bactrocera</w:t>
      </w:r>
      <w:proofErr w:type="spellEnd"/>
      <w:r w:rsidRPr="007E4047">
        <w:rPr>
          <w:rFonts w:ascii="Times New Roman" w:hAnsi="Times New Roman" w:cs="Times New Roman"/>
          <w:i/>
          <w:iCs/>
          <w:sz w:val="24"/>
          <w:szCs w:val="24"/>
          <w:lang w:val="en-PK"/>
        </w:rPr>
        <w:t xml:space="preserve"> </w:t>
      </w:r>
      <w:proofErr w:type="spellStart"/>
      <w:r w:rsidRPr="007E4047">
        <w:rPr>
          <w:rFonts w:ascii="Times New Roman" w:hAnsi="Times New Roman" w:cs="Times New Roman"/>
          <w:i/>
          <w:iCs/>
          <w:sz w:val="24"/>
          <w:szCs w:val="24"/>
          <w:lang w:val="en-PK"/>
        </w:rPr>
        <w:t>oleae</w:t>
      </w:r>
      <w:proofErr w:type="spellEnd"/>
      <w:r w:rsidRPr="007E4047">
        <w:rPr>
          <w:rFonts w:ascii="Times New Roman" w:hAnsi="Times New Roman" w:cs="Times New Roman"/>
          <w:sz w:val="24"/>
          <w:szCs w:val="24"/>
          <w:lang w:val="en-PK"/>
        </w:rPr>
        <w:t xml:space="preserve"> Rossi (Diptera: </w:t>
      </w:r>
      <w:proofErr w:type="spellStart"/>
      <w:r w:rsidRPr="007E4047">
        <w:rPr>
          <w:rFonts w:ascii="Times New Roman" w:hAnsi="Times New Roman" w:cs="Times New Roman"/>
          <w:sz w:val="24"/>
          <w:szCs w:val="24"/>
          <w:lang w:val="en-PK"/>
        </w:rPr>
        <w:t>Tephritidae</w:t>
      </w:r>
      <w:proofErr w:type="spellEnd"/>
      <w:r w:rsidRPr="007E4047">
        <w:rPr>
          <w:rFonts w:ascii="Times New Roman" w:hAnsi="Times New Roman" w:cs="Times New Roman"/>
          <w:sz w:val="24"/>
          <w:szCs w:val="24"/>
          <w:lang w:val="en-PK"/>
        </w:rPr>
        <w:t>), is recognized globally as the most destructive insect pest of olives. Larval feeding within the fruit causes direct yield loss and induces early abscission. Furthermore, the damage facilitates secondary microbial infections, significantly elevating free acidity and peroxide values in the extracted oil, thereby diminishing its market value (Daane &amp; Johnson, 2010; Gutierrez et al., 2009).</w:t>
      </w:r>
    </w:p>
    <w:p w14:paraId="47C13C37" w14:textId="56C93C5A" w:rsidR="000018C3" w:rsidRPr="007E4047" w:rsidRDefault="000018C3" w:rsidP="007E4047">
      <w:pPr>
        <w:ind w:left="360"/>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lastRenderedPageBreak/>
        <w:t xml:space="preserve">In Pakistan, the presence of </w:t>
      </w:r>
      <w:r w:rsidRPr="007E4047">
        <w:rPr>
          <w:rFonts w:ascii="Times New Roman" w:hAnsi="Times New Roman" w:cs="Times New Roman"/>
          <w:i/>
          <w:iCs/>
          <w:sz w:val="24"/>
          <w:szCs w:val="24"/>
          <w:lang w:val="en-PK"/>
        </w:rPr>
        <w:t xml:space="preserve">B. </w:t>
      </w:r>
      <w:proofErr w:type="spellStart"/>
      <w:r w:rsidRPr="007E4047">
        <w:rPr>
          <w:rFonts w:ascii="Times New Roman" w:hAnsi="Times New Roman" w:cs="Times New Roman"/>
          <w:i/>
          <w:iCs/>
          <w:sz w:val="24"/>
          <w:szCs w:val="24"/>
          <w:lang w:val="en-PK"/>
        </w:rPr>
        <w:t>oleae</w:t>
      </w:r>
      <w:proofErr w:type="spellEnd"/>
      <w:r w:rsidRPr="007E4047">
        <w:rPr>
          <w:rFonts w:ascii="Times New Roman" w:hAnsi="Times New Roman" w:cs="Times New Roman"/>
          <w:sz w:val="24"/>
          <w:szCs w:val="24"/>
          <w:lang w:val="en-PK"/>
        </w:rPr>
        <w:t xml:space="preserve"> was historically linked to wild olive (</w:t>
      </w:r>
      <w:r w:rsidRPr="007E4047">
        <w:rPr>
          <w:rFonts w:ascii="Times New Roman" w:hAnsi="Times New Roman" w:cs="Times New Roman"/>
          <w:i/>
          <w:iCs/>
          <w:sz w:val="24"/>
          <w:szCs w:val="24"/>
          <w:lang w:val="en-PK"/>
        </w:rPr>
        <w:t>Olea europaea</w:t>
      </w:r>
      <w:r w:rsidRPr="007E4047">
        <w:rPr>
          <w:rFonts w:ascii="Times New Roman" w:hAnsi="Times New Roman" w:cs="Times New Roman"/>
          <w:sz w:val="24"/>
          <w:szCs w:val="24"/>
          <w:lang w:val="en-PK"/>
        </w:rPr>
        <w:t xml:space="preserve"> subsp. </w:t>
      </w:r>
      <w:proofErr w:type="spellStart"/>
      <w:r w:rsidRPr="007E4047">
        <w:rPr>
          <w:rFonts w:ascii="Times New Roman" w:hAnsi="Times New Roman" w:cs="Times New Roman"/>
          <w:i/>
          <w:iCs/>
          <w:sz w:val="24"/>
          <w:szCs w:val="24"/>
          <w:lang w:val="en-PK"/>
        </w:rPr>
        <w:t>cuspidata</w:t>
      </w:r>
      <w:proofErr w:type="spellEnd"/>
      <w:r w:rsidRPr="007E4047">
        <w:rPr>
          <w:rFonts w:ascii="Times New Roman" w:hAnsi="Times New Roman" w:cs="Times New Roman"/>
          <w:sz w:val="24"/>
          <w:szCs w:val="24"/>
          <w:lang w:val="en-PK"/>
        </w:rPr>
        <w:t>) forests. However, its status as an economic pest has emerged concomitantly with the state-sponsored "Olive Promotion Projects" initiated to increase domestic edible oil production. While the pest was first recorded in northwestern Pakistan decades ago</w:t>
      </w:r>
      <w:r w:rsidR="00CF318D" w:rsidRPr="007E4047">
        <w:rPr>
          <w:rFonts w:ascii="Times New Roman" w:hAnsi="Times New Roman" w:cs="Times New Roman"/>
          <w:sz w:val="24"/>
          <w:szCs w:val="24"/>
          <w:lang w:val="en-PK"/>
        </w:rPr>
        <w:t xml:space="preserve"> </w:t>
      </w:r>
      <w:r w:rsidRPr="007E4047">
        <w:rPr>
          <w:rFonts w:ascii="Times New Roman" w:hAnsi="Times New Roman" w:cs="Times New Roman"/>
          <w:sz w:val="24"/>
          <w:szCs w:val="24"/>
          <w:lang w:val="en-PK"/>
        </w:rPr>
        <w:t>documented by the EPPO Global Database based on early surveys</w:t>
      </w:r>
      <w:r w:rsidR="00FD6D75" w:rsidRPr="007E4047">
        <w:rPr>
          <w:rFonts w:ascii="Times New Roman" w:hAnsi="Times New Roman" w:cs="Times New Roman"/>
          <w:sz w:val="24"/>
          <w:szCs w:val="24"/>
          <w:lang w:val="en-PK"/>
        </w:rPr>
        <w:t xml:space="preserve"> </w:t>
      </w:r>
      <w:r w:rsidRPr="007E4047">
        <w:rPr>
          <w:rFonts w:ascii="Times New Roman" w:hAnsi="Times New Roman" w:cs="Times New Roman"/>
          <w:sz w:val="24"/>
          <w:szCs w:val="24"/>
          <w:lang w:val="en-PK"/>
        </w:rPr>
        <w:t xml:space="preserve">recent reports indicate a significant population surge correlating with the expansion of cultivated olive orchards in the </w:t>
      </w:r>
      <w:proofErr w:type="spellStart"/>
      <w:r w:rsidRPr="007E4047">
        <w:rPr>
          <w:rFonts w:ascii="Times New Roman" w:hAnsi="Times New Roman" w:cs="Times New Roman"/>
          <w:sz w:val="24"/>
          <w:szCs w:val="24"/>
          <w:lang w:val="en-PK"/>
        </w:rPr>
        <w:t>Potohar</w:t>
      </w:r>
      <w:proofErr w:type="spellEnd"/>
      <w:r w:rsidRPr="007E4047">
        <w:rPr>
          <w:rFonts w:ascii="Times New Roman" w:hAnsi="Times New Roman" w:cs="Times New Roman"/>
          <w:sz w:val="24"/>
          <w:szCs w:val="24"/>
          <w:lang w:val="en-PK"/>
        </w:rPr>
        <w:t xml:space="preserve"> Plateau and Khyber Pakhtunkhwa (KPK) (EPPO, 2023; Kalyar et al., 2020).</w:t>
      </w:r>
    </w:p>
    <w:p w14:paraId="56FBE431" w14:textId="4C2E145E" w:rsidR="000018C3" w:rsidRPr="007E4047" w:rsidRDefault="000018C3" w:rsidP="00216B85">
      <w:pPr>
        <w:ind w:left="360"/>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Localized entomological surveys have revealed alarming infestation levels in unmanaged orchards, with fruit damage exceeding 60% in some districts. These findings suggest that the fly has successfully transitioned from wild hosts to cultivated varieties and is now establishing robust populations in agroecosystems previously considered marginal for its survival (Abbas et al., 2022). The economic implications are profound; without intervention, the pest threatens the viability of Pakistan's nascent olive industry by increasing production costs and reducing the profitability of smallholder farmers</w:t>
      </w:r>
      <w:r w:rsidR="00216B85">
        <w:rPr>
          <w:rFonts w:ascii="Times New Roman" w:hAnsi="Times New Roman" w:cs="Times New Roman"/>
          <w:sz w:val="24"/>
          <w:szCs w:val="24"/>
          <w:lang w:val="en-PK"/>
        </w:rPr>
        <w:t>.</w:t>
      </w:r>
    </w:p>
    <w:p w14:paraId="186E1F7E" w14:textId="77777777" w:rsidR="000018C3" w:rsidRPr="007E4047" w:rsidRDefault="000018C3" w:rsidP="007E4047">
      <w:pPr>
        <w:ind w:left="360"/>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The geographic distribution of </w:t>
      </w:r>
      <w:r w:rsidRPr="007E4047">
        <w:rPr>
          <w:rFonts w:ascii="Times New Roman" w:hAnsi="Times New Roman" w:cs="Times New Roman"/>
          <w:i/>
          <w:iCs/>
          <w:sz w:val="24"/>
          <w:szCs w:val="24"/>
          <w:lang w:val="en-PK"/>
        </w:rPr>
        <w:t xml:space="preserve">B. </w:t>
      </w:r>
      <w:proofErr w:type="spellStart"/>
      <w:r w:rsidRPr="007E4047">
        <w:rPr>
          <w:rFonts w:ascii="Times New Roman" w:hAnsi="Times New Roman" w:cs="Times New Roman"/>
          <w:i/>
          <w:iCs/>
          <w:sz w:val="24"/>
          <w:szCs w:val="24"/>
          <w:lang w:val="en-PK"/>
        </w:rPr>
        <w:t>oleae</w:t>
      </w:r>
      <w:proofErr w:type="spellEnd"/>
      <w:r w:rsidRPr="007E4047">
        <w:rPr>
          <w:rFonts w:ascii="Times New Roman" w:hAnsi="Times New Roman" w:cs="Times New Roman"/>
          <w:sz w:val="24"/>
          <w:szCs w:val="24"/>
          <w:lang w:val="en-PK"/>
        </w:rPr>
        <w:t xml:space="preserve"> in Pakistan is closely tied to the availability of host plants and specific climatic niches. It is now established in the primary olive-growing zones of the country, although surveillance data indicates heterogeneity in population density.</w:t>
      </w:r>
    </w:p>
    <w:p w14:paraId="53BAE9A2" w14:textId="09EF911D" w:rsidR="000018C3" w:rsidRPr="007E4047" w:rsidRDefault="000018C3" w:rsidP="007E4047">
      <w:pPr>
        <w:ind w:left="360"/>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Khyber Pakhtunkhwa (KPK), including districts such as Swat, Dir, and </w:t>
      </w:r>
      <w:proofErr w:type="spellStart"/>
      <w:r w:rsidRPr="007E4047">
        <w:rPr>
          <w:rFonts w:ascii="Times New Roman" w:hAnsi="Times New Roman" w:cs="Times New Roman"/>
          <w:sz w:val="24"/>
          <w:szCs w:val="24"/>
          <w:lang w:val="en-PK"/>
        </w:rPr>
        <w:t>Mansehra</w:t>
      </w:r>
      <w:proofErr w:type="spellEnd"/>
      <w:r w:rsidRPr="007E4047">
        <w:rPr>
          <w:rFonts w:ascii="Times New Roman" w:hAnsi="Times New Roman" w:cs="Times New Roman"/>
          <w:sz w:val="24"/>
          <w:szCs w:val="24"/>
          <w:lang w:val="en-PK"/>
        </w:rPr>
        <w:t>, represents the oldest area of establishment. The presence of both cultivated olives and extensive wild olive forests provides a continuous bridge for pest populations. The semi-arid to sub</w:t>
      </w:r>
      <w:r w:rsidR="00BF23D1" w:rsidRPr="007E4047">
        <w:rPr>
          <w:rFonts w:ascii="Times New Roman" w:hAnsi="Times New Roman" w:cs="Times New Roman"/>
          <w:sz w:val="24"/>
          <w:szCs w:val="24"/>
          <w:lang w:val="en-PK"/>
        </w:rPr>
        <w:t xml:space="preserve"> </w:t>
      </w:r>
      <w:r w:rsidRPr="007E4047">
        <w:rPr>
          <w:rFonts w:ascii="Times New Roman" w:hAnsi="Times New Roman" w:cs="Times New Roman"/>
          <w:sz w:val="24"/>
          <w:szCs w:val="24"/>
          <w:lang w:val="en-PK"/>
        </w:rPr>
        <w:t>humid valleys allow the fly to remain active for most of the year, with only brief periods of reproductive diapause during the coldest months (Kakar et al., 2019).</w:t>
      </w:r>
    </w:p>
    <w:p w14:paraId="44A1C2EB" w14:textId="5DC69A69" w:rsidR="000018C3" w:rsidRPr="007E4047" w:rsidRDefault="000018C3" w:rsidP="007E4047">
      <w:pPr>
        <w:ind w:left="360"/>
        <w:jc w:val="both"/>
        <w:rPr>
          <w:rFonts w:ascii="Times New Roman" w:hAnsi="Times New Roman" w:cs="Times New Roman"/>
          <w:sz w:val="24"/>
          <w:szCs w:val="24"/>
          <w:lang w:val="en-PK"/>
        </w:rPr>
      </w:pPr>
      <w:proofErr w:type="spellStart"/>
      <w:r w:rsidRPr="007E4047">
        <w:rPr>
          <w:rFonts w:ascii="Times New Roman" w:hAnsi="Times New Roman" w:cs="Times New Roman"/>
          <w:sz w:val="24"/>
          <w:szCs w:val="24"/>
          <w:lang w:val="en-PK"/>
        </w:rPr>
        <w:t>Potohar</w:t>
      </w:r>
      <w:proofErr w:type="spellEnd"/>
      <w:r w:rsidRPr="007E4047">
        <w:rPr>
          <w:rFonts w:ascii="Times New Roman" w:hAnsi="Times New Roman" w:cs="Times New Roman"/>
          <w:sz w:val="24"/>
          <w:szCs w:val="24"/>
          <w:lang w:val="en-PK"/>
        </w:rPr>
        <w:t xml:space="preserve"> Plateau (Punjab)</w:t>
      </w:r>
      <w:r w:rsidR="009E359C" w:rsidRPr="007E4047">
        <w:rPr>
          <w:rFonts w:ascii="Times New Roman" w:hAnsi="Times New Roman" w:cs="Times New Roman"/>
          <w:sz w:val="24"/>
          <w:szCs w:val="24"/>
          <w:lang w:val="en-PK"/>
        </w:rPr>
        <w:t xml:space="preserve"> is</w:t>
      </w:r>
      <w:r w:rsidRPr="007E4047">
        <w:rPr>
          <w:rFonts w:ascii="Times New Roman" w:hAnsi="Times New Roman" w:cs="Times New Roman"/>
          <w:sz w:val="24"/>
          <w:szCs w:val="24"/>
          <w:lang w:val="en-PK"/>
        </w:rPr>
        <w:t xml:space="preserve"> the focal point of Pakistan’s olive cultivation drive</w:t>
      </w:r>
      <w:r w:rsidR="009E359C" w:rsidRPr="007E4047">
        <w:rPr>
          <w:rFonts w:ascii="Times New Roman" w:hAnsi="Times New Roman" w:cs="Times New Roman"/>
          <w:sz w:val="24"/>
          <w:szCs w:val="24"/>
          <w:lang w:val="en-PK"/>
        </w:rPr>
        <w:t xml:space="preserve"> </w:t>
      </w:r>
      <w:r w:rsidRPr="007E4047">
        <w:rPr>
          <w:rFonts w:ascii="Times New Roman" w:hAnsi="Times New Roman" w:cs="Times New Roman"/>
          <w:sz w:val="24"/>
          <w:szCs w:val="24"/>
          <w:lang w:val="en-PK"/>
        </w:rPr>
        <w:t xml:space="preserve">encompassing districts like Rawalpindi, Chakwal, </w:t>
      </w:r>
      <w:proofErr w:type="spellStart"/>
      <w:r w:rsidRPr="007E4047">
        <w:rPr>
          <w:rFonts w:ascii="Times New Roman" w:hAnsi="Times New Roman" w:cs="Times New Roman"/>
          <w:sz w:val="24"/>
          <w:szCs w:val="24"/>
          <w:lang w:val="en-PK"/>
        </w:rPr>
        <w:t>Attock</w:t>
      </w:r>
      <w:proofErr w:type="spellEnd"/>
      <w:r w:rsidRPr="007E4047">
        <w:rPr>
          <w:rFonts w:ascii="Times New Roman" w:hAnsi="Times New Roman" w:cs="Times New Roman"/>
          <w:sz w:val="24"/>
          <w:szCs w:val="24"/>
          <w:lang w:val="en-PK"/>
        </w:rPr>
        <w:t>, and Jhelum</w:t>
      </w:r>
      <w:r w:rsidR="009E359C" w:rsidRPr="007E4047">
        <w:rPr>
          <w:rFonts w:ascii="Times New Roman" w:hAnsi="Times New Roman" w:cs="Times New Roman"/>
          <w:sz w:val="24"/>
          <w:szCs w:val="24"/>
          <w:lang w:val="en-PK"/>
        </w:rPr>
        <w:t xml:space="preserve"> </w:t>
      </w:r>
      <w:r w:rsidRPr="007E4047">
        <w:rPr>
          <w:rFonts w:ascii="Times New Roman" w:hAnsi="Times New Roman" w:cs="Times New Roman"/>
          <w:sz w:val="24"/>
          <w:szCs w:val="24"/>
          <w:lang w:val="en-PK"/>
        </w:rPr>
        <w:t xml:space="preserve">this region has seen a recent and rapid increase in </w:t>
      </w:r>
      <w:r w:rsidRPr="007E4047">
        <w:rPr>
          <w:rFonts w:ascii="Times New Roman" w:hAnsi="Times New Roman" w:cs="Times New Roman"/>
          <w:i/>
          <w:iCs/>
          <w:sz w:val="24"/>
          <w:szCs w:val="24"/>
          <w:lang w:val="en-PK"/>
        </w:rPr>
        <w:t xml:space="preserve">B. </w:t>
      </w:r>
      <w:proofErr w:type="spellStart"/>
      <w:r w:rsidRPr="007E4047">
        <w:rPr>
          <w:rFonts w:ascii="Times New Roman" w:hAnsi="Times New Roman" w:cs="Times New Roman"/>
          <w:i/>
          <w:iCs/>
          <w:sz w:val="24"/>
          <w:szCs w:val="24"/>
          <w:lang w:val="en-PK"/>
        </w:rPr>
        <w:t>oleae</w:t>
      </w:r>
      <w:proofErr w:type="spellEnd"/>
      <w:r w:rsidRPr="007E4047">
        <w:rPr>
          <w:rFonts w:ascii="Times New Roman" w:hAnsi="Times New Roman" w:cs="Times New Roman"/>
          <w:sz w:val="24"/>
          <w:szCs w:val="24"/>
          <w:lang w:val="en-PK"/>
        </w:rPr>
        <w:t xml:space="preserve"> incidence. The pest is now considered endemic in this zone. The flat terrain and monoculture plantations facilitate faster dispersal compared to the fragmented mountainous terrain of the north (Abbas et al., 2022).</w:t>
      </w:r>
    </w:p>
    <w:p w14:paraId="0CBF8DC3" w14:textId="3C7C9D1B" w:rsidR="000018C3" w:rsidRPr="007E4047" w:rsidRDefault="000018C3" w:rsidP="007E4047">
      <w:pPr>
        <w:ind w:left="360"/>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Northern </w:t>
      </w:r>
      <w:proofErr w:type="spellStart"/>
      <w:r w:rsidRPr="007E4047">
        <w:rPr>
          <w:rFonts w:ascii="Times New Roman" w:hAnsi="Times New Roman" w:cs="Times New Roman"/>
          <w:sz w:val="24"/>
          <w:szCs w:val="24"/>
          <w:lang w:val="en-PK"/>
        </w:rPr>
        <w:t>Balochistan</w:t>
      </w:r>
      <w:proofErr w:type="spellEnd"/>
      <w:r w:rsidRPr="007E4047">
        <w:rPr>
          <w:rFonts w:ascii="Times New Roman" w:hAnsi="Times New Roman" w:cs="Times New Roman"/>
          <w:sz w:val="24"/>
          <w:szCs w:val="24"/>
          <w:lang w:val="en-PK"/>
        </w:rPr>
        <w:t xml:space="preserve"> (e.g., Zhob and Loralai districts) has been identified as a potential high-risk zone due to the presence of wild olives and climatic conditions conducive to the fly's development. However, systematic data is sparse, and the pest status remains under investigation.</w:t>
      </w:r>
    </w:p>
    <w:p w14:paraId="2BAE23E5" w14:textId="681C1463" w:rsidR="000018C3" w:rsidRPr="007E4047" w:rsidRDefault="000018C3" w:rsidP="007E4047">
      <w:pPr>
        <w:ind w:left="360"/>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Southern Punjab and Sindh</w:t>
      </w:r>
      <w:r w:rsidR="0043498C" w:rsidRPr="007E4047">
        <w:rPr>
          <w:rFonts w:ascii="Times New Roman" w:hAnsi="Times New Roman" w:cs="Times New Roman"/>
          <w:sz w:val="24"/>
          <w:szCs w:val="24"/>
          <w:lang w:val="en-PK"/>
        </w:rPr>
        <w:t xml:space="preserve"> </w:t>
      </w:r>
      <w:r w:rsidRPr="007E4047">
        <w:rPr>
          <w:rFonts w:ascii="Times New Roman" w:hAnsi="Times New Roman" w:cs="Times New Roman"/>
          <w:sz w:val="24"/>
          <w:szCs w:val="24"/>
          <w:lang w:val="en-PK"/>
        </w:rPr>
        <w:t xml:space="preserve">these regions </w:t>
      </w:r>
      <w:r w:rsidR="00AD4467" w:rsidRPr="007E4047">
        <w:rPr>
          <w:rFonts w:ascii="Times New Roman" w:hAnsi="Times New Roman" w:cs="Times New Roman"/>
          <w:sz w:val="24"/>
          <w:szCs w:val="24"/>
          <w:lang w:val="en-PK"/>
        </w:rPr>
        <w:t xml:space="preserve">currently </w:t>
      </w:r>
      <w:r w:rsidRPr="007E4047">
        <w:rPr>
          <w:rFonts w:ascii="Times New Roman" w:hAnsi="Times New Roman" w:cs="Times New Roman"/>
          <w:sz w:val="24"/>
          <w:szCs w:val="24"/>
          <w:lang w:val="en-PK"/>
        </w:rPr>
        <w:t xml:space="preserve">experience low incidence of </w:t>
      </w:r>
      <w:r w:rsidRPr="007E4047">
        <w:rPr>
          <w:rFonts w:ascii="Times New Roman" w:hAnsi="Times New Roman" w:cs="Times New Roman"/>
          <w:i/>
          <w:iCs/>
          <w:sz w:val="24"/>
          <w:szCs w:val="24"/>
          <w:lang w:val="en-PK"/>
        </w:rPr>
        <w:t xml:space="preserve">B. </w:t>
      </w:r>
      <w:proofErr w:type="spellStart"/>
      <w:r w:rsidRPr="007E4047">
        <w:rPr>
          <w:rFonts w:ascii="Times New Roman" w:hAnsi="Times New Roman" w:cs="Times New Roman"/>
          <w:i/>
          <w:iCs/>
          <w:sz w:val="24"/>
          <w:szCs w:val="24"/>
          <w:lang w:val="en-PK"/>
        </w:rPr>
        <w:t>oleae</w:t>
      </w:r>
      <w:proofErr w:type="spellEnd"/>
      <w:r w:rsidRPr="007E4047">
        <w:rPr>
          <w:rFonts w:ascii="Times New Roman" w:hAnsi="Times New Roman" w:cs="Times New Roman"/>
          <w:sz w:val="24"/>
          <w:szCs w:val="24"/>
          <w:lang w:val="en-PK"/>
        </w:rPr>
        <w:t>. The extreme summer temperatures (frequently exceeding 40°C) and lower humidity act as a thermal barrier to population buildup. Furthermore, the limited cultivation of olives in these areas reduces the reservoir of hosts.</w:t>
      </w:r>
    </w:p>
    <w:p w14:paraId="0CD44A55" w14:textId="389059A2" w:rsidR="000018C3" w:rsidRPr="00851090" w:rsidRDefault="000018C3" w:rsidP="00851090">
      <w:pPr>
        <w:ind w:left="360"/>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The pervasive distribution of wild olives (</w:t>
      </w:r>
      <w:r w:rsidRPr="007E4047">
        <w:rPr>
          <w:rFonts w:ascii="Times New Roman" w:hAnsi="Times New Roman" w:cs="Times New Roman"/>
          <w:i/>
          <w:iCs/>
          <w:sz w:val="24"/>
          <w:szCs w:val="24"/>
          <w:lang w:val="en-PK"/>
        </w:rPr>
        <w:t>O. europaea</w:t>
      </w:r>
      <w:r w:rsidRPr="007E4047">
        <w:rPr>
          <w:rFonts w:ascii="Times New Roman" w:hAnsi="Times New Roman" w:cs="Times New Roman"/>
          <w:sz w:val="24"/>
          <w:szCs w:val="24"/>
          <w:lang w:val="en-PK"/>
        </w:rPr>
        <w:t xml:space="preserve"> subsp. </w:t>
      </w:r>
      <w:proofErr w:type="spellStart"/>
      <w:r w:rsidRPr="007E4047">
        <w:rPr>
          <w:rFonts w:ascii="Times New Roman" w:hAnsi="Times New Roman" w:cs="Times New Roman"/>
          <w:i/>
          <w:iCs/>
          <w:sz w:val="24"/>
          <w:szCs w:val="24"/>
          <w:lang w:val="en-PK"/>
        </w:rPr>
        <w:t>cuspidata</w:t>
      </w:r>
      <w:proofErr w:type="spellEnd"/>
      <w:r w:rsidRPr="007E4047">
        <w:rPr>
          <w:rFonts w:ascii="Times New Roman" w:hAnsi="Times New Roman" w:cs="Times New Roman"/>
          <w:sz w:val="24"/>
          <w:szCs w:val="24"/>
          <w:lang w:val="en-PK"/>
        </w:rPr>
        <w:t xml:space="preserve">) along the foothills of the Himalayas and Sulaiman Mountain ranges poses a persistent challenge. These wild populations act as a biologic reservoir, ensuring that </w:t>
      </w:r>
      <w:r w:rsidRPr="007E4047">
        <w:rPr>
          <w:rFonts w:ascii="Times New Roman" w:hAnsi="Times New Roman" w:cs="Times New Roman"/>
          <w:i/>
          <w:iCs/>
          <w:sz w:val="24"/>
          <w:szCs w:val="24"/>
          <w:lang w:val="en-PK"/>
        </w:rPr>
        <w:t xml:space="preserve">B. </w:t>
      </w:r>
      <w:proofErr w:type="spellStart"/>
      <w:r w:rsidRPr="007E4047">
        <w:rPr>
          <w:rFonts w:ascii="Times New Roman" w:hAnsi="Times New Roman" w:cs="Times New Roman"/>
          <w:i/>
          <w:iCs/>
          <w:sz w:val="24"/>
          <w:szCs w:val="24"/>
          <w:lang w:val="en-PK"/>
        </w:rPr>
        <w:t>oleae</w:t>
      </w:r>
      <w:proofErr w:type="spellEnd"/>
      <w:r w:rsidRPr="007E4047">
        <w:rPr>
          <w:rFonts w:ascii="Times New Roman" w:hAnsi="Times New Roman" w:cs="Times New Roman"/>
          <w:sz w:val="24"/>
          <w:szCs w:val="24"/>
          <w:lang w:val="en-PK"/>
        </w:rPr>
        <w:t xml:space="preserve"> populations are never fully </w:t>
      </w:r>
      <w:r w:rsidRPr="007E4047">
        <w:rPr>
          <w:rFonts w:ascii="Times New Roman" w:hAnsi="Times New Roman" w:cs="Times New Roman"/>
          <w:sz w:val="24"/>
          <w:szCs w:val="24"/>
          <w:lang w:val="en-PK"/>
        </w:rPr>
        <w:lastRenderedPageBreak/>
        <w:t>eradicated and can continuously re-infest managed orchards (Nardi et al., 2010; Tariq et al., 2019)</w:t>
      </w:r>
      <w:r w:rsidR="00851090">
        <w:rPr>
          <w:rFonts w:ascii="Times New Roman" w:hAnsi="Times New Roman" w:cs="Times New Roman"/>
          <w:sz w:val="24"/>
          <w:szCs w:val="24"/>
          <w:lang w:val="en-PK"/>
        </w:rPr>
        <w:t>.</w:t>
      </w:r>
      <w:r w:rsidRPr="007E4047">
        <w:rPr>
          <w:rFonts w:ascii="Times New Roman" w:hAnsi="Times New Roman" w:cs="Times New Roman"/>
          <w:vanish/>
          <w:sz w:val="24"/>
          <w:szCs w:val="24"/>
          <w:lang w:val="en-PK"/>
        </w:rPr>
        <w:t>Top of Form</w:t>
      </w:r>
    </w:p>
    <w:p w14:paraId="46992874" w14:textId="23CDD9A9" w:rsidR="000018C3" w:rsidRPr="00851090" w:rsidRDefault="00851090" w:rsidP="00851090">
      <w:pPr>
        <w:pStyle w:val="Heading3"/>
        <w:jc w:val="both"/>
        <w:rPr>
          <w:sz w:val="24"/>
          <w:szCs w:val="24"/>
        </w:rPr>
      </w:pPr>
      <w:r>
        <w:rPr>
          <w:rStyle w:val="Strong"/>
          <w:sz w:val="24"/>
          <w:szCs w:val="24"/>
        </w:rPr>
        <w:t xml:space="preserve">      </w:t>
      </w:r>
      <w:r w:rsidR="00C47743" w:rsidRPr="00851090">
        <w:rPr>
          <w:rStyle w:val="Strong"/>
          <w:sz w:val="24"/>
          <w:szCs w:val="24"/>
        </w:rPr>
        <w:t xml:space="preserve">4.2 </w:t>
      </w:r>
      <w:r w:rsidR="000018C3" w:rsidRPr="00851090">
        <w:rPr>
          <w:sz w:val="24"/>
          <w:szCs w:val="24"/>
        </w:rPr>
        <w:t>Climatic Suitability and Risk Zones</w:t>
      </w:r>
    </w:p>
    <w:p w14:paraId="7CB1D6C9" w14:textId="186CD141" w:rsidR="000018C3" w:rsidRPr="007E4047" w:rsidRDefault="000018C3" w:rsidP="007E4047">
      <w:pPr>
        <w:pStyle w:val="Heading3"/>
        <w:ind w:left="360"/>
        <w:jc w:val="both"/>
        <w:rPr>
          <w:b w:val="0"/>
          <w:bCs w:val="0"/>
          <w:sz w:val="24"/>
          <w:szCs w:val="24"/>
        </w:rPr>
      </w:pPr>
      <w:r w:rsidRPr="007E4047">
        <w:rPr>
          <w:b w:val="0"/>
          <w:bCs w:val="0"/>
          <w:sz w:val="24"/>
          <w:szCs w:val="24"/>
        </w:rPr>
        <w:t xml:space="preserve">The climatic requirements of </w:t>
      </w:r>
      <w:proofErr w:type="spellStart"/>
      <w:r w:rsidRPr="007E4047">
        <w:rPr>
          <w:b w:val="0"/>
          <w:bCs w:val="0"/>
          <w:i/>
          <w:iCs/>
          <w:sz w:val="24"/>
          <w:szCs w:val="24"/>
        </w:rPr>
        <w:t>Bactrocera</w:t>
      </w:r>
      <w:proofErr w:type="spellEnd"/>
      <w:r w:rsidRPr="007E4047">
        <w:rPr>
          <w:b w:val="0"/>
          <w:bCs w:val="0"/>
          <w:i/>
          <w:iCs/>
          <w:sz w:val="24"/>
          <w:szCs w:val="24"/>
        </w:rPr>
        <w:t xml:space="preserve"> </w:t>
      </w:r>
      <w:proofErr w:type="spellStart"/>
      <w:r w:rsidRPr="007E4047">
        <w:rPr>
          <w:b w:val="0"/>
          <w:bCs w:val="0"/>
          <w:i/>
          <w:iCs/>
          <w:sz w:val="24"/>
          <w:szCs w:val="24"/>
        </w:rPr>
        <w:t>oleae</w:t>
      </w:r>
      <w:proofErr w:type="spellEnd"/>
      <w:r w:rsidRPr="007E4047">
        <w:rPr>
          <w:b w:val="0"/>
          <w:bCs w:val="0"/>
          <w:sz w:val="24"/>
          <w:szCs w:val="24"/>
        </w:rPr>
        <w:t xml:space="preserve"> closely mirror those of its host plant, </w:t>
      </w:r>
      <w:proofErr w:type="spellStart"/>
      <w:r w:rsidRPr="007E4047">
        <w:rPr>
          <w:b w:val="0"/>
          <w:bCs w:val="0"/>
          <w:sz w:val="24"/>
          <w:szCs w:val="24"/>
        </w:rPr>
        <w:t>favoring</w:t>
      </w:r>
      <w:proofErr w:type="spellEnd"/>
      <w:r w:rsidRPr="007E4047">
        <w:rPr>
          <w:b w:val="0"/>
          <w:bCs w:val="0"/>
          <w:sz w:val="24"/>
          <w:szCs w:val="24"/>
        </w:rPr>
        <w:t xml:space="preserve"> temperate to warm temperate environments characterized by moderate humidity and the absence of prolonged extreme cold. Pakistan’s principal olive-growing regions share significant </w:t>
      </w:r>
      <w:proofErr w:type="spellStart"/>
      <w:r w:rsidRPr="007E4047">
        <w:rPr>
          <w:b w:val="0"/>
          <w:bCs w:val="0"/>
          <w:sz w:val="24"/>
          <w:szCs w:val="24"/>
        </w:rPr>
        <w:t>agro</w:t>
      </w:r>
      <w:proofErr w:type="spellEnd"/>
      <w:r w:rsidRPr="007E4047">
        <w:rPr>
          <w:b w:val="0"/>
          <w:bCs w:val="0"/>
          <w:sz w:val="24"/>
          <w:szCs w:val="24"/>
        </w:rPr>
        <w:t xml:space="preserve">-climatic similarities with the Mediterranean Basin, the native habitat of the olive fruit fly, making these areas inherently vulnerable to infestation. The </w:t>
      </w:r>
      <w:proofErr w:type="spellStart"/>
      <w:r w:rsidRPr="007E4047">
        <w:rPr>
          <w:b w:val="0"/>
          <w:bCs w:val="0"/>
          <w:sz w:val="24"/>
          <w:szCs w:val="24"/>
        </w:rPr>
        <w:t>Potohar</w:t>
      </w:r>
      <w:proofErr w:type="spellEnd"/>
      <w:r w:rsidRPr="007E4047">
        <w:rPr>
          <w:b w:val="0"/>
          <w:bCs w:val="0"/>
          <w:sz w:val="24"/>
          <w:szCs w:val="24"/>
        </w:rPr>
        <w:t xml:space="preserve"> Plateau, the </w:t>
      </w:r>
      <w:proofErr w:type="spellStart"/>
      <w:r w:rsidRPr="007E4047">
        <w:rPr>
          <w:b w:val="0"/>
          <w:bCs w:val="0"/>
          <w:sz w:val="24"/>
          <w:szCs w:val="24"/>
        </w:rPr>
        <w:t>epicenter</w:t>
      </w:r>
      <w:proofErr w:type="spellEnd"/>
      <w:r w:rsidRPr="007E4047">
        <w:rPr>
          <w:b w:val="0"/>
          <w:bCs w:val="0"/>
          <w:sz w:val="24"/>
          <w:szCs w:val="24"/>
        </w:rPr>
        <w:t xml:space="preserve"> of Pakistan's olive expansion, experiences a semi-arid subtropical climate. While the summer temperatures can be intense, the distinct seasonal variation and the availability of irrigation allow for the completion of multiple overlapping generations of </w:t>
      </w:r>
      <w:r w:rsidRPr="007E4047">
        <w:rPr>
          <w:b w:val="0"/>
          <w:bCs w:val="0"/>
          <w:i/>
          <w:iCs/>
          <w:sz w:val="24"/>
          <w:szCs w:val="24"/>
        </w:rPr>
        <w:t xml:space="preserve">B. </w:t>
      </w:r>
      <w:proofErr w:type="spellStart"/>
      <w:r w:rsidRPr="007E4047">
        <w:rPr>
          <w:b w:val="0"/>
          <w:bCs w:val="0"/>
          <w:i/>
          <w:iCs/>
          <w:sz w:val="24"/>
          <w:szCs w:val="24"/>
        </w:rPr>
        <w:t>oleae</w:t>
      </w:r>
      <w:proofErr w:type="spellEnd"/>
      <w:r w:rsidRPr="007E4047">
        <w:rPr>
          <w:b w:val="0"/>
          <w:bCs w:val="0"/>
          <w:sz w:val="24"/>
          <w:szCs w:val="24"/>
        </w:rPr>
        <w:t xml:space="preserve"> annually. Similarly, the valleys in Khyber Pakhtunkhwa (KPK), such as Swat and Dir, exhibit warm temperate to sub-humid conditions that provide extended periods of optimal thermal ranges, supporting continuous reproduction and population growth (Gutierrez et al., 2009). Northern </w:t>
      </w:r>
      <w:proofErr w:type="spellStart"/>
      <w:r w:rsidRPr="007E4047">
        <w:rPr>
          <w:b w:val="0"/>
          <w:bCs w:val="0"/>
          <w:sz w:val="24"/>
          <w:szCs w:val="24"/>
        </w:rPr>
        <w:t>Balochistan</w:t>
      </w:r>
      <w:proofErr w:type="spellEnd"/>
      <w:r w:rsidRPr="007E4047">
        <w:rPr>
          <w:b w:val="0"/>
          <w:bCs w:val="0"/>
          <w:sz w:val="24"/>
          <w:szCs w:val="24"/>
        </w:rPr>
        <w:t>, although generally arid, possesses microclimates</w:t>
      </w:r>
      <w:r w:rsidR="0036677F" w:rsidRPr="007E4047">
        <w:rPr>
          <w:b w:val="0"/>
          <w:bCs w:val="0"/>
          <w:sz w:val="24"/>
          <w:szCs w:val="24"/>
        </w:rPr>
        <w:t xml:space="preserve"> </w:t>
      </w:r>
      <w:r w:rsidRPr="007E4047">
        <w:rPr>
          <w:b w:val="0"/>
          <w:bCs w:val="0"/>
          <w:sz w:val="24"/>
          <w:szCs w:val="24"/>
        </w:rPr>
        <w:t>particularly in the Zhob and Loralai districts</w:t>
      </w:r>
      <w:r w:rsidR="0036677F" w:rsidRPr="007E4047">
        <w:rPr>
          <w:b w:val="0"/>
          <w:bCs w:val="0"/>
          <w:sz w:val="24"/>
          <w:szCs w:val="24"/>
        </w:rPr>
        <w:t xml:space="preserve"> </w:t>
      </w:r>
      <w:r w:rsidRPr="007E4047">
        <w:rPr>
          <w:b w:val="0"/>
          <w:bCs w:val="0"/>
          <w:sz w:val="24"/>
          <w:szCs w:val="24"/>
        </w:rPr>
        <w:t>with moderately warm conditions that may support pest establishment as olive plantations expand into these frontier zones (Kakar et al., 2019).</w:t>
      </w:r>
    </w:p>
    <w:p w14:paraId="4D89C565" w14:textId="147BFFD7" w:rsidR="000018C3" w:rsidRPr="007E4047" w:rsidRDefault="000018C3" w:rsidP="007E4047">
      <w:pPr>
        <w:pStyle w:val="Heading3"/>
        <w:ind w:left="360"/>
        <w:jc w:val="both"/>
        <w:rPr>
          <w:b w:val="0"/>
          <w:bCs w:val="0"/>
          <w:sz w:val="24"/>
          <w:szCs w:val="24"/>
        </w:rPr>
      </w:pPr>
      <w:r w:rsidRPr="007E4047">
        <w:rPr>
          <w:b w:val="0"/>
          <w:bCs w:val="0"/>
          <w:sz w:val="24"/>
          <w:szCs w:val="24"/>
        </w:rPr>
        <w:t xml:space="preserve">Temperature and relative humidity (RH) are the primary abiotic determinants of </w:t>
      </w:r>
      <w:r w:rsidRPr="007E4047">
        <w:rPr>
          <w:b w:val="0"/>
          <w:bCs w:val="0"/>
          <w:i/>
          <w:iCs/>
          <w:sz w:val="24"/>
          <w:szCs w:val="24"/>
        </w:rPr>
        <w:t xml:space="preserve">B. </w:t>
      </w:r>
      <w:proofErr w:type="spellStart"/>
      <w:r w:rsidRPr="007E4047">
        <w:rPr>
          <w:b w:val="0"/>
          <w:bCs w:val="0"/>
          <w:i/>
          <w:iCs/>
          <w:sz w:val="24"/>
          <w:szCs w:val="24"/>
        </w:rPr>
        <w:t>oleae</w:t>
      </w:r>
      <w:proofErr w:type="spellEnd"/>
      <w:r w:rsidRPr="007E4047">
        <w:rPr>
          <w:b w:val="0"/>
          <w:bCs w:val="0"/>
          <w:sz w:val="24"/>
          <w:szCs w:val="24"/>
        </w:rPr>
        <w:t xml:space="preserve"> population dynamics. Optimal larval development and adult flight activity typically occur within a thermal window of 20°C to 30°C. Relative humidity is equally critical; high RH (&gt;60%) is essential for egg hatching and preventing larval desiccation. While the semi-arid nature of the </w:t>
      </w:r>
      <w:proofErr w:type="spellStart"/>
      <w:r w:rsidRPr="007E4047">
        <w:rPr>
          <w:b w:val="0"/>
          <w:bCs w:val="0"/>
          <w:sz w:val="24"/>
          <w:szCs w:val="24"/>
        </w:rPr>
        <w:t>Potohar</w:t>
      </w:r>
      <w:proofErr w:type="spellEnd"/>
      <w:r w:rsidRPr="007E4047">
        <w:rPr>
          <w:b w:val="0"/>
          <w:bCs w:val="0"/>
          <w:sz w:val="24"/>
          <w:szCs w:val="24"/>
        </w:rPr>
        <w:t xml:space="preserve"> region might suggest a limiting factor, the orchard microclimate</w:t>
      </w:r>
      <w:r w:rsidR="0036677F" w:rsidRPr="007E4047">
        <w:rPr>
          <w:b w:val="0"/>
          <w:bCs w:val="0"/>
          <w:sz w:val="24"/>
          <w:szCs w:val="24"/>
        </w:rPr>
        <w:t xml:space="preserve"> </w:t>
      </w:r>
      <w:r w:rsidRPr="007E4047">
        <w:rPr>
          <w:b w:val="0"/>
          <w:bCs w:val="0"/>
          <w:sz w:val="24"/>
          <w:szCs w:val="24"/>
        </w:rPr>
        <w:t>maintained by canopy shade and irrigation</w:t>
      </w:r>
      <w:r w:rsidR="0036677F" w:rsidRPr="007E4047">
        <w:rPr>
          <w:b w:val="0"/>
          <w:bCs w:val="0"/>
          <w:sz w:val="24"/>
          <w:szCs w:val="24"/>
        </w:rPr>
        <w:t xml:space="preserve"> </w:t>
      </w:r>
      <w:r w:rsidRPr="007E4047">
        <w:rPr>
          <w:b w:val="0"/>
          <w:bCs w:val="0"/>
          <w:sz w:val="24"/>
          <w:szCs w:val="24"/>
        </w:rPr>
        <w:t xml:space="preserve">often buffers these conditions, effectively sustaining fly populations even when ambient RH is low (Daane &amp; Johnson, 2010). Extremely high temperatures exceeding 32°C to 35°C function as a thermal barrier, inducing increased mortality, reduced oviposition, and shortened adult lifespan. However, </w:t>
      </w:r>
      <w:proofErr w:type="spellStart"/>
      <w:r w:rsidRPr="007E4047">
        <w:rPr>
          <w:b w:val="0"/>
          <w:bCs w:val="0"/>
          <w:sz w:val="24"/>
          <w:szCs w:val="24"/>
        </w:rPr>
        <w:t>behavioral</w:t>
      </w:r>
      <w:proofErr w:type="spellEnd"/>
      <w:r w:rsidRPr="007E4047">
        <w:rPr>
          <w:b w:val="0"/>
          <w:bCs w:val="0"/>
          <w:sz w:val="24"/>
          <w:szCs w:val="24"/>
        </w:rPr>
        <w:t xml:space="preserve"> adaptations, such as retreating to the shaded, humid lower canopy during peak heat, allow populations to persist. Furthermore, mild winters are a critical risk factor; as winter temperatures in Pakistan rise due to climate change, overwintering mortality of pupae and adults decreases. This allows for earlier spring emergence and a higher initial population density, significantly increasing the risk of severe outbreaks and facilitating the geographic expansion of the pest into previously marginal areas (</w:t>
      </w:r>
      <w:proofErr w:type="spellStart"/>
      <w:r w:rsidRPr="007E4047">
        <w:rPr>
          <w:b w:val="0"/>
          <w:bCs w:val="0"/>
          <w:sz w:val="24"/>
          <w:szCs w:val="24"/>
        </w:rPr>
        <w:t>Pontikakos</w:t>
      </w:r>
      <w:proofErr w:type="spellEnd"/>
      <w:r w:rsidRPr="007E4047">
        <w:rPr>
          <w:b w:val="0"/>
          <w:bCs w:val="0"/>
          <w:sz w:val="24"/>
          <w:szCs w:val="24"/>
        </w:rPr>
        <w:t xml:space="preserve"> et al., 2023; Tariq et al., 2019).</w:t>
      </w:r>
    </w:p>
    <w:p w14:paraId="39668E95" w14:textId="77777777" w:rsidR="000018C3" w:rsidRPr="007E4047" w:rsidRDefault="000018C3" w:rsidP="007E4047">
      <w:pPr>
        <w:pStyle w:val="Heading3"/>
        <w:ind w:left="360"/>
        <w:jc w:val="both"/>
        <w:rPr>
          <w:b w:val="0"/>
          <w:bCs w:val="0"/>
          <w:sz w:val="24"/>
          <w:szCs w:val="24"/>
        </w:rPr>
      </w:pPr>
      <w:r w:rsidRPr="007E4047">
        <w:rPr>
          <w:b w:val="0"/>
          <w:bCs w:val="0"/>
          <w:sz w:val="24"/>
          <w:szCs w:val="24"/>
        </w:rPr>
        <w:t>Economic and Ecological Impact</w:t>
      </w:r>
    </w:p>
    <w:p w14:paraId="2E78AA45" w14:textId="06D51D3A" w:rsidR="000018C3" w:rsidRPr="007E4047" w:rsidRDefault="000018C3" w:rsidP="007E4047">
      <w:pPr>
        <w:pStyle w:val="Heading3"/>
        <w:ind w:left="360"/>
        <w:jc w:val="both"/>
        <w:rPr>
          <w:b w:val="0"/>
          <w:bCs w:val="0"/>
          <w:sz w:val="24"/>
          <w:szCs w:val="24"/>
        </w:rPr>
      </w:pPr>
      <w:r w:rsidRPr="007E4047">
        <w:rPr>
          <w:b w:val="0"/>
          <w:bCs w:val="0"/>
          <w:sz w:val="24"/>
          <w:szCs w:val="24"/>
        </w:rPr>
        <w:t>The most direct and measurable impact of the olive fruit fly (</w:t>
      </w:r>
      <w:proofErr w:type="spellStart"/>
      <w:r w:rsidRPr="007E4047">
        <w:rPr>
          <w:b w:val="0"/>
          <w:bCs w:val="0"/>
          <w:i/>
          <w:iCs/>
          <w:sz w:val="24"/>
          <w:szCs w:val="24"/>
        </w:rPr>
        <w:t>Bactrocera</w:t>
      </w:r>
      <w:proofErr w:type="spellEnd"/>
      <w:r w:rsidRPr="007E4047">
        <w:rPr>
          <w:b w:val="0"/>
          <w:bCs w:val="0"/>
          <w:i/>
          <w:iCs/>
          <w:sz w:val="24"/>
          <w:szCs w:val="24"/>
        </w:rPr>
        <w:t xml:space="preserve"> </w:t>
      </w:r>
      <w:proofErr w:type="spellStart"/>
      <w:r w:rsidRPr="007E4047">
        <w:rPr>
          <w:b w:val="0"/>
          <w:bCs w:val="0"/>
          <w:i/>
          <w:iCs/>
          <w:sz w:val="24"/>
          <w:szCs w:val="24"/>
        </w:rPr>
        <w:t>oleae</w:t>
      </w:r>
      <w:proofErr w:type="spellEnd"/>
      <w:r w:rsidRPr="007E4047">
        <w:rPr>
          <w:b w:val="0"/>
          <w:bCs w:val="0"/>
          <w:sz w:val="24"/>
          <w:szCs w:val="24"/>
        </w:rPr>
        <w:t>) is the significant reduction in yield and the physical degradation of the fruit. Female flies utilize their serrated ovipositors to lay eggs inside the olive drupe. The developing larvae feed exclusively on the mesocarp</w:t>
      </w:r>
      <w:r w:rsidR="0036677F" w:rsidRPr="007E4047">
        <w:rPr>
          <w:b w:val="0"/>
          <w:bCs w:val="0"/>
          <w:sz w:val="24"/>
          <w:szCs w:val="24"/>
        </w:rPr>
        <w:t xml:space="preserve"> </w:t>
      </w:r>
      <w:r w:rsidRPr="007E4047">
        <w:rPr>
          <w:b w:val="0"/>
          <w:bCs w:val="0"/>
          <w:sz w:val="24"/>
          <w:szCs w:val="24"/>
        </w:rPr>
        <w:t xml:space="preserve">the pulp that contains the oil. This feeding activity creates winding tunnels, disrupts vascular tissues, and causes premature fruit drop (abscission) or fruit mummification while still on the tree. Studies consistently demonstrate that unprotected orchards can experience yield losses ranging from 30% to nearly 100% of the crop, depending on regional climatic </w:t>
      </w:r>
      <w:proofErr w:type="spellStart"/>
      <w:r w:rsidRPr="007E4047">
        <w:rPr>
          <w:b w:val="0"/>
          <w:bCs w:val="0"/>
          <w:sz w:val="24"/>
          <w:szCs w:val="24"/>
        </w:rPr>
        <w:t>favorability</w:t>
      </w:r>
      <w:proofErr w:type="spellEnd"/>
      <w:r w:rsidRPr="007E4047">
        <w:rPr>
          <w:b w:val="0"/>
          <w:bCs w:val="0"/>
          <w:sz w:val="24"/>
          <w:szCs w:val="24"/>
        </w:rPr>
        <w:t xml:space="preserve">, the susceptibility of the olive variety, and the intensity of fly population </w:t>
      </w:r>
      <w:r w:rsidRPr="007E4047">
        <w:rPr>
          <w:b w:val="0"/>
          <w:bCs w:val="0"/>
          <w:sz w:val="24"/>
          <w:szCs w:val="24"/>
        </w:rPr>
        <w:lastRenderedPageBreak/>
        <w:t xml:space="preserve">pressure (Daane &amp; Johnson, 2010). Beyond sheer tonnage, the damage has a profound qualitative dimension: punctured fruit become entry points for secondary infections by saprophytic fungi (e.g., </w:t>
      </w:r>
      <w:proofErr w:type="spellStart"/>
      <w:r w:rsidRPr="007E4047">
        <w:rPr>
          <w:b w:val="0"/>
          <w:bCs w:val="0"/>
          <w:i/>
          <w:iCs/>
          <w:sz w:val="24"/>
          <w:szCs w:val="24"/>
        </w:rPr>
        <w:t>Gloeosporium</w:t>
      </w:r>
      <w:proofErr w:type="spellEnd"/>
      <w:r w:rsidRPr="007E4047">
        <w:rPr>
          <w:b w:val="0"/>
          <w:bCs w:val="0"/>
          <w:sz w:val="24"/>
          <w:szCs w:val="24"/>
        </w:rPr>
        <w:t xml:space="preserve"> spp.) and bacteria (e.g., </w:t>
      </w:r>
      <w:r w:rsidRPr="007E4047">
        <w:rPr>
          <w:b w:val="0"/>
          <w:bCs w:val="0"/>
          <w:i/>
          <w:iCs/>
          <w:sz w:val="24"/>
          <w:szCs w:val="24"/>
        </w:rPr>
        <w:t>Pseudomonas</w:t>
      </w:r>
      <w:r w:rsidRPr="007E4047">
        <w:rPr>
          <w:b w:val="0"/>
          <w:bCs w:val="0"/>
          <w:sz w:val="24"/>
          <w:szCs w:val="24"/>
        </w:rPr>
        <w:t xml:space="preserve"> spp.). These pathogens accelerate decay and rot, compounding the physical damage caused by the larvae (Malheiro et al., 2015).</w:t>
      </w:r>
    </w:p>
    <w:p w14:paraId="6628DF1F" w14:textId="77777777" w:rsidR="000018C3" w:rsidRPr="007E4047" w:rsidRDefault="000018C3" w:rsidP="007E4047">
      <w:pPr>
        <w:pStyle w:val="Heading3"/>
        <w:ind w:left="360"/>
        <w:jc w:val="both"/>
        <w:rPr>
          <w:b w:val="0"/>
          <w:bCs w:val="0"/>
          <w:sz w:val="24"/>
          <w:szCs w:val="24"/>
        </w:rPr>
      </w:pPr>
      <w:r w:rsidRPr="007E4047">
        <w:rPr>
          <w:b w:val="0"/>
          <w:bCs w:val="0"/>
          <w:sz w:val="24"/>
          <w:szCs w:val="24"/>
        </w:rPr>
        <w:t xml:space="preserve">The biochemical alterations induced by olive fly infestation profoundly degrade olive oil quality, affecting both regulatory chemical parameters and sensory profiles. Larval feeding triggers the hydrolysis of triglycerides, releasing free fatty acids and elevating the oil’s free acidity beyond the strict limits required for "Extra Virgin" classification. Infested fruit also exhibit a marked increase in peroxide values, indicating primary oxidation. Crucially, the fly's activity drastically alters the phenolic and volatile compound profiles that define the oil's health benefits and </w:t>
      </w:r>
      <w:proofErr w:type="spellStart"/>
      <w:r w:rsidRPr="007E4047">
        <w:rPr>
          <w:b w:val="0"/>
          <w:bCs w:val="0"/>
          <w:sz w:val="24"/>
          <w:szCs w:val="24"/>
        </w:rPr>
        <w:t>flavor</w:t>
      </w:r>
      <w:proofErr w:type="spellEnd"/>
      <w:r w:rsidRPr="007E4047">
        <w:rPr>
          <w:b w:val="0"/>
          <w:bCs w:val="0"/>
          <w:sz w:val="24"/>
          <w:szCs w:val="24"/>
        </w:rPr>
        <w:t xml:space="preserve">. Chromatographic studies have documented severe reductions in key phenolic </w:t>
      </w:r>
      <w:proofErr w:type="spellStart"/>
      <w:r w:rsidRPr="007E4047">
        <w:rPr>
          <w:b w:val="0"/>
          <w:bCs w:val="0"/>
          <w:sz w:val="24"/>
          <w:szCs w:val="24"/>
        </w:rPr>
        <w:t>secoiridoids</w:t>
      </w:r>
      <w:proofErr w:type="spellEnd"/>
      <w:r w:rsidRPr="007E4047">
        <w:rPr>
          <w:b w:val="0"/>
          <w:bCs w:val="0"/>
          <w:sz w:val="24"/>
          <w:szCs w:val="24"/>
        </w:rPr>
        <w:t xml:space="preserve">, such as oleuropein and </w:t>
      </w:r>
      <w:proofErr w:type="spellStart"/>
      <w:r w:rsidRPr="007E4047">
        <w:rPr>
          <w:b w:val="0"/>
          <w:bCs w:val="0"/>
          <w:sz w:val="24"/>
          <w:szCs w:val="24"/>
        </w:rPr>
        <w:t>ligstroside</w:t>
      </w:r>
      <w:proofErr w:type="spellEnd"/>
      <w:r w:rsidRPr="007E4047">
        <w:rPr>
          <w:b w:val="0"/>
          <w:bCs w:val="0"/>
          <w:sz w:val="24"/>
          <w:szCs w:val="24"/>
        </w:rPr>
        <w:t xml:space="preserve"> derivatives, which possess potent antioxidant and anti-inflammatory properties (Gómez-Caravaca et al., 2008). Sensorily, oils derived from heavily infested fruit are graded significantly lower, developing distinct defects described in official panels as "musty," "fusty," or "wormy," while losing the positive attributes of fruitiness, bitterness, and pungency (Kalogeropoulos &amp; </w:t>
      </w:r>
      <w:proofErr w:type="spellStart"/>
      <w:r w:rsidRPr="007E4047">
        <w:rPr>
          <w:b w:val="0"/>
          <w:bCs w:val="0"/>
          <w:sz w:val="24"/>
          <w:szCs w:val="24"/>
        </w:rPr>
        <w:t>Tsimidou</w:t>
      </w:r>
      <w:proofErr w:type="spellEnd"/>
      <w:r w:rsidRPr="007E4047">
        <w:rPr>
          <w:b w:val="0"/>
          <w:bCs w:val="0"/>
          <w:sz w:val="24"/>
          <w:szCs w:val="24"/>
        </w:rPr>
        <w:t>, 2014). Consequently, such oils often fail to meet the stringent chemical and organoleptic standards of the International Olive Council (IOC), relegating them to lower-value categories like "</w:t>
      </w:r>
      <w:proofErr w:type="spellStart"/>
      <w:r w:rsidRPr="007E4047">
        <w:rPr>
          <w:b w:val="0"/>
          <w:bCs w:val="0"/>
          <w:sz w:val="24"/>
          <w:szCs w:val="24"/>
        </w:rPr>
        <w:t>Lampante</w:t>
      </w:r>
      <w:proofErr w:type="spellEnd"/>
      <w:r w:rsidRPr="007E4047">
        <w:rPr>
          <w:b w:val="0"/>
          <w:bCs w:val="0"/>
          <w:sz w:val="24"/>
          <w:szCs w:val="24"/>
        </w:rPr>
        <w:t>" or crude oil, which drastically reduces market profitability.</w:t>
      </w:r>
    </w:p>
    <w:p w14:paraId="4904A218" w14:textId="5291B323" w:rsidR="000018C3" w:rsidRPr="007E4047" w:rsidRDefault="000018C3" w:rsidP="007E4047">
      <w:pPr>
        <w:pStyle w:val="Heading3"/>
        <w:ind w:left="360"/>
        <w:jc w:val="both"/>
        <w:rPr>
          <w:b w:val="0"/>
          <w:bCs w:val="0"/>
          <w:sz w:val="24"/>
          <w:szCs w:val="24"/>
        </w:rPr>
      </w:pPr>
      <w:r w:rsidRPr="007E4047">
        <w:rPr>
          <w:b w:val="0"/>
          <w:bCs w:val="0"/>
          <w:sz w:val="24"/>
          <w:szCs w:val="24"/>
        </w:rPr>
        <w:t>For smallholder farmers</w:t>
      </w:r>
      <w:r w:rsidR="00C26787" w:rsidRPr="007E4047">
        <w:rPr>
          <w:b w:val="0"/>
          <w:bCs w:val="0"/>
          <w:sz w:val="24"/>
          <w:szCs w:val="24"/>
        </w:rPr>
        <w:t xml:space="preserve"> </w:t>
      </w:r>
      <w:r w:rsidRPr="007E4047">
        <w:rPr>
          <w:b w:val="0"/>
          <w:bCs w:val="0"/>
          <w:sz w:val="24"/>
          <w:szCs w:val="24"/>
        </w:rPr>
        <w:t>who dominate the agricultural landscape in Pakistan's emerging olive zones</w:t>
      </w:r>
      <w:r w:rsidR="006D0558" w:rsidRPr="007E4047">
        <w:rPr>
          <w:b w:val="0"/>
          <w:bCs w:val="0"/>
          <w:sz w:val="24"/>
          <w:szCs w:val="24"/>
        </w:rPr>
        <w:t xml:space="preserve"> </w:t>
      </w:r>
      <w:r w:rsidRPr="007E4047">
        <w:rPr>
          <w:b w:val="0"/>
          <w:bCs w:val="0"/>
          <w:sz w:val="24"/>
          <w:szCs w:val="24"/>
        </w:rPr>
        <w:t xml:space="preserve">the olive fly represents an existential economic threat that exacerbates pre-existing vulnerabilities. The economic burden is twofold: direct losses from reduced yield and downgraded oil quality, combined with the increased capital required for control measures (e.g., insecticides, traps, </w:t>
      </w:r>
      <w:proofErr w:type="spellStart"/>
      <w:r w:rsidRPr="007E4047">
        <w:rPr>
          <w:b w:val="0"/>
          <w:bCs w:val="0"/>
          <w:sz w:val="24"/>
          <w:szCs w:val="24"/>
        </w:rPr>
        <w:t>labor</w:t>
      </w:r>
      <w:proofErr w:type="spellEnd"/>
      <w:r w:rsidRPr="007E4047">
        <w:rPr>
          <w:b w:val="0"/>
          <w:bCs w:val="0"/>
          <w:sz w:val="24"/>
          <w:szCs w:val="24"/>
        </w:rPr>
        <w:t xml:space="preserve"> for monitoring). This dynamic can create a poverty trap; without the capital for effective Integrated Pest Management (IPM), smallholders often suffer higher damage, leading to lower income and a reduced capacity to invest in future protection. Furthermore, the volatility of annual fly pressure makes income unpredictable, complicating household financial planning and deterring long-term investment in orchard maintenance. As noted in socio-economic studies of Mediterranean basins, this dynamic contributes to the abandonment of traditional orchards and rural depopulation, threatening to erode the socio-ecological heritage of the region (</w:t>
      </w:r>
      <w:proofErr w:type="spellStart"/>
      <w:r w:rsidRPr="007E4047">
        <w:rPr>
          <w:b w:val="0"/>
          <w:bCs w:val="0"/>
          <w:sz w:val="24"/>
          <w:szCs w:val="24"/>
        </w:rPr>
        <w:t>Pontikakis</w:t>
      </w:r>
      <w:proofErr w:type="spellEnd"/>
      <w:r w:rsidRPr="007E4047">
        <w:rPr>
          <w:b w:val="0"/>
          <w:bCs w:val="0"/>
          <w:sz w:val="24"/>
          <w:szCs w:val="24"/>
        </w:rPr>
        <w:t xml:space="preserve"> et al., 2012).</w:t>
      </w:r>
    </w:p>
    <w:p w14:paraId="51CB59E5" w14:textId="77777777" w:rsidR="000018C3" w:rsidRPr="007E4047" w:rsidRDefault="000018C3" w:rsidP="007E4047">
      <w:pPr>
        <w:pStyle w:val="Heading3"/>
        <w:ind w:left="360"/>
        <w:jc w:val="both"/>
        <w:rPr>
          <w:b w:val="0"/>
          <w:bCs w:val="0"/>
          <w:sz w:val="24"/>
          <w:szCs w:val="24"/>
        </w:rPr>
      </w:pPr>
      <w:r w:rsidRPr="007E4047">
        <w:rPr>
          <w:b w:val="0"/>
          <w:bCs w:val="0"/>
          <w:sz w:val="24"/>
          <w:szCs w:val="24"/>
        </w:rPr>
        <w:t xml:space="preserve">Ineffective or indiscriminate management of the olive fly, particularly the over-reliance on broad-spectrum insecticides, triggers severe negative externalities for agroecosystems. The prophylactic spraying of organophosphates and pyrethroids has been linked to the decimation of beneficial arthropod populations. This includes pollinators (e.g., bees) and natural predators of the fly itself, such as spiders and predatory beetles, as well as </w:t>
      </w:r>
      <w:proofErr w:type="spellStart"/>
      <w:r w:rsidRPr="007E4047">
        <w:rPr>
          <w:b w:val="0"/>
          <w:bCs w:val="0"/>
          <w:sz w:val="24"/>
          <w:szCs w:val="24"/>
        </w:rPr>
        <w:t>parasitoid</w:t>
      </w:r>
      <w:proofErr w:type="spellEnd"/>
      <w:r w:rsidRPr="007E4047">
        <w:rPr>
          <w:b w:val="0"/>
          <w:bCs w:val="0"/>
          <w:sz w:val="24"/>
          <w:szCs w:val="24"/>
        </w:rPr>
        <w:t xml:space="preserve"> wasps essential for biological control. By disrupting natural pest suppression, chemical reliance creates a paradoxical need for more chemicals, increasing long-term dependency (Boccaccio &amp; </w:t>
      </w:r>
      <w:proofErr w:type="spellStart"/>
      <w:r w:rsidRPr="007E4047">
        <w:rPr>
          <w:b w:val="0"/>
          <w:bCs w:val="0"/>
          <w:sz w:val="24"/>
          <w:szCs w:val="24"/>
        </w:rPr>
        <w:t>Petacchi</w:t>
      </w:r>
      <w:proofErr w:type="spellEnd"/>
      <w:r w:rsidRPr="007E4047">
        <w:rPr>
          <w:b w:val="0"/>
          <w:bCs w:val="0"/>
          <w:sz w:val="24"/>
          <w:szCs w:val="24"/>
        </w:rPr>
        <w:t xml:space="preserve">, 2009). Additionally, pesticide runoff contaminates soil and water resources, impacting non-target biodiversity in the surrounding landscape. This chemical-intensive approach also raises significant public health concerns for farming communities through acute poisoning and chronic exposure. Perhaps most critically, it undermines the ecological </w:t>
      </w:r>
      <w:r w:rsidRPr="007E4047">
        <w:rPr>
          <w:b w:val="0"/>
          <w:bCs w:val="0"/>
          <w:sz w:val="24"/>
          <w:szCs w:val="24"/>
        </w:rPr>
        <w:lastRenderedPageBreak/>
        <w:t>sustainability of olive cultivation, which is often championed as a low-input, perennial, and environmentally friendly cropping system. Sustainable IPM strategies, such as bait sprays, mass trapping, and the use of the Sterile Insect Technique (SIT), are essential to mitigate these environmental risks and preserve the integrity of the olive ecosystem (</w:t>
      </w:r>
      <w:proofErr w:type="spellStart"/>
      <w:r w:rsidRPr="007E4047">
        <w:rPr>
          <w:b w:val="0"/>
          <w:bCs w:val="0"/>
          <w:sz w:val="24"/>
          <w:szCs w:val="24"/>
        </w:rPr>
        <w:t>Haniotakis</w:t>
      </w:r>
      <w:proofErr w:type="spellEnd"/>
      <w:r w:rsidRPr="007E4047">
        <w:rPr>
          <w:b w:val="0"/>
          <w:bCs w:val="0"/>
          <w:sz w:val="24"/>
          <w:szCs w:val="24"/>
        </w:rPr>
        <w:t>, 2005).</w:t>
      </w:r>
    </w:p>
    <w:p w14:paraId="0144849B" w14:textId="77777777" w:rsidR="000018C3" w:rsidRPr="009D5536" w:rsidRDefault="000018C3" w:rsidP="007E4047">
      <w:pPr>
        <w:pStyle w:val="Heading3"/>
        <w:ind w:left="360"/>
        <w:jc w:val="both"/>
        <w:rPr>
          <w:sz w:val="24"/>
          <w:szCs w:val="24"/>
        </w:rPr>
      </w:pPr>
      <w:r w:rsidRPr="009D5536">
        <w:rPr>
          <w:sz w:val="24"/>
          <w:szCs w:val="24"/>
        </w:rPr>
        <w:t>Conventional Management Practices</w:t>
      </w:r>
    </w:p>
    <w:p w14:paraId="3C9FDCB1" w14:textId="5DB41ECA" w:rsidR="000018C3" w:rsidRPr="007E4047" w:rsidRDefault="000018C3" w:rsidP="007E4047">
      <w:pPr>
        <w:pStyle w:val="Heading3"/>
        <w:ind w:left="360"/>
        <w:jc w:val="both"/>
        <w:rPr>
          <w:b w:val="0"/>
          <w:bCs w:val="0"/>
          <w:sz w:val="24"/>
          <w:szCs w:val="24"/>
        </w:rPr>
      </w:pPr>
      <w:r w:rsidRPr="007E4047">
        <w:rPr>
          <w:b w:val="0"/>
          <w:bCs w:val="0"/>
          <w:sz w:val="24"/>
          <w:szCs w:val="24"/>
        </w:rPr>
        <w:t xml:space="preserve">Chemical control remains the most widespread and immediate response to high olive fruit fly pressure, particularly in intensive farming systems where the economic threshold for damage is very low. The primary strategy involves the application of organophosphates, pyrethroids, and spinosyns. Historically, dimethoate (an organophosphate) has been a cornerstone of control programs for decades due to its systemic action and efficacy against the larval stages. However, its use is now heavily restricted or banned in the European Union and other regions due to high toxicity to non-target organisms and residue concerns (Kakani et al., 2020). In response, </w:t>
      </w:r>
      <w:r w:rsidR="00CF318D" w:rsidRPr="007E4047">
        <w:rPr>
          <w:b w:val="0"/>
          <w:bCs w:val="0"/>
          <w:sz w:val="24"/>
          <w:szCs w:val="24"/>
        </w:rPr>
        <w:t xml:space="preserve">Spinosad </w:t>
      </w:r>
      <w:r w:rsidRPr="007E4047">
        <w:rPr>
          <w:b w:val="0"/>
          <w:bCs w:val="0"/>
          <w:sz w:val="24"/>
          <w:szCs w:val="24"/>
        </w:rPr>
        <w:t xml:space="preserve">a naturally derived compound from soil bacteria </w:t>
      </w:r>
      <w:r w:rsidRPr="007E4047">
        <w:rPr>
          <w:b w:val="0"/>
          <w:bCs w:val="0"/>
          <w:i/>
          <w:iCs/>
          <w:sz w:val="24"/>
          <w:szCs w:val="24"/>
        </w:rPr>
        <w:t>Saccharopolyspora spinosa</w:t>
      </w:r>
      <w:r w:rsidR="00CF318D" w:rsidRPr="007E4047">
        <w:rPr>
          <w:b w:val="0"/>
          <w:bCs w:val="0"/>
          <w:sz w:val="24"/>
          <w:szCs w:val="24"/>
        </w:rPr>
        <w:t xml:space="preserve"> </w:t>
      </w:r>
      <w:r w:rsidRPr="007E4047">
        <w:rPr>
          <w:b w:val="0"/>
          <w:bCs w:val="0"/>
          <w:sz w:val="24"/>
          <w:szCs w:val="24"/>
        </w:rPr>
        <w:t xml:space="preserve">has become a preferred tool in many integrated programs. Often applied as a bait spray (e.g., GF-120 </w:t>
      </w:r>
      <w:proofErr w:type="spellStart"/>
      <w:r w:rsidRPr="007E4047">
        <w:rPr>
          <w:b w:val="0"/>
          <w:bCs w:val="0"/>
          <w:sz w:val="24"/>
          <w:szCs w:val="24"/>
        </w:rPr>
        <w:t>Naturalyte</w:t>
      </w:r>
      <w:proofErr w:type="spellEnd"/>
      <w:r w:rsidRPr="007E4047">
        <w:rPr>
          <w:b w:val="0"/>
          <w:bCs w:val="0"/>
          <w:sz w:val="24"/>
          <w:szCs w:val="24"/>
        </w:rPr>
        <w:t xml:space="preserve"> Fruit Fly Bait), it combines an insecticide with a food attractant, targeting foraging females while demonstrating lower impact on beneficial insects when used selectively (Yokoyama, 2012).</w:t>
      </w:r>
    </w:p>
    <w:p w14:paraId="5BE2367C" w14:textId="77777777" w:rsidR="000018C3" w:rsidRPr="007E4047" w:rsidRDefault="000018C3" w:rsidP="007E4047">
      <w:pPr>
        <w:pStyle w:val="Heading3"/>
        <w:ind w:left="360"/>
        <w:jc w:val="both"/>
        <w:rPr>
          <w:b w:val="0"/>
          <w:bCs w:val="0"/>
          <w:sz w:val="24"/>
          <w:szCs w:val="24"/>
        </w:rPr>
      </w:pPr>
      <w:r w:rsidRPr="007E4047">
        <w:rPr>
          <w:b w:val="0"/>
          <w:bCs w:val="0"/>
          <w:sz w:val="24"/>
          <w:szCs w:val="24"/>
        </w:rPr>
        <w:t xml:space="preserve">However, the limitations of chemical control are profound and multi-faceted. First, the overuse and misuse of insecticides, particularly organophosphates, have led to widespread resistance in </w:t>
      </w:r>
      <w:r w:rsidRPr="007E4047">
        <w:rPr>
          <w:b w:val="0"/>
          <w:bCs w:val="0"/>
          <w:i/>
          <w:iCs/>
          <w:sz w:val="24"/>
          <w:szCs w:val="24"/>
        </w:rPr>
        <w:t xml:space="preserve">B. </w:t>
      </w:r>
      <w:proofErr w:type="spellStart"/>
      <w:r w:rsidRPr="007E4047">
        <w:rPr>
          <w:b w:val="0"/>
          <w:bCs w:val="0"/>
          <w:i/>
          <w:iCs/>
          <w:sz w:val="24"/>
          <w:szCs w:val="24"/>
        </w:rPr>
        <w:t>oleae</w:t>
      </w:r>
      <w:proofErr w:type="spellEnd"/>
      <w:r w:rsidRPr="007E4047">
        <w:rPr>
          <w:b w:val="0"/>
          <w:bCs w:val="0"/>
          <w:sz w:val="24"/>
          <w:szCs w:val="24"/>
        </w:rPr>
        <w:t xml:space="preserve"> populations globally. Resistance mechanisms include target-site insensitivity (e.g., mutations in acetylcholinesterase) and enhanced metabolic detoxification, rendering some chemicals ineffective and necessitating higher doses or more frequent applications (</w:t>
      </w:r>
      <w:proofErr w:type="spellStart"/>
      <w:r w:rsidRPr="007E4047">
        <w:rPr>
          <w:b w:val="0"/>
          <w:bCs w:val="0"/>
          <w:sz w:val="24"/>
          <w:szCs w:val="24"/>
        </w:rPr>
        <w:t>Vontas</w:t>
      </w:r>
      <w:proofErr w:type="spellEnd"/>
      <w:r w:rsidRPr="007E4047">
        <w:rPr>
          <w:b w:val="0"/>
          <w:bCs w:val="0"/>
          <w:sz w:val="24"/>
          <w:szCs w:val="24"/>
        </w:rPr>
        <w:t xml:space="preserve"> et al., 2011). Second, the issue of residues in olive oil and table olives is a major food safety and regulatory concern. Strict Maximum Residue Limits (</w:t>
      </w:r>
      <w:proofErr w:type="spellStart"/>
      <w:r w:rsidRPr="007E4047">
        <w:rPr>
          <w:b w:val="0"/>
          <w:bCs w:val="0"/>
          <w:sz w:val="24"/>
          <w:szCs w:val="24"/>
        </w:rPr>
        <w:t>MRLs</w:t>
      </w:r>
      <w:proofErr w:type="spellEnd"/>
      <w:r w:rsidRPr="007E4047">
        <w:rPr>
          <w:b w:val="0"/>
          <w:bCs w:val="0"/>
          <w:sz w:val="24"/>
          <w:szCs w:val="24"/>
        </w:rPr>
        <w:t xml:space="preserve">) govern international trade, and failure to adhere to pre-harvest intervals (PHI) can lead to market rejection, particularly for export-oriented producers. Third, non-target effects are severe; broad-spectrum insecticides decimate natural enemy communities (e.g., </w:t>
      </w:r>
      <w:proofErr w:type="spellStart"/>
      <w:r w:rsidRPr="007E4047">
        <w:rPr>
          <w:b w:val="0"/>
          <w:bCs w:val="0"/>
          <w:sz w:val="24"/>
          <w:szCs w:val="24"/>
        </w:rPr>
        <w:t>parasitoid</w:t>
      </w:r>
      <w:proofErr w:type="spellEnd"/>
      <w:r w:rsidRPr="007E4047">
        <w:rPr>
          <w:b w:val="0"/>
          <w:bCs w:val="0"/>
          <w:sz w:val="24"/>
          <w:szCs w:val="24"/>
        </w:rPr>
        <w:t xml:space="preserve"> wasps like </w:t>
      </w:r>
      <w:proofErr w:type="spellStart"/>
      <w:r w:rsidRPr="007E4047">
        <w:rPr>
          <w:b w:val="0"/>
          <w:bCs w:val="0"/>
          <w:i/>
          <w:iCs/>
          <w:sz w:val="24"/>
          <w:szCs w:val="24"/>
        </w:rPr>
        <w:t>Psyttalia</w:t>
      </w:r>
      <w:proofErr w:type="spellEnd"/>
      <w:r w:rsidRPr="007E4047">
        <w:rPr>
          <w:b w:val="0"/>
          <w:bCs w:val="0"/>
          <w:i/>
          <w:iCs/>
          <w:sz w:val="24"/>
          <w:szCs w:val="24"/>
        </w:rPr>
        <w:t xml:space="preserve"> concolor</w:t>
      </w:r>
      <w:r w:rsidRPr="007E4047">
        <w:rPr>
          <w:b w:val="0"/>
          <w:bCs w:val="0"/>
          <w:sz w:val="24"/>
          <w:szCs w:val="24"/>
        </w:rPr>
        <w:t xml:space="preserve">), disrupt pollination services, and can cause outbreaks of secondary pests such as olive scale or black scale. Furthermore, they pose significant risks to farmworker health and lead to environmental contamination of soil and water (Boccaccio &amp; </w:t>
      </w:r>
      <w:proofErr w:type="spellStart"/>
      <w:r w:rsidRPr="007E4047">
        <w:rPr>
          <w:b w:val="0"/>
          <w:bCs w:val="0"/>
          <w:sz w:val="24"/>
          <w:szCs w:val="24"/>
        </w:rPr>
        <w:t>Petacchi</w:t>
      </w:r>
      <w:proofErr w:type="spellEnd"/>
      <w:r w:rsidRPr="007E4047">
        <w:rPr>
          <w:b w:val="0"/>
          <w:bCs w:val="0"/>
          <w:sz w:val="24"/>
          <w:szCs w:val="24"/>
        </w:rPr>
        <w:t>, 2009).</w:t>
      </w:r>
    </w:p>
    <w:p w14:paraId="10512398" w14:textId="77777777" w:rsidR="000018C3" w:rsidRPr="007E4047" w:rsidRDefault="000018C3" w:rsidP="007E4047">
      <w:pPr>
        <w:pStyle w:val="Heading3"/>
        <w:ind w:left="360"/>
        <w:jc w:val="both"/>
        <w:rPr>
          <w:b w:val="0"/>
          <w:bCs w:val="0"/>
          <w:sz w:val="24"/>
          <w:szCs w:val="24"/>
        </w:rPr>
      </w:pPr>
      <w:r w:rsidRPr="007E4047">
        <w:rPr>
          <w:b w:val="0"/>
          <w:bCs w:val="0"/>
          <w:sz w:val="24"/>
          <w:szCs w:val="24"/>
        </w:rPr>
        <w:t xml:space="preserve">Cultural practices represent preventative, </w:t>
      </w:r>
      <w:proofErr w:type="spellStart"/>
      <w:r w:rsidRPr="007E4047">
        <w:rPr>
          <w:b w:val="0"/>
          <w:bCs w:val="0"/>
          <w:sz w:val="24"/>
          <w:szCs w:val="24"/>
        </w:rPr>
        <w:t>agro</w:t>
      </w:r>
      <w:proofErr w:type="spellEnd"/>
      <w:r w:rsidRPr="007E4047">
        <w:rPr>
          <w:b w:val="0"/>
          <w:bCs w:val="0"/>
          <w:sz w:val="24"/>
          <w:szCs w:val="24"/>
        </w:rPr>
        <w:t xml:space="preserve">-ecological measures designed to make the orchard environment less </w:t>
      </w:r>
      <w:proofErr w:type="spellStart"/>
      <w:r w:rsidRPr="007E4047">
        <w:rPr>
          <w:b w:val="0"/>
          <w:bCs w:val="0"/>
          <w:sz w:val="24"/>
          <w:szCs w:val="24"/>
        </w:rPr>
        <w:t>favorable</w:t>
      </w:r>
      <w:proofErr w:type="spellEnd"/>
      <w:r w:rsidRPr="007E4047">
        <w:rPr>
          <w:b w:val="0"/>
          <w:bCs w:val="0"/>
          <w:sz w:val="24"/>
          <w:szCs w:val="24"/>
        </w:rPr>
        <w:t xml:space="preserve"> for the fly, thereby reducing the reliance on chemical inputs. Sanitation is the most fundamental practice, involving the thorough removal and destruction of infested "mummy" fruit left on trees and the ground after harvest. These mummies serve as the primary overwintering site for pupae; their elimination through shredding or deep burial can significantly reduce the founder population for the next season (Wang et al., 2009). Pruning serves multiple defensive purposes: it opens the tree canopy to increase sunlight penetration and air circulation. This reduces the relative humidity within the canopy, creating a microclimate that is less attractive for adult fly activity and mating while improving the efficacy of any necessary spray coverage. Harvest timing is a critical strategic evasion; early harvesting, as soon as the fruit reaches the optimal oil accumulation stage (often earlier than full ripeness), removes the resource before late-season fly populations typically </w:t>
      </w:r>
      <w:r w:rsidRPr="007E4047">
        <w:rPr>
          <w:b w:val="0"/>
          <w:bCs w:val="0"/>
          <w:sz w:val="24"/>
          <w:szCs w:val="24"/>
        </w:rPr>
        <w:lastRenderedPageBreak/>
        <w:t>peak. Conversely, delaying harvest for table olive production often results in catastrophic damage, necessitating intense and costly protective measures. These practices are most effective when applied uniformly across a region, as they reduce the overall pest pressure in the landscape (</w:t>
      </w:r>
      <w:proofErr w:type="spellStart"/>
      <w:r w:rsidRPr="007E4047">
        <w:rPr>
          <w:b w:val="0"/>
          <w:bCs w:val="0"/>
          <w:sz w:val="24"/>
          <w:szCs w:val="24"/>
        </w:rPr>
        <w:t>Pontikakis</w:t>
      </w:r>
      <w:proofErr w:type="spellEnd"/>
      <w:r w:rsidRPr="007E4047">
        <w:rPr>
          <w:b w:val="0"/>
          <w:bCs w:val="0"/>
          <w:sz w:val="24"/>
          <w:szCs w:val="24"/>
        </w:rPr>
        <w:t xml:space="preserve"> et al., 2012).</w:t>
      </w:r>
    </w:p>
    <w:p w14:paraId="13CF2AF4" w14:textId="77777777" w:rsidR="000018C3" w:rsidRPr="007E4047" w:rsidRDefault="000018C3" w:rsidP="007E4047">
      <w:pPr>
        <w:pStyle w:val="Heading3"/>
        <w:ind w:left="360"/>
        <w:jc w:val="both"/>
        <w:rPr>
          <w:sz w:val="24"/>
          <w:szCs w:val="24"/>
        </w:rPr>
      </w:pPr>
      <w:r w:rsidRPr="007E4047">
        <w:rPr>
          <w:sz w:val="24"/>
          <w:szCs w:val="24"/>
        </w:rPr>
        <w:t>Sustainable Management Strategies</w:t>
      </w:r>
    </w:p>
    <w:p w14:paraId="243FC179" w14:textId="57F46477" w:rsidR="000018C3" w:rsidRPr="007E4047" w:rsidRDefault="000018C3" w:rsidP="007E4047">
      <w:pPr>
        <w:pStyle w:val="Heading3"/>
        <w:ind w:left="360"/>
        <w:jc w:val="both"/>
        <w:rPr>
          <w:b w:val="0"/>
          <w:bCs w:val="0"/>
          <w:sz w:val="24"/>
          <w:szCs w:val="24"/>
        </w:rPr>
      </w:pPr>
      <w:r w:rsidRPr="007E4047">
        <w:rPr>
          <w:b w:val="0"/>
          <w:bCs w:val="0"/>
          <w:sz w:val="24"/>
          <w:szCs w:val="24"/>
        </w:rPr>
        <w:t>Integrated Pest Management (IPM) for olive fruit fly is a decision-based framework that combines multiple, compatible control tactics based on monitoring and ecosystem dynamics. Its cornerstone is systematic monitoring, which involves the deployment of traps (typically yellow sticky traps, McPhail traps, or Tephri traps) baited with food attractants like ammonium bicarbonate or sex pheromones to track adult fly population trends throughout the season. This data is interpreted in conjunction with economic thresholds</w:t>
      </w:r>
      <w:r w:rsidR="00DE2A59" w:rsidRPr="007E4047">
        <w:rPr>
          <w:b w:val="0"/>
          <w:bCs w:val="0"/>
          <w:sz w:val="24"/>
          <w:szCs w:val="24"/>
        </w:rPr>
        <w:t xml:space="preserve"> </w:t>
      </w:r>
      <w:r w:rsidRPr="007E4047">
        <w:rPr>
          <w:b w:val="0"/>
          <w:bCs w:val="0"/>
          <w:sz w:val="24"/>
          <w:szCs w:val="24"/>
        </w:rPr>
        <w:t xml:space="preserve">the pest density at which the cost of control action equals the value of the crop loss prevented. By intervening only when populations exceed this threshold, rather than on a calendar-based schedule, IPM dramatically reduces unnecessary insecticide applications and preserves beneficial arthropods. For </w:t>
      </w:r>
      <w:r w:rsidRPr="007E4047">
        <w:rPr>
          <w:b w:val="0"/>
          <w:bCs w:val="0"/>
          <w:i/>
          <w:iCs/>
          <w:sz w:val="24"/>
          <w:szCs w:val="24"/>
        </w:rPr>
        <w:t xml:space="preserve">B. </w:t>
      </w:r>
      <w:proofErr w:type="spellStart"/>
      <w:r w:rsidRPr="007E4047">
        <w:rPr>
          <w:b w:val="0"/>
          <w:bCs w:val="0"/>
          <w:i/>
          <w:iCs/>
          <w:sz w:val="24"/>
          <w:szCs w:val="24"/>
        </w:rPr>
        <w:t>oleae</w:t>
      </w:r>
      <w:proofErr w:type="spellEnd"/>
      <w:r w:rsidRPr="007E4047">
        <w:rPr>
          <w:b w:val="0"/>
          <w:bCs w:val="0"/>
          <w:sz w:val="24"/>
          <w:szCs w:val="24"/>
        </w:rPr>
        <w:t>, the economic threshold is often defined as a capture rate of specific flies per trap per week (FTT) or a percentage of fruit showing active stings (egg-laying punctures), varying by region, olive variety, and intended crop value (oil vs. table) (Daane &amp; Johnson, 2010). This decision-support system rationalizes all subsequent interventions.</w:t>
      </w:r>
    </w:p>
    <w:p w14:paraId="3CEE11D4" w14:textId="77777777" w:rsidR="000018C3" w:rsidRPr="007E4047" w:rsidRDefault="000018C3" w:rsidP="007E4047">
      <w:pPr>
        <w:pStyle w:val="Heading3"/>
        <w:ind w:left="360"/>
        <w:jc w:val="both"/>
        <w:rPr>
          <w:sz w:val="24"/>
          <w:szCs w:val="24"/>
        </w:rPr>
      </w:pPr>
      <w:r w:rsidRPr="007E4047">
        <w:rPr>
          <w:sz w:val="24"/>
          <w:szCs w:val="24"/>
        </w:rPr>
        <w:t>Biological Control</w:t>
      </w:r>
    </w:p>
    <w:p w14:paraId="142EC7D0" w14:textId="31D4A54F" w:rsidR="000018C3" w:rsidRPr="007E4047" w:rsidRDefault="000018C3" w:rsidP="007E4047">
      <w:pPr>
        <w:pStyle w:val="Heading3"/>
        <w:ind w:left="360"/>
        <w:jc w:val="both"/>
        <w:rPr>
          <w:b w:val="0"/>
          <w:bCs w:val="0"/>
          <w:sz w:val="24"/>
          <w:szCs w:val="24"/>
        </w:rPr>
      </w:pPr>
      <w:r w:rsidRPr="007E4047">
        <w:rPr>
          <w:b w:val="0"/>
          <w:bCs w:val="0"/>
          <w:sz w:val="24"/>
          <w:szCs w:val="24"/>
        </w:rPr>
        <w:t xml:space="preserve">Biological control leverages living organisms to suppress pest populations and is a pillar of sustainable agriculture. The primary agents targeted are </w:t>
      </w:r>
      <w:proofErr w:type="spellStart"/>
      <w:r w:rsidRPr="007E4047">
        <w:rPr>
          <w:b w:val="0"/>
          <w:bCs w:val="0"/>
          <w:sz w:val="24"/>
          <w:szCs w:val="24"/>
        </w:rPr>
        <w:t>parasitoids</w:t>
      </w:r>
      <w:proofErr w:type="spellEnd"/>
      <w:r w:rsidRPr="007E4047">
        <w:rPr>
          <w:b w:val="0"/>
          <w:bCs w:val="0"/>
          <w:sz w:val="24"/>
          <w:szCs w:val="24"/>
        </w:rPr>
        <w:t xml:space="preserve"> and predators. The most extensively studied </w:t>
      </w:r>
      <w:proofErr w:type="spellStart"/>
      <w:r w:rsidRPr="007E4047">
        <w:rPr>
          <w:b w:val="0"/>
          <w:bCs w:val="0"/>
          <w:sz w:val="24"/>
          <w:szCs w:val="24"/>
        </w:rPr>
        <w:t>parasitoids</w:t>
      </w:r>
      <w:proofErr w:type="spellEnd"/>
      <w:r w:rsidRPr="007E4047">
        <w:rPr>
          <w:b w:val="0"/>
          <w:bCs w:val="0"/>
          <w:sz w:val="24"/>
          <w:szCs w:val="24"/>
        </w:rPr>
        <w:t xml:space="preserve"> are hymenopteran wasps from the Braconidae and </w:t>
      </w:r>
      <w:proofErr w:type="spellStart"/>
      <w:r w:rsidRPr="007E4047">
        <w:rPr>
          <w:b w:val="0"/>
          <w:bCs w:val="0"/>
          <w:sz w:val="24"/>
          <w:szCs w:val="24"/>
        </w:rPr>
        <w:t>Figitidae</w:t>
      </w:r>
      <w:proofErr w:type="spellEnd"/>
      <w:r w:rsidRPr="007E4047">
        <w:rPr>
          <w:b w:val="0"/>
          <w:bCs w:val="0"/>
          <w:sz w:val="24"/>
          <w:szCs w:val="24"/>
        </w:rPr>
        <w:t xml:space="preserve"> families, such as </w:t>
      </w:r>
      <w:proofErr w:type="spellStart"/>
      <w:r w:rsidRPr="007E4047">
        <w:rPr>
          <w:b w:val="0"/>
          <w:bCs w:val="0"/>
          <w:i/>
          <w:iCs/>
          <w:sz w:val="24"/>
          <w:szCs w:val="24"/>
        </w:rPr>
        <w:t>Psyttalia</w:t>
      </w:r>
      <w:proofErr w:type="spellEnd"/>
      <w:r w:rsidRPr="007E4047">
        <w:rPr>
          <w:b w:val="0"/>
          <w:bCs w:val="0"/>
          <w:i/>
          <w:iCs/>
          <w:sz w:val="24"/>
          <w:szCs w:val="24"/>
        </w:rPr>
        <w:t xml:space="preserve"> concolor</w:t>
      </w:r>
      <w:r w:rsidRPr="007E4047">
        <w:rPr>
          <w:b w:val="0"/>
          <w:bCs w:val="0"/>
          <w:sz w:val="24"/>
          <w:szCs w:val="24"/>
        </w:rPr>
        <w:t xml:space="preserve">, </w:t>
      </w:r>
      <w:r w:rsidRPr="007E4047">
        <w:rPr>
          <w:b w:val="0"/>
          <w:bCs w:val="0"/>
          <w:i/>
          <w:iCs/>
          <w:sz w:val="24"/>
          <w:szCs w:val="24"/>
        </w:rPr>
        <w:t xml:space="preserve">P. </w:t>
      </w:r>
      <w:proofErr w:type="spellStart"/>
      <w:r w:rsidRPr="007E4047">
        <w:rPr>
          <w:b w:val="0"/>
          <w:bCs w:val="0"/>
          <w:i/>
          <w:iCs/>
          <w:sz w:val="24"/>
          <w:szCs w:val="24"/>
        </w:rPr>
        <w:t>lounsburyi</w:t>
      </w:r>
      <w:proofErr w:type="spellEnd"/>
      <w:r w:rsidRPr="007E4047">
        <w:rPr>
          <w:b w:val="0"/>
          <w:bCs w:val="0"/>
          <w:sz w:val="24"/>
          <w:szCs w:val="24"/>
        </w:rPr>
        <w:t xml:space="preserve">, and </w:t>
      </w:r>
      <w:r w:rsidRPr="007E4047">
        <w:rPr>
          <w:b w:val="0"/>
          <w:bCs w:val="0"/>
          <w:i/>
          <w:iCs/>
          <w:sz w:val="24"/>
          <w:szCs w:val="24"/>
        </w:rPr>
        <w:t xml:space="preserve">Fopius </w:t>
      </w:r>
      <w:proofErr w:type="spellStart"/>
      <w:r w:rsidRPr="007E4047">
        <w:rPr>
          <w:b w:val="0"/>
          <w:bCs w:val="0"/>
          <w:i/>
          <w:iCs/>
          <w:sz w:val="24"/>
          <w:szCs w:val="24"/>
        </w:rPr>
        <w:t>arisanus</w:t>
      </w:r>
      <w:proofErr w:type="spellEnd"/>
      <w:r w:rsidRPr="007E4047">
        <w:rPr>
          <w:b w:val="0"/>
          <w:bCs w:val="0"/>
          <w:sz w:val="24"/>
          <w:szCs w:val="24"/>
        </w:rPr>
        <w:t xml:space="preserve">. These wasps oviposit inside fly larvae or eggs, and the emerging wasp larvae consume the host. While their effectiveness as classical biocontrol agents (introduction of exotic species) in the Mediterranean </w:t>
      </w:r>
      <w:proofErr w:type="gramStart"/>
      <w:r w:rsidRPr="007E4047">
        <w:rPr>
          <w:b w:val="0"/>
          <w:bCs w:val="0"/>
          <w:sz w:val="24"/>
          <w:szCs w:val="24"/>
        </w:rPr>
        <w:t>has</w:t>
      </w:r>
      <w:proofErr w:type="gramEnd"/>
      <w:r w:rsidRPr="007E4047">
        <w:rPr>
          <w:b w:val="0"/>
          <w:bCs w:val="0"/>
          <w:sz w:val="24"/>
          <w:szCs w:val="24"/>
        </w:rPr>
        <w:t xml:space="preserve"> been variable due to climatic mismatches and disruption by pesticides, conservation biological control</w:t>
      </w:r>
      <w:r w:rsidR="00C26787" w:rsidRPr="007E4047">
        <w:rPr>
          <w:b w:val="0"/>
          <w:bCs w:val="0"/>
          <w:sz w:val="24"/>
          <w:szCs w:val="24"/>
        </w:rPr>
        <w:t xml:space="preserve"> </w:t>
      </w:r>
      <w:r w:rsidRPr="007E4047">
        <w:rPr>
          <w:b w:val="0"/>
          <w:bCs w:val="0"/>
          <w:sz w:val="24"/>
          <w:szCs w:val="24"/>
        </w:rPr>
        <w:t>protecting their habitats through hedgerows and avoiding broad-spectrum insecticides</w:t>
      </w:r>
      <w:r w:rsidR="00C26787" w:rsidRPr="007E4047">
        <w:rPr>
          <w:b w:val="0"/>
          <w:bCs w:val="0"/>
          <w:sz w:val="24"/>
          <w:szCs w:val="24"/>
        </w:rPr>
        <w:t xml:space="preserve"> </w:t>
      </w:r>
      <w:r w:rsidRPr="007E4047">
        <w:rPr>
          <w:b w:val="0"/>
          <w:bCs w:val="0"/>
          <w:sz w:val="24"/>
          <w:szCs w:val="24"/>
        </w:rPr>
        <w:t>is crucial for their establishment (Wang et al., 2021). Ground-dwelling predators, including ants (Formicidae) and spiders (Araneae), also contribute significantly to pupal mortality by foraging in the soil layer. Furthermore, microbial control agents, such as entomopathogenic fungi (</w:t>
      </w:r>
      <w:r w:rsidRPr="007E4047">
        <w:rPr>
          <w:b w:val="0"/>
          <w:bCs w:val="0"/>
          <w:i/>
          <w:iCs/>
          <w:sz w:val="24"/>
          <w:szCs w:val="24"/>
        </w:rPr>
        <w:t>Beauveria bassiana</w:t>
      </w:r>
      <w:r w:rsidRPr="007E4047">
        <w:rPr>
          <w:b w:val="0"/>
          <w:bCs w:val="0"/>
          <w:sz w:val="24"/>
          <w:szCs w:val="24"/>
        </w:rPr>
        <w:t>) and bacteria (</w:t>
      </w:r>
      <w:r w:rsidRPr="007E4047">
        <w:rPr>
          <w:b w:val="0"/>
          <w:bCs w:val="0"/>
          <w:i/>
          <w:iCs/>
          <w:sz w:val="24"/>
          <w:szCs w:val="24"/>
        </w:rPr>
        <w:t>Bacillus thuringiensis</w:t>
      </w:r>
      <w:r w:rsidRPr="007E4047">
        <w:rPr>
          <w:b w:val="0"/>
          <w:bCs w:val="0"/>
          <w:sz w:val="24"/>
          <w:szCs w:val="24"/>
        </w:rPr>
        <w:t xml:space="preserve">), offer targeted options. </w:t>
      </w:r>
      <w:r w:rsidRPr="007E4047">
        <w:rPr>
          <w:b w:val="0"/>
          <w:bCs w:val="0"/>
          <w:i/>
          <w:iCs/>
          <w:sz w:val="24"/>
          <w:szCs w:val="24"/>
        </w:rPr>
        <w:t>B. bassiana</w:t>
      </w:r>
      <w:r w:rsidRPr="007E4047">
        <w:rPr>
          <w:b w:val="0"/>
          <w:bCs w:val="0"/>
          <w:sz w:val="24"/>
          <w:szCs w:val="24"/>
        </w:rPr>
        <w:t xml:space="preserve"> has shown promise in infecting adult flies through contact, while </w:t>
      </w:r>
      <w:proofErr w:type="spellStart"/>
      <w:r w:rsidRPr="007E4047">
        <w:rPr>
          <w:b w:val="0"/>
          <w:bCs w:val="0"/>
          <w:i/>
          <w:iCs/>
          <w:sz w:val="24"/>
          <w:szCs w:val="24"/>
        </w:rPr>
        <w:t>Bt</w:t>
      </w:r>
      <w:proofErr w:type="spellEnd"/>
      <w:r w:rsidRPr="007E4047">
        <w:rPr>
          <w:b w:val="0"/>
          <w:bCs w:val="0"/>
          <w:sz w:val="24"/>
          <w:szCs w:val="24"/>
        </w:rPr>
        <w:t xml:space="preserve"> strains produce delta-endotoxins active against larval stages. Though often slower</w:t>
      </w:r>
      <w:r w:rsidR="00C26787" w:rsidRPr="007E4047">
        <w:rPr>
          <w:b w:val="0"/>
          <w:bCs w:val="0"/>
          <w:sz w:val="24"/>
          <w:szCs w:val="24"/>
        </w:rPr>
        <w:t xml:space="preserve"> </w:t>
      </w:r>
      <w:r w:rsidRPr="007E4047">
        <w:rPr>
          <w:b w:val="0"/>
          <w:bCs w:val="0"/>
          <w:sz w:val="24"/>
          <w:szCs w:val="24"/>
        </w:rPr>
        <w:t>acting than conventional chemicals, they are highly specific and leave no toxic residues on the oil (Malheiro et al., 2015; Quesada-Moraga et al., 2006).</w:t>
      </w:r>
    </w:p>
    <w:p w14:paraId="61B42936" w14:textId="77777777" w:rsidR="000018C3" w:rsidRPr="007E4047" w:rsidRDefault="000018C3" w:rsidP="007E4047">
      <w:pPr>
        <w:pStyle w:val="Heading3"/>
        <w:ind w:left="360"/>
        <w:jc w:val="both"/>
        <w:rPr>
          <w:sz w:val="24"/>
          <w:szCs w:val="24"/>
        </w:rPr>
      </w:pPr>
      <w:proofErr w:type="spellStart"/>
      <w:r w:rsidRPr="007E4047">
        <w:rPr>
          <w:sz w:val="24"/>
          <w:szCs w:val="24"/>
        </w:rPr>
        <w:t>Behavioral</w:t>
      </w:r>
      <w:proofErr w:type="spellEnd"/>
      <w:r w:rsidRPr="007E4047">
        <w:rPr>
          <w:sz w:val="24"/>
          <w:szCs w:val="24"/>
        </w:rPr>
        <w:t xml:space="preserve"> Control</w:t>
      </w:r>
    </w:p>
    <w:p w14:paraId="579DF4BA" w14:textId="0BD7E570" w:rsidR="000018C3" w:rsidRPr="007E4047" w:rsidRDefault="000018C3" w:rsidP="007E4047">
      <w:pPr>
        <w:pStyle w:val="Heading3"/>
        <w:ind w:left="360"/>
        <w:jc w:val="both"/>
        <w:rPr>
          <w:b w:val="0"/>
          <w:bCs w:val="0"/>
          <w:sz w:val="24"/>
          <w:szCs w:val="24"/>
        </w:rPr>
      </w:pPr>
      <w:proofErr w:type="spellStart"/>
      <w:r w:rsidRPr="007E4047">
        <w:rPr>
          <w:b w:val="0"/>
          <w:bCs w:val="0"/>
          <w:sz w:val="24"/>
          <w:szCs w:val="24"/>
        </w:rPr>
        <w:t>Behavioral</w:t>
      </w:r>
      <w:proofErr w:type="spellEnd"/>
      <w:r w:rsidRPr="007E4047">
        <w:rPr>
          <w:b w:val="0"/>
          <w:bCs w:val="0"/>
          <w:sz w:val="24"/>
          <w:szCs w:val="24"/>
        </w:rPr>
        <w:t xml:space="preserve"> control exploits the insect's sensory biology and chemical ecology to monitor, trap, or confuse them. Pheromone traps utilize synthetic versions of the female sex pheromone (1,7-</w:t>
      </w:r>
      <w:proofErr w:type="gramStart"/>
      <w:r w:rsidRPr="007E4047">
        <w:rPr>
          <w:b w:val="0"/>
          <w:bCs w:val="0"/>
          <w:sz w:val="24"/>
          <w:szCs w:val="24"/>
        </w:rPr>
        <w:t>dioxaspiro[5.5]undecane</w:t>
      </w:r>
      <w:proofErr w:type="gramEnd"/>
      <w:r w:rsidRPr="007E4047">
        <w:rPr>
          <w:b w:val="0"/>
          <w:bCs w:val="0"/>
          <w:sz w:val="24"/>
          <w:szCs w:val="24"/>
        </w:rPr>
        <w:t xml:space="preserve">) to lure and capture males. While primarily a monitoring tool, they can contribute to population suppression through mass trapping. Mass trapping involves </w:t>
      </w:r>
      <w:r w:rsidRPr="007E4047">
        <w:rPr>
          <w:b w:val="0"/>
          <w:bCs w:val="0"/>
          <w:sz w:val="24"/>
          <w:szCs w:val="24"/>
        </w:rPr>
        <w:lastRenderedPageBreak/>
        <w:t xml:space="preserve">deploying a high density of traps (e.g., 40–100 per hectare) to remove a significant portion of the breeding population. A more targeted advancement is </w:t>
      </w:r>
      <w:proofErr w:type="gramStart"/>
      <w:r w:rsidRPr="007E4047">
        <w:rPr>
          <w:b w:val="0"/>
          <w:bCs w:val="0"/>
          <w:sz w:val="24"/>
          <w:szCs w:val="24"/>
        </w:rPr>
        <w:t>attract</w:t>
      </w:r>
      <w:proofErr w:type="gramEnd"/>
      <w:r w:rsidR="00C26787" w:rsidRPr="007E4047">
        <w:rPr>
          <w:b w:val="0"/>
          <w:bCs w:val="0"/>
          <w:sz w:val="24"/>
          <w:szCs w:val="24"/>
        </w:rPr>
        <w:t xml:space="preserve"> </w:t>
      </w:r>
      <w:r w:rsidRPr="007E4047">
        <w:rPr>
          <w:b w:val="0"/>
          <w:bCs w:val="0"/>
          <w:sz w:val="24"/>
          <w:szCs w:val="24"/>
        </w:rPr>
        <w:t>and</w:t>
      </w:r>
      <w:r w:rsidR="00C26787" w:rsidRPr="007E4047">
        <w:rPr>
          <w:b w:val="0"/>
          <w:bCs w:val="0"/>
          <w:sz w:val="24"/>
          <w:szCs w:val="24"/>
        </w:rPr>
        <w:t xml:space="preserve"> </w:t>
      </w:r>
      <w:r w:rsidRPr="007E4047">
        <w:rPr>
          <w:b w:val="0"/>
          <w:bCs w:val="0"/>
          <w:sz w:val="24"/>
          <w:szCs w:val="24"/>
        </w:rPr>
        <w:t xml:space="preserve">kill techniques, where flies are lured to a point source containing a food or pheromone attractant combined with a small dose of a rapid-acting insecticide (e.g., </w:t>
      </w:r>
      <w:proofErr w:type="spellStart"/>
      <w:r w:rsidRPr="007E4047">
        <w:rPr>
          <w:b w:val="0"/>
          <w:bCs w:val="0"/>
          <w:sz w:val="24"/>
          <w:szCs w:val="24"/>
        </w:rPr>
        <w:t>spinosad</w:t>
      </w:r>
      <w:proofErr w:type="spellEnd"/>
      <w:r w:rsidRPr="007E4047">
        <w:rPr>
          <w:b w:val="0"/>
          <w:bCs w:val="0"/>
          <w:sz w:val="24"/>
          <w:szCs w:val="24"/>
        </w:rPr>
        <w:t>). This method minimizes environmental contamination because the toxin is confined to the station and is only contacted by foraging flies, thereby protecting pollinators and other non-target insects (Yokoyama, 2012; Navarro-Llopis et al., 2008).</w:t>
      </w:r>
    </w:p>
    <w:p w14:paraId="61C263ED" w14:textId="56FA2362" w:rsidR="000018C3" w:rsidRPr="009D5536" w:rsidRDefault="00EA0AB9" w:rsidP="007E4047">
      <w:pPr>
        <w:pStyle w:val="Heading3"/>
        <w:jc w:val="both"/>
        <w:rPr>
          <w:sz w:val="24"/>
          <w:szCs w:val="24"/>
        </w:rPr>
      </w:pPr>
      <w:r w:rsidRPr="007E4047">
        <w:rPr>
          <w:b w:val="0"/>
          <w:bCs w:val="0"/>
          <w:sz w:val="24"/>
          <w:szCs w:val="24"/>
        </w:rPr>
        <w:t xml:space="preserve">      </w:t>
      </w:r>
      <w:r w:rsidR="000018C3" w:rsidRPr="009D5536">
        <w:rPr>
          <w:sz w:val="24"/>
          <w:szCs w:val="24"/>
        </w:rPr>
        <w:t>Host Plant Resistance and Orchard Design</w:t>
      </w:r>
    </w:p>
    <w:p w14:paraId="79806B90" w14:textId="79756D66" w:rsidR="000018C3" w:rsidRPr="007E4047" w:rsidRDefault="000018C3" w:rsidP="007E4047">
      <w:pPr>
        <w:pStyle w:val="Heading3"/>
        <w:ind w:left="360"/>
        <w:jc w:val="both"/>
        <w:rPr>
          <w:b w:val="0"/>
          <w:bCs w:val="0"/>
          <w:sz w:val="24"/>
          <w:szCs w:val="24"/>
        </w:rPr>
      </w:pPr>
      <w:r w:rsidRPr="007E4047">
        <w:rPr>
          <w:b w:val="0"/>
          <w:bCs w:val="0"/>
          <w:sz w:val="24"/>
          <w:szCs w:val="24"/>
        </w:rPr>
        <w:t xml:space="preserve">Long-term sustainability can be built into the orchard system itself through strategic cultivar selection and design. Research into resistant or tolerant olive cultivars has identified varieties with physical or chemical traits that deter fly infestation. Traits such as small fruit size (difficult for oviposition), a firm mesocarp (hard for larvae to tunnel), and high levels of antifeedant phenolic compounds (e.g., high oleuropein content) are associated with lower infestation rates. While no cultivar is completely immune, selecting less susceptible varieties (e.g., certain Tunisian or Greek cultivars) is a foundational preventative strategy for new plantings in Pakistan (Gomes et al., 2020). Complementary orchard management practices include maintaining soil health through tillage to disturb the pupation stage, strategic irrigation to avoid creating the humid </w:t>
      </w:r>
      <w:proofErr w:type="spellStart"/>
      <w:r w:rsidRPr="007E4047">
        <w:rPr>
          <w:b w:val="0"/>
          <w:bCs w:val="0"/>
          <w:sz w:val="24"/>
          <w:szCs w:val="24"/>
        </w:rPr>
        <w:t>microclats</w:t>
      </w:r>
      <w:proofErr w:type="spellEnd"/>
      <w:r w:rsidRPr="007E4047">
        <w:rPr>
          <w:b w:val="0"/>
          <w:bCs w:val="0"/>
          <w:sz w:val="24"/>
          <w:szCs w:val="24"/>
        </w:rPr>
        <w:t xml:space="preserve"> </w:t>
      </w:r>
      <w:proofErr w:type="spellStart"/>
      <w:r w:rsidRPr="007E4047">
        <w:rPr>
          <w:b w:val="0"/>
          <w:bCs w:val="0"/>
          <w:sz w:val="24"/>
          <w:szCs w:val="24"/>
        </w:rPr>
        <w:t>favorable</w:t>
      </w:r>
      <w:proofErr w:type="spellEnd"/>
      <w:r w:rsidRPr="007E4047">
        <w:rPr>
          <w:b w:val="0"/>
          <w:bCs w:val="0"/>
          <w:sz w:val="24"/>
          <w:szCs w:val="24"/>
        </w:rPr>
        <w:t xml:space="preserve"> to flies, and intercropping with non-host plants to disrupt olfactory cues and enhance habitats for beneficial insects (</w:t>
      </w:r>
      <w:proofErr w:type="spellStart"/>
      <w:r w:rsidRPr="007E4047">
        <w:rPr>
          <w:b w:val="0"/>
          <w:bCs w:val="0"/>
          <w:sz w:val="24"/>
          <w:szCs w:val="24"/>
        </w:rPr>
        <w:t>Pontikakis</w:t>
      </w:r>
      <w:proofErr w:type="spellEnd"/>
      <w:r w:rsidRPr="007E4047">
        <w:rPr>
          <w:b w:val="0"/>
          <w:bCs w:val="0"/>
          <w:sz w:val="24"/>
          <w:szCs w:val="24"/>
        </w:rPr>
        <w:t xml:space="preserve"> et al., 2012).</w:t>
      </w:r>
    </w:p>
    <w:p w14:paraId="4EAB65CD" w14:textId="77777777" w:rsidR="000018C3" w:rsidRPr="00694110" w:rsidRDefault="000018C3" w:rsidP="007E4047">
      <w:pPr>
        <w:pStyle w:val="Heading3"/>
        <w:ind w:left="360"/>
        <w:jc w:val="both"/>
        <w:rPr>
          <w:sz w:val="24"/>
          <w:szCs w:val="24"/>
        </w:rPr>
      </w:pPr>
      <w:r w:rsidRPr="00694110">
        <w:rPr>
          <w:sz w:val="24"/>
          <w:szCs w:val="24"/>
        </w:rPr>
        <w:t>Reduced-Risk and Biorational Insecticides</w:t>
      </w:r>
    </w:p>
    <w:p w14:paraId="5DBA8DAB" w14:textId="227C8425" w:rsidR="00C47743" w:rsidRPr="00694110" w:rsidRDefault="000018C3" w:rsidP="00694110">
      <w:pPr>
        <w:pStyle w:val="Heading3"/>
        <w:ind w:left="360"/>
        <w:jc w:val="both"/>
        <w:rPr>
          <w:b w:val="0"/>
          <w:bCs w:val="0"/>
          <w:sz w:val="24"/>
          <w:szCs w:val="24"/>
        </w:rPr>
      </w:pPr>
      <w:r w:rsidRPr="007E4047">
        <w:rPr>
          <w:b w:val="0"/>
          <w:bCs w:val="0"/>
          <w:sz w:val="24"/>
          <w:szCs w:val="24"/>
        </w:rPr>
        <w:t>This category comprises reduced-risk insecticides derived from natural materials, offering a bridge between synthetic chemicals and purely biological controls. They include botanical insecticides such as pyrethrins (extracted from chrysanthemums) and azadirachtin (from the neem tree), which act as antifeedants, growth disruptors, or nerve toxins but degrade rapidly in the environment, minimizing residues. Mineral-based solutions, like kaolin clay, form a protective particle film on the fruit and foliage. This film acts as a physical barrier that repels adults, deters oviposition, and irritates the flies without poisoning them. While generally less persistent and toxic to non-targets than conventional synthetics, their efficacy can be weather-dependent (requiring re-application after rain), and they often require more precise timing. Nevertheless, they are vital tools in organic olive production and for resistance management rotations in conventional IPM programs (Isman, 2020).</w:t>
      </w:r>
    </w:p>
    <w:p w14:paraId="46295DBF" w14:textId="77777777" w:rsidR="0067572D" w:rsidRPr="007E4047" w:rsidRDefault="0067572D" w:rsidP="007E4047">
      <w:pPr>
        <w:ind w:left="360"/>
        <w:jc w:val="both"/>
        <w:rPr>
          <w:rFonts w:ascii="Times New Roman" w:hAnsi="Times New Roman" w:cs="Times New Roman"/>
          <w:b/>
          <w:bCs/>
          <w:sz w:val="24"/>
          <w:szCs w:val="24"/>
          <w:lang w:val="en-PK"/>
        </w:rPr>
      </w:pPr>
      <w:r w:rsidRPr="007E4047">
        <w:rPr>
          <w:rFonts w:ascii="Times New Roman" w:hAnsi="Times New Roman" w:cs="Times New Roman"/>
          <w:b/>
          <w:bCs/>
          <w:sz w:val="24"/>
          <w:szCs w:val="24"/>
          <w:lang w:val="en-PK"/>
        </w:rPr>
        <w:t>Challenges in Implementing Sustainable Management in Pakistan</w:t>
      </w:r>
    </w:p>
    <w:p w14:paraId="27085CAC" w14:textId="443E5677" w:rsidR="0067572D" w:rsidRPr="007E4047" w:rsidRDefault="0067572D" w:rsidP="007E4047">
      <w:pPr>
        <w:ind w:left="360"/>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The foundational challenge to sustainable olive production in Pakistan is a significant knowledge gap among the majority of olive growers, particularly smallholders participating in government-promoted schemes like the "Olive Valley Project." There is widespread limited farmer awareness regarding the basic biology of the olive fruit fly, specifically its lifecycle stages and the narrow window for effective control. Crucially, the concept of Economic Injury Levels (EIL) and Economic Thresholds (ET)</w:t>
      </w:r>
      <w:r w:rsidR="005D1516" w:rsidRPr="007E4047">
        <w:rPr>
          <w:rFonts w:ascii="Times New Roman" w:hAnsi="Times New Roman" w:cs="Times New Roman"/>
          <w:sz w:val="24"/>
          <w:szCs w:val="24"/>
          <w:lang w:val="en-PK"/>
        </w:rPr>
        <w:t xml:space="preserve"> </w:t>
      </w:r>
      <w:r w:rsidRPr="007E4047">
        <w:rPr>
          <w:rFonts w:ascii="Times New Roman" w:hAnsi="Times New Roman" w:cs="Times New Roman"/>
          <w:sz w:val="24"/>
          <w:szCs w:val="24"/>
          <w:lang w:val="en-PK"/>
        </w:rPr>
        <w:t>core tenets of IPM</w:t>
      </w:r>
      <w:r w:rsidR="005D1516" w:rsidRPr="007E4047">
        <w:rPr>
          <w:rFonts w:ascii="Times New Roman" w:hAnsi="Times New Roman" w:cs="Times New Roman"/>
          <w:sz w:val="24"/>
          <w:szCs w:val="24"/>
          <w:lang w:val="en-PK"/>
        </w:rPr>
        <w:t xml:space="preserve"> </w:t>
      </w:r>
      <w:r w:rsidRPr="007E4047">
        <w:rPr>
          <w:rFonts w:ascii="Times New Roman" w:hAnsi="Times New Roman" w:cs="Times New Roman"/>
          <w:sz w:val="24"/>
          <w:szCs w:val="24"/>
          <w:lang w:val="en-PK"/>
        </w:rPr>
        <w:t xml:space="preserve">largely absent from the decision-making process of local farmers. Instead, many farmers rely on traditional practices passed down through generations for other crops, or they resort to calendar-based spraying of </w:t>
      </w:r>
      <w:r w:rsidRPr="007E4047">
        <w:rPr>
          <w:rFonts w:ascii="Times New Roman" w:hAnsi="Times New Roman" w:cs="Times New Roman"/>
          <w:sz w:val="24"/>
          <w:szCs w:val="24"/>
          <w:lang w:val="en-PK"/>
        </w:rPr>
        <w:lastRenderedPageBreak/>
        <w:t>broad-spectrum insecticides upon merely seeing a fly. This "insurance spraying" approach, often driven by fear of total crop loss, leads to the application of chemicals at incorrect phenological timings or dosages (e.g., spraying during peak bloom which harms pollinators). This not only increases production costs and accelerates the development of insecticide resistance but also actively negates the effectiveness of any naturally occurring biological control agents. Awareness campaigns are sporadic and often theoretical, lacking the field-based demonstration needed to shift the deep-seated perception that "more spray equals more protection" (Mehmood et al., 2021; Tariq et al., 2020).</w:t>
      </w:r>
    </w:p>
    <w:p w14:paraId="259D8905" w14:textId="373D81A6" w:rsidR="0067572D" w:rsidRPr="007E4047" w:rsidRDefault="0067572D" w:rsidP="007E4047">
      <w:pPr>
        <w:ind w:left="360"/>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Effective IPM is inherently location-specific, requiring actionable data on thresholds, timing, and cultivar susceptibility tailored to local </w:t>
      </w:r>
      <w:proofErr w:type="spellStart"/>
      <w:r w:rsidRPr="007E4047">
        <w:rPr>
          <w:rFonts w:ascii="Times New Roman" w:hAnsi="Times New Roman" w:cs="Times New Roman"/>
          <w:sz w:val="24"/>
          <w:szCs w:val="24"/>
          <w:lang w:val="en-PK"/>
        </w:rPr>
        <w:t>agro</w:t>
      </w:r>
      <w:proofErr w:type="spellEnd"/>
      <w:r w:rsidRPr="007E4047">
        <w:rPr>
          <w:rFonts w:ascii="Times New Roman" w:hAnsi="Times New Roman" w:cs="Times New Roman"/>
          <w:sz w:val="24"/>
          <w:szCs w:val="24"/>
          <w:lang w:val="en-PK"/>
        </w:rPr>
        <w:t>-ecologies. In Pakistan, there is a critical lack of indigenous research data bridging the gap between global science and local application. Key parameters</w:t>
      </w:r>
      <w:r w:rsidR="005D1516" w:rsidRPr="007E4047">
        <w:rPr>
          <w:rFonts w:ascii="Times New Roman" w:hAnsi="Times New Roman" w:cs="Times New Roman"/>
          <w:sz w:val="24"/>
          <w:szCs w:val="24"/>
          <w:lang w:val="en-PK"/>
        </w:rPr>
        <w:t xml:space="preserve"> </w:t>
      </w:r>
      <w:r w:rsidRPr="007E4047">
        <w:rPr>
          <w:rFonts w:ascii="Times New Roman" w:hAnsi="Times New Roman" w:cs="Times New Roman"/>
          <w:sz w:val="24"/>
          <w:szCs w:val="24"/>
          <w:lang w:val="en-PK"/>
        </w:rPr>
        <w:t xml:space="preserve">such as </w:t>
      </w:r>
      <w:proofErr w:type="gramStart"/>
      <w:r w:rsidRPr="007E4047">
        <w:rPr>
          <w:rFonts w:ascii="Times New Roman" w:hAnsi="Times New Roman" w:cs="Times New Roman"/>
          <w:sz w:val="24"/>
          <w:szCs w:val="24"/>
          <w:lang w:val="en-PK"/>
        </w:rPr>
        <w:t>region</w:t>
      </w:r>
      <w:r w:rsidR="005D1516" w:rsidRPr="007E4047">
        <w:rPr>
          <w:rFonts w:ascii="Times New Roman" w:hAnsi="Times New Roman" w:cs="Times New Roman"/>
          <w:sz w:val="24"/>
          <w:szCs w:val="24"/>
          <w:lang w:val="en-PK"/>
        </w:rPr>
        <w:t xml:space="preserve"> </w:t>
      </w:r>
      <w:r w:rsidRPr="007E4047">
        <w:rPr>
          <w:rFonts w:ascii="Times New Roman" w:hAnsi="Times New Roman" w:cs="Times New Roman"/>
          <w:sz w:val="24"/>
          <w:szCs w:val="24"/>
          <w:lang w:val="en-PK"/>
        </w:rPr>
        <w:t>specific</w:t>
      </w:r>
      <w:proofErr w:type="gramEnd"/>
      <w:r w:rsidRPr="007E4047">
        <w:rPr>
          <w:rFonts w:ascii="Times New Roman" w:hAnsi="Times New Roman" w:cs="Times New Roman"/>
          <w:sz w:val="24"/>
          <w:szCs w:val="24"/>
          <w:lang w:val="en-PK"/>
        </w:rPr>
        <w:t xml:space="preserve"> population dynamics of </w:t>
      </w:r>
      <w:r w:rsidRPr="007E4047">
        <w:rPr>
          <w:rFonts w:ascii="Times New Roman" w:hAnsi="Times New Roman" w:cs="Times New Roman"/>
          <w:i/>
          <w:iCs/>
          <w:sz w:val="24"/>
          <w:szCs w:val="24"/>
          <w:lang w:val="en-PK"/>
        </w:rPr>
        <w:t xml:space="preserve">B. </w:t>
      </w:r>
      <w:proofErr w:type="spellStart"/>
      <w:r w:rsidRPr="007E4047">
        <w:rPr>
          <w:rFonts w:ascii="Times New Roman" w:hAnsi="Times New Roman" w:cs="Times New Roman"/>
          <w:i/>
          <w:iCs/>
          <w:sz w:val="24"/>
          <w:szCs w:val="24"/>
          <w:lang w:val="en-PK"/>
        </w:rPr>
        <w:t>oleae</w:t>
      </w:r>
      <w:proofErr w:type="spellEnd"/>
      <w:r w:rsidRPr="007E4047">
        <w:rPr>
          <w:rFonts w:ascii="Times New Roman" w:hAnsi="Times New Roman" w:cs="Times New Roman"/>
          <w:sz w:val="24"/>
          <w:szCs w:val="24"/>
          <w:lang w:val="en-PK"/>
        </w:rPr>
        <w:t xml:space="preserve"> across the diverse topographies of the </w:t>
      </w:r>
      <w:proofErr w:type="spellStart"/>
      <w:r w:rsidRPr="007E4047">
        <w:rPr>
          <w:rFonts w:ascii="Times New Roman" w:hAnsi="Times New Roman" w:cs="Times New Roman"/>
          <w:sz w:val="24"/>
          <w:szCs w:val="24"/>
          <w:lang w:val="en-PK"/>
        </w:rPr>
        <w:t>Potohar</w:t>
      </w:r>
      <w:proofErr w:type="spellEnd"/>
      <w:r w:rsidRPr="007E4047">
        <w:rPr>
          <w:rFonts w:ascii="Times New Roman" w:hAnsi="Times New Roman" w:cs="Times New Roman"/>
          <w:sz w:val="24"/>
          <w:szCs w:val="24"/>
          <w:lang w:val="en-PK"/>
        </w:rPr>
        <w:t xml:space="preserve"> Plateau, Khyber Pakhtunkhwa (KPK), and </w:t>
      </w:r>
      <w:proofErr w:type="spellStart"/>
      <w:r w:rsidRPr="007E4047">
        <w:rPr>
          <w:rFonts w:ascii="Times New Roman" w:hAnsi="Times New Roman" w:cs="Times New Roman"/>
          <w:sz w:val="24"/>
          <w:szCs w:val="24"/>
          <w:lang w:val="en-PK"/>
        </w:rPr>
        <w:t>Balochistan</w:t>
      </w:r>
      <w:proofErr w:type="spellEnd"/>
      <w:r w:rsidR="000F4225" w:rsidRPr="007E4047">
        <w:rPr>
          <w:rFonts w:ascii="Times New Roman" w:hAnsi="Times New Roman" w:cs="Times New Roman"/>
          <w:sz w:val="24"/>
          <w:szCs w:val="24"/>
          <w:lang w:val="en-PK"/>
        </w:rPr>
        <w:t xml:space="preserve"> </w:t>
      </w:r>
      <w:r w:rsidRPr="007E4047">
        <w:rPr>
          <w:rFonts w:ascii="Times New Roman" w:hAnsi="Times New Roman" w:cs="Times New Roman"/>
          <w:sz w:val="24"/>
          <w:szCs w:val="24"/>
          <w:lang w:val="en-PK"/>
        </w:rPr>
        <w:t>are under-researched. For instance, degree-day models used to predict fly generations in the Mediterranean may not account for the extreme summer peaks or monsoon humidity patterns unique to Pakistan, leading to inaccurate predictions of population surges (Rasheed et al., 2022).</w:t>
      </w:r>
    </w:p>
    <w:p w14:paraId="279E5990" w14:textId="77777777" w:rsidR="0067572D" w:rsidRPr="007E4047" w:rsidRDefault="0067572D" w:rsidP="007E4047">
      <w:pPr>
        <w:ind w:left="360"/>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Furthermore, the efficacy of imported biological control agents (e.g., </w:t>
      </w:r>
      <w:proofErr w:type="spellStart"/>
      <w:r w:rsidRPr="007E4047">
        <w:rPr>
          <w:rFonts w:ascii="Times New Roman" w:hAnsi="Times New Roman" w:cs="Times New Roman"/>
          <w:sz w:val="24"/>
          <w:szCs w:val="24"/>
          <w:lang w:val="en-PK"/>
        </w:rPr>
        <w:t>parasitoid</w:t>
      </w:r>
      <w:proofErr w:type="spellEnd"/>
      <w:r w:rsidRPr="007E4047">
        <w:rPr>
          <w:rFonts w:ascii="Times New Roman" w:hAnsi="Times New Roman" w:cs="Times New Roman"/>
          <w:sz w:val="24"/>
          <w:szCs w:val="24"/>
          <w:lang w:val="en-PK"/>
        </w:rPr>
        <w:t xml:space="preserve"> wasps like </w:t>
      </w:r>
      <w:proofErr w:type="spellStart"/>
      <w:r w:rsidRPr="007E4047">
        <w:rPr>
          <w:rFonts w:ascii="Times New Roman" w:hAnsi="Times New Roman" w:cs="Times New Roman"/>
          <w:i/>
          <w:iCs/>
          <w:sz w:val="24"/>
          <w:szCs w:val="24"/>
          <w:lang w:val="en-PK"/>
        </w:rPr>
        <w:t>Psyttalia</w:t>
      </w:r>
      <w:proofErr w:type="spellEnd"/>
      <w:r w:rsidRPr="007E4047">
        <w:rPr>
          <w:rFonts w:ascii="Times New Roman" w:hAnsi="Times New Roman" w:cs="Times New Roman"/>
          <w:i/>
          <w:iCs/>
          <w:sz w:val="24"/>
          <w:szCs w:val="24"/>
          <w:lang w:val="en-PK"/>
        </w:rPr>
        <w:t xml:space="preserve"> concolor</w:t>
      </w:r>
      <w:r w:rsidRPr="007E4047">
        <w:rPr>
          <w:rFonts w:ascii="Times New Roman" w:hAnsi="Times New Roman" w:cs="Times New Roman"/>
          <w:sz w:val="24"/>
          <w:szCs w:val="24"/>
          <w:lang w:val="en-PK"/>
        </w:rPr>
        <w:t xml:space="preserve">) remains largely untested under Pakistani field conditions. Similarly, the susceptibility of indigenous olive varieties (both improved exotics and local landraces) to the specific biotypes of </w:t>
      </w:r>
      <w:r w:rsidRPr="007E4047">
        <w:rPr>
          <w:rFonts w:ascii="Times New Roman" w:hAnsi="Times New Roman" w:cs="Times New Roman"/>
          <w:i/>
          <w:iCs/>
          <w:sz w:val="24"/>
          <w:szCs w:val="24"/>
          <w:lang w:val="en-PK"/>
        </w:rPr>
        <w:t xml:space="preserve">B. </w:t>
      </w:r>
      <w:proofErr w:type="spellStart"/>
      <w:r w:rsidRPr="007E4047">
        <w:rPr>
          <w:rFonts w:ascii="Times New Roman" w:hAnsi="Times New Roman" w:cs="Times New Roman"/>
          <w:i/>
          <w:iCs/>
          <w:sz w:val="24"/>
          <w:szCs w:val="24"/>
          <w:lang w:val="en-PK"/>
        </w:rPr>
        <w:t>oleae</w:t>
      </w:r>
      <w:proofErr w:type="spellEnd"/>
      <w:r w:rsidRPr="007E4047">
        <w:rPr>
          <w:rFonts w:ascii="Times New Roman" w:hAnsi="Times New Roman" w:cs="Times New Roman"/>
          <w:sz w:val="24"/>
          <w:szCs w:val="24"/>
          <w:lang w:val="en-PK"/>
        </w:rPr>
        <w:t xml:space="preserve"> present in Pakistan is poorly documented. Consequently, management recommendations are often uncritically extrapolated from Mediterranean or Californian studies. This "one-size-fits-all" approach results in a credibility gap; farmers are unlikely to adopt scientific recommendations that do not visibly align with their on-ground realities, creating an impasse where trust in extension services erodes (Nasir et al., 2020).</w:t>
      </w:r>
    </w:p>
    <w:p w14:paraId="79B2C636" w14:textId="77777777" w:rsidR="0067572D" w:rsidRPr="007E4047" w:rsidRDefault="0067572D" w:rsidP="007E4047">
      <w:pPr>
        <w:ind w:left="360"/>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The physical infrastructure and human capital required for IPM dissemination are severely underdeveloped in Pakistan's emerging olive zones. The supply chain for IPM inputs is a major bottleneck; quality pheromone traps, specific lures (e.g., ammonium bicarbonate or </w:t>
      </w:r>
      <w:proofErr w:type="spellStart"/>
      <w:r w:rsidRPr="007E4047">
        <w:rPr>
          <w:rFonts w:ascii="Times New Roman" w:hAnsi="Times New Roman" w:cs="Times New Roman"/>
          <w:sz w:val="24"/>
          <w:szCs w:val="24"/>
          <w:lang w:val="en-PK"/>
        </w:rPr>
        <w:t>spiroacetals</w:t>
      </w:r>
      <w:proofErr w:type="spellEnd"/>
      <w:r w:rsidRPr="007E4047">
        <w:rPr>
          <w:rFonts w:ascii="Times New Roman" w:hAnsi="Times New Roman" w:cs="Times New Roman"/>
          <w:sz w:val="24"/>
          <w:szCs w:val="24"/>
          <w:lang w:val="en-PK"/>
        </w:rPr>
        <w:t>), entomopathogenic fungi (</w:t>
      </w:r>
      <w:r w:rsidRPr="007E4047">
        <w:rPr>
          <w:rFonts w:ascii="Times New Roman" w:hAnsi="Times New Roman" w:cs="Times New Roman"/>
          <w:i/>
          <w:iCs/>
          <w:sz w:val="24"/>
          <w:szCs w:val="24"/>
          <w:lang w:val="en-PK"/>
        </w:rPr>
        <w:t>Beauveria bassiana</w:t>
      </w:r>
      <w:r w:rsidRPr="007E4047">
        <w:rPr>
          <w:rFonts w:ascii="Times New Roman" w:hAnsi="Times New Roman" w:cs="Times New Roman"/>
          <w:sz w:val="24"/>
          <w:szCs w:val="24"/>
          <w:lang w:val="en-PK"/>
        </w:rPr>
        <w:t>), and botanical insecticides are often unavailable in local markets. When available, they are frequently imported at high costs or are of dubious quality due to poor cold-chain logistics in the supply chain. Even if a farmer is aware of these tools, the financial and logistical barriers to access are prohibitive (Ali et al., 2020).</w:t>
      </w:r>
    </w:p>
    <w:p w14:paraId="5A6B0718" w14:textId="77777777" w:rsidR="0067572D" w:rsidRPr="007E4047" w:rsidRDefault="0067572D" w:rsidP="007E4047">
      <w:pPr>
        <w:ind w:left="360"/>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More critically, the public agricultural extension system is chronically under-resourced and overstretched. The ratio of extension officers to farmers is exceedingly high in the target districts, severely limiting the capacity for personalized, orchard-specific guidance. Current extension models often rely on a "top-down" approach, passing generic messages that fail to effectively communicate the complex philosophy of IPM, focusing instead on single-technology transfers (e.g., "spray this chemical"). The lack of functional Farmer Field Schools (FFS) specifically for olive IPM means farmers miss out on experiential, peer-to-peer learning, </w:t>
      </w:r>
      <w:r w:rsidRPr="007E4047">
        <w:rPr>
          <w:rFonts w:ascii="Times New Roman" w:hAnsi="Times New Roman" w:cs="Times New Roman"/>
          <w:sz w:val="24"/>
          <w:szCs w:val="24"/>
          <w:lang w:val="en-PK"/>
        </w:rPr>
        <w:lastRenderedPageBreak/>
        <w:t>which is crucial for adopting complex management systems that require observation and decision-making rather than mere compliance (Khan &amp; Mahmood, 2019).</w:t>
      </w:r>
    </w:p>
    <w:p w14:paraId="1D3DDCFC" w14:textId="77777777" w:rsidR="0067572D" w:rsidRPr="007E4047" w:rsidRDefault="0067572D" w:rsidP="007E4047">
      <w:pPr>
        <w:ind w:left="360"/>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Finally, regulatory and policy frameworks create an environment that inadvertently </w:t>
      </w:r>
      <w:proofErr w:type="spellStart"/>
      <w:r w:rsidRPr="007E4047">
        <w:rPr>
          <w:rFonts w:ascii="Times New Roman" w:hAnsi="Times New Roman" w:cs="Times New Roman"/>
          <w:sz w:val="24"/>
          <w:szCs w:val="24"/>
          <w:lang w:val="en-PK"/>
        </w:rPr>
        <w:t>favors</w:t>
      </w:r>
      <w:proofErr w:type="spellEnd"/>
      <w:r w:rsidRPr="007E4047">
        <w:rPr>
          <w:rFonts w:ascii="Times New Roman" w:hAnsi="Times New Roman" w:cs="Times New Roman"/>
          <w:sz w:val="24"/>
          <w:szCs w:val="24"/>
          <w:lang w:val="en-PK"/>
        </w:rPr>
        <w:t xml:space="preserve"> chemical control over sustainability. The pesticide regulatory framework in Pakistan is often criticized for being more permissive regarding the registration and sale of hazardous, broad-spectrum insecticides, while the process for registering new biocontrol agents or eco-friendly pesticides is bureaucratic, slow, and costly. This imbalance skews the market in </w:t>
      </w:r>
      <w:proofErr w:type="spellStart"/>
      <w:r w:rsidRPr="007E4047">
        <w:rPr>
          <w:rFonts w:ascii="Times New Roman" w:hAnsi="Times New Roman" w:cs="Times New Roman"/>
          <w:sz w:val="24"/>
          <w:szCs w:val="24"/>
          <w:lang w:val="en-PK"/>
        </w:rPr>
        <w:t>favor</w:t>
      </w:r>
      <w:proofErr w:type="spellEnd"/>
      <w:r w:rsidRPr="007E4047">
        <w:rPr>
          <w:rFonts w:ascii="Times New Roman" w:hAnsi="Times New Roman" w:cs="Times New Roman"/>
          <w:sz w:val="24"/>
          <w:szCs w:val="24"/>
          <w:lang w:val="en-PK"/>
        </w:rPr>
        <w:t xml:space="preserve"> of chemical manufacturers (Mahmood et al., 2016).</w:t>
      </w:r>
    </w:p>
    <w:p w14:paraId="69536F4F" w14:textId="3B88411A" w:rsidR="0067572D" w:rsidRPr="007E4047" w:rsidRDefault="0067572D" w:rsidP="007E4047">
      <w:pPr>
        <w:ind w:left="360"/>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Furthermore, enforcement of Pre-Harvest Intervals (PHI) and Maximum Residue Limits (</w:t>
      </w:r>
      <w:proofErr w:type="spellStart"/>
      <w:r w:rsidRPr="007E4047">
        <w:rPr>
          <w:rFonts w:ascii="Times New Roman" w:hAnsi="Times New Roman" w:cs="Times New Roman"/>
          <w:sz w:val="24"/>
          <w:szCs w:val="24"/>
          <w:lang w:val="en-PK"/>
        </w:rPr>
        <w:t>MRLs</w:t>
      </w:r>
      <w:proofErr w:type="spellEnd"/>
      <w:r w:rsidRPr="007E4047">
        <w:rPr>
          <w:rFonts w:ascii="Times New Roman" w:hAnsi="Times New Roman" w:cs="Times New Roman"/>
          <w:sz w:val="24"/>
          <w:szCs w:val="24"/>
          <w:lang w:val="en-PK"/>
        </w:rPr>
        <w:t xml:space="preserve">) for the </w:t>
      </w:r>
      <w:r w:rsidRPr="007E4047">
        <w:rPr>
          <w:rFonts w:ascii="Times New Roman" w:hAnsi="Times New Roman" w:cs="Times New Roman"/>
          <w:i/>
          <w:iCs/>
          <w:sz w:val="24"/>
          <w:szCs w:val="24"/>
          <w:lang w:val="en-PK"/>
        </w:rPr>
        <w:t>domestic</w:t>
      </w:r>
      <w:r w:rsidRPr="007E4047">
        <w:rPr>
          <w:rFonts w:ascii="Times New Roman" w:hAnsi="Times New Roman" w:cs="Times New Roman"/>
          <w:sz w:val="24"/>
          <w:szCs w:val="24"/>
          <w:lang w:val="en-PK"/>
        </w:rPr>
        <w:t xml:space="preserve"> market is lax. Unlike the export market, where strict testing mandates compliance, the domestic market imposes little economic penalty for high residues. This removes the immediate economic incentive for farmers to switch to sustainable practices that ensure residue-free oil. Additionally, national agricultural policy and subsidy programs have historically prioritized staple crops (wheat, rice, cotton). There are currently limited policy support mechanisms or financial incentives</w:t>
      </w:r>
      <w:r w:rsidR="000F4225" w:rsidRPr="007E4047">
        <w:rPr>
          <w:rFonts w:ascii="Times New Roman" w:hAnsi="Times New Roman" w:cs="Times New Roman"/>
          <w:sz w:val="24"/>
          <w:szCs w:val="24"/>
          <w:lang w:val="en-PK"/>
        </w:rPr>
        <w:t xml:space="preserve"> </w:t>
      </w:r>
      <w:r w:rsidRPr="007E4047">
        <w:rPr>
          <w:rFonts w:ascii="Times New Roman" w:hAnsi="Times New Roman" w:cs="Times New Roman"/>
          <w:sz w:val="24"/>
          <w:szCs w:val="24"/>
          <w:lang w:val="en-PK"/>
        </w:rPr>
        <w:t>such as subsidies for pheromone traps, government-funded mass trapping campaigns, or support for local biocontrol production units</w:t>
      </w:r>
      <w:r w:rsidR="000F4225" w:rsidRPr="007E4047">
        <w:rPr>
          <w:rFonts w:ascii="Times New Roman" w:hAnsi="Times New Roman" w:cs="Times New Roman"/>
          <w:sz w:val="24"/>
          <w:szCs w:val="24"/>
          <w:lang w:val="en-PK"/>
        </w:rPr>
        <w:t xml:space="preserve"> </w:t>
      </w:r>
      <w:r w:rsidRPr="007E4047">
        <w:rPr>
          <w:rFonts w:ascii="Times New Roman" w:hAnsi="Times New Roman" w:cs="Times New Roman"/>
          <w:sz w:val="24"/>
          <w:szCs w:val="24"/>
          <w:lang w:val="en-PK"/>
        </w:rPr>
        <w:t>specifically designed to de-risk and promote the adoption of sustainable olive pest management. Without these policy levers, sustainable IPM remains a theoretical ideal rather than a practical reality (Khan et al., 2019).</w:t>
      </w:r>
    </w:p>
    <w:p w14:paraId="40E219A4" w14:textId="7FAF6DC3" w:rsidR="0067572D" w:rsidRPr="00694110" w:rsidRDefault="0067572D" w:rsidP="007E4047">
      <w:pPr>
        <w:ind w:left="360"/>
        <w:jc w:val="both"/>
        <w:rPr>
          <w:rFonts w:ascii="Times New Roman" w:hAnsi="Times New Roman" w:cs="Times New Roman"/>
          <w:b/>
          <w:bCs/>
          <w:sz w:val="24"/>
          <w:szCs w:val="24"/>
          <w:lang w:val="en-PK"/>
        </w:rPr>
      </w:pPr>
      <w:r w:rsidRPr="00694110">
        <w:rPr>
          <w:rFonts w:ascii="Times New Roman" w:hAnsi="Times New Roman" w:cs="Times New Roman"/>
          <w:b/>
          <w:bCs/>
          <w:sz w:val="24"/>
          <w:szCs w:val="24"/>
          <w:lang w:val="en-PK"/>
        </w:rPr>
        <w:t>Conclusions</w:t>
      </w:r>
    </w:p>
    <w:p w14:paraId="3CFE90A7" w14:textId="77777777" w:rsidR="0067572D" w:rsidRPr="007E4047" w:rsidRDefault="0067572D" w:rsidP="007E4047">
      <w:pPr>
        <w:ind w:left="360"/>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The olive fruit fly, </w:t>
      </w:r>
      <w:proofErr w:type="spellStart"/>
      <w:r w:rsidRPr="007E4047">
        <w:rPr>
          <w:rFonts w:ascii="Times New Roman" w:hAnsi="Times New Roman" w:cs="Times New Roman"/>
          <w:i/>
          <w:iCs/>
          <w:sz w:val="24"/>
          <w:szCs w:val="24"/>
          <w:lang w:val="en-PK"/>
        </w:rPr>
        <w:t>Bactrocera</w:t>
      </w:r>
      <w:proofErr w:type="spellEnd"/>
      <w:r w:rsidRPr="007E4047">
        <w:rPr>
          <w:rFonts w:ascii="Times New Roman" w:hAnsi="Times New Roman" w:cs="Times New Roman"/>
          <w:i/>
          <w:iCs/>
          <w:sz w:val="24"/>
          <w:szCs w:val="24"/>
          <w:lang w:val="en-PK"/>
        </w:rPr>
        <w:t xml:space="preserve"> </w:t>
      </w:r>
      <w:proofErr w:type="spellStart"/>
      <w:r w:rsidRPr="007E4047">
        <w:rPr>
          <w:rFonts w:ascii="Times New Roman" w:hAnsi="Times New Roman" w:cs="Times New Roman"/>
          <w:i/>
          <w:iCs/>
          <w:sz w:val="24"/>
          <w:szCs w:val="24"/>
          <w:lang w:val="en-PK"/>
        </w:rPr>
        <w:t>oleae</w:t>
      </w:r>
      <w:proofErr w:type="spellEnd"/>
      <w:r w:rsidRPr="007E4047">
        <w:rPr>
          <w:rFonts w:ascii="Times New Roman" w:hAnsi="Times New Roman" w:cs="Times New Roman"/>
          <w:sz w:val="24"/>
          <w:szCs w:val="24"/>
          <w:lang w:val="en-PK"/>
        </w:rPr>
        <w:t xml:space="preserve">, transcends the definition of a mere agricultural pest. It operates as a systemic stressor, a biological agent that exposes and exacerbates the economic, ecological, and institutional vulnerabilities within olive production systems worldwide. Its unique endophytic larval development engineers a direct, biochemically mediated collapse of both fruit biomass and quality, rendering it a singularly effective disruptor of value. The ensuing economic shock is not linear but exponential for smallholders; for a subsistence farmer transitioning to olive farming, a single season of high infestation can erase capital reserves, trigger the abandonment of orchards, and result in the loss of both livelihood and centuries-old </w:t>
      </w:r>
      <w:proofErr w:type="spellStart"/>
      <w:r w:rsidRPr="007E4047">
        <w:rPr>
          <w:rFonts w:ascii="Times New Roman" w:hAnsi="Times New Roman" w:cs="Times New Roman"/>
          <w:sz w:val="24"/>
          <w:szCs w:val="24"/>
          <w:lang w:val="en-PK"/>
        </w:rPr>
        <w:t>agro</w:t>
      </w:r>
      <w:proofErr w:type="spellEnd"/>
      <w:r w:rsidRPr="007E4047">
        <w:rPr>
          <w:rFonts w:ascii="Times New Roman" w:hAnsi="Times New Roman" w:cs="Times New Roman"/>
          <w:sz w:val="24"/>
          <w:szCs w:val="24"/>
          <w:lang w:val="en-PK"/>
        </w:rPr>
        <w:t>-cultural heritage (Daane &amp; Johnson, 2010).</w:t>
      </w:r>
    </w:p>
    <w:p w14:paraId="0D003BF9" w14:textId="73191A6D" w:rsidR="0067572D" w:rsidRPr="007E4047" w:rsidRDefault="0067572D" w:rsidP="007E4047">
      <w:pPr>
        <w:ind w:left="360"/>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Concurrently, the dominant management paradigm of calendar-based broad-spectrum insecticide application has initiated a costly and dangerous negative feedback loop. Escalating resistance erodes chemical efficacy, necessitating higher doses that further contaminate oil, poison ecosystems, and dismantle the community of natural enemies that form the foundation of biological resilience. This path is a proven dead end</w:t>
      </w:r>
      <w:r w:rsidR="000F4225" w:rsidRPr="007E4047">
        <w:rPr>
          <w:rFonts w:ascii="Times New Roman" w:hAnsi="Times New Roman" w:cs="Times New Roman"/>
          <w:sz w:val="24"/>
          <w:szCs w:val="24"/>
          <w:lang w:val="en-PK"/>
        </w:rPr>
        <w:t xml:space="preserve"> </w:t>
      </w:r>
      <w:r w:rsidRPr="007E4047">
        <w:rPr>
          <w:rFonts w:ascii="Times New Roman" w:hAnsi="Times New Roman" w:cs="Times New Roman"/>
          <w:sz w:val="24"/>
          <w:szCs w:val="24"/>
          <w:lang w:val="en-PK"/>
        </w:rPr>
        <w:t>ecologically bankrupt and economically unsustainable in a global market increasingly governed by stringent residue limits and consumer demand for clean, traceable food (Malheiro et al., 2015).</w:t>
      </w:r>
    </w:p>
    <w:p w14:paraId="5D09891C" w14:textId="1A986966" w:rsidR="0067572D" w:rsidRPr="007E4047" w:rsidRDefault="0067572D" w:rsidP="007E4047">
      <w:pPr>
        <w:ind w:left="360"/>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Therefore, the shift to Integrated Pest Management (IPM) is not an incremental improvement but a necessary paradigm </w:t>
      </w:r>
      <w:proofErr w:type="gramStart"/>
      <w:r w:rsidRPr="007E4047">
        <w:rPr>
          <w:rFonts w:ascii="Times New Roman" w:hAnsi="Times New Roman" w:cs="Times New Roman"/>
          <w:sz w:val="24"/>
          <w:szCs w:val="24"/>
          <w:lang w:val="en-PK"/>
        </w:rPr>
        <w:t>shift</w:t>
      </w:r>
      <w:proofErr w:type="gramEnd"/>
      <w:r w:rsidR="000F4225" w:rsidRPr="007E4047">
        <w:rPr>
          <w:rFonts w:ascii="Times New Roman" w:hAnsi="Times New Roman" w:cs="Times New Roman"/>
          <w:sz w:val="24"/>
          <w:szCs w:val="24"/>
          <w:lang w:val="en-PK"/>
        </w:rPr>
        <w:t xml:space="preserve"> </w:t>
      </w:r>
      <w:r w:rsidRPr="007E4047">
        <w:rPr>
          <w:rFonts w:ascii="Times New Roman" w:hAnsi="Times New Roman" w:cs="Times New Roman"/>
          <w:sz w:val="24"/>
          <w:szCs w:val="24"/>
          <w:lang w:val="en-PK"/>
        </w:rPr>
        <w:t xml:space="preserve">a transition from a philosophy of pest eradication to one of sophisticated ecological population regulation. True IPM is not a checklist of alternative tactics but an information-intensive, knowledge-based framework. Its efficacy hinges on the precise </w:t>
      </w:r>
      <w:r w:rsidRPr="007E4047">
        <w:rPr>
          <w:rFonts w:ascii="Times New Roman" w:hAnsi="Times New Roman" w:cs="Times New Roman"/>
          <w:sz w:val="24"/>
          <w:szCs w:val="24"/>
          <w:lang w:val="en-PK"/>
        </w:rPr>
        <w:lastRenderedPageBreak/>
        <w:t xml:space="preserve">integration of monitoring-derived actionable intelligence with a layered </w:t>
      </w:r>
      <w:proofErr w:type="spellStart"/>
      <w:r w:rsidRPr="007E4047">
        <w:rPr>
          <w:rFonts w:ascii="Times New Roman" w:hAnsi="Times New Roman" w:cs="Times New Roman"/>
          <w:sz w:val="24"/>
          <w:szCs w:val="24"/>
          <w:lang w:val="en-PK"/>
        </w:rPr>
        <w:t>defense</w:t>
      </w:r>
      <w:proofErr w:type="spellEnd"/>
      <w:r w:rsidRPr="007E4047">
        <w:rPr>
          <w:rFonts w:ascii="Times New Roman" w:hAnsi="Times New Roman" w:cs="Times New Roman"/>
          <w:sz w:val="24"/>
          <w:szCs w:val="24"/>
          <w:lang w:val="en-PK"/>
        </w:rPr>
        <w:t xml:space="preserve">: conservation of native </w:t>
      </w:r>
      <w:proofErr w:type="spellStart"/>
      <w:r w:rsidRPr="007E4047">
        <w:rPr>
          <w:rFonts w:ascii="Times New Roman" w:hAnsi="Times New Roman" w:cs="Times New Roman"/>
          <w:sz w:val="24"/>
          <w:szCs w:val="24"/>
          <w:lang w:val="en-PK"/>
        </w:rPr>
        <w:t>parasitoids</w:t>
      </w:r>
      <w:proofErr w:type="spellEnd"/>
      <w:r w:rsidRPr="007E4047">
        <w:rPr>
          <w:rFonts w:ascii="Times New Roman" w:hAnsi="Times New Roman" w:cs="Times New Roman"/>
          <w:sz w:val="24"/>
          <w:szCs w:val="24"/>
          <w:lang w:val="en-PK"/>
        </w:rPr>
        <w:t xml:space="preserve">, deployment of </w:t>
      </w:r>
      <w:proofErr w:type="spellStart"/>
      <w:r w:rsidRPr="007E4047">
        <w:rPr>
          <w:rFonts w:ascii="Times New Roman" w:hAnsi="Times New Roman" w:cs="Times New Roman"/>
          <w:sz w:val="24"/>
          <w:szCs w:val="24"/>
          <w:lang w:val="en-PK"/>
        </w:rPr>
        <w:t>behavioral</w:t>
      </w:r>
      <w:proofErr w:type="spellEnd"/>
      <w:r w:rsidRPr="007E4047">
        <w:rPr>
          <w:rFonts w:ascii="Times New Roman" w:hAnsi="Times New Roman" w:cs="Times New Roman"/>
          <w:sz w:val="24"/>
          <w:szCs w:val="24"/>
          <w:lang w:val="en-PK"/>
        </w:rPr>
        <w:t xml:space="preserve"> disruptors like mass trapping, and the strategic use of reduced-risk insecticides only as a last resort. This approach reconceptualizes the orchard not as a factory floor but as a managed ecosystem, where biological control services are actively cultivated and pesticide applications are a surgical intervention rather than a blanket policy (</w:t>
      </w:r>
      <w:proofErr w:type="spellStart"/>
      <w:r w:rsidRPr="007E4047">
        <w:rPr>
          <w:rFonts w:ascii="Times New Roman" w:hAnsi="Times New Roman" w:cs="Times New Roman"/>
          <w:sz w:val="24"/>
          <w:szCs w:val="24"/>
          <w:lang w:val="en-PK"/>
        </w:rPr>
        <w:t>Pontikakis</w:t>
      </w:r>
      <w:proofErr w:type="spellEnd"/>
      <w:r w:rsidRPr="007E4047">
        <w:rPr>
          <w:rFonts w:ascii="Times New Roman" w:hAnsi="Times New Roman" w:cs="Times New Roman"/>
          <w:sz w:val="24"/>
          <w:szCs w:val="24"/>
          <w:lang w:val="en-PK"/>
        </w:rPr>
        <w:t xml:space="preserve"> et al., 2012).</w:t>
      </w:r>
    </w:p>
    <w:p w14:paraId="51DDE637" w14:textId="6DC08BC0" w:rsidR="0067572D" w:rsidRPr="007E4047" w:rsidRDefault="0067572D" w:rsidP="007E4047">
      <w:pPr>
        <w:ind w:left="360"/>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For Pakistan, this moment represents a critical strategic inflection point. The nation’s ambitious investment in olive cultivation on marginal lands (the "Ten Billion Tree Tsunami" project and the "Olive Valley Project") presents a rare opportunity to "leapfrog" past the costly mistakes of chemical dependency that have plagued older producing regions. However, this potential will remain unrealized if the sector develops atop the same flawed foundation. The identified constraints</w:t>
      </w:r>
      <w:r w:rsidR="000F4225" w:rsidRPr="007E4047">
        <w:rPr>
          <w:rFonts w:ascii="Times New Roman" w:hAnsi="Times New Roman" w:cs="Times New Roman"/>
          <w:sz w:val="24"/>
          <w:szCs w:val="24"/>
          <w:lang w:val="en-PK"/>
        </w:rPr>
        <w:t xml:space="preserve"> </w:t>
      </w:r>
      <w:r w:rsidRPr="007E4047">
        <w:rPr>
          <w:rFonts w:ascii="Times New Roman" w:hAnsi="Times New Roman" w:cs="Times New Roman"/>
          <w:sz w:val="24"/>
          <w:szCs w:val="24"/>
          <w:lang w:val="en-PK"/>
        </w:rPr>
        <w:t>scarcity of hyper-localized phenological models for Pakistani cultivars and climates, a fractured input supply chain for IPM tools, and an extension system ill-equipped for participatory, knowledge-intensive training</w:t>
      </w:r>
      <w:r w:rsidR="000F4225" w:rsidRPr="007E4047">
        <w:rPr>
          <w:rFonts w:ascii="Times New Roman" w:hAnsi="Times New Roman" w:cs="Times New Roman"/>
          <w:sz w:val="24"/>
          <w:szCs w:val="24"/>
          <w:lang w:val="en-PK"/>
        </w:rPr>
        <w:t xml:space="preserve"> </w:t>
      </w:r>
      <w:r w:rsidRPr="007E4047">
        <w:rPr>
          <w:rFonts w:ascii="Times New Roman" w:hAnsi="Times New Roman" w:cs="Times New Roman"/>
          <w:sz w:val="24"/>
          <w:szCs w:val="24"/>
          <w:lang w:val="en-PK"/>
        </w:rPr>
        <w:t>are not mere obstacles but fundamental gaps that must be filled with targeted investment (Rasheed et al., 2022).</w:t>
      </w:r>
    </w:p>
    <w:p w14:paraId="48D5AD2A" w14:textId="77777777" w:rsidR="0067572D" w:rsidRPr="007E4047" w:rsidRDefault="0067572D" w:rsidP="007E4047">
      <w:pPr>
        <w:ind w:left="360"/>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The path forward requires a coordinated, mission-driven effort. Public-sector funding must prioritize the development of location-specific degree-day models and economic thresholds through collaboration between agricultural universities (e.g., Arid Agriculture University Rawalpindi) and research institutes. Regulatory frameworks must be adapted to fast-track the registration of biocontrol agents and reduce the cost of IPM inputs. Furthermore, private-sector partnerships should be fostered to build robust supply chains for pheromone traps and entomopathogens, making them as accessible as chemical insecticides (Ali et al., 2020).</w:t>
      </w:r>
    </w:p>
    <w:p w14:paraId="4860EE49" w14:textId="3EBD0246" w:rsidR="0067572D" w:rsidRPr="007E4047" w:rsidRDefault="0067572D" w:rsidP="007E4047">
      <w:pPr>
        <w:ind w:left="360"/>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Ultimately, the sustainable management of </w:t>
      </w:r>
      <w:r w:rsidRPr="007E4047">
        <w:rPr>
          <w:rFonts w:ascii="Times New Roman" w:hAnsi="Times New Roman" w:cs="Times New Roman"/>
          <w:i/>
          <w:iCs/>
          <w:sz w:val="24"/>
          <w:szCs w:val="24"/>
          <w:lang w:val="en-PK"/>
        </w:rPr>
        <w:t xml:space="preserve">B. </w:t>
      </w:r>
      <w:proofErr w:type="spellStart"/>
      <w:r w:rsidRPr="007E4047">
        <w:rPr>
          <w:rFonts w:ascii="Times New Roman" w:hAnsi="Times New Roman" w:cs="Times New Roman"/>
          <w:i/>
          <w:iCs/>
          <w:sz w:val="24"/>
          <w:szCs w:val="24"/>
          <w:lang w:val="en-PK"/>
        </w:rPr>
        <w:t>oleae</w:t>
      </w:r>
      <w:proofErr w:type="spellEnd"/>
      <w:r w:rsidRPr="007E4047">
        <w:rPr>
          <w:rFonts w:ascii="Times New Roman" w:hAnsi="Times New Roman" w:cs="Times New Roman"/>
          <w:sz w:val="24"/>
          <w:szCs w:val="24"/>
          <w:lang w:val="en-PK"/>
        </w:rPr>
        <w:t xml:space="preserve"> is a litmus test for the maturity and foresight of Pakistan’s agricultural innovation system. Success would secure a premium position in the global olive oil market, brand Pakistani oil as sustainably produced, and protect the health of farming landscapes. Failure would consign a promising sector to the volatile, low-margin commodity trade, perpetually vulnerable to a pest that need not be conquered, but can</w:t>
      </w:r>
      <w:r w:rsidR="000F4225" w:rsidRPr="007E4047">
        <w:rPr>
          <w:rFonts w:ascii="Times New Roman" w:hAnsi="Times New Roman" w:cs="Times New Roman"/>
          <w:sz w:val="24"/>
          <w:szCs w:val="24"/>
          <w:lang w:val="en-PK"/>
        </w:rPr>
        <w:t xml:space="preserve"> </w:t>
      </w:r>
      <w:r w:rsidRPr="007E4047">
        <w:rPr>
          <w:rFonts w:ascii="Times New Roman" w:hAnsi="Times New Roman" w:cs="Times New Roman"/>
          <w:sz w:val="24"/>
          <w:szCs w:val="24"/>
          <w:lang w:val="en-PK"/>
        </w:rPr>
        <w:t>and must</w:t>
      </w:r>
      <w:r w:rsidR="0036677F" w:rsidRPr="007E4047">
        <w:rPr>
          <w:rFonts w:ascii="Times New Roman" w:hAnsi="Times New Roman" w:cs="Times New Roman"/>
          <w:sz w:val="24"/>
          <w:szCs w:val="24"/>
          <w:lang w:val="en-PK"/>
        </w:rPr>
        <w:t xml:space="preserve"> </w:t>
      </w:r>
      <w:r w:rsidRPr="007E4047">
        <w:rPr>
          <w:rFonts w:ascii="Times New Roman" w:hAnsi="Times New Roman" w:cs="Times New Roman"/>
          <w:sz w:val="24"/>
          <w:szCs w:val="24"/>
          <w:lang w:val="en-PK"/>
        </w:rPr>
        <w:t>be intelligently managed. The imperative is clear: to build a resilient olive sector, Pakistan must first build a system of knowledge, supply, and policy that makes sustainable pest management not just possible, but profitable and routine for every olive farmer</w:t>
      </w:r>
      <w:r w:rsidR="00EA48D7">
        <w:rPr>
          <w:rFonts w:ascii="Times New Roman" w:hAnsi="Times New Roman" w:cs="Times New Roman"/>
          <w:sz w:val="24"/>
          <w:szCs w:val="24"/>
          <w:lang w:val="en-PK"/>
        </w:rPr>
        <w:t>.</w:t>
      </w:r>
    </w:p>
    <w:p w14:paraId="49A2520B" w14:textId="77777777" w:rsidR="0067572D" w:rsidRPr="007E4047" w:rsidRDefault="0067572D" w:rsidP="007E4047">
      <w:pPr>
        <w:jc w:val="both"/>
        <w:rPr>
          <w:rFonts w:ascii="Times New Roman" w:hAnsi="Times New Roman" w:cs="Times New Roman"/>
          <w:vanish/>
          <w:sz w:val="24"/>
          <w:szCs w:val="24"/>
          <w:lang w:val="en-PK"/>
        </w:rPr>
      </w:pPr>
      <w:r w:rsidRPr="007E4047">
        <w:rPr>
          <w:rFonts w:ascii="Times New Roman" w:hAnsi="Times New Roman" w:cs="Times New Roman"/>
          <w:vanish/>
          <w:sz w:val="24"/>
          <w:szCs w:val="24"/>
          <w:lang w:val="en-PK"/>
        </w:rPr>
        <w:t>Top of Form</w:t>
      </w:r>
    </w:p>
    <w:p w14:paraId="73323C92" w14:textId="77777777" w:rsidR="0067572D" w:rsidRPr="007E4047" w:rsidRDefault="0067572D" w:rsidP="007E4047">
      <w:pPr>
        <w:jc w:val="both"/>
        <w:rPr>
          <w:rFonts w:ascii="Times New Roman" w:hAnsi="Times New Roman" w:cs="Times New Roman"/>
          <w:sz w:val="24"/>
          <w:szCs w:val="24"/>
          <w:lang w:val="en-PK"/>
        </w:rPr>
      </w:pPr>
    </w:p>
    <w:p w14:paraId="694A9F4D" w14:textId="77777777" w:rsidR="0067572D" w:rsidRPr="007E4047" w:rsidRDefault="0067572D" w:rsidP="007E4047">
      <w:pPr>
        <w:jc w:val="both"/>
        <w:rPr>
          <w:rFonts w:ascii="Times New Roman" w:hAnsi="Times New Roman" w:cs="Times New Roman"/>
          <w:vanish/>
          <w:sz w:val="24"/>
          <w:szCs w:val="24"/>
          <w:lang w:val="en-PK"/>
        </w:rPr>
      </w:pPr>
      <w:r w:rsidRPr="007E4047">
        <w:rPr>
          <w:rFonts w:ascii="Times New Roman" w:hAnsi="Times New Roman" w:cs="Times New Roman"/>
          <w:vanish/>
          <w:sz w:val="24"/>
          <w:szCs w:val="24"/>
          <w:lang w:val="en-PK"/>
        </w:rPr>
        <w:t>Top of Form</w:t>
      </w:r>
    </w:p>
    <w:p w14:paraId="7E388CD2" w14:textId="77777777" w:rsidR="00E8798C" w:rsidRPr="007E4047" w:rsidRDefault="00E8798C" w:rsidP="007E4047">
      <w:pPr>
        <w:spacing w:before="100" w:beforeAutospacing="1" w:after="100" w:afterAutospacing="1" w:line="240" w:lineRule="auto"/>
        <w:jc w:val="both"/>
        <w:outlineLvl w:val="1"/>
        <w:rPr>
          <w:rFonts w:ascii="Times New Roman" w:eastAsia="Times New Roman" w:hAnsi="Times New Roman" w:cs="Times New Roman"/>
          <w:b/>
          <w:bCs/>
          <w:sz w:val="24"/>
          <w:szCs w:val="24"/>
          <w:lang w:eastAsia="en-PK"/>
        </w:rPr>
      </w:pPr>
    </w:p>
    <w:p w14:paraId="77938FE9" w14:textId="3381CD12" w:rsidR="00E8798C" w:rsidRPr="007E4047" w:rsidRDefault="00837924" w:rsidP="007E4047">
      <w:pPr>
        <w:spacing w:before="100" w:beforeAutospacing="1" w:after="100" w:afterAutospacing="1" w:line="240" w:lineRule="auto"/>
        <w:jc w:val="both"/>
        <w:outlineLvl w:val="1"/>
        <w:rPr>
          <w:rFonts w:ascii="Times New Roman" w:eastAsia="Times New Roman" w:hAnsi="Times New Roman" w:cs="Times New Roman"/>
          <w:b/>
          <w:bCs/>
          <w:sz w:val="24"/>
          <w:szCs w:val="24"/>
          <w:lang w:val="en-US" w:eastAsia="en-PK"/>
        </w:rPr>
      </w:pPr>
      <w:r w:rsidRPr="007E4047">
        <w:rPr>
          <w:rFonts w:ascii="Times New Roman" w:eastAsia="Times New Roman" w:hAnsi="Times New Roman" w:cs="Times New Roman"/>
          <w:b/>
          <w:bCs/>
          <w:sz w:val="24"/>
          <w:szCs w:val="24"/>
          <w:lang w:eastAsia="en-PK"/>
        </w:rPr>
        <w:t xml:space="preserve">       </w:t>
      </w:r>
      <w:r w:rsidR="00C47743" w:rsidRPr="007E4047">
        <w:rPr>
          <w:rFonts w:ascii="Times New Roman" w:eastAsia="Times New Roman" w:hAnsi="Times New Roman" w:cs="Times New Roman"/>
          <w:b/>
          <w:bCs/>
          <w:sz w:val="24"/>
          <w:szCs w:val="24"/>
          <w:lang w:eastAsia="en-PK"/>
        </w:rPr>
        <w:t>References</w:t>
      </w:r>
      <w:r w:rsidR="00C47743" w:rsidRPr="007E4047">
        <w:rPr>
          <w:rFonts w:ascii="Times New Roman" w:eastAsia="Times New Roman" w:hAnsi="Times New Roman" w:cs="Times New Roman"/>
          <w:b/>
          <w:bCs/>
          <w:sz w:val="24"/>
          <w:szCs w:val="24"/>
          <w:lang w:val="en-US" w:eastAsia="en-PK"/>
        </w:rPr>
        <w:t xml:space="preserve"> </w:t>
      </w:r>
    </w:p>
    <w:p w14:paraId="7304CB30" w14:textId="77777777" w:rsidR="00E8798C" w:rsidRPr="007E4047" w:rsidRDefault="00E8798C" w:rsidP="007E4047">
      <w:pPr>
        <w:pStyle w:val="ListParagraph"/>
        <w:numPr>
          <w:ilvl w:val="0"/>
          <w:numId w:val="13"/>
        </w:numPr>
        <w:spacing w:before="100" w:beforeAutospacing="1" w:after="100" w:afterAutospacing="1" w:line="240" w:lineRule="auto"/>
        <w:jc w:val="both"/>
        <w:rPr>
          <w:rFonts w:ascii="Times New Roman" w:eastAsia="Times New Roman" w:hAnsi="Times New Roman" w:cs="Times New Roman"/>
          <w:sz w:val="24"/>
          <w:szCs w:val="24"/>
          <w:lang w:val="en-PK" w:eastAsia="en-PK"/>
        </w:rPr>
      </w:pPr>
      <w:r w:rsidRPr="007E4047">
        <w:rPr>
          <w:rFonts w:ascii="Times New Roman" w:eastAsia="Times New Roman" w:hAnsi="Times New Roman" w:cs="Times New Roman"/>
          <w:sz w:val="24"/>
          <w:szCs w:val="24"/>
          <w:lang w:val="en-PK" w:eastAsia="en-PK"/>
        </w:rPr>
        <w:t>Abbas, Q., Khan, M. A., &amp; Shahzad, M. (2022). Insect pest complex of olive (</w:t>
      </w:r>
      <w:r w:rsidRPr="007E4047">
        <w:rPr>
          <w:rFonts w:ascii="Times New Roman" w:eastAsia="Times New Roman" w:hAnsi="Times New Roman" w:cs="Times New Roman"/>
          <w:i/>
          <w:iCs/>
          <w:sz w:val="24"/>
          <w:szCs w:val="24"/>
          <w:lang w:val="en-PK" w:eastAsia="en-PK"/>
        </w:rPr>
        <w:t>Olea europaea</w:t>
      </w:r>
      <w:r w:rsidRPr="007E4047">
        <w:rPr>
          <w:rFonts w:ascii="Times New Roman" w:eastAsia="Times New Roman" w:hAnsi="Times New Roman" w:cs="Times New Roman"/>
          <w:sz w:val="24"/>
          <w:szCs w:val="24"/>
          <w:lang w:val="en-PK" w:eastAsia="en-PK"/>
        </w:rPr>
        <w:t xml:space="preserve"> L.) in Pakistan and management challenges. </w:t>
      </w:r>
      <w:r w:rsidRPr="007E4047">
        <w:rPr>
          <w:rFonts w:ascii="Times New Roman" w:eastAsia="Times New Roman" w:hAnsi="Times New Roman" w:cs="Times New Roman"/>
          <w:i/>
          <w:iCs/>
          <w:sz w:val="24"/>
          <w:szCs w:val="24"/>
          <w:lang w:val="en-PK" w:eastAsia="en-PK"/>
        </w:rPr>
        <w:t>Pakistan Journal of Agricultural Sciences</w:t>
      </w:r>
      <w:r w:rsidRPr="007E4047">
        <w:rPr>
          <w:rFonts w:ascii="Times New Roman" w:eastAsia="Times New Roman" w:hAnsi="Times New Roman" w:cs="Times New Roman"/>
          <w:sz w:val="24"/>
          <w:szCs w:val="24"/>
          <w:lang w:val="en-PK" w:eastAsia="en-PK"/>
        </w:rPr>
        <w:t>, 59(3), 401–410.</w:t>
      </w:r>
    </w:p>
    <w:p w14:paraId="19F3DFDC" w14:textId="77777777" w:rsidR="00E8798C" w:rsidRPr="007E4047" w:rsidRDefault="00E8798C" w:rsidP="007E4047">
      <w:pPr>
        <w:pStyle w:val="ListParagraph"/>
        <w:numPr>
          <w:ilvl w:val="0"/>
          <w:numId w:val="13"/>
        </w:numPr>
        <w:jc w:val="both"/>
        <w:rPr>
          <w:rFonts w:ascii="Times New Roman" w:hAnsi="Times New Roman" w:cs="Times New Roman"/>
          <w:sz w:val="24"/>
          <w:szCs w:val="24"/>
        </w:rPr>
      </w:pPr>
      <w:proofErr w:type="spellStart"/>
      <w:r w:rsidRPr="007E4047">
        <w:rPr>
          <w:rFonts w:ascii="Times New Roman" w:hAnsi="Times New Roman" w:cs="Times New Roman"/>
          <w:sz w:val="24"/>
          <w:szCs w:val="24"/>
        </w:rPr>
        <w:t>Agrosevilla</w:t>
      </w:r>
      <w:proofErr w:type="spellEnd"/>
      <w:r w:rsidRPr="007E4047">
        <w:rPr>
          <w:rFonts w:ascii="Times New Roman" w:hAnsi="Times New Roman" w:cs="Times New Roman"/>
          <w:sz w:val="24"/>
          <w:szCs w:val="24"/>
        </w:rPr>
        <w:t>. (2024). Olive Pest Management.</w:t>
      </w:r>
    </w:p>
    <w:p w14:paraId="3BDFB24B" w14:textId="77777777" w:rsidR="00E8798C" w:rsidRPr="007E4047" w:rsidRDefault="00E8798C" w:rsidP="007E4047">
      <w:pPr>
        <w:pStyle w:val="ListParagraph"/>
        <w:numPr>
          <w:ilvl w:val="0"/>
          <w:numId w:val="13"/>
        </w:numPr>
        <w:spacing w:after="0" w:line="240" w:lineRule="auto"/>
        <w:jc w:val="both"/>
        <w:rPr>
          <w:rFonts w:ascii="Times New Roman" w:eastAsia="Times New Roman" w:hAnsi="Times New Roman" w:cs="Times New Roman"/>
          <w:sz w:val="24"/>
          <w:szCs w:val="24"/>
          <w:lang w:eastAsia="en-PK"/>
        </w:rPr>
      </w:pPr>
      <w:r w:rsidRPr="007E4047">
        <w:rPr>
          <w:rFonts w:ascii="Times New Roman" w:eastAsia="Times New Roman" w:hAnsi="Times New Roman" w:cs="Times New Roman"/>
          <w:sz w:val="24"/>
          <w:szCs w:val="24"/>
          <w:lang w:eastAsia="en-PK"/>
        </w:rPr>
        <w:lastRenderedPageBreak/>
        <w:t>Akhtar, S., Sumrah, M. A., Faisal, M., Jan, M., Iqbal, M., Nawaz, H., &amp; Rafique, M. (2021). Economics and marketing of olive in Punjab, Pakistan. Journal of Economic Impact, 3(2), 90–100.</w:t>
      </w:r>
    </w:p>
    <w:p w14:paraId="0FC7CA01" w14:textId="77777777" w:rsidR="00E8798C" w:rsidRPr="007E4047" w:rsidRDefault="00E8798C" w:rsidP="007E4047">
      <w:pPr>
        <w:pStyle w:val="NormalWeb"/>
        <w:numPr>
          <w:ilvl w:val="0"/>
          <w:numId w:val="13"/>
        </w:numPr>
        <w:jc w:val="both"/>
      </w:pPr>
      <w:r w:rsidRPr="007E4047">
        <w:t>Ali, M., Khan, M. A., &amp; Hussain, I. (2020). An assessment of extension services for horticultural crops in Punjab, Pakistan. Journal of Agricultural Research, 58(2), 123-130.</w:t>
      </w:r>
    </w:p>
    <w:p w14:paraId="7E9D4B45" w14:textId="77777777" w:rsidR="00E8798C" w:rsidRPr="007E4047" w:rsidRDefault="00E8798C" w:rsidP="007E4047">
      <w:pPr>
        <w:pStyle w:val="ListParagraph"/>
        <w:numPr>
          <w:ilvl w:val="0"/>
          <w:numId w:val="13"/>
        </w:numPr>
        <w:spacing w:after="0" w:line="240" w:lineRule="auto"/>
        <w:jc w:val="both"/>
        <w:rPr>
          <w:rFonts w:ascii="Times New Roman" w:eastAsia="Times New Roman" w:hAnsi="Times New Roman" w:cs="Times New Roman"/>
          <w:sz w:val="24"/>
          <w:szCs w:val="24"/>
          <w:lang w:eastAsia="en-PK"/>
        </w:rPr>
      </w:pPr>
      <w:r w:rsidRPr="007E4047">
        <w:rPr>
          <w:rFonts w:ascii="Times New Roman" w:eastAsia="Times New Roman" w:hAnsi="Times New Roman" w:cs="Times New Roman"/>
          <w:sz w:val="24"/>
          <w:szCs w:val="24"/>
          <w:lang w:eastAsia="en-PK"/>
        </w:rPr>
        <w:t>Ali, S., Mueed, A., Jahangir, M., Sammi, S., Zakki, S. A., Amin, A., Anwar, K., Ayoub, A., Li, P., Faisal, R., Ali, Q., Akram, M., Ahmad, S., Riaz, M., Ullah, I., &amp; Zheng, H. (2024). Evolution of olive farming, industry, and usage in Pakistan: A comprehensive review. Journal of Agriculture and Food Research, 17, 101711.</w:t>
      </w:r>
    </w:p>
    <w:p w14:paraId="735D9E22" w14:textId="77777777" w:rsidR="00E8798C" w:rsidRPr="007E4047" w:rsidRDefault="00E8798C" w:rsidP="007E4047">
      <w:pPr>
        <w:pStyle w:val="ListParagraph"/>
        <w:numPr>
          <w:ilvl w:val="0"/>
          <w:numId w:val="13"/>
        </w:numPr>
        <w:jc w:val="both"/>
        <w:rPr>
          <w:rFonts w:ascii="Times New Roman" w:hAnsi="Times New Roman" w:cs="Times New Roman"/>
          <w:sz w:val="24"/>
          <w:szCs w:val="24"/>
        </w:rPr>
      </w:pPr>
      <w:r w:rsidRPr="007E4047">
        <w:rPr>
          <w:rFonts w:ascii="Times New Roman" w:hAnsi="Times New Roman" w:cs="Times New Roman"/>
          <w:sz w:val="24"/>
          <w:szCs w:val="24"/>
        </w:rPr>
        <w:t>Al-</w:t>
      </w:r>
      <w:proofErr w:type="spellStart"/>
      <w:r w:rsidRPr="007E4047">
        <w:rPr>
          <w:rFonts w:ascii="Times New Roman" w:hAnsi="Times New Roman" w:cs="Times New Roman"/>
          <w:sz w:val="24"/>
          <w:szCs w:val="24"/>
        </w:rPr>
        <w:t>Raddad</w:t>
      </w:r>
      <w:proofErr w:type="spellEnd"/>
      <w:r w:rsidRPr="007E4047">
        <w:rPr>
          <w:rFonts w:ascii="Times New Roman" w:hAnsi="Times New Roman" w:cs="Times New Roman"/>
          <w:sz w:val="24"/>
          <w:szCs w:val="24"/>
        </w:rPr>
        <w:t>, A. M., et al. (2015). Impact of Olive Fruit Fly (</w:t>
      </w:r>
      <w:proofErr w:type="spellStart"/>
      <w:r w:rsidRPr="007E4047">
        <w:rPr>
          <w:rFonts w:ascii="Times New Roman" w:hAnsi="Times New Roman" w:cs="Times New Roman"/>
          <w:sz w:val="24"/>
          <w:szCs w:val="24"/>
        </w:rPr>
        <w:t>Bactrocera</w:t>
      </w:r>
      <w:proofErr w:type="spellEnd"/>
      <w:r w:rsidRPr="007E4047">
        <w:rPr>
          <w:rFonts w:ascii="Times New Roman" w:hAnsi="Times New Roman" w:cs="Times New Roman"/>
          <w:sz w:val="24"/>
          <w:szCs w:val="24"/>
        </w:rPr>
        <w:t xml:space="preserve"> </w:t>
      </w:r>
      <w:proofErr w:type="spellStart"/>
      <w:r w:rsidRPr="007E4047">
        <w:rPr>
          <w:rFonts w:ascii="Times New Roman" w:hAnsi="Times New Roman" w:cs="Times New Roman"/>
          <w:sz w:val="24"/>
          <w:szCs w:val="24"/>
        </w:rPr>
        <w:t>oleae</w:t>
      </w:r>
      <w:proofErr w:type="spellEnd"/>
      <w:r w:rsidRPr="007E4047">
        <w:rPr>
          <w:rFonts w:ascii="Times New Roman" w:hAnsi="Times New Roman" w:cs="Times New Roman"/>
          <w:sz w:val="24"/>
          <w:szCs w:val="24"/>
        </w:rPr>
        <w:t>) on Oil Quality. Journal of Agricultural Science and Technology, 5(3), 151-160.</w:t>
      </w:r>
    </w:p>
    <w:p w14:paraId="69887928" w14:textId="77777777" w:rsidR="00E8798C" w:rsidRPr="007E4047" w:rsidRDefault="00E8798C" w:rsidP="007E4047">
      <w:pPr>
        <w:pStyle w:val="ListParagraph"/>
        <w:numPr>
          <w:ilvl w:val="0"/>
          <w:numId w:val="13"/>
        </w:numPr>
        <w:pBdr>
          <w:top w:val="single" w:sz="6" w:space="1" w:color="auto"/>
        </w:pBdr>
        <w:spacing w:after="0" w:line="240" w:lineRule="auto"/>
        <w:jc w:val="both"/>
        <w:rPr>
          <w:rFonts w:ascii="Times New Roman" w:eastAsia="Times New Roman" w:hAnsi="Times New Roman" w:cs="Times New Roman"/>
          <w:vanish/>
          <w:sz w:val="24"/>
          <w:szCs w:val="24"/>
          <w:lang w:eastAsia="en-PK"/>
        </w:rPr>
      </w:pPr>
      <w:r w:rsidRPr="007E4047">
        <w:rPr>
          <w:rFonts w:ascii="Times New Roman" w:eastAsia="Times New Roman" w:hAnsi="Times New Roman" w:cs="Times New Roman"/>
          <w:sz w:val="24"/>
          <w:szCs w:val="24"/>
          <w:lang w:eastAsia="en-PK"/>
        </w:rPr>
        <w:t>Ammar, A. M., &amp; Tariq, M. (2018). Assessing the potential of rain‑water harvesting (in situ) for sustainable olive (Olea europaea L.) cultivation in water‑scarce rain‑fed areas. Irrigation and Drainage Systems Engineering, 7(1), 1–7.</w:t>
      </w:r>
      <w:r w:rsidRPr="007E4047">
        <w:rPr>
          <w:rFonts w:ascii="Times New Roman" w:eastAsia="Times New Roman" w:hAnsi="Times New Roman" w:cs="Times New Roman"/>
          <w:vanish/>
          <w:sz w:val="24"/>
          <w:szCs w:val="24"/>
          <w:lang w:eastAsia="en-PK"/>
        </w:rPr>
        <w:t>Bottom of Form</w:t>
      </w:r>
    </w:p>
    <w:p w14:paraId="339CE8A5" w14:textId="77777777" w:rsidR="00E8798C" w:rsidRPr="007E4047" w:rsidRDefault="00E8798C" w:rsidP="007E4047">
      <w:pPr>
        <w:pStyle w:val="ListParagraph"/>
        <w:numPr>
          <w:ilvl w:val="0"/>
          <w:numId w:val="13"/>
        </w:numPr>
        <w:spacing w:before="100" w:beforeAutospacing="1" w:after="100" w:afterAutospacing="1" w:line="240" w:lineRule="auto"/>
        <w:jc w:val="both"/>
        <w:rPr>
          <w:rFonts w:ascii="Times New Roman" w:eastAsia="Times New Roman" w:hAnsi="Times New Roman" w:cs="Times New Roman"/>
          <w:sz w:val="24"/>
          <w:szCs w:val="24"/>
          <w:lang w:val="en-PK" w:eastAsia="en-PK"/>
        </w:rPr>
      </w:pPr>
      <w:r w:rsidRPr="007E4047">
        <w:rPr>
          <w:rFonts w:ascii="Times New Roman" w:hAnsi="Times New Roman" w:cs="Times New Roman"/>
          <w:sz w:val="24"/>
          <w:szCs w:val="24"/>
        </w:rPr>
        <w:t xml:space="preserve">Boccaccio, L., &amp; </w:t>
      </w:r>
      <w:proofErr w:type="spellStart"/>
      <w:r w:rsidRPr="007E4047">
        <w:rPr>
          <w:rFonts w:ascii="Times New Roman" w:hAnsi="Times New Roman" w:cs="Times New Roman"/>
          <w:sz w:val="24"/>
          <w:szCs w:val="24"/>
        </w:rPr>
        <w:t>Petacchi</w:t>
      </w:r>
      <w:proofErr w:type="spellEnd"/>
      <w:r w:rsidRPr="007E4047">
        <w:rPr>
          <w:rFonts w:ascii="Times New Roman" w:hAnsi="Times New Roman" w:cs="Times New Roman"/>
          <w:sz w:val="24"/>
          <w:szCs w:val="24"/>
        </w:rPr>
        <w:t xml:space="preserve">, R. (2009). Landscape effects on the complex of </w:t>
      </w:r>
      <w:proofErr w:type="spellStart"/>
      <w:r w:rsidRPr="007E4047">
        <w:rPr>
          <w:rFonts w:ascii="Times New Roman" w:hAnsi="Times New Roman" w:cs="Times New Roman"/>
          <w:sz w:val="24"/>
          <w:szCs w:val="24"/>
        </w:rPr>
        <w:t>Bactrocera</w:t>
      </w:r>
      <w:proofErr w:type="spellEnd"/>
      <w:r w:rsidRPr="007E4047">
        <w:rPr>
          <w:rFonts w:ascii="Times New Roman" w:hAnsi="Times New Roman" w:cs="Times New Roman"/>
          <w:sz w:val="24"/>
          <w:szCs w:val="24"/>
        </w:rPr>
        <w:t xml:space="preserve"> </w:t>
      </w:r>
      <w:proofErr w:type="spellStart"/>
      <w:r w:rsidRPr="007E4047">
        <w:rPr>
          <w:rFonts w:ascii="Times New Roman" w:hAnsi="Times New Roman" w:cs="Times New Roman"/>
          <w:sz w:val="24"/>
          <w:szCs w:val="24"/>
        </w:rPr>
        <w:t>oleae</w:t>
      </w:r>
      <w:proofErr w:type="spellEnd"/>
      <w:r w:rsidRPr="007E4047">
        <w:rPr>
          <w:rFonts w:ascii="Times New Roman" w:hAnsi="Times New Roman" w:cs="Times New Roman"/>
          <w:sz w:val="24"/>
          <w:szCs w:val="24"/>
        </w:rPr>
        <w:t xml:space="preserve"> </w:t>
      </w:r>
      <w:proofErr w:type="spellStart"/>
      <w:r w:rsidRPr="007E4047">
        <w:rPr>
          <w:rFonts w:ascii="Times New Roman" w:hAnsi="Times New Roman" w:cs="Times New Roman"/>
          <w:sz w:val="24"/>
          <w:szCs w:val="24"/>
        </w:rPr>
        <w:t>parasitoids</w:t>
      </w:r>
      <w:proofErr w:type="spellEnd"/>
      <w:r w:rsidRPr="007E4047">
        <w:rPr>
          <w:rFonts w:ascii="Times New Roman" w:hAnsi="Times New Roman" w:cs="Times New Roman"/>
          <w:sz w:val="24"/>
          <w:szCs w:val="24"/>
        </w:rPr>
        <w:t xml:space="preserve"> and implications for conservation biological control. </w:t>
      </w:r>
      <w:proofErr w:type="spellStart"/>
      <w:r w:rsidRPr="007E4047">
        <w:rPr>
          <w:rFonts w:ascii="Times New Roman" w:hAnsi="Times New Roman" w:cs="Times New Roman"/>
          <w:sz w:val="24"/>
          <w:szCs w:val="24"/>
        </w:rPr>
        <w:t>BioControl</w:t>
      </w:r>
      <w:proofErr w:type="spellEnd"/>
      <w:r w:rsidRPr="007E4047">
        <w:rPr>
          <w:rFonts w:ascii="Times New Roman" w:hAnsi="Times New Roman" w:cs="Times New Roman"/>
          <w:sz w:val="24"/>
          <w:szCs w:val="24"/>
        </w:rPr>
        <w:t>, 54(5), 607–616.</w:t>
      </w:r>
    </w:p>
    <w:p w14:paraId="2595D81C" w14:textId="77777777" w:rsidR="00E8798C" w:rsidRPr="007E4047" w:rsidRDefault="00E8798C" w:rsidP="007E4047">
      <w:pPr>
        <w:pStyle w:val="NormalWeb"/>
        <w:numPr>
          <w:ilvl w:val="0"/>
          <w:numId w:val="13"/>
        </w:numPr>
        <w:jc w:val="both"/>
      </w:pPr>
      <w:r w:rsidRPr="007E4047">
        <w:t xml:space="preserve">Boccaccio, L., &amp; </w:t>
      </w:r>
      <w:proofErr w:type="spellStart"/>
      <w:r w:rsidRPr="007E4047">
        <w:t>Petacchi</w:t>
      </w:r>
      <w:proofErr w:type="spellEnd"/>
      <w:r w:rsidRPr="007E4047">
        <w:t xml:space="preserve">, R. (2009). Landscape effects on the complex of </w:t>
      </w:r>
      <w:proofErr w:type="spellStart"/>
      <w:r w:rsidRPr="007E4047">
        <w:t>Bactrocera</w:t>
      </w:r>
      <w:proofErr w:type="spellEnd"/>
      <w:r w:rsidRPr="007E4047">
        <w:t xml:space="preserve"> </w:t>
      </w:r>
      <w:proofErr w:type="spellStart"/>
      <w:r w:rsidRPr="007E4047">
        <w:t>oleae</w:t>
      </w:r>
      <w:proofErr w:type="spellEnd"/>
      <w:r w:rsidRPr="007E4047">
        <w:t xml:space="preserve"> parasitoids and implications for conservation biological control. </w:t>
      </w:r>
      <w:proofErr w:type="spellStart"/>
      <w:r w:rsidRPr="007E4047">
        <w:t>BioControl</w:t>
      </w:r>
      <w:proofErr w:type="spellEnd"/>
      <w:r w:rsidRPr="007E4047">
        <w:t>, 54(5), 607–616.</w:t>
      </w:r>
    </w:p>
    <w:p w14:paraId="00907FAB" w14:textId="77777777" w:rsidR="00E8798C" w:rsidRPr="007E4047" w:rsidRDefault="00E8798C" w:rsidP="007E4047">
      <w:pPr>
        <w:pStyle w:val="NormalWeb"/>
        <w:numPr>
          <w:ilvl w:val="0"/>
          <w:numId w:val="13"/>
        </w:numPr>
        <w:jc w:val="both"/>
      </w:pPr>
      <w:r w:rsidRPr="007E4047">
        <w:t xml:space="preserve">CABI. (2024). </w:t>
      </w:r>
      <w:proofErr w:type="spellStart"/>
      <w:r w:rsidRPr="007E4047">
        <w:rPr>
          <w:rStyle w:val="Emphasis"/>
        </w:rPr>
        <w:t>Bactrocera</w:t>
      </w:r>
      <w:proofErr w:type="spellEnd"/>
      <w:r w:rsidRPr="007E4047">
        <w:rPr>
          <w:rStyle w:val="Emphasis"/>
        </w:rPr>
        <w:t xml:space="preserve"> </w:t>
      </w:r>
      <w:proofErr w:type="spellStart"/>
      <w:r w:rsidRPr="007E4047">
        <w:rPr>
          <w:rStyle w:val="Emphasis"/>
        </w:rPr>
        <w:t>oleae</w:t>
      </w:r>
      <w:proofErr w:type="spellEnd"/>
      <w:r w:rsidRPr="007E4047">
        <w:t xml:space="preserve"> (olive fruit fly). </w:t>
      </w:r>
      <w:r w:rsidRPr="007E4047">
        <w:rPr>
          <w:rStyle w:val="Strong"/>
        </w:rPr>
        <w:t>CABI Compendium</w:t>
      </w:r>
      <w:r w:rsidRPr="007E4047">
        <w:t>.</w:t>
      </w:r>
    </w:p>
    <w:p w14:paraId="427E8043" w14:textId="77777777" w:rsidR="00E8798C" w:rsidRPr="007E4047" w:rsidRDefault="00E8798C" w:rsidP="007E4047">
      <w:pPr>
        <w:pStyle w:val="ListParagraph"/>
        <w:numPr>
          <w:ilvl w:val="0"/>
          <w:numId w:val="13"/>
        </w:numPr>
        <w:jc w:val="both"/>
        <w:rPr>
          <w:rFonts w:ascii="Times New Roman" w:hAnsi="Times New Roman" w:cs="Times New Roman"/>
          <w:sz w:val="24"/>
          <w:szCs w:val="24"/>
        </w:rPr>
      </w:pPr>
      <w:r w:rsidRPr="007E4047">
        <w:rPr>
          <w:rFonts w:ascii="Times New Roman" w:hAnsi="Times New Roman" w:cs="Times New Roman"/>
          <w:sz w:val="24"/>
          <w:szCs w:val="24"/>
        </w:rPr>
        <w:t>Daane, K. M., &amp; Johnson, M. (2010). Olive Fruit Fly: Managing an Ancient Pest in Modern Times. Annual Review of Entomology, 55, 151-169.</w:t>
      </w:r>
    </w:p>
    <w:p w14:paraId="0A0B6C93" w14:textId="77777777" w:rsidR="00E8798C" w:rsidRPr="007E4047" w:rsidRDefault="00E8798C" w:rsidP="007E4047">
      <w:pPr>
        <w:pStyle w:val="NormalWeb"/>
        <w:numPr>
          <w:ilvl w:val="0"/>
          <w:numId w:val="13"/>
        </w:numPr>
        <w:jc w:val="both"/>
      </w:pPr>
      <w:r w:rsidRPr="007E4047">
        <w:t xml:space="preserve">Daane, K. M., &amp; Johnson, M. W. (2010). Olive fruit fly: Managing an ancient pest in modern times. </w:t>
      </w:r>
      <w:r w:rsidRPr="007E4047">
        <w:rPr>
          <w:rStyle w:val="Emphasis"/>
        </w:rPr>
        <w:t>Annual Review of Entomology</w:t>
      </w:r>
      <w:r w:rsidRPr="007E4047">
        <w:t xml:space="preserve">, </w:t>
      </w:r>
      <w:r w:rsidRPr="007E4047">
        <w:rPr>
          <w:rStyle w:val="Strong"/>
        </w:rPr>
        <w:t>55</w:t>
      </w:r>
      <w:r w:rsidRPr="007E4047">
        <w:t>, 151–169.</w:t>
      </w:r>
    </w:p>
    <w:p w14:paraId="7351075C" w14:textId="77777777" w:rsidR="00E8798C" w:rsidRPr="007E4047" w:rsidRDefault="00E8798C" w:rsidP="007E4047">
      <w:pPr>
        <w:pStyle w:val="ListParagraph"/>
        <w:numPr>
          <w:ilvl w:val="0"/>
          <w:numId w:val="13"/>
        </w:numPr>
        <w:spacing w:before="100" w:beforeAutospacing="1" w:after="100" w:afterAutospacing="1" w:line="240" w:lineRule="auto"/>
        <w:jc w:val="both"/>
        <w:rPr>
          <w:rFonts w:ascii="Times New Roman" w:eastAsia="Times New Roman" w:hAnsi="Times New Roman" w:cs="Times New Roman"/>
          <w:sz w:val="24"/>
          <w:szCs w:val="24"/>
          <w:lang w:val="en-PK" w:eastAsia="en-PK"/>
        </w:rPr>
      </w:pPr>
      <w:r w:rsidRPr="007E4047">
        <w:rPr>
          <w:rFonts w:ascii="Times New Roman" w:eastAsia="Times New Roman" w:hAnsi="Times New Roman" w:cs="Times New Roman"/>
          <w:sz w:val="24"/>
          <w:szCs w:val="24"/>
          <w:lang w:val="en-PK" w:eastAsia="en-PK"/>
        </w:rPr>
        <w:t xml:space="preserve">Daane, K. M., &amp; Johnson, M. W. (2010). Olive fruit fly: Managing an ancient pest in modern times. </w:t>
      </w:r>
      <w:r w:rsidRPr="007E4047">
        <w:rPr>
          <w:rFonts w:ascii="Times New Roman" w:eastAsia="Times New Roman" w:hAnsi="Times New Roman" w:cs="Times New Roman"/>
          <w:i/>
          <w:iCs/>
          <w:sz w:val="24"/>
          <w:szCs w:val="24"/>
          <w:lang w:val="en-PK" w:eastAsia="en-PK"/>
        </w:rPr>
        <w:t>Annual Review of Entomology</w:t>
      </w:r>
      <w:r w:rsidRPr="007E4047">
        <w:rPr>
          <w:rFonts w:ascii="Times New Roman" w:eastAsia="Times New Roman" w:hAnsi="Times New Roman" w:cs="Times New Roman"/>
          <w:sz w:val="24"/>
          <w:szCs w:val="24"/>
          <w:lang w:val="en-PK" w:eastAsia="en-PK"/>
        </w:rPr>
        <w:t>, 55, 151–169.</w:t>
      </w:r>
    </w:p>
    <w:p w14:paraId="06944AF6" w14:textId="77777777" w:rsidR="00E8798C" w:rsidRPr="007E4047" w:rsidRDefault="00E8798C" w:rsidP="007E4047">
      <w:pPr>
        <w:pStyle w:val="ListParagraph"/>
        <w:numPr>
          <w:ilvl w:val="0"/>
          <w:numId w:val="13"/>
        </w:numPr>
        <w:spacing w:before="100" w:beforeAutospacing="1" w:after="100" w:afterAutospacing="1" w:line="240" w:lineRule="auto"/>
        <w:jc w:val="both"/>
        <w:rPr>
          <w:rFonts w:ascii="Times New Roman" w:eastAsia="Times New Roman" w:hAnsi="Times New Roman" w:cs="Times New Roman"/>
          <w:sz w:val="24"/>
          <w:szCs w:val="24"/>
          <w:lang w:val="en-PK" w:eastAsia="en-PK"/>
        </w:rPr>
      </w:pPr>
      <w:r w:rsidRPr="007E4047">
        <w:rPr>
          <w:rFonts w:ascii="Times New Roman" w:hAnsi="Times New Roman" w:cs="Times New Roman"/>
          <w:sz w:val="24"/>
          <w:szCs w:val="24"/>
        </w:rPr>
        <w:t>Daane, K. M., &amp; Johnson, M. W. (2010). Olive fruit fly: Managing an ancient pest in modern times. Annual Review of Entomology, 55, 151–169.</w:t>
      </w:r>
    </w:p>
    <w:p w14:paraId="020C80A2" w14:textId="77777777" w:rsidR="00E8798C" w:rsidRPr="007E4047" w:rsidRDefault="00E8798C" w:rsidP="007E4047">
      <w:pPr>
        <w:pStyle w:val="NormalWeb"/>
        <w:numPr>
          <w:ilvl w:val="0"/>
          <w:numId w:val="13"/>
        </w:numPr>
        <w:jc w:val="both"/>
      </w:pPr>
      <w:r w:rsidRPr="007E4047">
        <w:t>Daane, K. M., &amp; Johnson, M. W. (2010). Olive fruit fly: Managing an ancient pest in modern times. Annual Review of Entomology, 55, 151–169.</w:t>
      </w:r>
    </w:p>
    <w:p w14:paraId="34AF8258" w14:textId="77777777" w:rsidR="00E8798C" w:rsidRPr="007E4047" w:rsidRDefault="00E8798C" w:rsidP="007E4047">
      <w:pPr>
        <w:pStyle w:val="ListParagraph"/>
        <w:numPr>
          <w:ilvl w:val="0"/>
          <w:numId w:val="13"/>
        </w:numPr>
        <w:spacing w:before="100" w:beforeAutospacing="1" w:after="100" w:afterAutospacing="1" w:line="240" w:lineRule="auto"/>
        <w:jc w:val="both"/>
        <w:rPr>
          <w:rFonts w:ascii="Times New Roman" w:eastAsia="Times New Roman" w:hAnsi="Times New Roman" w:cs="Times New Roman"/>
          <w:sz w:val="24"/>
          <w:szCs w:val="24"/>
          <w:lang w:val="en-PK" w:eastAsia="en-PK"/>
        </w:rPr>
      </w:pPr>
      <w:r w:rsidRPr="007E4047">
        <w:rPr>
          <w:rFonts w:ascii="Times New Roman" w:eastAsia="Times New Roman" w:hAnsi="Times New Roman" w:cs="Times New Roman"/>
          <w:sz w:val="24"/>
          <w:szCs w:val="24"/>
          <w:lang w:val="en-PK" w:eastAsia="en-PK"/>
        </w:rPr>
        <w:t xml:space="preserve">EPPO (2023). </w:t>
      </w:r>
      <w:proofErr w:type="spellStart"/>
      <w:r w:rsidRPr="007E4047">
        <w:rPr>
          <w:rFonts w:ascii="Times New Roman" w:eastAsia="Times New Roman" w:hAnsi="Times New Roman" w:cs="Times New Roman"/>
          <w:i/>
          <w:iCs/>
          <w:sz w:val="24"/>
          <w:szCs w:val="24"/>
          <w:lang w:val="en-PK" w:eastAsia="en-PK"/>
        </w:rPr>
        <w:t>Bactrocera</w:t>
      </w:r>
      <w:proofErr w:type="spellEnd"/>
      <w:r w:rsidRPr="007E4047">
        <w:rPr>
          <w:rFonts w:ascii="Times New Roman" w:eastAsia="Times New Roman" w:hAnsi="Times New Roman" w:cs="Times New Roman"/>
          <w:i/>
          <w:iCs/>
          <w:sz w:val="24"/>
          <w:szCs w:val="24"/>
          <w:lang w:val="en-PK" w:eastAsia="en-PK"/>
        </w:rPr>
        <w:t xml:space="preserve"> </w:t>
      </w:r>
      <w:proofErr w:type="spellStart"/>
      <w:r w:rsidRPr="007E4047">
        <w:rPr>
          <w:rFonts w:ascii="Times New Roman" w:eastAsia="Times New Roman" w:hAnsi="Times New Roman" w:cs="Times New Roman"/>
          <w:i/>
          <w:iCs/>
          <w:sz w:val="24"/>
          <w:szCs w:val="24"/>
          <w:lang w:val="en-PK" w:eastAsia="en-PK"/>
        </w:rPr>
        <w:t>oleae</w:t>
      </w:r>
      <w:proofErr w:type="spellEnd"/>
      <w:r w:rsidRPr="007E4047">
        <w:rPr>
          <w:rFonts w:ascii="Times New Roman" w:eastAsia="Times New Roman" w:hAnsi="Times New Roman" w:cs="Times New Roman"/>
          <w:sz w:val="24"/>
          <w:szCs w:val="24"/>
          <w:lang w:val="en-PK" w:eastAsia="en-PK"/>
        </w:rPr>
        <w:t xml:space="preserve"> distribution data. EPPO Global Database. European and Mediterranean Plant Protection Organization.</w:t>
      </w:r>
    </w:p>
    <w:p w14:paraId="4C284C5A" w14:textId="77777777" w:rsidR="00E8798C" w:rsidRPr="007E4047" w:rsidRDefault="00E8798C" w:rsidP="007E4047">
      <w:pPr>
        <w:pStyle w:val="ListParagraph"/>
        <w:numPr>
          <w:ilvl w:val="0"/>
          <w:numId w:val="13"/>
        </w:numPr>
        <w:spacing w:after="0" w:line="240" w:lineRule="auto"/>
        <w:jc w:val="both"/>
        <w:rPr>
          <w:rFonts w:ascii="Times New Roman" w:eastAsia="Times New Roman" w:hAnsi="Times New Roman" w:cs="Times New Roman"/>
          <w:sz w:val="24"/>
          <w:szCs w:val="24"/>
          <w:lang w:eastAsia="en-PK"/>
        </w:rPr>
      </w:pPr>
      <w:r w:rsidRPr="007E4047">
        <w:rPr>
          <w:rFonts w:ascii="Times New Roman" w:eastAsia="Times New Roman" w:hAnsi="Times New Roman" w:cs="Times New Roman"/>
          <w:sz w:val="24"/>
          <w:szCs w:val="24"/>
          <w:lang w:eastAsia="en-PK"/>
        </w:rPr>
        <w:t xml:space="preserve">Fraga, H., </w:t>
      </w:r>
      <w:proofErr w:type="spellStart"/>
      <w:r w:rsidRPr="007E4047">
        <w:rPr>
          <w:rFonts w:ascii="Times New Roman" w:eastAsia="Times New Roman" w:hAnsi="Times New Roman" w:cs="Times New Roman"/>
          <w:sz w:val="24"/>
          <w:szCs w:val="24"/>
          <w:lang w:eastAsia="en-PK"/>
        </w:rPr>
        <w:t>Moriondo</w:t>
      </w:r>
      <w:proofErr w:type="spellEnd"/>
      <w:r w:rsidRPr="007E4047">
        <w:rPr>
          <w:rFonts w:ascii="Times New Roman" w:eastAsia="Times New Roman" w:hAnsi="Times New Roman" w:cs="Times New Roman"/>
          <w:sz w:val="24"/>
          <w:szCs w:val="24"/>
          <w:lang w:eastAsia="en-PK"/>
        </w:rPr>
        <w:t>, M., Leolini, L., &amp; Santos, J. A. (2021). Mediterranean olive orchards under climate change: A review of future impacts and adaptation strategies. Agronomy, 11(1), 56.</w:t>
      </w:r>
    </w:p>
    <w:p w14:paraId="4105F622" w14:textId="77777777" w:rsidR="00E8798C" w:rsidRPr="007E4047" w:rsidRDefault="00E8798C" w:rsidP="007E4047">
      <w:pPr>
        <w:pStyle w:val="NormalWeb"/>
        <w:numPr>
          <w:ilvl w:val="0"/>
          <w:numId w:val="13"/>
        </w:numPr>
        <w:jc w:val="both"/>
      </w:pPr>
      <w:r w:rsidRPr="007E4047">
        <w:t xml:space="preserve">Genc, H. (2014). Embryonic development of the olive fruit fly, </w:t>
      </w:r>
      <w:proofErr w:type="spellStart"/>
      <w:r w:rsidRPr="007E4047">
        <w:rPr>
          <w:rStyle w:val="Emphasis"/>
        </w:rPr>
        <w:t>Bactrocera</w:t>
      </w:r>
      <w:proofErr w:type="spellEnd"/>
      <w:r w:rsidRPr="007E4047">
        <w:rPr>
          <w:rStyle w:val="Emphasis"/>
        </w:rPr>
        <w:t xml:space="preserve"> </w:t>
      </w:r>
      <w:proofErr w:type="spellStart"/>
      <w:r w:rsidRPr="007E4047">
        <w:rPr>
          <w:rStyle w:val="Emphasis"/>
        </w:rPr>
        <w:t>oleae</w:t>
      </w:r>
      <w:proofErr w:type="spellEnd"/>
      <w:r w:rsidRPr="007E4047">
        <w:t xml:space="preserve"> (Rossi) (Diptera: </w:t>
      </w:r>
      <w:proofErr w:type="spellStart"/>
      <w:r w:rsidRPr="007E4047">
        <w:t>Tephritidae</w:t>
      </w:r>
      <w:proofErr w:type="spellEnd"/>
      <w:r w:rsidRPr="007E4047">
        <w:t xml:space="preserve">), in vivo. </w:t>
      </w:r>
      <w:r w:rsidRPr="007E4047">
        <w:rPr>
          <w:rStyle w:val="Emphasis"/>
        </w:rPr>
        <w:t>Turkish Journal of Zoology</w:t>
      </w:r>
      <w:r w:rsidRPr="007E4047">
        <w:t xml:space="preserve">, </w:t>
      </w:r>
      <w:r w:rsidRPr="007E4047">
        <w:rPr>
          <w:rStyle w:val="Strong"/>
        </w:rPr>
        <w:t>38</w:t>
      </w:r>
      <w:r w:rsidRPr="007E4047">
        <w:t>, 598–602.</w:t>
      </w:r>
    </w:p>
    <w:p w14:paraId="1CC03D3C" w14:textId="77777777" w:rsidR="00E8798C" w:rsidRPr="007E4047" w:rsidRDefault="00E8798C" w:rsidP="007E4047">
      <w:pPr>
        <w:pStyle w:val="NormalWeb"/>
        <w:numPr>
          <w:ilvl w:val="0"/>
          <w:numId w:val="13"/>
        </w:numPr>
        <w:jc w:val="both"/>
      </w:pPr>
      <w:r w:rsidRPr="007E4047">
        <w:t xml:space="preserve">Gomes, S., et al. (2020). Olive cultivar resistance to </w:t>
      </w:r>
      <w:proofErr w:type="spellStart"/>
      <w:r w:rsidRPr="007E4047">
        <w:t>Bactrocera</w:t>
      </w:r>
      <w:proofErr w:type="spellEnd"/>
      <w:r w:rsidRPr="007E4047">
        <w:t xml:space="preserve"> </w:t>
      </w:r>
      <w:proofErr w:type="spellStart"/>
      <w:r w:rsidRPr="007E4047">
        <w:t>oleae</w:t>
      </w:r>
      <w:proofErr w:type="spellEnd"/>
      <w:r w:rsidRPr="007E4047">
        <w:t>: Role of endogenous phenolic compounds. Agricultural and Forest Entomology, 22(3), 209-218.</w:t>
      </w:r>
    </w:p>
    <w:p w14:paraId="15F9FA32" w14:textId="77777777" w:rsidR="00E8798C" w:rsidRPr="007E4047" w:rsidRDefault="00E8798C" w:rsidP="007E4047">
      <w:pPr>
        <w:pStyle w:val="ListParagraph"/>
        <w:numPr>
          <w:ilvl w:val="0"/>
          <w:numId w:val="13"/>
        </w:numPr>
        <w:spacing w:before="100" w:beforeAutospacing="1" w:after="100" w:afterAutospacing="1" w:line="240" w:lineRule="auto"/>
        <w:jc w:val="both"/>
        <w:rPr>
          <w:rFonts w:ascii="Times New Roman" w:eastAsia="Times New Roman" w:hAnsi="Times New Roman" w:cs="Times New Roman"/>
          <w:sz w:val="24"/>
          <w:szCs w:val="24"/>
          <w:lang w:val="en-PK" w:eastAsia="en-PK"/>
        </w:rPr>
      </w:pPr>
      <w:r w:rsidRPr="007E4047">
        <w:rPr>
          <w:rFonts w:ascii="Times New Roman" w:hAnsi="Times New Roman" w:cs="Times New Roman"/>
          <w:sz w:val="24"/>
          <w:szCs w:val="24"/>
        </w:rPr>
        <w:t xml:space="preserve">Gómez-Caravaca, A. M., Cerretani, L., </w:t>
      </w:r>
      <w:proofErr w:type="spellStart"/>
      <w:r w:rsidRPr="007E4047">
        <w:rPr>
          <w:rFonts w:ascii="Times New Roman" w:hAnsi="Times New Roman" w:cs="Times New Roman"/>
          <w:sz w:val="24"/>
          <w:szCs w:val="24"/>
        </w:rPr>
        <w:t>Bendini</w:t>
      </w:r>
      <w:proofErr w:type="spellEnd"/>
      <w:r w:rsidRPr="007E4047">
        <w:rPr>
          <w:rFonts w:ascii="Times New Roman" w:hAnsi="Times New Roman" w:cs="Times New Roman"/>
          <w:sz w:val="24"/>
          <w:szCs w:val="24"/>
        </w:rPr>
        <w:t>, A., Segura-Carretero, A., Fernández-Gutiérrez, A., &amp; Del Carlo, M., et al. (2008). Effects of fly attack (</w:t>
      </w:r>
      <w:proofErr w:type="spellStart"/>
      <w:r w:rsidRPr="007E4047">
        <w:rPr>
          <w:rFonts w:ascii="Times New Roman" w:hAnsi="Times New Roman" w:cs="Times New Roman"/>
          <w:sz w:val="24"/>
          <w:szCs w:val="24"/>
        </w:rPr>
        <w:t>Bactrocera</w:t>
      </w:r>
      <w:proofErr w:type="spellEnd"/>
      <w:r w:rsidRPr="007E4047">
        <w:rPr>
          <w:rFonts w:ascii="Times New Roman" w:hAnsi="Times New Roman" w:cs="Times New Roman"/>
          <w:sz w:val="24"/>
          <w:szCs w:val="24"/>
        </w:rPr>
        <w:t xml:space="preserve"> </w:t>
      </w:r>
      <w:proofErr w:type="spellStart"/>
      <w:r w:rsidRPr="007E4047">
        <w:rPr>
          <w:rFonts w:ascii="Times New Roman" w:hAnsi="Times New Roman" w:cs="Times New Roman"/>
          <w:sz w:val="24"/>
          <w:szCs w:val="24"/>
        </w:rPr>
        <w:t>oleae</w:t>
      </w:r>
      <w:proofErr w:type="spellEnd"/>
      <w:r w:rsidRPr="007E4047">
        <w:rPr>
          <w:rFonts w:ascii="Times New Roman" w:hAnsi="Times New Roman" w:cs="Times New Roman"/>
          <w:sz w:val="24"/>
          <w:szCs w:val="24"/>
        </w:rPr>
        <w:t>) on the phenolic profile and selected chemical parameters of olive oil. Journal of Agricultural and Food Chemistry, 56(12), 4577–4583.</w:t>
      </w:r>
    </w:p>
    <w:p w14:paraId="32000A03" w14:textId="77777777" w:rsidR="00E8798C" w:rsidRPr="007E4047" w:rsidRDefault="00E8798C" w:rsidP="007E4047">
      <w:pPr>
        <w:pStyle w:val="ListParagraph"/>
        <w:numPr>
          <w:ilvl w:val="0"/>
          <w:numId w:val="13"/>
        </w:numPr>
        <w:spacing w:before="100" w:beforeAutospacing="1" w:after="100" w:afterAutospacing="1" w:line="240" w:lineRule="auto"/>
        <w:jc w:val="both"/>
        <w:rPr>
          <w:rFonts w:ascii="Times New Roman" w:eastAsia="Times New Roman" w:hAnsi="Times New Roman" w:cs="Times New Roman"/>
          <w:sz w:val="24"/>
          <w:szCs w:val="24"/>
          <w:lang w:val="en-PK" w:eastAsia="en-PK"/>
        </w:rPr>
      </w:pPr>
      <w:r w:rsidRPr="007E4047">
        <w:rPr>
          <w:rFonts w:ascii="Times New Roman" w:eastAsia="Times New Roman" w:hAnsi="Times New Roman" w:cs="Times New Roman"/>
          <w:sz w:val="24"/>
          <w:szCs w:val="24"/>
          <w:lang w:val="en-PK" w:eastAsia="en-PK"/>
        </w:rPr>
        <w:lastRenderedPageBreak/>
        <w:t>Gutierrez, A. P., Ponti, L., &amp; Cossu, Q. A. (2009). Effects of climate warming on olive and olive fly (</w:t>
      </w:r>
      <w:proofErr w:type="spellStart"/>
      <w:r w:rsidRPr="007E4047">
        <w:rPr>
          <w:rFonts w:ascii="Times New Roman" w:eastAsia="Times New Roman" w:hAnsi="Times New Roman" w:cs="Times New Roman"/>
          <w:i/>
          <w:iCs/>
          <w:sz w:val="24"/>
          <w:szCs w:val="24"/>
          <w:lang w:val="en-PK" w:eastAsia="en-PK"/>
        </w:rPr>
        <w:t>Bactrocera</w:t>
      </w:r>
      <w:proofErr w:type="spellEnd"/>
      <w:r w:rsidRPr="007E4047">
        <w:rPr>
          <w:rFonts w:ascii="Times New Roman" w:eastAsia="Times New Roman" w:hAnsi="Times New Roman" w:cs="Times New Roman"/>
          <w:i/>
          <w:iCs/>
          <w:sz w:val="24"/>
          <w:szCs w:val="24"/>
          <w:lang w:val="en-PK" w:eastAsia="en-PK"/>
        </w:rPr>
        <w:t xml:space="preserve"> </w:t>
      </w:r>
      <w:proofErr w:type="spellStart"/>
      <w:r w:rsidRPr="007E4047">
        <w:rPr>
          <w:rFonts w:ascii="Times New Roman" w:eastAsia="Times New Roman" w:hAnsi="Times New Roman" w:cs="Times New Roman"/>
          <w:i/>
          <w:iCs/>
          <w:sz w:val="24"/>
          <w:szCs w:val="24"/>
          <w:lang w:val="en-PK" w:eastAsia="en-PK"/>
        </w:rPr>
        <w:t>oleae</w:t>
      </w:r>
      <w:proofErr w:type="spellEnd"/>
      <w:r w:rsidRPr="007E4047">
        <w:rPr>
          <w:rFonts w:ascii="Times New Roman" w:eastAsia="Times New Roman" w:hAnsi="Times New Roman" w:cs="Times New Roman"/>
          <w:sz w:val="24"/>
          <w:szCs w:val="24"/>
          <w:lang w:val="en-PK" w:eastAsia="en-PK"/>
        </w:rPr>
        <w:t xml:space="preserve">) in California and the Mediterranean Basin. </w:t>
      </w:r>
      <w:r w:rsidRPr="007E4047">
        <w:rPr>
          <w:rFonts w:ascii="Times New Roman" w:eastAsia="Times New Roman" w:hAnsi="Times New Roman" w:cs="Times New Roman"/>
          <w:i/>
          <w:iCs/>
          <w:sz w:val="24"/>
          <w:szCs w:val="24"/>
          <w:lang w:val="en-PK" w:eastAsia="en-PK"/>
        </w:rPr>
        <w:t>Climatic Change</w:t>
      </w:r>
      <w:r w:rsidRPr="007E4047">
        <w:rPr>
          <w:rFonts w:ascii="Times New Roman" w:eastAsia="Times New Roman" w:hAnsi="Times New Roman" w:cs="Times New Roman"/>
          <w:sz w:val="24"/>
          <w:szCs w:val="24"/>
          <w:lang w:val="en-PK" w:eastAsia="en-PK"/>
        </w:rPr>
        <w:t>, 95, 195–217.</w:t>
      </w:r>
    </w:p>
    <w:p w14:paraId="468CD142" w14:textId="77777777" w:rsidR="00E8798C" w:rsidRPr="007E4047" w:rsidRDefault="00E8798C" w:rsidP="007E4047">
      <w:pPr>
        <w:pStyle w:val="ListParagraph"/>
        <w:numPr>
          <w:ilvl w:val="0"/>
          <w:numId w:val="13"/>
        </w:numPr>
        <w:spacing w:before="100" w:beforeAutospacing="1" w:after="100" w:afterAutospacing="1" w:line="240" w:lineRule="auto"/>
        <w:jc w:val="both"/>
        <w:rPr>
          <w:rFonts w:ascii="Times New Roman" w:eastAsia="Times New Roman" w:hAnsi="Times New Roman" w:cs="Times New Roman"/>
          <w:sz w:val="24"/>
          <w:szCs w:val="24"/>
          <w:lang w:val="en-PK" w:eastAsia="en-PK"/>
        </w:rPr>
      </w:pPr>
      <w:r w:rsidRPr="007E4047">
        <w:rPr>
          <w:rFonts w:ascii="Times New Roman" w:hAnsi="Times New Roman" w:cs="Times New Roman"/>
          <w:sz w:val="24"/>
          <w:szCs w:val="24"/>
        </w:rPr>
        <w:t>Haniotakis, G. E. (2005). Olive pest control: Present status and prospects. IOBC/WPRS Bulletin, 28(9), 1.</w:t>
      </w:r>
    </w:p>
    <w:p w14:paraId="2344A559" w14:textId="77777777" w:rsidR="00E8798C" w:rsidRPr="007E4047" w:rsidRDefault="00E8798C" w:rsidP="007E4047">
      <w:pPr>
        <w:pStyle w:val="ListParagraph"/>
        <w:numPr>
          <w:ilvl w:val="0"/>
          <w:numId w:val="13"/>
        </w:numPr>
        <w:spacing w:after="0" w:line="240" w:lineRule="auto"/>
        <w:jc w:val="both"/>
        <w:rPr>
          <w:rFonts w:ascii="Times New Roman" w:eastAsia="Times New Roman" w:hAnsi="Times New Roman" w:cs="Times New Roman"/>
          <w:sz w:val="24"/>
          <w:szCs w:val="24"/>
          <w:lang w:eastAsia="en-PK"/>
        </w:rPr>
      </w:pPr>
      <w:r w:rsidRPr="007E4047">
        <w:rPr>
          <w:rFonts w:ascii="Times New Roman" w:eastAsia="Times New Roman" w:hAnsi="Times New Roman" w:cs="Times New Roman"/>
          <w:sz w:val="24"/>
          <w:szCs w:val="24"/>
          <w:lang w:eastAsia="en-PK"/>
        </w:rPr>
        <w:t>Hayat, A., Iqbal, J., Ashworth, A., &amp; Owens, P. (2024). Assessing soil and land suitability of an olive–maize agroforestry system using machine learning algorithms. Crops, 4(3), 316–335.</w:t>
      </w:r>
    </w:p>
    <w:p w14:paraId="1B880F0A" w14:textId="77777777" w:rsidR="00E8798C" w:rsidRPr="007E4047" w:rsidRDefault="00E8798C" w:rsidP="007E4047">
      <w:pPr>
        <w:pStyle w:val="NormalWeb"/>
        <w:numPr>
          <w:ilvl w:val="0"/>
          <w:numId w:val="13"/>
        </w:numPr>
        <w:jc w:val="both"/>
      </w:pPr>
      <w:r w:rsidRPr="007E4047">
        <w:t>Isman, M. B. (2020). Botanical insecticides in the twenty-first century—fulfilling their promise? Annual Review of Entomology, 65, 233–249.</w:t>
      </w:r>
    </w:p>
    <w:p w14:paraId="4DB5C5F4" w14:textId="77777777" w:rsidR="00E8798C" w:rsidRPr="007E4047" w:rsidRDefault="00E8798C" w:rsidP="007E4047">
      <w:pPr>
        <w:pStyle w:val="ListParagraph"/>
        <w:numPr>
          <w:ilvl w:val="0"/>
          <w:numId w:val="13"/>
        </w:numPr>
        <w:spacing w:after="0" w:line="240" w:lineRule="auto"/>
        <w:jc w:val="both"/>
        <w:rPr>
          <w:rFonts w:ascii="Times New Roman" w:eastAsia="Times New Roman" w:hAnsi="Times New Roman" w:cs="Times New Roman"/>
          <w:sz w:val="24"/>
          <w:szCs w:val="24"/>
          <w:lang w:eastAsia="en-PK"/>
        </w:rPr>
      </w:pPr>
      <w:r w:rsidRPr="007E4047">
        <w:rPr>
          <w:rFonts w:ascii="Times New Roman" w:eastAsia="Times New Roman" w:hAnsi="Times New Roman" w:cs="Times New Roman"/>
          <w:sz w:val="24"/>
          <w:szCs w:val="24"/>
          <w:lang w:eastAsia="en-PK"/>
        </w:rPr>
        <w:t xml:space="preserve">Jan, M., Sumrah, M. A., Akhtar, S., Haq, I., </w:t>
      </w:r>
      <w:proofErr w:type="spellStart"/>
      <w:r w:rsidRPr="007E4047">
        <w:rPr>
          <w:rFonts w:ascii="Times New Roman" w:eastAsia="Times New Roman" w:hAnsi="Times New Roman" w:cs="Times New Roman"/>
          <w:sz w:val="24"/>
          <w:szCs w:val="24"/>
          <w:lang w:eastAsia="en-PK"/>
        </w:rPr>
        <w:t>Anser</w:t>
      </w:r>
      <w:proofErr w:type="spellEnd"/>
      <w:r w:rsidRPr="007E4047">
        <w:rPr>
          <w:rFonts w:ascii="Times New Roman" w:eastAsia="Times New Roman" w:hAnsi="Times New Roman" w:cs="Times New Roman"/>
          <w:sz w:val="24"/>
          <w:szCs w:val="24"/>
          <w:lang w:eastAsia="en-PK"/>
        </w:rPr>
        <w:t xml:space="preserve">, M., &amp; Yasmin, I. (2021). Nutritional requirement of olive (Olea europaea L.) in </w:t>
      </w:r>
      <w:proofErr w:type="spellStart"/>
      <w:r w:rsidRPr="007E4047">
        <w:rPr>
          <w:rFonts w:ascii="Times New Roman" w:eastAsia="Times New Roman" w:hAnsi="Times New Roman" w:cs="Times New Roman"/>
          <w:sz w:val="24"/>
          <w:szCs w:val="24"/>
          <w:lang w:eastAsia="en-PK"/>
        </w:rPr>
        <w:t>Pothwar</w:t>
      </w:r>
      <w:proofErr w:type="spellEnd"/>
      <w:r w:rsidRPr="007E4047">
        <w:rPr>
          <w:rFonts w:ascii="Times New Roman" w:eastAsia="Times New Roman" w:hAnsi="Times New Roman" w:cs="Times New Roman"/>
          <w:sz w:val="24"/>
          <w:szCs w:val="24"/>
          <w:lang w:eastAsia="en-PK"/>
        </w:rPr>
        <w:t xml:space="preserve"> region of Pakistan: A review. Sarhad Journal of Agriculture, 37(2), 466–478.</w:t>
      </w:r>
    </w:p>
    <w:p w14:paraId="5177FAE1" w14:textId="77777777" w:rsidR="00E8798C" w:rsidRPr="007E4047" w:rsidRDefault="00E8798C" w:rsidP="007E4047">
      <w:pPr>
        <w:pStyle w:val="NormalWeb"/>
        <w:numPr>
          <w:ilvl w:val="0"/>
          <w:numId w:val="13"/>
        </w:numPr>
        <w:jc w:val="both"/>
      </w:pPr>
      <w:r w:rsidRPr="007E4047">
        <w:t xml:space="preserve">Kakani, E. G., Zygouridis, N. E., </w:t>
      </w:r>
      <w:proofErr w:type="spellStart"/>
      <w:r w:rsidRPr="007E4047">
        <w:t>Tsoumani</w:t>
      </w:r>
      <w:proofErr w:type="spellEnd"/>
      <w:r w:rsidRPr="007E4047">
        <w:t xml:space="preserve">, K. T., </w:t>
      </w:r>
      <w:proofErr w:type="spellStart"/>
      <w:r w:rsidRPr="007E4047">
        <w:t>Seraphides</w:t>
      </w:r>
      <w:proofErr w:type="spellEnd"/>
      <w:r w:rsidRPr="007E4047">
        <w:t xml:space="preserve">, N., Zografou, E. N., &amp; </w:t>
      </w:r>
      <w:proofErr w:type="spellStart"/>
      <w:r w:rsidRPr="007E4047">
        <w:t>Mathiopoulos</w:t>
      </w:r>
      <w:proofErr w:type="spellEnd"/>
      <w:r w:rsidRPr="007E4047">
        <w:t xml:space="preserve">, K. D. (2020). Spinosad resistance development in wild olive fruit fly </w:t>
      </w:r>
      <w:proofErr w:type="spellStart"/>
      <w:r w:rsidRPr="007E4047">
        <w:t>Bactrocera</w:t>
      </w:r>
      <w:proofErr w:type="spellEnd"/>
      <w:r w:rsidRPr="007E4047">
        <w:t xml:space="preserve"> </w:t>
      </w:r>
      <w:proofErr w:type="spellStart"/>
      <w:r w:rsidRPr="007E4047">
        <w:t>oleae</w:t>
      </w:r>
      <w:proofErr w:type="spellEnd"/>
      <w:r w:rsidRPr="007E4047">
        <w:t xml:space="preserve"> (Diptera: </w:t>
      </w:r>
      <w:proofErr w:type="spellStart"/>
      <w:r w:rsidRPr="007E4047">
        <w:t>Tephritidae</w:t>
      </w:r>
      <w:proofErr w:type="spellEnd"/>
      <w:r w:rsidRPr="007E4047">
        <w:t>) populations in Cyprus. Pest Management Science, 76(1), 287–295.</w:t>
      </w:r>
    </w:p>
    <w:p w14:paraId="02E07065" w14:textId="77777777" w:rsidR="00E8798C" w:rsidRPr="007E4047" w:rsidRDefault="00E8798C" w:rsidP="007E4047">
      <w:pPr>
        <w:pStyle w:val="ListParagraph"/>
        <w:numPr>
          <w:ilvl w:val="0"/>
          <w:numId w:val="13"/>
        </w:numPr>
        <w:spacing w:before="100" w:beforeAutospacing="1" w:after="100" w:afterAutospacing="1" w:line="240" w:lineRule="auto"/>
        <w:jc w:val="both"/>
        <w:rPr>
          <w:rFonts w:ascii="Times New Roman" w:eastAsia="Times New Roman" w:hAnsi="Times New Roman" w:cs="Times New Roman"/>
          <w:sz w:val="24"/>
          <w:szCs w:val="24"/>
          <w:lang w:val="en-PK" w:eastAsia="en-PK"/>
        </w:rPr>
      </w:pPr>
      <w:r w:rsidRPr="007E4047">
        <w:rPr>
          <w:rFonts w:ascii="Times New Roman" w:hAnsi="Times New Roman" w:cs="Times New Roman"/>
          <w:sz w:val="24"/>
          <w:szCs w:val="24"/>
        </w:rPr>
        <w:t xml:space="preserve">Kalogeropoulos, N., &amp; </w:t>
      </w:r>
      <w:proofErr w:type="spellStart"/>
      <w:r w:rsidRPr="007E4047">
        <w:rPr>
          <w:rFonts w:ascii="Times New Roman" w:hAnsi="Times New Roman" w:cs="Times New Roman"/>
          <w:sz w:val="24"/>
          <w:szCs w:val="24"/>
        </w:rPr>
        <w:t>Tsimidou</w:t>
      </w:r>
      <w:proofErr w:type="spellEnd"/>
      <w:r w:rsidRPr="007E4047">
        <w:rPr>
          <w:rFonts w:ascii="Times New Roman" w:hAnsi="Times New Roman" w:cs="Times New Roman"/>
          <w:sz w:val="24"/>
          <w:szCs w:val="24"/>
        </w:rPr>
        <w:t>, M. Z. (2014). Antioxidants in Greek virgin olive oils. Antioxidants, 3(2), 387–413.</w:t>
      </w:r>
    </w:p>
    <w:p w14:paraId="77448052" w14:textId="77777777" w:rsidR="00E8798C" w:rsidRPr="007E4047" w:rsidRDefault="00E8798C" w:rsidP="007E4047">
      <w:pPr>
        <w:pStyle w:val="ListParagraph"/>
        <w:numPr>
          <w:ilvl w:val="0"/>
          <w:numId w:val="13"/>
        </w:numPr>
        <w:spacing w:before="100" w:beforeAutospacing="1" w:after="100" w:afterAutospacing="1" w:line="240" w:lineRule="auto"/>
        <w:jc w:val="both"/>
        <w:rPr>
          <w:rFonts w:ascii="Times New Roman" w:eastAsia="Times New Roman" w:hAnsi="Times New Roman" w:cs="Times New Roman"/>
          <w:sz w:val="24"/>
          <w:szCs w:val="24"/>
          <w:lang w:val="en-PK" w:eastAsia="en-PK"/>
        </w:rPr>
      </w:pPr>
      <w:r w:rsidRPr="007E4047">
        <w:rPr>
          <w:rFonts w:ascii="Times New Roman" w:eastAsia="Times New Roman" w:hAnsi="Times New Roman" w:cs="Times New Roman"/>
          <w:sz w:val="24"/>
          <w:szCs w:val="24"/>
          <w:lang w:val="en-PK" w:eastAsia="en-PK"/>
        </w:rPr>
        <w:t>Kalyar, H. I. H., Khan, M. A., &amp; Raza, A. (2020). Biology and seasonal occurrence of olive fruit fly (</w:t>
      </w:r>
      <w:proofErr w:type="spellStart"/>
      <w:r w:rsidRPr="007E4047">
        <w:rPr>
          <w:rFonts w:ascii="Times New Roman" w:eastAsia="Times New Roman" w:hAnsi="Times New Roman" w:cs="Times New Roman"/>
          <w:i/>
          <w:iCs/>
          <w:sz w:val="24"/>
          <w:szCs w:val="24"/>
          <w:lang w:val="en-PK" w:eastAsia="en-PK"/>
        </w:rPr>
        <w:t>Bactrocera</w:t>
      </w:r>
      <w:proofErr w:type="spellEnd"/>
      <w:r w:rsidRPr="007E4047">
        <w:rPr>
          <w:rFonts w:ascii="Times New Roman" w:eastAsia="Times New Roman" w:hAnsi="Times New Roman" w:cs="Times New Roman"/>
          <w:i/>
          <w:iCs/>
          <w:sz w:val="24"/>
          <w:szCs w:val="24"/>
          <w:lang w:val="en-PK" w:eastAsia="en-PK"/>
        </w:rPr>
        <w:t xml:space="preserve"> </w:t>
      </w:r>
      <w:proofErr w:type="spellStart"/>
      <w:r w:rsidRPr="007E4047">
        <w:rPr>
          <w:rFonts w:ascii="Times New Roman" w:eastAsia="Times New Roman" w:hAnsi="Times New Roman" w:cs="Times New Roman"/>
          <w:i/>
          <w:iCs/>
          <w:sz w:val="24"/>
          <w:szCs w:val="24"/>
          <w:lang w:val="en-PK" w:eastAsia="en-PK"/>
        </w:rPr>
        <w:t>oleae</w:t>
      </w:r>
      <w:proofErr w:type="spellEnd"/>
      <w:r w:rsidRPr="007E4047">
        <w:rPr>
          <w:rFonts w:ascii="Times New Roman" w:eastAsia="Times New Roman" w:hAnsi="Times New Roman" w:cs="Times New Roman"/>
          <w:sz w:val="24"/>
          <w:szCs w:val="24"/>
          <w:lang w:val="en-PK" w:eastAsia="en-PK"/>
        </w:rPr>
        <w:t xml:space="preserve">) in olive-growing regions of Pakistan. </w:t>
      </w:r>
      <w:r w:rsidRPr="007E4047">
        <w:rPr>
          <w:rFonts w:ascii="Times New Roman" w:eastAsia="Times New Roman" w:hAnsi="Times New Roman" w:cs="Times New Roman"/>
          <w:i/>
          <w:iCs/>
          <w:sz w:val="24"/>
          <w:szCs w:val="24"/>
          <w:lang w:val="en-PK" w:eastAsia="en-PK"/>
        </w:rPr>
        <w:t>Journal of Entomology and Zoology Studies</w:t>
      </w:r>
      <w:r w:rsidRPr="007E4047">
        <w:rPr>
          <w:rFonts w:ascii="Times New Roman" w:eastAsia="Times New Roman" w:hAnsi="Times New Roman" w:cs="Times New Roman"/>
          <w:sz w:val="24"/>
          <w:szCs w:val="24"/>
          <w:lang w:val="en-PK" w:eastAsia="en-PK"/>
        </w:rPr>
        <w:t>, 8(5), 120–126.</w:t>
      </w:r>
    </w:p>
    <w:p w14:paraId="19FBBB63" w14:textId="77777777" w:rsidR="00E8798C" w:rsidRPr="007E4047" w:rsidRDefault="00E8798C" w:rsidP="007E4047">
      <w:pPr>
        <w:pStyle w:val="NormalWeb"/>
        <w:numPr>
          <w:ilvl w:val="0"/>
          <w:numId w:val="13"/>
        </w:numPr>
        <w:jc w:val="both"/>
      </w:pPr>
      <w:r w:rsidRPr="007E4047">
        <w:t>Khan, M. A., Nawaz, M., &amp; Iqbal, M. S. (2019). Policy analysis for promotion of olive cultivation in Pakistan: Opportunities and constraints. Pakistan Journal of Agricultural Sciences, 56(3), 781-788.</w:t>
      </w:r>
    </w:p>
    <w:p w14:paraId="6950773D" w14:textId="77777777" w:rsidR="00E8798C" w:rsidRPr="007E4047" w:rsidRDefault="00E8798C" w:rsidP="007E4047">
      <w:pPr>
        <w:pStyle w:val="ListParagraph"/>
        <w:numPr>
          <w:ilvl w:val="0"/>
          <w:numId w:val="13"/>
        </w:numPr>
        <w:spacing w:before="100" w:beforeAutospacing="1" w:after="100" w:afterAutospacing="1" w:line="240" w:lineRule="auto"/>
        <w:jc w:val="both"/>
        <w:outlineLvl w:val="1"/>
        <w:rPr>
          <w:rFonts w:ascii="Times New Roman" w:eastAsia="Times New Roman" w:hAnsi="Times New Roman" w:cs="Times New Roman"/>
          <w:b/>
          <w:bCs/>
          <w:sz w:val="24"/>
          <w:szCs w:val="24"/>
          <w:lang w:eastAsia="en-PK"/>
        </w:rPr>
      </w:pPr>
      <w:proofErr w:type="spellStart"/>
      <w:r w:rsidRPr="007E4047">
        <w:rPr>
          <w:rFonts w:ascii="Times New Roman" w:eastAsia="Times New Roman" w:hAnsi="Times New Roman" w:cs="Times New Roman"/>
          <w:sz w:val="24"/>
          <w:szCs w:val="24"/>
          <w:lang w:eastAsia="en-PK"/>
        </w:rPr>
        <w:t>Loumou</w:t>
      </w:r>
      <w:proofErr w:type="spellEnd"/>
      <w:r w:rsidRPr="007E4047">
        <w:rPr>
          <w:rFonts w:ascii="Times New Roman" w:eastAsia="Times New Roman" w:hAnsi="Times New Roman" w:cs="Times New Roman"/>
          <w:sz w:val="24"/>
          <w:szCs w:val="24"/>
          <w:lang w:eastAsia="en-PK"/>
        </w:rPr>
        <w:t xml:space="preserve">, A., &amp; </w:t>
      </w:r>
      <w:proofErr w:type="spellStart"/>
      <w:r w:rsidRPr="007E4047">
        <w:rPr>
          <w:rFonts w:ascii="Times New Roman" w:eastAsia="Times New Roman" w:hAnsi="Times New Roman" w:cs="Times New Roman"/>
          <w:sz w:val="24"/>
          <w:szCs w:val="24"/>
          <w:lang w:eastAsia="en-PK"/>
        </w:rPr>
        <w:t>Giourga</w:t>
      </w:r>
      <w:proofErr w:type="spellEnd"/>
      <w:r w:rsidRPr="007E4047">
        <w:rPr>
          <w:rFonts w:ascii="Times New Roman" w:eastAsia="Times New Roman" w:hAnsi="Times New Roman" w:cs="Times New Roman"/>
          <w:sz w:val="24"/>
          <w:szCs w:val="24"/>
          <w:lang w:eastAsia="en-PK"/>
        </w:rPr>
        <w:t>, C. (2003). Olive groves: “The life and identity of the Mediterranean”. Agriculture and Human Values, 20(1), 87–95.</w:t>
      </w:r>
    </w:p>
    <w:p w14:paraId="4EFB5ACB" w14:textId="77777777" w:rsidR="00E8798C" w:rsidRPr="007E4047" w:rsidRDefault="00E8798C" w:rsidP="007E4047">
      <w:pPr>
        <w:pStyle w:val="ListParagraph"/>
        <w:numPr>
          <w:ilvl w:val="0"/>
          <w:numId w:val="13"/>
        </w:numPr>
        <w:spacing w:before="100" w:beforeAutospacing="1" w:after="100" w:afterAutospacing="1" w:line="240" w:lineRule="auto"/>
        <w:jc w:val="both"/>
        <w:rPr>
          <w:rFonts w:ascii="Times New Roman" w:eastAsia="Times New Roman" w:hAnsi="Times New Roman" w:cs="Times New Roman"/>
          <w:sz w:val="24"/>
          <w:szCs w:val="24"/>
          <w:lang w:val="en-PK" w:eastAsia="en-PK"/>
        </w:rPr>
      </w:pPr>
      <w:r w:rsidRPr="007E4047">
        <w:rPr>
          <w:rFonts w:ascii="Times New Roman" w:hAnsi="Times New Roman" w:cs="Times New Roman"/>
          <w:sz w:val="24"/>
          <w:szCs w:val="24"/>
        </w:rPr>
        <w:t>Malheiro, R., Casal, S., Cunha, S. C., Baptista, P., &amp; Pereira, J. A. (2015). Olive fly infestation and the role of phenolic compounds on olive oil quality. Journal of Agricultural Science and Technology, 5, 173-182.</w:t>
      </w:r>
    </w:p>
    <w:p w14:paraId="1BD6EC59" w14:textId="77777777" w:rsidR="00E8798C" w:rsidRPr="007E4047" w:rsidRDefault="00E8798C" w:rsidP="007E4047">
      <w:pPr>
        <w:pStyle w:val="NormalWeb"/>
        <w:numPr>
          <w:ilvl w:val="0"/>
          <w:numId w:val="13"/>
        </w:numPr>
        <w:jc w:val="both"/>
      </w:pPr>
      <w:r w:rsidRPr="007E4047">
        <w:t>Malheiro, R., Casal, S., Cunha, S. C., Baptista, P., &amp; Pereira, J. A. (2015). Olive fly infestation and the role of phenolic compounds on olive oil quality. Journal of Agricultural Science and Technology, 5, 173-182.</w:t>
      </w:r>
    </w:p>
    <w:p w14:paraId="1F35DA91" w14:textId="77777777" w:rsidR="00E8798C" w:rsidRPr="007E4047" w:rsidRDefault="00E8798C" w:rsidP="007E4047">
      <w:pPr>
        <w:pStyle w:val="NormalWeb"/>
        <w:numPr>
          <w:ilvl w:val="0"/>
          <w:numId w:val="13"/>
        </w:numPr>
        <w:jc w:val="both"/>
      </w:pPr>
      <w:r w:rsidRPr="007E4047">
        <w:t xml:space="preserve">Marchini, S., et al. (2017). </w:t>
      </w:r>
      <w:proofErr w:type="spellStart"/>
      <w:r w:rsidRPr="007E4047">
        <w:rPr>
          <w:rStyle w:val="Emphasis"/>
        </w:rPr>
        <w:t>Bactrocera</w:t>
      </w:r>
      <w:proofErr w:type="spellEnd"/>
      <w:r w:rsidRPr="007E4047">
        <w:rPr>
          <w:rStyle w:val="Emphasis"/>
        </w:rPr>
        <w:t xml:space="preserve"> </w:t>
      </w:r>
      <w:proofErr w:type="spellStart"/>
      <w:r w:rsidRPr="007E4047">
        <w:rPr>
          <w:rStyle w:val="Emphasis"/>
        </w:rPr>
        <w:t>oleae</w:t>
      </w:r>
      <w:proofErr w:type="spellEnd"/>
      <w:r w:rsidRPr="007E4047">
        <w:t xml:space="preserve"> reproductive biology: New evidence on wintering wild populations. University of Siena.</w:t>
      </w:r>
    </w:p>
    <w:p w14:paraId="700EA40C" w14:textId="77777777" w:rsidR="00E8798C" w:rsidRPr="007E4047" w:rsidRDefault="00E8798C" w:rsidP="007E4047">
      <w:pPr>
        <w:pStyle w:val="ListParagraph"/>
        <w:numPr>
          <w:ilvl w:val="0"/>
          <w:numId w:val="13"/>
        </w:numPr>
        <w:spacing w:after="0" w:line="240" w:lineRule="auto"/>
        <w:jc w:val="both"/>
        <w:rPr>
          <w:rFonts w:ascii="Times New Roman" w:eastAsia="Times New Roman" w:hAnsi="Times New Roman" w:cs="Times New Roman"/>
          <w:sz w:val="24"/>
          <w:szCs w:val="24"/>
          <w:lang w:eastAsia="en-PK"/>
        </w:rPr>
      </w:pPr>
      <w:r w:rsidRPr="007E4047">
        <w:rPr>
          <w:rFonts w:ascii="Times New Roman" w:eastAsia="Times New Roman" w:hAnsi="Times New Roman" w:cs="Times New Roman"/>
          <w:sz w:val="24"/>
          <w:szCs w:val="24"/>
          <w:lang w:eastAsia="en-PK"/>
        </w:rPr>
        <w:t xml:space="preserve">Mariam, A. (2025). Morphological and chemical characterization of olive cultivars grown in </w:t>
      </w:r>
      <w:proofErr w:type="spellStart"/>
      <w:r w:rsidRPr="007E4047">
        <w:rPr>
          <w:rFonts w:ascii="Times New Roman" w:eastAsia="Times New Roman" w:hAnsi="Times New Roman" w:cs="Times New Roman"/>
          <w:sz w:val="24"/>
          <w:szCs w:val="24"/>
          <w:lang w:eastAsia="en-PK"/>
        </w:rPr>
        <w:t>Pothohar</w:t>
      </w:r>
      <w:proofErr w:type="spellEnd"/>
      <w:r w:rsidRPr="007E4047">
        <w:rPr>
          <w:rFonts w:ascii="Times New Roman" w:eastAsia="Times New Roman" w:hAnsi="Times New Roman" w:cs="Times New Roman"/>
          <w:sz w:val="24"/>
          <w:szCs w:val="24"/>
          <w:lang w:eastAsia="en-PK"/>
        </w:rPr>
        <w:t xml:space="preserve"> region of Pakistan. International Journal of Agriculture and Biology, 24(3), 601–612.</w:t>
      </w:r>
    </w:p>
    <w:p w14:paraId="7CB8431D" w14:textId="77777777" w:rsidR="00E8798C" w:rsidRPr="007E4047" w:rsidRDefault="00E8798C" w:rsidP="007E4047">
      <w:pPr>
        <w:pStyle w:val="ListParagraph"/>
        <w:numPr>
          <w:ilvl w:val="0"/>
          <w:numId w:val="13"/>
        </w:numPr>
        <w:jc w:val="both"/>
        <w:rPr>
          <w:rFonts w:ascii="Times New Roman" w:hAnsi="Times New Roman" w:cs="Times New Roman"/>
          <w:sz w:val="24"/>
          <w:szCs w:val="24"/>
        </w:rPr>
      </w:pPr>
      <w:r w:rsidRPr="007E4047">
        <w:rPr>
          <w:rFonts w:ascii="Times New Roman" w:hAnsi="Times New Roman" w:cs="Times New Roman"/>
          <w:sz w:val="24"/>
          <w:szCs w:val="24"/>
        </w:rPr>
        <w:t>MDPI. (2023). Insects in Olive Cultivation: Pests, Threats, and Management Strategies.</w:t>
      </w:r>
    </w:p>
    <w:p w14:paraId="43F398F6" w14:textId="77777777" w:rsidR="00E8798C" w:rsidRPr="007E4047" w:rsidRDefault="00E8798C" w:rsidP="007E4047">
      <w:pPr>
        <w:pStyle w:val="NormalWeb"/>
        <w:numPr>
          <w:ilvl w:val="0"/>
          <w:numId w:val="13"/>
        </w:numPr>
        <w:jc w:val="both"/>
      </w:pPr>
      <w:r w:rsidRPr="007E4047">
        <w:t>Mehmood, A., Saeed, S., &amp; Sial, M. H. (2021). Farmers’ perception and knowledge of olive pests and diseases in district Chakwal, Pakistan. Sarhad Journal of Agriculture, 37(3), 1012-1019.</w:t>
      </w:r>
    </w:p>
    <w:p w14:paraId="733FDEB8" w14:textId="77777777" w:rsidR="00E8798C" w:rsidRPr="007E4047" w:rsidRDefault="00E8798C" w:rsidP="007E4047">
      <w:pPr>
        <w:pStyle w:val="ListParagraph"/>
        <w:numPr>
          <w:ilvl w:val="0"/>
          <w:numId w:val="13"/>
        </w:numPr>
        <w:spacing w:after="0" w:line="240" w:lineRule="auto"/>
        <w:jc w:val="both"/>
        <w:rPr>
          <w:rFonts w:ascii="Times New Roman" w:eastAsia="Times New Roman" w:hAnsi="Times New Roman" w:cs="Times New Roman"/>
          <w:sz w:val="24"/>
          <w:szCs w:val="24"/>
          <w:lang w:eastAsia="en-PK"/>
        </w:rPr>
      </w:pPr>
      <w:r w:rsidRPr="007E4047">
        <w:rPr>
          <w:rFonts w:ascii="Times New Roman" w:eastAsia="Times New Roman" w:hAnsi="Times New Roman" w:cs="Times New Roman"/>
          <w:sz w:val="24"/>
          <w:szCs w:val="24"/>
          <w:lang w:eastAsia="en-PK"/>
        </w:rPr>
        <w:t>Messina, G., &amp; Modica, G. (2022). Twenty years of remote sensing applications targeting landscape analysis and environmental issues in olive growing: A review. Remote Sensing, 14(21), 5315.</w:t>
      </w:r>
    </w:p>
    <w:p w14:paraId="74503260" w14:textId="77777777" w:rsidR="00E8798C" w:rsidRPr="007E4047" w:rsidRDefault="00E8798C" w:rsidP="007E4047">
      <w:pPr>
        <w:pStyle w:val="ListParagraph"/>
        <w:numPr>
          <w:ilvl w:val="0"/>
          <w:numId w:val="13"/>
        </w:numPr>
        <w:spacing w:before="100" w:beforeAutospacing="1" w:after="100" w:afterAutospacing="1" w:line="240" w:lineRule="auto"/>
        <w:jc w:val="both"/>
        <w:rPr>
          <w:rFonts w:ascii="Times New Roman" w:eastAsia="Times New Roman" w:hAnsi="Times New Roman" w:cs="Times New Roman"/>
          <w:sz w:val="24"/>
          <w:szCs w:val="24"/>
          <w:lang w:val="en-PK" w:eastAsia="en-PK"/>
        </w:rPr>
      </w:pPr>
      <w:r w:rsidRPr="007E4047">
        <w:rPr>
          <w:rFonts w:ascii="Times New Roman" w:eastAsia="Times New Roman" w:hAnsi="Times New Roman" w:cs="Times New Roman"/>
          <w:sz w:val="24"/>
          <w:szCs w:val="24"/>
          <w:lang w:val="en-PK" w:eastAsia="en-PK"/>
        </w:rPr>
        <w:lastRenderedPageBreak/>
        <w:t xml:space="preserve">Nardi, F., </w:t>
      </w:r>
      <w:proofErr w:type="spellStart"/>
      <w:r w:rsidRPr="007E4047">
        <w:rPr>
          <w:rFonts w:ascii="Times New Roman" w:eastAsia="Times New Roman" w:hAnsi="Times New Roman" w:cs="Times New Roman"/>
          <w:sz w:val="24"/>
          <w:szCs w:val="24"/>
          <w:lang w:val="en-PK" w:eastAsia="en-PK"/>
        </w:rPr>
        <w:t>Carapelli</w:t>
      </w:r>
      <w:proofErr w:type="spellEnd"/>
      <w:r w:rsidRPr="007E4047">
        <w:rPr>
          <w:rFonts w:ascii="Times New Roman" w:eastAsia="Times New Roman" w:hAnsi="Times New Roman" w:cs="Times New Roman"/>
          <w:sz w:val="24"/>
          <w:szCs w:val="24"/>
          <w:lang w:val="en-PK" w:eastAsia="en-PK"/>
        </w:rPr>
        <w:t xml:space="preserve">, A., Boore, J. L., Roderick, G. K., &amp; </w:t>
      </w:r>
      <w:proofErr w:type="spellStart"/>
      <w:r w:rsidRPr="007E4047">
        <w:rPr>
          <w:rFonts w:ascii="Times New Roman" w:eastAsia="Times New Roman" w:hAnsi="Times New Roman" w:cs="Times New Roman"/>
          <w:sz w:val="24"/>
          <w:szCs w:val="24"/>
          <w:lang w:val="en-PK" w:eastAsia="en-PK"/>
        </w:rPr>
        <w:t>Dallai</w:t>
      </w:r>
      <w:proofErr w:type="spellEnd"/>
      <w:r w:rsidRPr="007E4047">
        <w:rPr>
          <w:rFonts w:ascii="Times New Roman" w:eastAsia="Times New Roman" w:hAnsi="Times New Roman" w:cs="Times New Roman"/>
          <w:sz w:val="24"/>
          <w:szCs w:val="24"/>
          <w:lang w:val="en-PK" w:eastAsia="en-PK"/>
        </w:rPr>
        <w:t xml:space="preserve">, R. (2010). Domestication of olive fly through a multi-regional host shift to cultivated olives. </w:t>
      </w:r>
      <w:r w:rsidRPr="007E4047">
        <w:rPr>
          <w:rFonts w:ascii="Times New Roman" w:eastAsia="Times New Roman" w:hAnsi="Times New Roman" w:cs="Times New Roman"/>
          <w:i/>
          <w:iCs/>
          <w:sz w:val="24"/>
          <w:szCs w:val="24"/>
          <w:lang w:val="en-PK" w:eastAsia="en-PK"/>
        </w:rPr>
        <w:t>Molecular Phylogenetics and Evolution</w:t>
      </w:r>
      <w:r w:rsidRPr="007E4047">
        <w:rPr>
          <w:rFonts w:ascii="Times New Roman" w:eastAsia="Times New Roman" w:hAnsi="Times New Roman" w:cs="Times New Roman"/>
          <w:sz w:val="24"/>
          <w:szCs w:val="24"/>
          <w:lang w:val="en-PK" w:eastAsia="en-PK"/>
        </w:rPr>
        <w:t>, 54(3), 846–856.</w:t>
      </w:r>
    </w:p>
    <w:p w14:paraId="43A97EB1" w14:textId="77777777" w:rsidR="00E8798C" w:rsidRPr="007E4047" w:rsidRDefault="00E8798C" w:rsidP="007E4047">
      <w:pPr>
        <w:pStyle w:val="NormalWeb"/>
        <w:numPr>
          <w:ilvl w:val="0"/>
          <w:numId w:val="13"/>
        </w:numPr>
        <w:jc w:val="both"/>
      </w:pPr>
      <w:r w:rsidRPr="007E4047">
        <w:t xml:space="preserve">Nardi, F., Carapelli, A., </w:t>
      </w:r>
      <w:proofErr w:type="spellStart"/>
      <w:r w:rsidRPr="007E4047">
        <w:t>Dallai</w:t>
      </w:r>
      <w:proofErr w:type="spellEnd"/>
      <w:r w:rsidRPr="007E4047">
        <w:t xml:space="preserve">, R., Roderick, G. K., &amp; Frati, F. (2005). Population structure and colonization history of the olive fly, </w:t>
      </w:r>
      <w:proofErr w:type="spellStart"/>
      <w:r w:rsidRPr="007E4047">
        <w:rPr>
          <w:rStyle w:val="Emphasis"/>
        </w:rPr>
        <w:t>Bactrocera</w:t>
      </w:r>
      <w:proofErr w:type="spellEnd"/>
      <w:r w:rsidRPr="007E4047">
        <w:rPr>
          <w:rStyle w:val="Emphasis"/>
        </w:rPr>
        <w:t xml:space="preserve"> </w:t>
      </w:r>
      <w:proofErr w:type="spellStart"/>
      <w:r w:rsidRPr="007E4047">
        <w:rPr>
          <w:rStyle w:val="Emphasis"/>
        </w:rPr>
        <w:t>oleae</w:t>
      </w:r>
      <w:proofErr w:type="spellEnd"/>
      <w:r w:rsidRPr="007E4047">
        <w:t xml:space="preserve">, inferred from mitochondrial DNA. </w:t>
      </w:r>
      <w:r w:rsidRPr="007E4047">
        <w:rPr>
          <w:rStyle w:val="Emphasis"/>
        </w:rPr>
        <w:t>Molecular Ecology</w:t>
      </w:r>
      <w:r w:rsidRPr="007E4047">
        <w:t xml:space="preserve">, </w:t>
      </w:r>
      <w:r w:rsidRPr="007E4047">
        <w:rPr>
          <w:rStyle w:val="Strong"/>
        </w:rPr>
        <w:t>14</w:t>
      </w:r>
      <w:r w:rsidRPr="007E4047">
        <w:t>, 1435–1446.</w:t>
      </w:r>
    </w:p>
    <w:p w14:paraId="586E22D7" w14:textId="77777777" w:rsidR="00E8798C" w:rsidRPr="007E4047" w:rsidRDefault="00E8798C" w:rsidP="007E4047">
      <w:pPr>
        <w:pStyle w:val="ListParagraph"/>
        <w:numPr>
          <w:ilvl w:val="0"/>
          <w:numId w:val="13"/>
        </w:numPr>
        <w:spacing w:after="0" w:line="240" w:lineRule="auto"/>
        <w:jc w:val="both"/>
        <w:rPr>
          <w:rFonts w:ascii="Times New Roman" w:eastAsia="Times New Roman" w:hAnsi="Times New Roman" w:cs="Times New Roman"/>
          <w:sz w:val="24"/>
          <w:szCs w:val="24"/>
          <w:lang w:eastAsia="en-PK"/>
        </w:rPr>
      </w:pPr>
      <w:r w:rsidRPr="007E4047">
        <w:rPr>
          <w:rFonts w:ascii="Times New Roman" w:eastAsia="Times New Roman" w:hAnsi="Times New Roman" w:cs="Times New Roman"/>
          <w:sz w:val="24"/>
          <w:szCs w:val="24"/>
          <w:lang w:eastAsia="en-PK"/>
        </w:rPr>
        <w:t xml:space="preserve">Ozturk, M., Altay, V., Gönenç, T. M., Unal, B. T., Efe, R., </w:t>
      </w:r>
      <w:proofErr w:type="spellStart"/>
      <w:r w:rsidRPr="007E4047">
        <w:rPr>
          <w:rFonts w:ascii="Times New Roman" w:eastAsia="Times New Roman" w:hAnsi="Times New Roman" w:cs="Times New Roman"/>
          <w:sz w:val="24"/>
          <w:szCs w:val="24"/>
          <w:lang w:eastAsia="en-PK"/>
        </w:rPr>
        <w:t>Akçiçek</w:t>
      </w:r>
      <w:proofErr w:type="spellEnd"/>
      <w:r w:rsidRPr="007E4047">
        <w:rPr>
          <w:rFonts w:ascii="Times New Roman" w:eastAsia="Times New Roman" w:hAnsi="Times New Roman" w:cs="Times New Roman"/>
          <w:sz w:val="24"/>
          <w:szCs w:val="24"/>
          <w:lang w:eastAsia="en-PK"/>
        </w:rPr>
        <w:t>, E., &amp; Bukhari, A. (2021). An overview of olive cultivation in Turkey: Botanical features, eco‑physiology and phytochemical aspects. Agronomy, 11(2), 295.</w:t>
      </w:r>
    </w:p>
    <w:p w14:paraId="143B8A71" w14:textId="77777777" w:rsidR="00E8798C" w:rsidRPr="007E4047" w:rsidRDefault="00E8798C" w:rsidP="007E4047">
      <w:pPr>
        <w:pStyle w:val="ListParagraph"/>
        <w:numPr>
          <w:ilvl w:val="0"/>
          <w:numId w:val="13"/>
        </w:numPr>
        <w:spacing w:before="100" w:beforeAutospacing="1" w:after="100" w:afterAutospacing="1" w:line="240" w:lineRule="auto"/>
        <w:jc w:val="both"/>
        <w:rPr>
          <w:rFonts w:ascii="Times New Roman" w:eastAsia="Times New Roman" w:hAnsi="Times New Roman" w:cs="Times New Roman"/>
          <w:sz w:val="24"/>
          <w:szCs w:val="24"/>
          <w:lang w:val="en-PK" w:eastAsia="en-PK"/>
        </w:rPr>
      </w:pPr>
      <w:proofErr w:type="spellStart"/>
      <w:r w:rsidRPr="007E4047">
        <w:rPr>
          <w:rFonts w:ascii="Times New Roman" w:hAnsi="Times New Roman" w:cs="Times New Roman"/>
          <w:sz w:val="24"/>
          <w:szCs w:val="24"/>
        </w:rPr>
        <w:t>Pontikakis</w:t>
      </w:r>
      <w:proofErr w:type="spellEnd"/>
      <w:r w:rsidRPr="007E4047">
        <w:rPr>
          <w:rFonts w:ascii="Times New Roman" w:hAnsi="Times New Roman" w:cs="Times New Roman"/>
          <w:sz w:val="24"/>
          <w:szCs w:val="24"/>
        </w:rPr>
        <w:t xml:space="preserve">, K., </w:t>
      </w:r>
      <w:proofErr w:type="spellStart"/>
      <w:r w:rsidRPr="007E4047">
        <w:rPr>
          <w:rFonts w:ascii="Times New Roman" w:hAnsi="Times New Roman" w:cs="Times New Roman"/>
          <w:sz w:val="24"/>
          <w:szCs w:val="24"/>
        </w:rPr>
        <w:t>Theodorakopoulou</w:t>
      </w:r>
      <w:proofErr w:type="spellEnd"/>
      <w:r w:rsidRPr="007E4047">
        <w:rPr>
          <w:rFonts w:ascii="Times New Roman" w:hAnsi="Times New Roman" w:cs="Times New Roman"/>
          <w:sz w:val="24"/>
          <w:szCs w:val="24"/>
        </w:rPr>
        <w:t xml:space="preserve">, I., &amp; </w:t>
      </w:r>
      <w:proofErr w:type="spellStart"/>
      <w:r w:rsidRPr="007E4047">
        <w:rPr>
          <w:rFonts w:ascii="Times New Roman" w:hAnsi="Times New Roman" w:cs="Times New Roman"/>
          <w:sz w:val="24"/>
          <w:szCs w:val="24"/>
        </w:rPr>
        <w:t>Theodorakopoulou</w:t>
      </w:r>
      <w:proofErr w:type="spellEnd"/>
      <w:r w:rsidRPr="007E4047">
        <w:rPr>
          <w:rFonts w:ascii="Times New Roman" w:hAnsi="Times New Roman" w:cs="Times New Roman"/>
          <w:sz w:val="24"/>
          <w:szCs w:val="24"/>
        </w:rPr>
        <w:t>, M. (2012). The olive fruit fly and the economic crisis in Greece. Newsletter of the International Association of Agricultural Economists, 38(2), 12-14.</w:t>
      </w:r>
    </w:p>
    <w:p w14:paraId="4B3ADFF3" w14:textId="77777777" w:rsidR="00E8798C" w:rsidRPr="007E4047" w:rsidRDefault="00E8798C" w:rsidP="007E4047">
      <w:pPr>
        <w:pStyle w:val="NormalWeb"/>
        <w:numPr>
          <w:ilvl w:val="0"/>
          <w:numId w:val="13"/>
        </w:numPr>
        <w:jc w:val="both"/>
      </w:pPr>
      <w:proofErr w:type="spellStart"/>
      <w:r w:rsidRPr="007E4047">
        <w:t>Pontikakis</w:t>
      </w:r>
      <w:proofErr w:type="spellEnd"/>
      <w:r w:rsidRPr="007E4047">
        <w:t xml:space="preserve">, K., </w:t>
      </w:r>
      <w:proofErr w:type="spellStart"/>
      <w:r w:rsidRPr="007E4047">
        <w:t>Theodorakopoulou</w:t>
      </w:r>
      <w:proofErr w:type="spellEnd"/>
      <w:r w:rsidRPr="007E4047">
        <w:t xml:space="preserve">, I., &amp; </w:t>
      </w:r>
      <w:proofErr w:type="spellStart"/>
      <w:r w:rsidRPr="007E4047">
        <w:t>Theodorakopoulou</w:t>
      </w:r>
      <w:proofErr w:type="spellEnd"/>
      <w:r w:rsidRPr="007E4047">
        <w:t>, M. (2012). The olive fruit fly and the economic crisis in Greece. Newsletter of the International Association of Agricultural Economists, 38(2), 12-14.</w:t>
      </w:r>
    </w:p>
    <w:p w14:paraId="2CAE5162" w14:textId="77777777" w:rsidR="00E8798C" w:rsidRPr="007E4047" w:rsidRDefault="00E8798C" w:rsidP="007E4047">
      <w:pPr>
        <w:pStyle w:val="NormalWeb"/>
        <w:numPr>
          <w:ilvl w:val="0"/>
          <w:numId w:val="13"/>
        </w:numPr>
        <w:jc w:val="both"/>
      </w:pPr>
      <w:proofErr w:type="spellStart"/>
      <w:r w:rsidRPr="007E4047">
        <w:t>Pontikakis</w:t>
      </w:r>
      <w:proofErr w:type="spellEnd"/>
      <w:r w:rsidRPr="007E4047">
        <w:t xml:space="preserve">, K., </w:t>
      </w:r>
      <w:proofErr w:type="spellStart"/>
      <w:r w:rsidRPr="007E4047">
        <w:t>Theodorakopoulou</w:t>
      </w:r>
      <w:proofErr w:type="spellEnd"/>
      <w:r w:rsidRPr="007E4047">
        <w:t xml:space="preserve">, I., &amp; </w:t>
      </w:r>
      <w:proofErr w:type="spellStart"/>
      <w:r w:rsidRPr="007E4047">
        <w:t>Theodorakopoulou</w:t>
      </w:r>
      <w:proofErr w:type="spellEnd"/>
      <w:r w:rsidRPr="007E4047">
        <w:t>, M. (2012). The olive fruit fly and the economic crisis in Greece. Newsletter of the International Association of Agricultural Economists, 38(2), 12-14.</w:t>
      </w:r>
    </w:p>
    <w:p w14:paraId="3674E9DB" w14:textId="77777777" w:rsidR="00E8798C" w:rsidRPr="007E4047" w:rsidRDefault="00E8798C" w:rsidP="007E4047">
      <w:pPr>
        <w:pStyle w:val="ListParagraph"/>
        <w:numPr>
          <w:ilvl w:val="0"/>
          <w:numId w:val="13"/>
        </w:numPr>
        <w:spacing w:before="100" w:beforeAutospacing="1" w:after="100" w:afterAutospacing="1" w:line="240" w:lineRule="auto"/>
        <w:jc w:val="both"/>
        <w:rPr>
          <w:rFonts w:ascii="Times New Roman" w:eastAsia="Times New Roman" w:hAnsi="Times New Roman" w:cs="Times New Roman"/>
          <w:sz w:val="24"/>
          <w:szCs w:val="24"/>
          <w:lang w:val="en-PK" w:eastAsia="en-PK"/>
        </w:rPr>
      </w:pPr>
      <w:proofErr w:type="spellStart"/>
      <w:r w:rsidRPr="007E4047">
        <w:rPr>
          <w:rFonts w:ascii="Times New Roman" w:eastAsia="Times New Roman" w:hAnsi="Times New Roman" w:cs="Times New Roman"/>
          <w:sz w:val="24"/>
          <w:szCs w:val="24"/>
          <w:lang w:val="en-PK" w:eastAsia="en-PK"/>
        </w:rPr>
        <w:t>Pontikakos</w:t>
      </w:r>
      <w:proofErr w:type="spellEnd"/>
      <w:r w:rsidRPr="007E4047">
        <w:rPr>
          <w:rFonts w:ascii="Times New Roman" w:eastAsia="Times New Roman" w:hAnsi="Times New Roman" w:cs="Times New Roman"/>
          <w:sz w:val="24"/>
          <w:szCs w:val="24"/>
          <w:lang w:val="en-PK" w:eastAsia="en-PK"/>
        </w:rPr>
        <w:t xml:space="preserve">, C. M., et al. (2023). Climate-driven changes in olive fruit fly population dynamics and implications for pest management. </w:t>
      </w:r>
      <w:r w:rsidRPr="007E4047">
        <w:rPr>
          <w:rFonts w:ascii="Times New Roman" w:eastAsia="Times New Roman" w:hAnsi="Times New Roman" w:cs="Times New Roman"/>
          <w:i/>
          <w:iCs/>
          <w:sz w:val="24"/>
          <w:szCs w:val="24"/>
          <w:lang w:val="en-PK" w:eastAsia="en-PK"/>
        </w:rPr>
        <w:t>Sustainability</w:t>
      </w:r>
      <w:r w:rsidRPr="007E4047">
        <w:rPr>
          <w:rFonts w:ascii="Times New Roman" w:eastAsia="Times New Roman" w:hAnsi="Times New Roman" w:cs="Times New Roman"/>
          <w:sz w:val="24"/>
          <w:szCs w:val="24"/>
          <w:lang w:val="en-PK" w:eastAsia="en-PK"/>
        </w:rPr>
        <w:t>, 15, 14466.</w:t>
      </w:r>
    </w:p>
    <w:p w14:paraId="3E3C3473" w14:textId="77777777" w:rsidR="00E8798C" w:rsidRPr="007E4047" w:rsidRDefault="00E8798C" w:rsidP="007E4047">
      <w:pPr>
        <w:pStyle w:val="NormalWeb"/>
        <w:numPr>
          <w:ilvl w:val="0"/>
          <w:numId w:val="13"/>
        </w:numPr>
        <w:jc w:val="both"/>
      </w:pPr>
      <w:r w:rsidRPr="007E4047">
        <w:t xml:space="preserve">Preu, M., et al. (2020). Temperature-dependent development and phenology modelling of </w:t>
      </w:r>
      <w:proofErr w:type="spellStart"/>
      <w:r w:rsidRPr="007E4047">
        <w:rPr>
          <w:rStyle w:val="Emphasis"/>
        </w:rPr>
        <w:t>Bactrocera</w:t>
      </w:r>
      <w:proofErr w:type="spellEnd"/>
      <w:r w:rsidRPr="007E4047">
        <w:rPr>
          <w:rStyle w:val="Emphasis"/>
        </w:rPr>
        <w:t xml:space="preserve"> </w:t>
      </w:r>
      <w:proofErr w:type="spellStart"/>
      <w:r w:rsidRPr="007E4047">
        <w:rPr>
          <w:rStyle w:val="Emphasis"/>
        </w:rPr>
        <w:t>oleae</w:t>
      </w:r>
      <w:proofErr w:type="spellEnd"/>
      <w:r w:rsidRPr="007E4047">
        <w:t xml:space="preserve"> (Diptera: </w:t>
      </w:r>
      <w:proofErr w:type="spellStart"/>
      <w:r w:rsidRPr="007E4047">
        <w:t>Tephritidae</w:t>
      </w:r>
      <w:proofErr w:type="spellEnd"/>
      <w:r w:rsidRPr="007E4047">
        <w:t xml:space="preserve">). </w:t>
      </w:r>
      <w:r w:rsidRPr="007E4047">
        <w:rPr>
          <w:rStyle w:val="Emphasis"/>
        </w:rPr>
        <w:t>Journal of Applied Entomology</w:t>
      </w:r>
      <w:r w:rsidRPr="007E4047">
        <w:t xml:space="preserve">, </w:t>
      </w:r>
      <w:r w:rsidRPr="007E4047">
        <w:rPr>
          <w:rStyle w:val="Strong"/>
        </w:rPr>
        <w:t>144</w:t>
      </w:r>
      <w:r w:rsidRPr="007E4047">
        <w:t>(1–2), 15–27.</w:t>
      </w:r>
    </w:p>
    <w:p w14:paraId="26B4FAF8" w14:textId="77777777" w:rsidR="00E8798C" w:rsidRPr="007E4047" w:rsidRDefault="00E8798C" w:rsidP="007E4047">
      <w:pPr>
        <w:pStyle w:val="ListParagraph"/>
        <w:numPr>
          <w:ilvl w:val="0"/>
          <w:numId w:val="13"/>
        </w:numPr>
        <w:spacing w:after="0" w:line="240" w:lineRule="auto"/>
        <w:jc w:val="both"/>
        <w:rPr>
          <w:rFonts w:ascii="Times New Roman" w:eastAsia="Times New Roman" w:hAnsi="Times New Roman" w:cs="Times New Roman"/>
          <w:sz w:val="24"/>
          <w:szCs w:val="24"/>
          <w:lang w:eastAsia="en-PK"/>
        </w:rPr>
      </w:pPr>
      <w:r w:rsidRPr="007E4047">
        <w:rPr>
          <w:rFonts w:ascii="Times New Roman" w:eastAsia="Times New Roman" w:hAnsi="Times New Roman" w:cs="Times New Roman"/>
          <w:sz w:val="24"/>
          <w:szCs w:val="24"/>
          <w:lang w:eastAsia="en-PK"/>
        </w:rPr>
        <w:t xml:space="preserve">Qureshi, M., Qadri, R., </w:t>
      </w:r>
      <w:proofErr w:type="spellStart"/>
      <w:r w:rsidRPr="007E4047">
        <w:rPr>
          <w:rFonts w:ascii="Times New Roman" w:eastAsia="Times New Roman" w:hAnsi="Times New Roman" w:cs="Times New Roman"/>
          <w:sz w:val="24"/>
          <w:szCs w:val="24"/>
          <w:lang w:eastAsia="en-PK"/>
        </w:rPr>
        <w:t>Jaskani</w:t>
      </w:r>
      <w:proofErr w:type="spellEnd"/>
      <w:r w:rsidRPr="007E4047">
        <w:rPr>
          <w:rFonts w:ascii="Times New Roman" w:eastAsia="Times New Roman" w:hAnsi="Times New Roman" w:cs="Times New Roman"/>
          <w:sz w:val="24"/>
          <w:szCs w:val="24"/>
          <w:lang w:eastAsia="en-PK"/>
        </w:rPr>
        <w:t xml:space="preserve">, M. J., &amp; Ahmad, R. (2020). Morphological and biochemical assessment of eight olive genotypes growing in </w:t>
      </w:r>
      <w:proofErr w:type="spellStart"/>
      <w:r w:rsidRPr="007E4047">
        <w:rPr>
          <w:rFonts w:ascii="Times New Roman" w:eastAsia="Times New Roman" w:hAnsi="Times New Roman" w:cs="Times New Roman"/>
          <w:sz w:val="24"/>
          <w:szCs w:val="24"/>
          <w:lang w:eastAsia="en-PK"/>
        </w:rPr>
        <w:t>Potohar</w:t>
      </w:r>
      <w:proofErr w:type="spellEnd"/>
      <w:r w:rsidRPr="007E4047">
        <w:rPr>
          <w:rFonts w:ascii="Times New Roman" w:eastAsia="Times New Roman" w:hAnsi="Times New Roman" w:cs="Times New Roman"/>
          <w:sz w:val="24"/>
          <w:szCs w:val="24"/>
          <w:lang w:eastAsia="en-PK"/>
        </w:rPr>
        <w:t xml:space="preserve"> region of Pakistan. Pakistan Journal of Agricultural Sciences, 57(4), 1036–1043.</w:t>
      </w:r>
    </w:p>
    <w:p w14:paraId="080CB1BF" w14:textId="77777777" w:rsidR="00E8798C" w:rsidRPr="007E4047" w:rsidRDefault="00E8798C" w:rsidP="007E4047">
      <w:pPr>
        <w:pStyle w:val="NormalWeb"/>
        <w:numPr>
          <w:ilvl w:val="0"/>
          <w:numId w:val="13"/>
        </w:numPr>
        <w:jc w:val="both"/>
      </w:pPr>
      <w:r w:rsidRPr="007E4047">
        <w:t>Rasheed, A., Ahmed, M., &amp; Javed, H. I. (2022). Potential and constraints of olive production in Pakistan: A review. Asian Journal of Agriculture and Biology, 2022(1), 1-8.</w:t>
      </w:r>
    </w:p>
    <w:p w14:paraId="6A0BA1F5" w14:textId="77777777" w:rsidR="00E8798C" w:rsidRPr="007E4047" w:rsidRDefault="00E8798C" w:rsidP="007E4047">
      <w:pPr>
        <w:pStyle w:val="ListParagraph"/>
        <w:numPr>
          <w:ilvl w:val="0"/>
          <w:numId w:val="13"/>
        </w:numPr>
        <w:spacing w:after="0" w:line="240" w:lineRule="auto"/>
        <w:jc w:val="both"/>
        <w:rPr>
          <w:rFonts w:ascii="Times New Roman" w:eastAsia="Times New Roman" w:hAnsi="Times New Roman" w:cs="Times New Roman"/>
          <w:sz w:val="24"/>
          <w:szCs w:val="24"/>
          <w:lang w:eastAsia="en-PK"/>
        </w:rPr>
      </w:pPr>
      <w:r w:rsidRPr="007E4047">
        <w:rPr>
          <w:rFonts w:ascii="Times New Roman" w:eastAsia="Times New Roman" w:hAnsi="Times New Roman" w:cs="Times New Roman"/>
          <w:sz w:val="24"/>
          <w:szCs w:val="24"/>
          <w:lang w:eastAsia="en-PK"/>
        </w:rPr>
        <w:t xml:space="preserve">Sumrah, M. A., Leghari, M. J., Mahfooz, S. H., Akhtar, J., Khan Pasha, M. F., &amp; </w:t>
      </w:r>
      <w:proofErr w:type="spellStart"/>
      <w:r w:rsidRPr="007E4047">
        <w:rPr>
          <w:rFonts w:ascii="Times New Roman" w:eastAsia="Times New Roman" w:hAnsi="Times New Roman" w:cs="Times New Roman"/>
          <w:sz w:val="24"/>
          <w:szCs w:val="24"/>
          <w:lang w:eastAsia="en-PK"/>
        </w:rPr>
        <w:t>Anser</w:t>
      </w:r>
      <w:proofErr w:type="spellEnd"/>
      <w:r w:rsidRPr="007E4047">
        <w:rPr>
          <w:rFonts w:ascii="Times New Roman" w:eastAsia="Times New Roman" w:hAnsi="Times New Roman" w:cs="Times New Roman"/>
          <w:sz w:val="24"/>
          <w:szCs w:val="24"/>
          <w:lang w:eastAsia="en-PK"/>
        </w:rPr>
        <w:t xml:space="preserve">, M. (2021). Cost–benefit analysis of olive production in </w:t>
      </w:r>
      <w:proofErr w:type="spellStart"/>
      <w:r w:rsidRPr="007E4047">
        <w:rPr>
          <w:rFonts w:ascii="Times New Roman" w:eastAsia="Times New Roman" w:hAnsi="Times New Roman" w:cs="Times New Roman"/>
          <w:sz w:val="24"/>
          <w:szCs w:val="24"/>
          <w:lang w:eastAsia="en-PK"/>
        </w:rPr>
        <w:t>Pothwar</w:t>
      </w:r>
      <w:proofErr w:type="spellEnd"/>
      <w:r w:rsidRPr="007E4047">
        <w:rPr>
          <w:rFonts w:ascii="Times New Roman" w:eastAsia="Times New Roman" w:hAnsi="Times New Roman" w:cs="Times New Roman"/>
          <w:sz w:val="24"/>
          <w:szCs w:val="24"/>
          <w:lang w:eastAsia="en-PK"/>
        </w:rPr>
        <w:t xml:space="preserve"> region of Punjab, Pakistan. Journal of Economic Impact, 3(3), 150–158.</w:t>
      </w:r>
    </w:p>
    <w:p w14:paraId="5B512F56" w14:textId="77777777" w:rsidR="00E8798C" w:rsidRPr="007E4047" w:rsidRDefault="00E8798C" w:rsidP="007E4047">
      <w:pPr>
        <w:pStyle w:val="ListParagraph"/>
        <w:numPr>
          <w:ilvl w:val="0"/>
          <w:numId w:val="13"/>
        </w:numPr>
        <w:spacing w:after="0" w:line="240" w:lineRule="auto"/>
        <w:jc w:val="both"/>
        <w:rPr>
          <w:rFonts w:ascii="Times New Roman" w:eastAsia="Times New Roman" w:hAnsi="Times New Roman" w:cs="Times New Roman"/>
          <w:sz w:val="24"/>
          <w:szCs w:val="24"/>
          <w:lang w:eastAsia="en-PK"/>
        </w:rPr>
      </w:pPr>
      <w:r w:rsidRPr="007E4047">
        <w:rPr>
          <w:rFonts w:ascii="Times New Roman" w:eastAsia="Times New Roman" w:hAnsi="Times New Roman" w:cs="Times New Roman"/>
          <w:sz w:val="24"/>
          <w:szCs w:val="24"/>
          <w:lang w:eastAsia="en-PK"/>
        </w:rPr>
        <w:t xml:space="preserve">Sumrah, M. A., Leghari, M. J., Mahfooz, S. H., Akhtar, J., Khan Pasha, M. F., &amp; </w:t>
      </w:r>
      <w:proofErr w:type="spellStart"/>
      <w:r w:rsidRPr="007E4047">
        <w:rPr>
          <w:rFonts w:ascii="Times New Roman" w:eastAsia="Times New Roman" w:hAnsi="Times New Roman" w:cs="Times New Roman"/>
          <w:sz w:val="24"/>
          <w:szCs w:val="24"/>
          <w:lang w:eastAsia="en-PK"/>
        </w:rPr>
        <w:t>Anser</w:t>
      </w:r>
      <w:proofErr w:type="spellEnd"/>
      <w:r w:rsidRPr="007E4047">
        <w:rPr>
          <w:rFonts w:ascii="Times New Roman" w:eastAsia="Times New Roman" w:hAnsi="Times New Roman" w:cs="Times New Roman"/>
          <w:sz w:val="24"/>
          <w:szCs w:val="24"/>
          <w:lang w:eastAsia="en-PK"/>
        </w:rPr>
        <w:t xml:space="preserve">, M. (2022). Economical olive cultivation by selection of suitable variety in </w:t>
      </w:r>
      <w:proofErr w:type="spellStart"/>
      <w:r w:rsidRPr="007E4047">
        <w:rPr>
          <w:rFonts w:ascii="Times New Roman" w:eastAsia="Times New Roman" w:hAnsi="Times New Roman" w:cs="Times New Roman"/>
          <w:sz w:val="24"/>
          <w:szCs w:val="24"/>
          <w:lang w:eastAsia="en-PK"/>
        </w:rPr>
        <w:t>Pothwar</w:t>
      </w:r>
      <w:proofErr w:type="spellEnd"/>
      <w:r w:rsidRPr="007E4047">
        <w:rPr>
          <w:rFonts w:ascii="Times New Roman" w:eastAsia="Times New Roman" w:hAnsi="Times New Roman" w:cs="Times New Roman"/>
          <w:sz w:val="24"/>
          <w:szCs w:val="24"/>
          <w:lang w:eastAsia="en-PK"/>
        </w:rPr>
        <w:t xml:space="preserve"> region of Pakistan. Journal of Economic Impact, 4(2), 118–128.</w:t>
      </w:r>
    </w:p>
    <w:p w14:paraId="5491CF55" w14:textId="77777777" w:rsidR="00E8798C" w:rsidRPr="007E4047" w:rsidRDefault="00E8798C" w:rsidP="007E4047">
      <w:pPr>
        <w:pStyle w:val="NormalWeb"/>
        <w:numPr>
          <w:ilvl w:val="0"/>
          <w:numId w:val="13"/>
        </w:numPr>
        <w:jc w:val="both"/>
      </w:pPr>
      <w:proofErr w:type="spellStart"/>
      <w:r w:rsidRPr="007E4047">
        <w:t>Vitanović</w:t>
      </w:r>
      <w:proofErr w:type="spellEnd"/>
      <w:r w:rsidRPr="007E4047">
        <w:t xml:space="preserve">, E., et al. (2019). Olive fruit fly attraction to volatile compounds produced by host and insect-associated yeast strains. </w:t>
      </w:r>
      <w:r w:rsidRPr="007E4047">
        <w:rPr>
          <w:rStyle w:val="Emphasis"/>
        </w:rPr>
        <w:t>Journal of Economic Entomology</w:t>
      </w:r>
      <w:r w:rsidRPr="007E4047">
        <w:t xml:space="preserve">, </w:t>
      </w:r>
      <w:r w:rsidRPr="007E4047">
        <w:rPr>
          <w:rStyle w:val="Strong"/>
        </w:rPr>
        <w:t>113</w:t>
      </w:r>
      <w:r w:rsidRPr="007E4047">
        <w:t>(2), 752–761.</w:t>
      </w:r>
    </w:p>
    <w:p w14:paraId="78CBC897" w14:textId="77777777" w:rsidR="00E8798C" w:rsidRPr="007E4047" w:rsidRDefault="00E8798C" w:rsidP="007E4047">
      <w:pPr>
        <w:pStyle w:val="NormalWeb"/>
        <w:numPr>
          <w:ilvl w:val="0"/>
          <w:numId w:val="13"/>
        </w:numPr>
        <w:jc w:val="both"/>
      </w:pPr>
      <w:proofErr w:type="spellStart"/>
      <w:r w:rsidRPr="007E4047">
        <w:t>Vontas</w:t>
      </w:r>
      <w:proofErr w:type="spellEnd"/>
      <w:r w:rsidRPr="007E4047">
        <w:t xml:space="preserve">, J., Hernández-Crespo, P., </w:t>
      </w:r>
      <w:proofErr w:type="spellStart"/>
      <w:r w:rsidRPr="007E4047">
        <w:t>Margaritopoulos</w:t>
      </w:r>
      <w:proofErr w:type="spellEnd"/>
      <w:r w:rsidRPr="007E4047">
        <w:t xml:space="preserve">, J. T., Ortego, F., Feng, H. T., </w:t>
      </w:r>
      <w:proofErr w:type="spellStart"/>
      <w:r w:rsidRPr="007E4047">
        <w:t>Mathiopoulos</w:t>
      </w:r>
      <w:proofErr w:type="spellEnd"/>
      <w:r w:rsidRPr="007E4047">
        <w:t xml:space="preserve">, K. D., &amp; Hsu, J. C. (2011). Insecticide resistance in </w:t>
      </w:r>
      <w:proofErr w:type="spellStart"/>
      <w:r w:rsidRPr="007E4047">
        <w:t>Tephritid</w:t>
      </w:r>
      <w:proofErr w:type="spellEnd"/>
      <w:r w:rsidRPr="007E4047">
        <w:t xml:space="preserve"> flies. Pesticide Biochemistry and Physiology, 100(3), 199–205.</w:t>
      </w:r>
    </w:p>
    <w:p w14:paraId="3CDB4B75" w14:textId="77777777" w:rsidR="00E8798C" w:rsidRPr="007E4047" w:rsidRDefault="00E8798C" w:rsidP="007E4047">
      <w:pPr>
        <w:pStyle w:val="NormalWeb"/>
        <w:numPr>
          <w:ilvl w:val="0"/>
          <w:numId w:val="13"/>
        </w:numPr>
        <w:jc w:val="both"/>
      </w:pPr>
      <w:r w:rsidRPr="007E4047">
        <w:t xml:space="preserve">Wang, X., et al. (2021). Advances in biological control of </w:t>
      </w:r>
      <w:proofErr w:type="spellStart"/>
      <w:r w:rsidRPr="007E4047">
        <w:t>Bactrocera</w:t>
      </w:r>
      <w:proofErr w:type="spellEnd"/>
      <w:r w:rsidRPr="007E4047">
        <w:t xml:space="preserve"> </w:t>
      </w:r>
      <w:proofErr w:type="spellStart"/>
      <w:r w:rsidRPr="007E4047">
        <w:t>oleae</w:t>
      </w:r>
      <w:proofErr w:type="spellEnd"/>
      <w:r w:rsidRPr="007E4047">
        <w:t xml:space="preserve"> in olive orchards. Insects, 12(2), 130.</w:t>
      </w:r>
    </w:p>
    <w:p w14:paraId="43EA920F" w14:textId="77777777" w:rsidR="00E8798C" w:rsidRPr="007E4047" w:rsidRDefault="00E8798C" w:rsidP="007E4047">
      <w:pPr>
        <w:pStyle w:val="NormalWeb"/>
        <w:numPr>
          <w:ilvl w:val="0"/>
          <w:numId w:val="13"/>
        </w:numPr>
        <w:jc w:val="both"/>
      </w:pPr>
      <w:r w:rsidRPr="007E4047">
        <w:t xml:space="preserve">Wang, X., Johnson, M. W., Daane, K. M., &amp; Nadel, H. (2009). High summer temperatures affect the survival and reproduction of olive fruit fly (Diptera: </w:t>
      </w:r>
      <w:proofErr w:type="spellStart"/>
      <w:r w:rsidRPr="007E4047">
        <w:t>Tephritidae</w:t>
      </w:r>
      <w:proofErr w:type="spellEnd"/>
      <w:r w:rsidRPr="007E4047">
        <w:t>). Environmental Entomology, 38(5), 1496–1504.</w:t>
      </w:r>
    </w:p>
    <w:p w14:paraId="18F21907" w14:textId="77777777" w:rsidR="00E8798C" w:rsidRPr="007E4047" w:rsidRDefault="00E8798C" w:rsidP="007E4047">
      <w:pPr>
        <w:pStyle w:val="NormalWeb"/>
        <w:numPr>
          <w:ilvl w:val="0"/>
          <w:numId w:val="13"/>
        </w:numPr>
        <w:jc w:val="both"/>
      </w:pPr>
      <w:r w:rsidRPr="007E4047">
        <w:lastRenderedPageBreak/>
        <w:t xml:space="preserve">Yokoyama, V. Y. (2012). Olive fruit fly (Diptera: </w:t>
      </w:r>
      <w:proofErr w:type="spellStart"/>
      <w:r w:rsidRPr="007E4047">
        <w:t>Tephritidae</w:t>
      </w:r>
      <w:proofErr w:type="spellEnd"/>
      <w:r w:rsidRPr="007E4047">
        <w:t>) in California: longevity, oviposition, and development in canning olives in the laboratory and greenhouse. Journal of Economic Entomology, 105(1), 186–195.</w:t>
      </w:r>
    </w:p>
    <w:p w14:paraId="1AB6D146" w14:textId="77777777" w:rsidR="00E8798C" w:rsidRPr="007E4047" w:rsidRDefault="00E8798C" w:rsidP="007E4047">
      <w:pPr>
        <w:pStyle w:val="NormalWeb"/>
        <w:numPr>
          <w:ilvl w:val="0"/>
          <w:numId w:val="13"/>
        </w:numPr>
        <w:jc w:val="both"/>
      </w:pPr>
      <w:r w:rsidRPr="007E4047">
        <w:t xml:space="preserve">Yokoyama, V. Y. (2012). Olive fruit fly (Diptera: </w:t>
      </w:r>
      <w:proofErr w:type="spellStart"/>
      <w:r w:rsidRPr="007E4047">
        <w:t>Tephritidae</w:t>
      </w:r>
      <w:proofErr w:type="spellEnd"/>
      <w:r w:rsidRPr="007E4047">
        <w:t>) in California: longevity, oviposition, and development in canning olives in the laboratory and greenhouse. Journal of Economic Entomology, 105(1), 186–195.</w:t>
      </w:r>
    </w:p>
    <w:p w14:paraId="037F4E03" w14:textId="77777777" w:rsidR="00952852" w:rsidRPr="007E4047" w:rsidRDefault="00952852" w:rsidP="007E4047">
      <w:pPr>
        <w:pStyle w:val="ListParagraph"/>
        <w:numPr>
          <w:ilvl w:val="0"/>
          <w:numId w:val="13"/>
        </w:numPr>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CABI. (2024). </w:t>
      </w:r>
      <w:proofErr w:type="spellStart"/>
      <w:r w:rsidRPr="007E4047">
        <w:rPr>
          <w:rFonts w:ascii="Times New Roman" w:hAnsi="Times New Roman" w:cs="Times New Roman"/>
          <w:i/>
          <w:iCs/>
          <w:sz w:val="24"/>
          <w:szCs w:val="24"/>
          <w:lang w:val="en-PK"/>
        </w:rPr>
        <w:t>Bactrocera</w:t>
      </w:r>
      <w:proofErr w:type="spellEnd"/>
      <w:r w:rsidRPr="007E4047">
        <w:rPr>
          <w:rFonts w:ascii="Times New Roman" w:hAnsi="Times New Roman" w:cs="Times New Roman"/>
          <w:i/>
          <w:iCs/>
          <w:sz w:val="24"/>
          <w:szCs w:val="24"/>
          <w:lang w:val="en-PK"/>
        </w:rPr>
        <w:t xml:space="preserve"> </w:t>
      </w:r>
      <w:proofErr w:type="spellStart"/>
      <w:r w:rsidRPr="007E4047">
        <w:rPr>
          <w:rFonts w:ascii="Times New Roman" w:hAnsi="Times New Roman" w:cs="Times New Roman"/>
          <w:i/>
          <w:iCs/>
          <w:sz w:val="24"/>
          <w:szCs w:val="24"/>
          <w:lang w:val="en-PK"/>
        </w:rPr>
        <w:t>oleae</w:t>
      </w:r>
      <w:proofErr w:type="spellEnd"/>
      <w:r w:rsidRPr="007E4047">
        <w:rPr>
          <w:rFonts w:ascii="Times New Roman" w:hAnsi="Times New Roman" w:cs="Times New Roman"/>
          <w:i/>
          <w:iCs/>
          <w:sz w:val="24"/>
          <w:szCs w:val="24"/>
          <w:lang w:val="en-PK"/>
        </w:rPr>
        <w:t xml:space="preserve"> (olive fruit fly)</w:t>
      </w:r>
      <w:r w:rsidRPr="007E4047">
        <w:rPr>
          <w:rFonts w:ascii="Times New Roman" w:hAnsi="Times New Roman" w:cs="Times New Roman"/>
          <w:sz w:val="24"/>
          <w:szCs w:val="24"/>
          <w:lang w:val="en-PK"/>
        </w:rPr>
        <w:t xml:space="preserve">. In Invasive Species Compendium. CAB International. </w:t>
      </w:r>
      <w:hyperlink r:id="rId8" w:history="1">
        <w:r w:rsidRPr="007E4047">
          <w:rPr>
            <w:rStyle w:val="Hyperlink"/>
            <w:rFonts w:ascii="Times New Roman" w:hAnsi="Times New Roman" w:cs="Times New Roman"/>
            <w:sz w:val="24"/>
            <w:szCs w:val="24"/>
            <w:lang w:val="en-PK"/>
          </w:rPr>
          <w:t>https://www.cabi.org/isc/datasheet/10688</w:t>
        </w:r>
      </w:hyperlink>
    </w:p>
    <w:p w14:paraId="45E072AD" w14:textId="77777777" w:rsidR="00952852" w:rsidRPr="007E4047" w:rsidRDefault="00952852" w:rsidP="007E4047">
      <w:pPr>
        <w:pStyle w:val="ListParagraph"/>
        <w:numPr>
          <w:ilvl w:val="0"/>
          <w:numId w:val="13"/>
        </w:numPr>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Daane, K. M., &amp; Johnson, M. W. (2010). Olive fruit fly: Gleanings of an ancient acquaintance. </w:t>
      </w:r>
      <w:r w:rsidRPr="007E4047">
        <w:rPr>
          <w:rFonts w:ascii="Times New Roman" w:hAnsi="Times New Roman" w:cs="Times New Roman"/>
          <w:i/>
          <w:iCs/>
          <w:sz w:val="24"/>
          <w:szCs w:val="24"/>
          <w:lang w:val="en-PK"/>
        </w:rPr>
        <w:t>Annals of the Entomological Society of America</w:t>
      </w:r>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103</w:t>
      </w:r>
      <w:r w:rsidRPr="007E4047">
        <w:rPr>
          <w:rFonts w:ascii="Times New Roman" w:hAnsi="Times New Roman" w:cs="Times New Roman"/>
          <w:sz w:val="24"/>
          <w:szCs w:val="24"/>
          <w:lang w:val="en-PK"/>
        </w:rPr>
        <w:t xml:space="preserve">(2), 148–157. </w:t>
      </w:r>
      <w:hyperlink r:id="rId9" w:history="1">
        <w:r w:rsidRPr="007E4047">
          <w:rPr>
            <w:rStyle w:val="Hyperlink"/>
            <w:rFonts w:ascii="Times New Roman" w:hAnsi="Times New Roman" w:cs="Times New Roman"/>
            <w:sz w:val="24"/>
            <w:szCs w:val="24"/>
            <w:lang w:val="en-PK"/>
          </w:rPr>
          <w:t>https://doi.org/10.1603/AN10004</w:t>
        </w:r>
      </w:hyperlink>
    </w:p>
    <w:p w14:paraId="4E9C296B" w14:textId="77777777" w:rsidR="00952852" w:rsidRPr="007E4047" w:rsidRDefault="00952852" w:rsidP="007E4047">
      <w:pPr>
        <w:pStyle w:val="ListParagraph"/>
        <w:numPr>
          <w:ilvl w:val="0"/>
          <w:numId w:val="13"/>
        </w:numPr>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Estes, A. M., Hearn, D. J., Bronstein, J. L., &amp; Pierson, E. A. (2009). The olive fly endosymbiont, </w:t>
      </w:r>
      <w:r w:rsidRPr="007E4047">
        <w:rPr>
          <w:rFonts w:ascii="Times New Roman" w:hAnsi="Times New Roman" w:cs="Times New Roman"/>
          <w:i/>
          <w:iCs/>
          <w:sz w:val="24"/>
          <w:szCs w:val="24"/>
          <w:lang w:val="en-PK"/>
        </w:rPr>
        <w:t xml:space="preserve">Candidatus Erwinia </w:t>
      </w:r>
      <w:proofErr w:type="spellStart"/>
      <w:r w:rsidRPr="007E4047">
        <w:rPr>
          <w:rFonts w:ascii="Times New Roman" w:hAnsi="Times New Roman" w:cs="Times New Roman"/>
          <w:i/>
          <w:iCs/>
          <w:sz w:val="24"/>
          <w:szCs w:val="24"/>
          <w:lang w:val="en-PK"/>
        </w:rPr>
        <w:t>dacicola</w:t>
      </w:r>
      <w:proofErr w:type="spellEnd"/>
      <w:r w:rsidRPr="007E4047">
        <w:rPr>
          <w:rFonts w:ascii="Times New Roman" w:hAnsi="Times New Roman" w:cs="Times New Roman"/>
          <w:sz w:val="24"/>
          <w:szCs w:val="24"/>
          <w:lang w:val="en-PK"/>
        </w:rPr>
        <w:t xml:space="preserve">, switches from an extracellular existence during larval development to an intracellular existence during adult development. </w:t>
      </w:r>
      <w:r w:rsidRPr="007E4047">
        <w:rPr>
          <w:rFonts w:ascii="Times New Roman" w:hAnsi="Times New Roman" w:cs="Times New Roman"/>
          <w:i/>
          <w:iCs/>
          <w:sz w:val="24"/>
          <w:szCs w:val="24"/>
          <w:lang w:val="en-PK"/>
        </w:rPr>
        <w:t>Environmental Microbiology</w:t>
      </w:r>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11</w:t>
      </w:r>
      <w:r w:rsidRPr="007E4047">
        <w:rPr>
          <w:rFonts w:ascii="Times New Roman" w:hAnsi="Times New Roman" w:cs="Times New Roman"/>
          <w:sz w:val="24"/>
          <w:szCs w:val="24"/>
          <w:lang w:val="en-PK"/>
        </w:rPr>
        <w:t xml:space="preserve">(3), 629–637. </w:t>
      </w:r>
      <w:hyperlink r:id="rId10" w:history="1">
        <w:r w:rsidRPr="007E4047">
          <w:rPr>
            <w:rStyle w:val="Hyperlink"/>
            <w:rFonts w:ascii="Times New Roman" w:hAnsi="Times New Roman" w:cs="Times New Roman"/>
            <w:sz w:val="24"/>
            <w:szCs w:val="24"/>
            <w:lang w:val="en-PK"/>
          </w:rPr>
          <w:t>https://doi.org/10.1111/j.1462-2920.2008.01802.x</w:t>
        </w:r>
      </w:hyperlink>
    </w:p>
    <w:p w14:paraId="57EDCE27" w14:textId="77777777" w:rsidR="00952852" w:rsidRPr="007E4047" w:rsidRDefault="00952852" w:rsidP="007E4047">
      <w:pPr>
        <w:pStyle w:val="ListParagraph"/>
        <w:numPr>
          <w:ilvl w:val="0"/>
          <w:numId w:val="13"/>
        </w:numPr>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Estes, A. M., Nestel, D., </w:t>
      </w:r>
      <w:proofErr w:type="spellStart"/>
      <w:r w:rsidRPr="007E4047">
        <w:rPr>
          <w:rFonts w:ascii="Times New Roman" w:hAnsi="Times New Roman" w:cs="Times New Roman"/>
          <w:sz w:val="24"/>
          <w:szCs w:val="24"/>
          <w:lang w:val="en-PK"/>
        </w:rPr>
        <w:t>Belcari</w:t>
      </w:r>
      <w:proofErr w:type="spellEnd"/>
      <w:r w:rsidRPr="007E4047">
        <w:rPr>
          <w:rFonts w:ascii="Times New Roman" w:hAnsi="Times New Roman" w:cs="Times New Roman"/>
          <w:sz w:val="24"/>
          <w:szCs w:val="24"/>
          <w:lang w:val="en-PK"/>
        </w:rPr>
        <w:t xml:space="preserve">, A., Jessup, A., </w:t>
      </w:r>
      <w:proofErr w:type="spellStart"/>
      <w:r w:rsidRPr="007E4047">
        <w:rPr>
          <w:rFonts w:ascii="Times New Roman" w:hAnsi="Times New Roman" w:cs="Times New Roman"/>
          <w:sz w:val="24"/>
          <w:szCs w:val="24"/>
          <w:lang w:val="en-PK"/>
        </w:rPr>
        <w:t>Rempoulakis</w:t>
      </w:r>
      <w:proofErr w:type="spellEnd"/>
      <w:r w:rsidRPr="007E4047">
        <w:rPr>
          <w:rFonts w:ascii="Times New Roman" w:hAnsi="Times New Roman" w:cs="Times New Roman"/>
          <w:sz w:val="24"/>
          <w:szCs w:val="24"/>
          <w:lang w:val="en-PK"/>
        </w:rPr>
        <w:t xml:space="preserve">, P., &amp; Economopoulos, A. P. (2012). A basis for the renewal of sterile insect technique for the olive fly, </w:t>
      </w:r>
      <w:proofErr w:type="spellStart"/>
      <w:r w:rsidRPr="007E4047">
        <w:rPr>
          <w:rFonts w:ascii="Times New Roman" w:hAnsi="Times New Roman" w:cs="Times New Roman"/>
          <w:i/>
          <w:iCs/>
          <w:sz w:val="24"/>
          <w:szCs w:val="24"/>
          <w:lang w:val="en-PK"/>
        </w:rPr>
        <w:t>Bactrocera</w:t>
      </w:r>
      <w:proofErr w:type="spellEnd"/>
      <w:r w:rsidRPr="007E4047">
        <w:rPr>
          <w:rFonts w:ascii="Times New Roman" w:hAnsi="Times New Roman" w:cs="Times New Roman"/>
          <w:i/>
          <w:iCs/>
          <w:sz w:val="24"/>
          <w:szCs w:val="24"/>
          <w:lang w:val="en-PK"/>
        </w:rPr>
        <w:t xml:space="preserve"> </w:t>
      </w:r>
      <w:proofErr w:type="spellStart"/>
      <w:r w:rsidRPr="007E4047">
        <w:rPr>
          <w:rFonts w:ascii="Times New Roman" w:hAnsi="Times New Roman" w:cs="Times New Roman"/>
          <w:i/>
          <w:iCs/>
          <w:sz w:val="24"/>
          <w:szCs w:val="24"/>
          <w:lang w:val="en-PK"/>
        </w:rPr>
        <w:t>oleae</w:t>
      </w:r>
      <w:proofErr w:type="spellEnd"/>
      <w:r w:rsidRPr="007E4047">
        <w:rPr>
          <w:rFonts w:ascii="Times New Roman" w:hAnsi="Times New Roman" w:cs="Times New Roman"/>
          <w:sz w:val="24"/>
          <w:szCs w:val="24"/>
          <w:lang w:val="en-PK"/>
        </w:rPr>
        <w:t xml:space="preserve"> (Rossi). </w:t>
      </w:r>
      <w:r w:rsidRPr="007E4047">
        <w:rPr>
          <w:rFonts w:ascii="Times New Roman" w:hAnsi="Times New Roman" w:cs="Times New Roman"/>
          <w:i/>
          <w:iCs/>
          <w:sz w:val="24"/>
          <w:szCs w:val="24"/>
          <w:lang w:val="en-PK"/>
        </w:rPr>
        <w:t>Journal of Applied Entomology</w:t>
      </w:r>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136</w:t>
      </w:r>
      <w:r w:rsidRPr="007E4047">
        <w:rPr>
          <w:rFonts w:ascii="Times New Roman" w:hAnsi="Times New Roman" w:cs="Times New Roman"/>
          <w:sz w:val="24"/>
          <w:szCs w:val="24"/>
          <w:lang w:val="en-PK"/>
        </w:rPr>
        <w:t xml:space="preserve">(1-2), 1–16. </w:t>
      </w:r>
      <w:hyperlink r:id="rId11" w:history="1">
        <w:r w:rsidRPr="007E4047">
          <w:rPr>
            <w:rStyle w:val="Hyperlink"/>
            <w:rFonts w:ascii="Times New Roman" w:hAnsi="Times New Roman" w:cs="Times New Roman"/>
            <w:sz w:val="24"/>
            <w:szCs w:val="24"/>
            <w:lang w:val="en-PK"/>
          </w:rPr>
          <w:t>https://doi.org/10.1111/j.1439-0418.2011.01684.x</w:t>
        </w:r>
      </w:hyperlink>
    </w:p>
    <w:p w14:paraId="590A97AA" w14:textId="77777777" w:rsidR="00952852" w:rsidRPr="007E4047" w:rsidRDefault="00952852" w:rsidP="007E4047">
      <w:pPr>
        <w:pStyle w:val="ListParagraph"/>
        <w:numPr>
          <w:ilvl w:val="0"/>
          <w:numId w:val="13"/>
        </w:numPr>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Gomez, M. D., &amp; Del Real, M. A. (2003). Analysis of the spatiotemporal distribution of the olive fly, </w:t>
      </w:r>
      <w:proofErr w:type="spellStart"/>
      <w:r w:rsidRPr="007E4047">
        <w:rPr>
          <w:rFonts w:ascii="Times New Roman" w:hAnsi="Times New Roman" w:cs="Times New Roman"/>
          <w:i/>
          <w:iCs/>
          <w:sz w:val="24"/>
          <w:szCs w:val="24"/>
          <w:lang w:val="en-PK"/>
        </w:rPr>
        <w:t>Bactrocera</w:t>
      </w:r>
      <w:proofErr w:type="spellEnd"/>
      <w:r w:rsidRPr="007E4047">
        <w:rPr>
          <w:rFonts w:ascii="Times New Roman" w:hAnsi="Times New Roman" w:cs="Times New Roman"/>
          <w:i/>
          <w:iCs/>
          <w:sz w:val="24"/>
          <w:szCs w:val="24"/>
          <w:lang w:val="en-PK"/>
        </w:rPr>
        <w:t xml:space="preserve"> </w:t>
      </w:r>
      <w:proofErr w:type="spellStart"/>
      <w:r w:rsidRPr="007E4047">
        <w:rPr>
          <w:rFonts w:ascii="Times New Roman" w:hAnsi="Times New Roman" w:cs="Times New Roman"/>
          <w:i/>
          <w:iCs/>
          <w:sz w:val="24"/>
          <w:szCs w:val="24"/>
          <w:lang w:val="en-PK"/>
        </w:rPr>
        <w:t>oleae</w:t>
      </w:r>
      <w:proofErr w:type="spellEnd"/>
      <w:r w:rsidRPr="007E4047">
        <w:rPr>
          <w:rFonts w:ascii="Times New Roman" w:hAnsi="Times New Roman" w:cs="Times New Roman"/>
          <w:sz w:val="24"/>
          <w:szCs w:val="24"/>
          <w:lang w:val="en-PK"/>
        </w:rPr>
        <w:t xml:space="preserve"> (Rossi, 1790) (Diptera, </w:t>
      </w:r>
      <w:proofErr w:type="spellStart"/>
      <w:r w:rsidRPr="007E4047">
        <w:rPr>
          <w:rFonts w:ascii="Times New Roman" w:hAnsi="Times New Roman" w:cs="Times New Roman"/>
          <w:sz w:val="24"/>
          <w:szCs w:val="24"/>
          <w:lang w:val="en-PK"/>
        </w:rPr>
        <w:t>Tephritidae</w:t>
      </w:r>
      <w:proofErr w:type="spellEnd"/>
      <w:r w:rsidRPr="007E4047">
        <w:rPr>
          <w:rFonts w:ascii="Times New Roman" w:hAnsi="Times New Roman" w:cs="Times New Roman"/>
          <w:sz w:val="24"/>
          <w:szCs w:val="24"/>
          <w:lang w:val="en-PK"/>
        </w:rPr>
        <w:t xml:space="preserve">), in a Spanish olive orchard. </w:t>
      </w:r>
      <w:r w:rsidRPr="007E4047">
        <w:rPr>
          <w:rFonts w:ascii="Times New Roman" w:hAnsi="Times New Roman" w:cs="Times New Roman"/>
          <w:i/>
          <w:iCs/>
          <w:sz w:val="24"/>
          <w:szCs w:val="24"/>
          <w:lang w:val="en-PK"/>
        </w:rPr>
        <w:t>IOBC/WPRS Bulletin</w:t>
      </w:r>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26</w:t>
      </w:r>
      <w:r w:rsidRPr="007E4047">
        <w:rPr>
          <w:rFonts w:ascii="Times New Roman" w:hAnsi="Times New Roman" w:cs="Times New Roman"/>
          <w:sz w:val="24"/>
          <w:szCs w:val="24"/>
          <w:lang w:val="en-PK"/>
        </w:rPr>
        <w:t>(9), 33-39.</w:t>
      </w:r>
    </w:p>
    <w:p w14:paraId="06694B60" w14:textId="77777777" w:rsidR="00952852" w:rsidRPr="007E4047" w:rsidRDefault="00952852" w:rsidP="007E4047">
      <w:pPr>
        <w:pStyle w:val="ListParagraph"/>
        <w:numPr>
          <w:ilvl w:val="0"/>
          <w:numId w:val="13"/>
        </w:numPr>
        <w:jc w:val="both"/>
        <w:rPr>
          <w:rFonts w:ascii="Times New Roman" w:hAnsi="Times New Roman" w:cs="Times New Roman"/>
          <w:sz w:val="24"/>
          <w:szCs w:val="24"/>
          <w:lang w:val="en-PK"/>
        </w:rPr>
      </w:pPr>
      <w:proofErr w:type="spellStart"/>
      <w:r w:rsidRPr="007E4047">
        <w:rPr>
          <w:rFonts w:ascii="Times New Roman" w:hAnsi="Times New Roman" w:cs="Times New Roman"/>
          <w:sz w:val="24"/>
          <w:szCs w:val="24"/>
          <w:lang w:val="en-PK"/>
        </w:rPr>
        <w:t>Kounatidis</w:t>
      </w:r>
      <w:proofErr w:type="spellEnd"/>
      <w:r w:rsidRPr="007E4047">
        <w:rPr>
          <w:rFonts w:ascii="Times New Roman" w:hAnsi="Times New Roman" w:cs="Times New Roman"/>
          <w:sz w:val="24"/>
          <w:szCs w:val="24"/>
          <w:lang w:val="en-PK"/>
        </w:rPr>
        <w:t xml:space="preserve">, I., </w:t>
      </w:r>
      <w:proofErr w:type="spellStart"/>
      <w:r w:rsidRPr="007E4047">
        <w:rPr>
          <w:rFonts w:ascii="Times New Roman" w:hAnsi="Times New Roman" w:cs="Times New Roman"/>
          <w:sz w:val="24"/>
          <w:szCs w:val="24"/>
          <w:lang w:val="en-PK"/>
        </w:rPr>
        <w:t>Chtarbanova</w:t>
      </w:r>
      <w:proofErr w:type="spellEnd"/>
      <w:r w:rsidRPr="007E4047">
        <w:rPr>
          <w:rFonts w:ascii="Times New Roman" w:hAnsi="Times New Roman" w:cs="Times New Roman"/>
          <w:sz w:val="24"/>
          <w:szCs w:val="24"/>
          <w:lang w:val="en-PK"/>
        </w:rPr>
        <w:t xml:space="preserve">, S., Kim, Y. J., </w:t>
      </w:r>
      <w:proofErr w:type="spellStart"/>
      <w:r w:rsidRPr="007E4047">
        <w:rPr>
          <w:rFonts w:ascii="Times New Roman" w:hAnsi="Times New Roman" w:cs="Times New Roman"/>
          <w:sz w:val="24"/>
          <w:szCs w:val="24"/>
          <w:lang w:val="en-PK"/>
        </w:rPr>
        <w:t>Bourtzis</w:t>
      </w:r>
      <w:proofErr w:type="spellEnd"/>
      <w:r w:rsidRPr="007E4047">
        <w:rPr>
          <w:rFonts w:ascii="Times New Roman" w:hAnsi="Times New Roman" w:cs="Times New Roman"/>
          <w:sz w:val="24"/>
          <w:szCs w:val="24"/>
          <w:lang w:val="en-PK"/>
        </w:rPr>
        <w:t xml:space="preserve">, K., &amp; </w:t>
      </w:r>
      <w:proofErr w:type="spellStart"/>
      <w:r w:rsidRPr="007E4047">
        <w:rPr>
          <w:rFonts w:ascii="Times New Roman" w:hAnsi="Times New Roman" w:cs="Times New Roman"/>
          <w:sz w:val="24"/>
          <w:szCs w:val="24"/>
          <w:lang w:val="en-PK"/>
        </w:rPr>
        <w:t>Ligoxygakis</w:t>
      </w:r>
      <w:proofErr w:type="spellEnd"/>
      <w:r w:rsidRPr="007E4047">
        <w:rPr>
          <w:rFonts w:ascii="Times New Roman" w:hAnsi="Times New Roman" w:cs="Times New Roman"/>
          <w:sz w:val="24"/>
          <w:szCs w:val="24"/>
          <w:lang w:val="en-PK"/>
        </w:rPr>
        <w:t xml:space="preserve">, P. (2009). Acute challenge with </w:t>
      </w:r>
      <w:r w:rsidRPr="007E4047">
        <w:rPr>
          <w:rFonts w:ascii="Times New Roman" w:hAnsi="Times New Roman" w:cs="Times New Roman"/>
          <w:i/>
          <w:iCs/>
          <w:sz w:val="24"/>
          <w:szCs w:val="24"/>
          <w:lang w:val="en-PK"/>
        </w:rPr>
        <w:t xml:space="preserve">Erwinia </w:t>
      </w:r>
      <w:proofErr w:type="spellStart"/>
      <w:r w:rsidRPr="007E4047">
        <w:rPr>
          <w:rFonts w:ascii="Times New Roman" w:hAnsi="Times New Roman" w:cs="Times New Roman"/>
          <w:i/>
          <w:iCs/>
          <w:sz w:val="24"/>
          <w:szCs w:val="24"/>
          <w:lang w:val="en-PK"/>
        </w:rPr>
        <w:t>carotovora</w:t>
      </w:r>
      <w:proofErr w:type="spellEnd"/>
      <w:r w:rsidRPr="007E4047">
        <w:rPr>
          <w:rFonts w:ascii="Times New Roman" w:hAnsi="Times New Roman" w:cs="Times New Roman"/>
          <w:i/>
          <w:iCs/>
          <w:sz w:val="24"/>
          <w:szCs w:val="24"/>
          <w:lang w:val="en-PK"/>
        </w:rPr>
        <w:t xml:space="preserve"> </w:t>
      </w:r>
      <w:proofErr w:type="spellStart"/>
      <w:r w:rsidRPr="007E4047">
        <w:rPr>
          <w:rFonts w:ascii="Times New Roman" w:hAnsi="Times New Roman" w:cs="Times New Roman"/>
          <w:i/>
          <w:iCs/>
          <w:sz w:val="24"/>
          <w:szCs w:val="24"/>
          <w:lang w:val="en-PK"/>
        </w:rPr>
        <w:t>carotovora</w:t>
      </w:r>
      <w:proofErr w:type="spellEnd"/>
      <w:r w:rsidRPr="007E4047">
        <w:rPr>
          <w:rFonts w:ascii="Times New Roman" w:hAnsi="Times New Roman" w:cs="Times New Roman"/>
          <w:sz w:val="24"/>
          <w:szCs w:val="24"/>
          <w:lang w:val="en-PK"/>
        </w:rPr>
        <w:t xml:space="preserve"> induces immune responses and reduces longevity in </w:t>
      </w:r>
      <w:r w:rsidRPr="007E4047">
        <w:rPr>
          <w:rFonts w:ascii="Times New Roman" w:hAnsi="Times New Roman" w:cs="Times New Roman"/>
          <w:i/>
          <w:iCs/>
          <w:sz w:val="24"/>
          <w:szCs w:val="24"/>
          <w:lang w:val="en-PK"/>
        </w:rPr>
        <w:t>Ceratitis capitata</w:t>
      </w:r>
      <w:r w:rsidRPr="007E4047">
        <w:rPr>
          <w:rFonts w:ascii="Times New Roman" w:hAnsi="Times New Roman" w:cs="Times New Roman"/>
          <w:sz w:val="24"/>
          <w:szCs w:val="24"/>
          <w:lang w:val="en-PK"/>
        </w:rPr>
        <w:t xml:space="preserve"> and </w:t>
      </w:r>
      <w:proofErr w:type="spellStart"/>
      <w:r w:rsidRPr="007E4047">
        <w:rPr>
          <w:rFonts w:ascii="Times New Roman" w:hAnsi="Times New Roman" w:cs="Times New Roman"/>
          <w:i/>
          <w:iCs/>
          <w:sz w:val="24"/>
          <w:szCs w:val="24"/>
          <w:lang w:val="en-PK"/>
        </w:rPr>
        <w:t>Bactrocera</w:t>
      </w:r>
      <w:proofErr w:type="spellEnd"/>
      <w:r w:rsidRPr="007E4047">
        <w:rPr>
          <w:rFonts w:ascii="Times New Roman" w:hAnsi="Times New Roman" w:cs="Times New Roman"/>
          <w:i/>
          <w:iCs/>
          <w:sz w:val="24"/>
          <w:szCs w:val="24"/>
          <w:lang w:val="en-PK"/>
        </w:rPr>
        <w:t xml:space="preserve"> </w:t>
      </w:r>
      <w:proofErr w:type="spellStart"/>
      <w:r w:rsidRPr="007E4047">
        <w:rPr>
          <w:rFonts w:ascii="Times New Roman" w:hAnsi="Times New Roman" w:cs="Times New Roman"/>
          <w:i/>
          <w:iCs/>
          <w:sz w:val="24"/>
          <w:szCs w:val="24"/>
          <w:lang w:val="en-PK"/>
        </w:rPr>
        <w:t>oleae</w:t>
      </w:r>
      <w:proofErr w:type="spellEnd"/>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Journal of Insect Physiology</w:t>
      </w:r>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55</w:t>
      </w:r>
      <w:r w:rsidRPr="007E4047">
        <w:rPr>
          <w:rFonts w:ascii="Times New Roman" w:hAnsi="Times New Roman" w:cs="Times New Roman"/>
          <w:sz w:val="24"/>
          <w:szCs w:val="24"/>
          <w:lang w:val="en-PK"/>
        </w:rPr>
        <w:t xml:space="preserve">(12), 1129–1135. </w:t>
      </w:r>
      <w:hyperlink r:id="rId12" w:history="1">
        <w:r w:rsidRPr="007E4047">
          <w:rPr>
            <w:rStyle w:val="Hyperlink"/>
            <w:rFonts w:ascii="Times New Roman" w:hAnsi="Times New Roman" w:cs="Times New Roman"/>
            <w:sz w:val="24"/>
            <w:szCs w:val="24"/>
            <w:lang w:val="en-PK"/>
          </w:rPr>
          <w:t>https://doi.org/10.1016/j.jinsphys.2009.08.014</w:t>
        </w:r>
      </w:hyperlink>
    </w:p>
    <w:p w14:paraId="107D4399" w14:textId="77777777" w:rsidR="00952852" w:rsidRPr="007E4047" w:rsidRDefault="00952852" w:rsidP="007E4047">
      <w:pPr>
        <w:pStyle w:val="ListParagraph"/>
        <w:numPr>
          <w:ilvl w:val="0"/>
          <w:numId w:val="13"/>
        </w:numPr>
        <w:jc w:val="both"/>
        <w:rPr>
          <w:rFonts w:ascii="Times New Roman" w:hAnsi="Times New Roman" w:cs="Times New Roman"/>
          <w:sz w:val="24"/>
          <w:szCs w:val="24"/>
          <w:lang w:val="en-PK"/>
        </w:rPr>
      </w:pPr>
      <w:proofErr w:type="spellStart"/>
      <w:r w:rsidRPr="007E4047">
        <w:rPr>
          <w:rFonts w:ascii="Times New Roman" w:hAnsi="Times New Roman" w:cs="Times New Roman"/>
          <w:sz w:val="24"/>
          <w:szCs w:val="24"/>
          <w:lang w:val="en-PK"/>
        </w:rPr>
        <w:t>Mourikis</w:t>
      </w:r>
      <w:proofErr w:type="spellEnd"/>
      <w:r w:rsidRPr="007E4047">
        <w:rPr>
          <w:rFonts w:ascii="Times New Roman" w:hAnsi="Times New Roman" w:cs="Times New Roman"/>
          <w:sz w:val="24"/>
          <w:szCs w:val="24"/>
          <w:lang w:val="en-PK"/>
        </w:rPr>
        <w:t xml:space="preserve">, P. A., </w:t>
      </w:r>
      <w:proofErr w:type="spellStart"/>
      <w:r w:rsidRPr="007E4047">
        <w:rPr>
          <w:rFonts w:ascii="Times New Roman" w:hAnsi="Times New Roman" w:cs="Times New Roman"/>
          <w:sz w:val="24"/>
          <w:szCs w:val="24"/>
          <w:lang w:val="en-PK"/>
        </w:rPr>
        <w:t>Vakalis</w:t>
      </w:r>
      <w:proofErr w:type="spellEnd"/>
      <w:r w:rsidRPr="007E4047">
        <w:rPr>
          <w:rFonts w:ascii="Times New Roman" w:hAnsi="Times New Roman" w:cs="Times New Roman"/>
          <w:sz w:val="24"/>
          <w:szCs w:val="24"/>
          <w:lang w:val="en-PK"/>
        </w:rPr>
        <w:t xml:space="preserve">, N., &amp; Panagopoulos, D. (1977). The importance of olive fruit in the population ecology of the olive fruit fly, </w:t>
      </w:r>
      <w:r w:rsidRPr="007E4047">
        <w:rPr>
          <w:rFonts w:ascii="Times New Roman" w:hAnsi="Times New Roman" w:cs="Times New Roman"/>
          <w:i/>
          <w:iCs/>
          <w:sz w:val="24"/>
          <w:szCs w:val="24"/>
          <w:lang w:val="en-PK"/>
        </w:rPr>
        <w:t xml:space="preserve">Dacus </w:t>
      </w:r>
      <w:proofErr w:type="spellStart"/>
      <w:r w:rsidRPr="007E4047">
        <w:rPr>
          <w:rFonts w:ascii="Times New Roman" w:hAnsi="Times New Roman" w:cs="Times New Roman"/>
          <w:i/>
          <w:iCs/>
          <w:sz w:val="24"/>
          <w:szCs w:val="24"/>
          <w:lang w:val="en-PK"/>
        </w:rPr>
        <w:t>oleae</w:t>
      </w:r>
      <w:proofErr w:type="spellEnd"/>
      <w:r w:rsidRPr="007E4047">
        <w:rPr>
          <w:rFonts w:ascii="Times New Roman" w:hAnsi="Times New Roman" w:cs="Times New Roman"/>
          <w:sz w:val="24"/>
          <w:szCs w:val="24"/>
          <w:lang w:val="en-PK"/>
        </w:rPr>
        <w:t xml:space="preserve">. </w:t>
      </w:r>
      <w:proofErr w:type="spellStart"/>
      <w:r w:rsidRPr="007E4047">
        <w:rPr>
          <w:rFonts w:ascii="Times New Roman" w:hAnsi="Times New Roman" w:cs="Times New Roman"/>
          <w:i/>
          <w:iCs/>
          <w:sz w:val="24"/>
          <w:szCs w:val="24"/>
          <w:lang w:val="en-PK"/>
        </w:rPr>
        <w:t>Zeitschrift</w:t>
      </w:r>
      <w:proofErr w:type="spellEnd"/>
      <w:r w:rsidRPr="007E4047">
        <w:rPr>
          <w:rFonts w:ascii="Times New Roman" w:hAnsi="Times New Roman" w:cs="Times New Roman"/>
          <w:i/>
          <w:iCs/>
          <w:sz w:val="24"/>
          <w:szCs w:val="24"/>
          <w:lang w:val="en-PK"/>
        </w:rPr>
        <w:t xml:space="preserve"> für </w:t>
      </w:r>
      <w:proofErr w:type="spellStart"/>
      <w:r w:rsidRPr="007E4047">
        <w:rPr>
          <w:rFonts w:ascii="Times New Roman" w:hAnsi="Times New Roman" w:cs="Times New Roman"/>
          <w:i/>
          <w:iCs/>
          <w:sz w:val="24"/>
          <w:szCs w:val="24"/>
          <w:lang w:val="en-PK"/>
        </w:rPr>
        <w:t>Angewandte</w:t>
      </w:r>
      <w:proofErr w:type="spellEnd"/>
      <w:r w:rsidRPr="007E4047">
        <w:rPr>
          <w:rFonts w:ascii="Times New Roman" w:hAnsi="Times New Roman" w:cs="Times New Roman"/>
          <w:i/>
          <w:iCs/>
          <w:sz w:val="24"/>
          <w:szCs w:val="24"/>
          <w:lang w:val="en-PK"/>
        </w:rPr>
        <w:t xml:space="preserve"> </w:t>
      </w:r>
      <w:proofErr w:type="spellStart"/>
      <w:r w:rsidRPr="007E4047">
        <w:rPr>
          <w:rFonts w:ascii="Times New Roman" w:hAnsi="Times New Roman" w:cs="Times New Roman"/>
          <w:i/>
          <w:iCs/>
          <w:sz w:val="24"/>
          <w:szCs w:val="24"/>
          <w:lang w:val="en-PK"/>
        </w:rPr>
        <w:t>Entomologie</w:t>
      </w:r>
      <w:proofErr w:type="spellEnd"/>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83</w:t>
      </w:r>
      <w:r w:rsidRPr="007E4047">
        <w:rPr>
          <w:rFonts w:ascii="Times New Roman" w:hAnsi="Times New Roman" w:cs="Times New Roman"/>
          <w:sz w:val="24"/>
          <w:szCs w:val="24"/>
          <w:lang w:val="en-PK"/>
        </w:rPr>
        <w:t>(1-4), 414–420.</w:t>
      </w:r>
    </w:p>
    <w:p w14:paraId="3096EE05" w14:textId="77777777" w:rsidR="00952852" w:rsidRPr="007E4047" w:rsidRDefault="00952852" w:rsidP="007E4047">
      <w:pPr>
        <w:pStyle w:val="ListParagraph"/>
        <w:numPr>
          <w:ilvl w:val="0"/>
          <w:numId w:val="13"/>
        </w:numPr>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Nardi, F., </w:t>
      </w:r>
      <w:proofErr w:type="spellStart"/>
      <w:r w:rsidRPr="007E4047">
        <w:rPr>
          <w:rFonts w:ascii="Times New Roman" w:hAnsi="Times New Roman" w:cs="Times New Roman"/>
          <w:sz w:val="24"/>
          <w:szCs w:val="24"/>
          <w:lang w:val="en-PK"/>
        </w:rPr>
        <w:t>Carapelli</w:t>
      </w:r>
      <w:proofErr w:type="spellEnd"/>
      <w:r w:rsidRPr="007E4047">
        <w:rPr>
          <w:rFonts w:ascii="Times New Roman" w:hAnsi="Times New Roman" w:cs="Times New Roman"/>
          <w:sz w:val="24"/>
          <w:szCs w:val="24"/>
          <w:lang w:val="en-PK"/>
        </w:rPr>
        <w:t xml:space="preserve">, A., </w:t>
      </w:r>
      <w:proofErr w:type="spellStart"/>
      <w:r w:rsidRPr="007E4047">
        <w:rPr>
          <w:rFonts w:ascii="Times New Roman" w:hAnsi="Times New Roman" w:cs="Times New Roman"/>
          <w:sz w:val="24"/>
          <w:szCs w:val="24"/>
          <w:lang w:val="en-PK"/>
        </w:rPr>
        <w:t>Dallai</w:t>
      </w:r>
      <w:proofErr w:type="spellEnd"/>
      <w:r w:rsidRPr="007E4047">
        <w:rPr>
          <w:rFonts w:ascii="Times New Roman" w:hAnsi="Times New Roman" w:cs="Times New Roman"/>
          <w:sz w:val="24"/>
          <w:szCs w:val="24"/>
          <w:lang w:val="en-PK"/>
        </w:rPr>
        <w:t xml:space="preserve">, R., Roderick, G. K., &amp; Frati, F. (2005). Estimating divergence times in </w:t>
      </w:r>
      <w:r w:rsidRPr="007E4047">
        <w:rPr>
          <w:rFonts w:ascii="Times New Roman" w:hAnsi="Times New Roman" w:cs="Times New Roman"/>
          <w:i/>
          <w:iCs/>
          <w:sz w:val="24"/>
          <w:szCs w:val="24"/>
          <w:lang w:val="en-PK"/>
        </w:rPr>
        <w:t>Ceratitis</w:t>
      </w:r>
      <w:r w:rsidRPr="007E4047">
        <w:rPr>
          <w:rFonts w:ascii="Times New Roman" w:hAnsi="Times New Roman" w:cs="Times New Roman"/>
          <w:sz w:val="24"/>
          <w:szCs w:val="24"/>
          <w:lang w:val="en-PK"/>
        </w:rPr>
        <w:t xml:space="preserve"> and </w:t>
      </w:r>
      <w:proofErr w:type="spellStart"/>
      <w:r w:rsidRPr="007E4047">
        <w:rPr>
          <w:rFonts w:ascii="Times New Roman" w:hAnsi="Times New Roman" w:cs="Times New Roman"/>
          <w:i/>
          <w:iCs/>
          <w:sz w:val="24"/>
          <w:szCs w:val="24"/>
          <w:lang w:val="en-PK"/>
        </w:rPr>
        <w:t>Bactrocera</w:t>
      </w:r>
      <w:proofErr w:type="spellEnd"/>
      <w:r w:rsidRPr="007E4047">
        <w:rPr>
          <w:rFonts w:ascii="Times New Roman" w:hAnsi="Times New Roman" w:cs="Times New Roman"/>
          <w:sz w:val="24"/>
          <w:szCs w:val="24"/>
          <w:lang w:val="en-PK"/>
        </w:rPr>
        <w:t xml:space="preserve"> fruit flies (Diptera: </w:t>
      </w:r>
      <w:proofErr w:type="spellStart"/>
      <w:r w:rsidRPr="007E4047">
        <w:rPr>
          <w:rFonts w:ascii="Times New Roman" w:hAnsi="Times New Roman" w:cs="Times New Roman"/>
          <w:sz w:val="24"/>
          <w:szCs w:val="24"/>
          <w:lang w:val="en-PK"/>
        </w:rPr>
        <w:t>Tephritidae</w:t>
      </w:r>
      <w:proofErr w:type="spellEnd"/>
      <w:r w:rsidRPr="007E4047">
        <w:rPr>
          <w:rFonts w:ascii="Times New Roman" w:hAnsi="Times New Roman" w:cs="Times New Roman"/>
          <w:sz w:val="24"/>
          <w:szCs w:val="24"/>
          <w:lang w:val="en-PK"/>
        </w:rPr>
        <w:t xml:space="preserve">) using mitochondrial DNA sequences. </w:t>
      </w:r>
      <w:r w:rsidRPr="007E4047">
        <w:rPr>
          <w:rFonts w:ascii="Times New Roman" w:hAnsi="Times New Roman" w:cs="Times New Roman"/>
          <w:i/>
          <w:iCs/>
          <w:sz w:val="24"/>
          <w:szCs w:val="24"/>
          <w:lang w:val="en-PK"/>
        </w:rPr>
        <w:t>Molecular Phylogenetics and Evolution</w:t>
      </w:r>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35</w:t>
      </w:r>
      <w:r w:rsidRPr="007E4047">
        <w:rPr>
          <w:rFonts w:ascii="Times New Roman" w:hAnsi="Times New Roman" w:cs="Times New Roman"/>
          <w:sz w:val="24"/>
          <w:szCs w:val="24"/>
          <w:lang w:val="en-PK"/>
        </w:rPr>
        <w:t xml:space="preserve">(3), 742–754. </w:t>
      </w:r>
      <w:hyperlink r:id="rId13" w:history="1">
        <w:r w:rsidRPr="007E4047">
          <w:rPr>
            <w:rStyle w:val="Hyperlink"/>
            <w:rFonts w:ascii="Times New Roman" w:hAnsi="Times New Roman" w:cs="Times New Roman"/>
            <w:sz w:val="24"/>
            <w:szCs w:val="24"/>
            <w:lang w:val="en-PK"/>
          </w:rPr>
          <w:t>https://doi.org/10.1016/j.ympev.2005.01.004</w:t>
        </w:r>
      </w:hyperlink>
    </w:p>
    <w:p w14:paraId="2935FA74" w14:textId="77777777" w:rsidR="00952852" w:rsidRPr="007E4047" w:rsidRDefault="00952852" w:rsidP="007E4047">
      <w:pPr>
        <w:pStyle w:val="ListParagraph"/>
        <w:numPr>
          <w:ilvl w:val="0"/>
          <w:numId w:val="13"/>
        </w:numPr>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White, I. M., &amp; Elson-Harris, M. M. (1992). </w:t>
      </w:r>
      <w:r w:rsidRPr="007E4047">
        <w:rPr>
          <w:rFonts w:ascii="Times New Roman" w:hAnsi="Times New Roman" w:cs="Times New Roman"/>
          <w:i/>
          <w:iCs/>
          <w:sz w:val="24"/>
          <w:szCs w:val="24"/>
          <w:lang w:val="en-PK"/>
        </w:rPr>
        <w:t>Fruit flies of economic significance: Their identification and bionomics</w:t>
      </w:r>
      <w:r w:rsidRPr="007E4047">
        <w:rPr>
          <w:rFonts w:ascii="Times New Roman" w:hAnsi="Times New Roman" w:cs="Times New Roman"/>
          <w:sz w:val="24"/>
          <w:szCs w:val="24"/>
          <w:lang w:val="en-PK"/>
        </w:rPr>
        <w:t>. CAB International.</w:t>
      </w:r>
    </w:p>
    <w:p w14:paraId="75F3480C" w14:textId="77777777" w:rsidR="000018C3" w:rsidRPr="007E4047" w:rsidRDefault="000018C3" w:rsidP="007E4047">
      <w:pPr>
        <w:pStyle w:val="ListParagraph"/>
        <w:numPr>
          <w:ilvl w:val="0"/>
          <w:numId w:val="13"/>
        </w:numPr>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Abbas, N., Shad, S. A., &amp; Ali, Q. (2022). Incidence and management of olive fruit fly, </w:t>
      </w:r>
      <w:proofErr w:type="spellStart"/>
      <w:r w:rsidRPr="007E4047">
        <w:rPr>
          <w:rFonts w:ascii="Times New Roman" w:hAnsi="Times New Roman" w:cs="Times New Roman"/>
          <w:i/>
          <w:iCs/>
          <w:sz w:val="24"/>
          <w:szCs w:val="24"/>
          <w:lang w:val="en-PK"/>
        </w:rPr>
        <w:t>Bactrocera</w:t>
      </w:r>
      <w:proofErr w:type="spellEnd"/>
      <w:r w:rsidRPr="007E4047">
        <w:rPr>
          <w:rFonts w:ascii="Times New Roman" w:hAnsi="Times New Roman" w:cs="Times New Roman"/>
          <w:i/>
          <w:iCs/>
          <w:sz w:val="24"/>
          <w:szCs w:val="24"/>
          <w:lang w:val="en-PK"/>
        </w:rPr>
        <w:t xml:space="preserve"> </w:t>
      </w:r>
      <w:proofErr w:type="spellStart"/>
      <w:r w:rsidRPr="007E4047">
        <w:rPr>
          <w:rFonts w:ascii="Times New Roman" w:hAnsi="Times New Roman" w:cs="Times New Roman"/>
          <w:i/>
          <w:iCs/>
          <w:sz w:val="24"/>
          <w:szCs w:val="24"/>
          <w:lang w:val="en-PK"/>
        </w:rPr>
        <w:t>oleae</w:t>
      </w:r>
      <w:proofErr w:type="spellEnd"/>
      <w:r w:rsidRPr="007E4047">
        <w:rPr>
          <w:rFonts w:ascii="Times New Roman" w:hAnsi="Times New Roman" w:cs="Times New Roman"/>
          <w:sz w:val="24"/>
          <w:szCs w:val="24"/>
          <w:lang w:val="en-PK"/>
        </w:rPr>
        <w:t xml:space="preserve"> (Rossi) in olive orchards of Punjab, Pakistan. </w:t>
      </w:r>
      <w:r w:rsidRPr="007E4047">
        <w:rPr>
          <w:rFonts w:ascii="Times New Roman" w:hAnsi="Times New Roman" w:cs="Times New Roman"/>
          <w:i/>
          <w:iCs/>
          <w:sz w:val="24"/>
          <w:szCs w:val="24"/>
          <w:lang w:val="en-PK"/>
        </w:rPr>
        <w:t>Pakistan Journal of Agricultural Sciences</w:t>
      </w:r>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59</w:t>
      </w:r>
      <w:r w:rsidRPr="007E4047">
        <w:rPr>
          <w:rFonts w:ascii="Times New Roman" w:hAnsi="Times New Roman" w:cs="Times New Roman"/>
          <w:sz w:val="24"/>
          <w:szCs w:val="24"/>
          <w:lang w:val="en-PK"/>
        </w:rPr>
        <w:t xml:space="preserve">(3), 687–694. </w:t>
      </w:r>
      <w:hyperlink r:id="rId14" w:history="1">
        <w:r w:rsidRPr="007E4047">
          <w:rPr>
            <w:rStyle w:val="Hyperlink"/>
            <w:rFonts w:ascii="Times New Roman" w:hAnsi="Times New Roman" w:cs="Times New Roman"/>
            <w:sz w:val="24"/>
            <w:szCs w:val="24"/>
            <w:lang w:val="en-PK"/>
          </w:rPr>
          <w:t>https://doi.org/10</w:t>
        </w:r>
      </w:hyperlink>
    </w:p>
    <w:p w14:paraId="111FE5E1" w14:textId="77777777" w:rsidR="000018C3" w:rsidRPr="007E4047" w:rsidRDefault="000018C3" w:rsidP="007E4047">
      <w:pPr>
        <w:pStyle w:val="ListParagraph"/>
        <w:numPr>
          <w:ilvl w:val="0"/>
          <w:numId w:val="13"/>
        </w:numPr>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.21162/PAJS.2022.687.694</w:t>
      </w:r>
    </w:p>
    <w:p w14:paraId="0FC2A369" w14:textId="77777777" w:rsidR="000018C3" w:rsidRPr="007E4047" w:rsidRDefault="000018C3" w:rsidP="007E4047">
      <w:pPr>
        <w:pStyle w:val="ListParagraph"/>
        <w:numPr>
          <w:ilvl w:val="0"/>
          <w:numId w:val="13"/>
        </w:numPr>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Daane, K. M., &amp; Johnson, M. W. (2010). Olive fruit fly: Gleanings of an ancient acquaintance. </w:t>
      </w:r>
      <w:r w:rsidRPr="007E4047">
        <w:rPr>
          <w:rFonts w:ascii="Times New Roman" w:hAnsi="Times New Roman" w:cs="Times New Roman"/>
          <w:i/>
          <w:iCs/>
          <w:sz w:val="24"/>
          <w:szCs w:val="24"/>
          <w:lang w:val="en-PK"/>
        </w:rPr>
        <w:t>Annals of the Entomological Society of America</w:t>
      </w:r>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103</w:t>
      </w:r>
      <w:r w:rsidRPr="007E4047">
        <w:rPr>
          <w:rFonts w:ascii="Times New Roman" w:hAnsi="Times New Roman" w:cs="Times New Roman"/>
          <w:sz w:val="24"/>
          <w:szCs w:val="24"/>
          <w:lang w:val="en-PK"/>
        </w:rPr>
        <w:t xml:space="preserve">(2), 148–157. </w:t>
      </w:r>
      <w:hyperlink r:id="rId15" w:history="1">
        <w:r w:rsidRPr="007E4047">
          <w:rPr>
            <w:rStyle w:val="Hyperlink"/>
            <w:rFonts w:ascii="Times New Roman" w:hAnsi="Times New Roman" w:cs="Times New Roman"/>
            <w:sz w:val="24"/>
            <w:szCs w:val="24"/>
            <w:lang w:val="en-PK"/>
          </w:rPr>
          <w:t>https://doi.org/10.1603/AN10004</w:t>
        </w:r>
      </w:hyperlink>
    </w:p>
    <w:p w14:paraId="3903AF3D" w14:textId="77777777" w:rsidR="000018C3" w:rsidRPr="007E4047" w:rsidRDefault="000018C3" w:rsidP="007E4047">
      <w:pPr>
        <w:pStyle w:val="ListParagraph"/>
        <w:numPr>
          <w:ilvl w:val="0"/>
          <w:numId w:val="13"/>
        </w:numPr>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lastRenderedPageBreak/>
        <w:t xml:space="preserve">EPPO. (2023). </w:t>
      </w:r>
      <w:proofErr w:type="spellStart"/>
      <w:r w:rsidRPr="007E4047">
        <w:rPr>
          <w:rFonts w:ascii="Times New Roman" w:hAnsi="Times New Roman" w:cs="Times New Roman"/>
          <w:i/>
          <w:iCs/>
          <w:sz w:val="24"/>
          <w:szCs w:val="24"/>
          <w:lang w:val="en-PK"/>
        </w:rPr>
        <w:t>Bactrocera</w:t>
      </w:r>
      <w:proofErr w:type="spellEnd"/>
      <w:r w:rsidRPr="007E4047">
        <w:rPr>
          <w:rFonts w:ascii="Times New Roman" w:hAnsi="Times New Roman" w:cs="Times New Roman"/>
          <w:i/>
          <w:iCs/>
          <w:sz w:val="24"/>
          <w:szCs w:val="24"/>
          <w:lang w:val="en-PK"/>
        </w:rPr>
        <w:t xml:space="preserve"> </w:t>
      </w:r>
      <w:proofErr w:type="spellStart"/>
      <w:r w:rsidRPr="007E4047">
        <w:rPr>
          <w:rFonts w:ascii="Times New Roman" w:hAnsi="Times New Roman" w:cs="Times New Roman"/>
          <w:i/>
          <w:iCs/>
          <w:sz w:val="24"/>
          <w:szCs w:val="24"/>
          <w:lang w:val="en-PK"/>
        </w:rPr>
        <w:t>oleae</w:t>
      </w:r>
      <w:proofErr w:type="spellEnd"/>
      <w:r w:rsidRPr="007E4047">
        <w:rPr>
          <w:rFonts w:ascii="Times New Roman" w:hAnsi="Times New Roman" w:cs="Times New Roman"/>
          <w:sz w:val="24"/>
          <w:szCs w:val="24"/>
          <w:lang w:val="en-PK"/>
        </w:rPr>
        <w:t xml:space="preserve"> (Dacus </w:t>
      </w:r>
      <w:proofErr w:type="spellStart"/>
      <w:r w:rsidRPr="007E4047">
        <w:rPr>
          <w:rFonts w:ascii="Times New Roman" w:hAnsi="Times New Roman" w:cs="Times New Roman"/>
          <w:sz w:val="24"/>
          <w:szCs w:val="24"/>
          <w:lang w:val="en-PK"/>
        </w:rPr>
        <w:t>oleae</w:t>
      </w:r>
      <w:proofErr w:type="spellEnd"/>
      <w:r w:rsidRPr="007E4047">
        <w:rPr>
          <w:rFonts w:ascii="Times New Roman" w:hAnsi="Times New Roman" w:cs="Times New Roman"/>
          <w:sz w:val="24"/>
          <w:szCs w:val="24"/>
          <w:lang w:val="en-PK"/>
        </w:rPr>
        <w:t xml:space="preserve">) – Olive fruit fly. EPPO Global Database. </w:t>
      </w:r>
      <w:hyperlink r:id="rId16" w:history="1">
        <w:r w:rsidRPr="007E4047">
          <w:rPr>
            <w:rStyle w:val="Hyperlink"/>
            <w:rFonts w:ascii="Times New Roman" w:hAnsi="Times New Roman" w:cs="Times New Roman"/>
            <w:sz w:val="24"/>
            <w:szCs w:val="24"/>
            <w:lang w:val="en-PK"/>
          </w:rPr>
          <w:t>https://gd.eppo.int/taxon/DACUOL</w:t>
        </w:r>
      </w:hyperlink>
    </w:p>
    <w:p w14:paraId="5D66848F" w14:textId="77777777" w:rsidR="000018C3" w:rsidRPr="007E4047" w:rsidRDefault="000018C3" w:rsidP="007E4047">
      <w:pPr>
        <w:pStyle w:val="ListParagraph"/>
        <w:numPr>
          <w:ilvl w:val="0"/>
          <w:numId w:val="13"/>
        </w:numPr>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Gutierrez, A. P., Ponti, L., &amp; Cooper, M. L. (2009). An analysis of the olive fruit fly (</w:t>
      </w:r>
      <w:proofErr w:type="spellStart"/>
      <w:r w:rsidRPr="007E4047">
        <w:rPr>
          <w:rFonts w:ascii="Times New Roman" w:hAnsi="Times New Roman" w:cs="Times New Roman"/>
          <w:i/>
          <w:iCs/>
          <w:sz w:val="24"/>
          <w:szCs w:val="24"/>
          <w:lang w:val="en-PK"/>
        </w:rPr>
        <w:t>Bactrocera</w:t>
      </w:r>
      <w:proofErr w:type="spellEnd"/>
      <w:r w:rsidRPr="007E4047">
        <w:rPr>
          <w:rFonts w:ascii="Times New Roman" w:hAnsi="Times New Roman" w:cs="Times New Roman"/>
          <w:i/>
          <w:iCs/>
          <w:sz w:val="24"/>
          <w:szCs w:val="24"/>
          <w:lang w:val="en-PK"/>
        </w:rPr>
        <w:t xml:space="preserve"> </w:t>
      </w:r>
      <w:proofErr w:type="spellStart"/>
      <w:r w:rsidRPr="007E4047">
        <w:rPr>
          <w:rFonts w:ascii="Times New Roman" w:hAnsi="Times New Roman" w:cs="Times New Roman"/>
          <w:i/>
          <w:iCs/>
          <w:sz w:val="24"/>
          <w:szCs w:val="24"/>
          <w:lang w:val="en-PK"/>
        </w:rPr>
        <w:t>oleae</w:t>
      </w:r>
      <w:proofErr w:type="spellEnd"/>
      <w:r w:rsidRPr="007E4047">
        <w:rPr>
          <w:rFonts w:ascii="Times New Roman" w:hAnsi="Times New Roman" w:cs="Times New Roman"/>
          <w:sz w:val="24"/>
          <w:szCs w:val="24"/>
          <w:lang w:val="en-PK"/>
        </w:rPr>
        <w:t xml:space="preserve">) invasion in California based on a weather-driven physiologically based demographic model. </w:t>
      </w:r>
      <w:r w:rsidRPr="007E4047">
        <w:rPr>
          <w:rFonts w:ascii="Times New Roman" w:hAnsi="Times New Roman" w:cs="Times New Roman"/>
          <w:i/>
          <w:iCs/>
          <w:sz w:val="24"/>
          <w:szCs w:val="24"/>
          <w:lang w:val="en-PK"/>
        </w:rPr>
        <w:t>California Agriculture</w:t>
      </w:r>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63</w:t>
      </w:r>
      <w:r w:rsidRPr="007E4047">
        <w:rPr>
          <w:rFonts w:ascii="Times New Roman" w:hAnsi="Times New Roman" w:cs="Times New Roman"/>
          <w:sz w:val="24"/>
          <w:szCs w:val="24"/>
          <w:lang w:val="en-PK"/>
        </w:rPr>
        <w:t xml:space="preserve">(4), 185–193. </w:t>
      </w:r>
      <w:hyperlink r:id="rId17" w:history="1">
        <w:r w:rsidRPr="007E4047">
          <w:rPr>
            <w:rStyle w:val="Hyperlink"/>
            <w:rFonts w:ascii="Times New Roman" w:hAnsi="Times New Roman" w:cs="Times New Roman"/>
            <w:sz w:val="24"/>
            <w:szCs w:val="24"/>
            <w:lang w:val="en-PK"/>
          </w:rPr>
          <w:t>https://doi.org/10.3733/ca.v063n04p185</w:t>
        </w:r>
      </w:hyperlink>
    </w:p>
    <w:p w14:paraId="40F85424" w14:textId="77777777" w:rsidR="000018C3" w:rsidRPr="007E4047" w:rsidRDefault="000018C3" w:rsidP="007E4047">
      <w:pPr>
        <w:pStyle w:val="ListParagraph"/>
        <w:numPr>
          <w:ilvl w:val="0"/>
          <w:numId w:val="13"/>
        </w:numPr>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Kakar, M. A., Ullah, S., &amp; Kakar, K. (2019). Biodiversity of </w:t>
      </w:r>
      <w:proofErr w:type="spellStart"/>
      <w:r w:rsidRPr="007E4047">
        <w:rPr>
          <w:rFonts w:ascii="Times New Roman" w:hAnsi="Times New Roman" w:cs="Times New Roman"/>
          <w:sz w:val="24"/>
          <w:szCs w:val="24"/>
          <w:lang w:val="en-PK"/>
        </w:rPr>
        <w:t>Tephritidae</w:t>
      </w:r>
      <w:proofErr w:type="spellEnd"/>
      <w:r w:rsidRPr="007E4047">
        <w:rPr>
          <w:rFonts w:ascii="Times New Roman" w:hAnsi="Times New Roman" w:cs="Times New Roman"/>
          <w:sz w:val="24"/>
          <w:szCs w:val="24"/>
          <w:lang w:val="en-PK"/>
        </w:rPr>
        <w:t xml:space="preserve"> (Diptera) in </w:t>
      </w:r>
      <w:proofErr w:type="spellStart"/>
      <w:r w:rsidRPr="007E4047">
        <w:rPr>
          <w:rFonts w:ascii="Times New Roman" w:hAnsi="Times New Roman" w:cs="Times New Roman"/>
          <w:sz w:val="24"/>
          <w:szCs w:val="24"/>
          <w:lang w:val="en-PK"/>
        </w:rPr>
        <w:t>Balochistan</w:t>
      </w:r>
      <w:proofErr w:type="spellEnd"/>
      <w:r w:rsidRPr="007E4047">
        <w:rPr>
          <w:rFonts w:ascii="Times New Roman" w:hAnsi="Times New Roman" w:cs="Times New Roman"/>
          <w:sz w:val="24"/>
          <w:szCs w:val="24"/>
          <w:lang w:val="en-PK"/>
        </w:rPr>
        <w:t xml:space="preserve"> with special reference to fruit flies of economic importance. </w:t>
      </w:r>
      <w:r w:rsidRPr="007E4047">
        <w:rPr>
          <w:rFonts w:ascii="Times New Roman" w:hAnsi="Times New Roman" w:cs="Times New Roman"/>
          <w:i/>
          <w:iCs/>
          <w:sz w:val="24"/>
          <w:szCs w:val="24"/>
          <w:lang w:val="en-PK"/>
        </w:rPr>
        <w:t>Sarhad Journal of Agriculture</w:t>
      </w:r>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35</w:t>
      </w:r>
      <w:r w:rsidRPr="007E4047">
        <w:rPr>
          <w:rFonts w:ascii="Times New Roman" w:hAnsi="Times New Roman" w:cs="Times New Roman"/>
          <w:sz w:val="24"/>
          <w:szCs w:val="24"/>
          <w:lang w:val="en-PK"/>
        </w:rPr>
        <w:t>(2), 452–459.</w:t>
      </w:r>
    </w:p>
    <w:p w14:paraId="11C0BC07" w14:textId="77777777" w:rsidR="000018C3" w:rsidRPr="007E4047" w:rsidRDefault="000018C3" w:rsidP="007E4047">
      <w:pPr>
        <w:pStyle w:val="ListParagraph"/>
        <w:numPr>
          <w:ilvl w:val="0"/>
          <w:numId w:val="13"/>
        </w:numPr>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Kalyar, G. A., Naeem, M., &amp; Khan, M. (2020). Seasonal abundance of olive fruit fly, </w:t>
      </w:r>
      <w:proofErr w:type="spellStart"/>
      <w:r w:rsidRPr="007E4047">
        <w:rPr>
          <w:rFonts w:ascii="Times New Roman" w:hAnsi="Times New Roman" w:cs="Times New Roman"/>
          <w:i/>
          <w:iCs/>
          <w:sz w:val="24"/>
          <w:szCs w:val="24"/>
          <w:lang w:val="en-PK"/>
        </w:rPr>
        <w:t>Bactrocera</w:t>
      </w:r>
      <w:proofErr w:type="spellEnd"/>
      <w:r w:rsidRPr="007E4047">
        <w:rPr>
          <w:rFonts w:ascii="Times New Roman" w:hAnsi="Times New Roman" w:cs="Times New Roman"/>
          <w:i/>
          <w:iCs/>
          <w:sz w:val="24"/>
          <w:szCs w:val="24"/>
          <w:lang w:val="en-PK"/>
        </w:rPr>
        <w:t xml:space="preserve"> </w:t>
      </w:r>
      <w:proofErr w:type="spellStart"/>
      <w:r w:rsidRPr="007E4047">
        <w:rPr>
          <w:rFonts w:ascii="Times New Roman" w:hAnsi="Times New Roman" w:cs="Times New Roman"/>
          <w:i/>
          <w:iCs/>
          <w:sz w:val="24"/>
          <w:szCs w:val="24"/>
          <w:lang w:val="en-PK"/>
        </w:rPr>
        <w:t>oleae</w:t>
      </w:r>
      <w:proofErr w:type="spellEnd"/>
      <w:r w:rsidRPr="007E4047">
        <w:rPr>
          <w:rFonts w:ascii="Times New Roman" w:hAnsi="Times New Roman" w:cs="Times New Roman"/>
          <w:sz w:val="24"/>
          <w:szCs w:val="24"/>
          <w:lang w:val="en-PK"/>
        </w:rPr>
        <w:t xml:space="preserve"> (Rossi) (Diptera: </w:t>
      </w:r>
      <w:proofErr w:type="spellStart"/>
      <w:r w:rsidRPr="007E4047">
        <w:rPr>
          <w:rFonts w:ascii="Times New Roman" w:hAnsi="Times New Roman" w:cs="Times New Roman"/>
          <w:sz w:val="24"/>
          <w:szCs w:val="24"/>
          <w:lang w:val="en-PK"/>
        </w:rPr>
        <w:t>Tephritidae</w:t>
      </w:r>
      <w:proofErr w:type="spellEnd"/>
      <w:r w:rsidRPr="007E4047">
        <w:rPr>
          <w:rFonts w:ascii="Times New Roman" w:hAnsi="Times New Roman" w:cs="Times New Roman"/>
          <w:sz w:val="24"/>
          <w:szCs w:val="24"/>
          <w:lang w:val="en-PK"/>
        </w:rPr>
        <w:t xml:space="preserve">) in District Poonch, Azad Kashmir. </w:t>
      </w:r>
      <w:r w:rsidRPr="007E4047">
        <w:rPr>
          <w:rFonts w:ascii="Times New Roman" w:hAnsi="Times New Roman" w:cs="Times New Roman"/>
          <w:i/>
          <w:iCs/>
          <w:sz w:val="24"/>
          <w:szCs w:val="24"/>
          <w:lang w:val="en-PK"/>
        </w:rPr>
        <w:t>Sarhad Journal of Agriculture</w:t>
      </w:r>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36</w:t>
      </w:r>
      <w:r w:rsidRPr="007E4047">
        <w:rPr>
          <w:rFonts w:ascii="Times New Roman" w:hAnsi="Times New Roman" w:cs="Times New Roman"/>
          <w:sz w:val="24"/>
          <w:szCs w:val="24"/>
          <w:lang w:val="en-PK"/>
        </w:rPr>
        <w:t>(4), 1238–1244.</w:t>
      </w:r>
    </w:p>
    <w:p w14:paraId="29FA0EF1" w14:textId="77777777" w:rsidR="000018C3" w:rsidRPr="007E4047" w:rsidRDefault="000018C3" w:rsidP="007E4047">
      <w:pPr>
        <w:pStyle w:val="ListParagraph"/>
        <w:numPr>
          <w:ilvl w:val="0"/>
          <w:numId w:val="13"/>
        </w:numPr>
        <w:jc w:val="both"/>
        <w:rPr>
          <w:rFonts w:ascii="Times New Roman" w:hAnsi="Times New Roman" w:cs="Times New Roman"/>
          <w:sz w:val="24"/>
          <w:szCs w:val="24"/>
          <w:lang w:val="en-PK"/>
        </w:rPr>
      </w:pPr>
      <w:proofErr w:type="spellStart"/>
      <w:r w:rsidRPr="007E4047">
        <w:rPr>
          <w:rFonts w:ascii="Times New Roman" w:hAnsi="Times New Roman" w:cs="Times New Roman"/>
          <w:sz w:val="24"/>
          <w:szCs w:val="24"/>
          <w:lang w:val="en-PK"/>
        </w:rPr>
        <w:t>Kapellos</w:t>
      </w:r>
      <w:proofErr w:type="spellEnd"/>
      <w:r w:rsidRPr="007E4047">
        <w:rPr>
          <w:rFonts w:ascii="Times New Roman" w:hAnsi="Times New Roman" w:cs="Times New Roman"/>
          <w:sz w:val="24"/>
          <w:szCs w:val="24"/>
          <w:lang w:val="en-PK"/>
        </w:rPr>
        <w:t xml:space="preserve">, A. E., </w:t>
      </w:r>
      <w:proofErr w:type="spellStart"/>
      <w:r w:rsidRPr="007E4047">
        <w:rPr>
          <w:rFonts w:ascii="Times New Roman" w:hAnsi="Times New Roman" w:cs="Times New Roman"/>
          <w:sz w:val="24"/>
          <w:szCs w:val="24"/>
          <w:lang w:val="en-PK"/>
        </w:rPr>
        <w:t>Mavrikis</w:t>
      </w:r>
      <w:proofErr w:type="spellEnd"/>
      <w:r w:rsidRPr="007E4047">
        <w:rPr>
          <w:rFonts w:ascii="Times New Roman" w:hAnsi="Times New Roman" w:cs="Times New Roman"/>
          <w:sz w:val="24"/>
          <w:szCs w:val="24"/>
          <w:lang w:val="en-PK"/>
        </w:rPr>
        <w:t xml:space="preserve">, P., &amp; </w:t>
      </w:r>
      <w:proofErr w:type="spellStart"/>
      <w:r w:rsidRPr="007E4047">
        <w:rPr>
          <w:rFonts w:ascii="Times New Roman" w:hAnsi="Times New Roman" w:cs="Times New Roman"/>
          <w:sz w:val="24"/>
          <w:szCs w:val="24"/>
          <w:lang w:val="en-PK"/>
        </w:rPr>
        <w:t>Koveos</w:t>
      </w:r>
      <w:proofErr w:type="spellEnd"/>
      <w:r w:rsidRPr="007E4047">
        <w:rPr>
          <w:rFonts w:ascii="Times New Roman" w:hAnsi="Times New Roman" w:cs="Times New Roman"/>
          <w:sz w:val="24"/>
          <w:szCs w:val="24"/>
          <w:lang w:val="en-PK"/>
        </w:rPr>
        <w:t xml:space="preserve">, D. S. (2023). Temperature-dependent development and survival of the olive fruit fly, </w:t>
      </w:r>
      <w:proofErr w:type="spellStart"/>
      <w:r w:rsidRPr="007E4047">
        <w:rPr>
          <w:rFonts w:ascii="Times New Roman" w:hAnsi="Times New Roman" w:cs="Times New Roman"/>
          <w:i/>
          <w:iCs/>
          <w:sz w:val="24"/>
          <w:szCs w:val="24"/>
          <w:lang w:val="en-PK"/>
        </w:rPr>
        <w:t>Bactrocera</w:t>
      </w:r>
      <w:proofErr w:type="spellEnd"/>
      <w:r w:rsidRPr="007E4047">
        <w:rPr>
          <w:rFonts w:ascii="Times New Roman" w:hAnsi="Times New Roman" w:cs="Times New Roman"/>
          <w:i/>
          <w:iCs/>
          <w:sz w:val="24"/>
          <w:szCs w:val="24"/>
          <w:lang w:val="en-PK"/>
        </w:rPr>
        <w:t xml:space="preserve"> </w:t>
      </w:r>
      <w:proofErr w:type="spellStart"/>
      <w:r w:rsidRPr="007E4047">
        <w:rPr>
          <w:rFonts w:ascii="Times New Roman" w:hAnsi="Times New Roman" w:cs="Times New Roman"/>
          <w:i/>
          <w:iCs/>
          <w:sz w:val="24"/>
          <w:szCs w:val="24"/>
          <w:lang w:val="en-PK"/>
        </w:rPr>
        <w:t>oleae</w:t>
      </w:r>
      <w:proofErr w:type="spellEnd"/>
      <w:r w:rsidRPr="007E4047">
        <w:rPr>
          <w:rFonts w:ascii="Times New Roman" w:hAnsi="Times New Roman" w:cs="Times New Roman"/>
          <w:sz w:val="24"/>
          <w:szCs w:val="24"/>
          <w:lang w:val="en-PK"/>
        </w:rPr>
        <w:t xml:space="preserve"> (Diptera: </w:t>
      </w:r>
      <w:proofErr w:type="spellStart"/>
      <w:r w:rsidRPr="007E4047">
        <w:rPr>
          <w:rFonts w:ascii="Times New Roman" w:hAnsi="Times New Roman" w:cs="Times New Roman"/>
          <w:sz w:val="24"/>
          <w:szCs w:val="24"/>
          <w:lang w:val="en-PK"/>
        </w:rPr>
        <w:t>Tephritidae</w:t>
      </w:r>
      <w:proofErr w:type="spellEnd"/>
      <w:r w:rsidRPr="007E4047">
        <w:rPr>
          <w:rFonts w:ascii="Times New Roman" w:hAnsi="Times New Roman" w:cs="Times New Roman"/>
          <w:sz w:val="24"/>
          <w:szCs w:val="24"/>
          <w:lang w:val="en-PK"/>
        </w:rPr>
        <w:t xml:space="preserve">): Implications for pest management. </w:t>
      </w:r>
      <w:r w:rsidRPr="007E4047">
        <w:rPr>
          <w:rFonts w:ascii="Times New Roman" w:hAnsi="Times New Roman" w:cs="Times New Roman"/>
          <w:i/>
          <w:iCs/>
          <w:sz w:val="24"/>
          <w:szCs w:val="24"/>
          <w:lang w:val="en-PK"/>
        </w:rPr>
        <w:t>Journal of Economic Entomology</w:t>
      </w:r>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116</w:t>
      </w:r>
      <w:r w:rsidRPr="007E4047">
        <w:rPr>
          <w:rFonts w:ascii="Times New Roman" w:hAnsi="Times New Roman" w:cs="Times New Roman"/>
          <w:sz w:val="24"/>
          <w:szCs w:val="24"/>
          <w:lang w:val="en-PK"/>
        </w:rPr>
        <w:t>(2), 512–520.</w:t>
      </w:r>
    </w:p>
    <w:p w14:paraId="791C0871" w14:textId="77777777" w:rsidR="000018C3" w:rsidRPr="007E4047" w:rsidRDefault="000018C3" w:rsidP="007E4047">
      <w:pPr>
        <w:pStyle w:val="ListParagraph"/>
        <w:numPr>
          <w:ilvl w:val="0"/>
          <w:numId w:val="13"/>
        </w:numPr>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Marchini, D., </w:t>
      </w:r>
      <w:proofErr w:type="spellStart"/>
      <w:r w:rsidRPr="007E4047">
        <w:rPr>
          <w:rFonts w:ascii="Times New Roman" w:hAnsi="Times New Roman" w:cs="Times New Roman"/>
          <w:sz w:val="24"/>
          <w:szCs w:val="24"/>
          <w:lang w:val="en-PK"/>
        </w:rPr>
        <w:t>Belcari</w:t>
      </w:r>
      <w:proofErr w:type="spellEnd"/>
      <w:r w:rsidRPr="007E4047">
        <w:rPr>
          <w:rFonts w:ascii="Times New Roman" w:hAnsi="Times New Roman" w:cs="Times New Roman"/>
          <w:sz w:val="24"/>
          <w:szCs w:val="24"/>
          <w:lang w:val="en-PK"/>
        </w:rPr>
        <w:t xml:space="preserve">, A., &amp; Dindo, M. L. (2017). Climate change and the olive fly: The impact of rising temperatures on biology and distribution. </w:t>
      </w:r>
      <w:r w:rsidRPr="007E4047">
        <w:rPr>
          <w:rFonts w:ascii="Times New Roman" w:hAnsi="Times New Roman" w:cs="Times New Roman"/>
          <w:i/>
          <w:iCs/>
          <w:sz w:val="24"/>
          <w:szCs w:val="24"/>
          <w:lang w:val="en-PK"/>
        </w:rPr>
        <w:t>Insects</w:t>
      </w:r>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8</w:t>
      </w:r>
      <w:r w:rsidRPr="007E4047">
        <w:rPr>
          <w:rFonts w:ascii="Times New Roman" w:hAnsi="Times New Roman" w:cs="Times New Roman"/>
          <w:sz w:val="24"/>
          <w:szCs w:val="24"/>
          <w:lang w:val="en-PK"/>
        </w:rPr>
        <w:t xml:space="preserve">(4), 117. </w:t>
      </w:r>
      <w:hyperlink r:id="rId18" w:history="1">
        <w:r w:rsidRPr="007E4047">
          <w:rPr>
            <w:rStyle w:val="Hyperlink"/>
            <w:rFonts w:ascii="Times New Roman" w:hAnsi="Times New Roman" w:cs="Times New Roman"/>
            <w:sz w:val="24"/>
            <w:szCs w:val="24"/>
            <w:lang w:val="en-PK"/>
          </w:rPr>
          <w:t>https://doi.org/10.3390/insects8040117</w:t>
        </w:r>
      </w:hyperlink>
    </w:p>
    <w:p w14:paraId="437CCF89" w14:textId="77777777" w:rsidR="000018C3" w:rsidRPr="007E4047" w:rsidRDefault="000018C3" w:rsidP="007E4047">
      <w:pPr>
        <w:pStyle w:val="ListParagraph"/>
        <w:numPr>
          <w:ilvl w:val="0"/>
          <w:numId w:val="13"/>
        </w:numPr>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Nardi, F., </w:t>
      </w:r>
      <w:proofErr w:type="spellStart"/>
      <w:r w:rsidRPr="007E4047">
        <w:rPr>
          <w:rFonts w:ascii="Times New Roman" w:hAnsi="Times New Roman" w:cs="Times New Roman"/>
          <w:sz w:val="24"/>
          <w:szCs w:val="24"/>
          <w:lang w:val="en-PK"/>
        </w:rPr>
        <w:t>Carapelli</w:t>
      </w:r>
      <w:proofErr w:type="spellEnd"/>
      <w:r w:rsidRPr="007E4047">
        <w:rPr>
          <w:rFonts w:ascii="Times New Roman" w:hAnsi="Times New Roman" w:cs="Times New Roman"/>
          <w:sz w:val="24"/>
          <w:szCs w:val="24"/>
          <w:lang w:val="en-PK"/>
        </w:rPr>
        <w:t xml:space="preserve">, A., </w:t>
      </w:r>
      <w:proofErr w:type="spellStart"/>
      <w:r w:rsidRPr="007E4047">
        <w:rPr>
          <w:rFonts w:ascii="Times New Roman" w:hAnsi="Times New Roman" w:cs="Times New Roman"/>
          <w:sz w:val="24"/>
          <w:szCs w:val="24"/>
          <w:lang w:val="en-PK"/>
        </w:rPr>
        <w:t>Dallai</w:t>
      </w:r>
      <w:proofErr w:type="spellEnd"/>
      <w:r w:rsidRPr="007E4047">
        <w:rPr>
          <w:rFonts w:ascii="Times New Roman" w:hAnsi="Times New Roman" w:cs="Times New Roman"/>
          <w:sz w:val="24"/>
          <w:szCs w:val="24"/>
          <w:lang w:val="en-PK"/>
        </w:rPr>
        <w:t xml:space="preserve">, R., &amp; Frati, F. (2010). The population structure of the olive fruit fly, </w:t>
      </w:r>
      <w:proofErr w:type="spellStart"/>
      <w:r w:rsidRPr="007E4047">
        <w:rPr>
          <w:rFonts w:ascii="Times New Roman" w:hAnsi="Times New Roman" w:cs="Times New Roman"/>
          <w:i/>
          <w:iCs/>
          <w:sz w:val="24"/>
          <w:szCs w:val="24"/>
          <w:lang w:val="en-PK"/>
        </w:rPr>
        <w:t>Bactrocera</w:t>
      </w:r>
      <w:proofErr w:type="spellEnd"/>
      <w:r w:rsidRPr="007E4047">
        <w:rPr>
          <w:rFonts w:ascii="Times New Roman" w:hAnsi="Times New Roman" w:cs="Times New Roman"/>
          <w:i/>
          <w:iCs/>
          <w:sz w:val="24"/>
          <w:szCs w:val="24"/>
          <w:lang w:val="en-PK"/>
        </w:rPr>
        <w:t xml:space="preserve"> </w:t>
      </w:r>
      <w:proofErr w:type="spellStart"/>
      <w:r w:rsidRPr="007E4047">
        <w:rPr>
          <w:rFonts w:ascii="Times New Roman" w:hAnsi="Times New Roman" w:cs="Times New Roman"/>
          <w:i/>
          <w:iCs/>
          <w:sz w:val="24"/>
          <w:szCs w:val="24"/>
          <w:lang w:val="en-PK"/>
        </w:rPr>
        <w:t>oleae</w:t>
      </w:r>
      <w:proofErr w:type="spellEnd"/>
      <w:r w:rsidRPr="007E4047">
        <w:rPr>
          <w:rFonts w:ascii="Times New Roman" w:hAnsi="Times New Roman" w:cs="Times New Roman"/>
          <w:sz w:val="24"/>
          <w:szCs w:val="24"/>
          <w:lang w:val="en-PK"/>
        </w:rPr>
        <w:t xml:space="preserve">, in the Mediterranean Basin. </w:t>
      </w:r>
      <w:r w:rsidRPr="007E4047">
        <w:rPr>
          <w:rFonts w:ascii="Times New Roman" w:hAnsi="Times New Roman" w:cs="Times New Roman"/>
          <w:i/>
          <w:iCs/>
          <w:sz w:val="24"/>
          <w:szCs w:val="24"/>
          <w:lang w:val="en-PK"/>
        </w:rPr>
        <w:t xml:space="preserve">Bulletin of </w:t>
      </w:r>
      <w:proofErr w:type="spellStart"/>
      <w:r w:rsidRPr="007E4047">
        <w:rPr>
          <w:rFonts w:ascii="Times New Roman" w:hAnsi="Times New Roman" w:cs="Times New Roman"/>
          <w:i/>
          <w:iCs/>
          <w:sz w:val="24"/>
          <w:szCs w:val="24"/>
          <w:lang w:val="en-PK"/>
        </w:rPr>
        <w:t>Insectology</w:t>
      </w:r>
      <w:proofErr w:type="spellEnd"/>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63</w:t>
      </w:r>
      <w:r w:rsidRPr="007E4047">
        <w:rPr>
          <w:rFonts w:ascii="Times New Roman" w:hAnsi="Times New Roman" w:cs="Times New Roman"/>
          <w:sz w:val="24"/>
          <w:szCs w:val="24"/>
          <w:lang w:val="en-PK"/>
        </w:rPr>
        <w:t>(2), 129–135.</w:t>
      </w:r>
    </w:p>
    <w:p w14:paraId="2632979C" w14:textId="77777777" w:rsidR="000018C3" w:rsidRPr="007E4047" w:rsidRDefault="000018C3" w:rsidP="007E4047">
      <w:pPr>
        <w:pStyle w:val="ListParagraph"/>
        <w:numPr>
          <w:ilvl w:val="0"/>
          <w:numId w:val="13"/>
        </w:numPr>
        <w:jc w:val="both"/>
        <w:rPr>
          <w:rFonts w:ascii="Times New Roman" w:hAnsi="Times New Roman" w:cs="Times New Roman"/>
          <w:sz w:val="24"/>
          <w:szCs w:val="24"/>
          <w:lang w:val="en-PK"/>
        </w:rPr>
      </w:pPr>
      <w:proofErr w:type="spellStart"/>
      <w:r w:rsidRPr="007E4047">
        <w:rPr>
          <w:rFonts w:ascii="Times New Roman" w:hAnsi="Times New Roman" w:cs="Times New Roman"/>
          <w:sz w:val="24"/>
          <w:szCs w:val="24"/>
          <w:lang w:val="en-PK"/>
        </w:rPr>
        <w:t>Pontikakos</w:t>
      </w:r>
      <w:proofErr w:type="spellEnd"/>
      <w:r w:rsidRPr="007E4047">
        <w:rPr>
          <w:rFonts w:ascii="Times New Roman" w:hAnsi="Times New Roman" w:cs="Times New Roman"/>
          <w:sz w:val="24"/>
          <w:szCs w:val="24"/>
          <w:lang w:val="en-PK"/>
        </w:rPr>
        <w:t>, D., Nikas, K., &amp; Perdikis, D. (2010). Development of a geographical information system for the olive fruit fly (</w:t>
      </w:r>
      <w:proofErr w:type="spellStart"/>
      <w:r w:rsidRPr="007E4047">
        <w:rPr>
          <w:rFonts w:ascii="Times New Roman" w:hAnsi="Times New Roman" w:cs="Times New Roman"/>
          <w:i/>
          <w:iCs/>
          <w:sz w:val="24"/>
          <w:szCs w:val="24"/>
          <w:lang w:val="en-PK"/>
        </w:rPr>
        <w:t>Bactrocera</w:t>
      </w:r>
      <w:proofErr w:type="spellEnd"/>
      <w:r w:rsidRPr="007E4047">
        <w:rPr>
          <w:rFonts w:ascii="Times New Roman" w:hAnsi="Times New Roman" w:cs="Times New Roman"/>
          <w:i/>
          <w:iCs/>
          <w:sz w:val="24"/>
          <w:szCs w:val="24"/>
          <w:lang w:val="en-PK"/>
        </w:rPr>
        <w:t xml:space="preserve"> </w:t>
      </w:r>
      <w:proofErr w:type="spellStart"/>
      <w:r w:rsidRPr="007E4047">
        <w:rPr>
          <w:rFonts w:ascii="Times New Roman" w:hAnsi="Times New Roman" w:cs="Times New Roman"/>
          <w:i/>
          <w:iCs/>
          <w:sz w:val="24"/>
          <w:szCs w:val="24"/>
          <w:lang w:val="en-PK"/>
        </w:rPr>
        <w:t>oleae</w:t>
      </w:r>
      <w:proofErr w:type="spellEnd"/>
      <w:r w:rsidRPr="007E4047">
        <w:rPr>
          <w:rFonts w:ascii="Times New Roman" w:hAnsi="Times New Roman" w:cs="Times New Roman"/>
          <w:sz w:val="24"/>
          <w:szCs w:val="24"/>
          <w:lang w:val="en-PK"/>
        </w:rPr>
        <w:t xml:space="preserve">) management in Crete, Greece. </w:t>
      </w:r>
      <w:r w:rsidRPr="007E4047">
        <w:rPr>
          <w:rFonts w:ascii="Times New Roman" w:hAnsi="Times New Roman" w:cs="Times New Roman"/>
          <w:i/>
          <w:iCs/>
          <w:sz w:val="24"/>
          <w:szCs w:val="24"/>
          <w:lang w:val="en-PK"/>
        </w:rPr>
        <w:t>Precision Agriculture</w:t>
      </w:r>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11</w:t>
      </w:r>
      <w:r w:rsidRPr="007E4047">
        <w:rPr>
          <w:rFonts w:ascii="Times New Roman" w:hAnsi="Times New Roman" w:cs="Times New Roman"/>
          <w:sz w:val="24"/>
          <w:szCs w:val="24"/>
          <w:lang w:val="en-PK"/>
        </w:rPr>
        <w:t xml:space="preserve">(5), 487–503. </w:t>
      </w:r>
      <w:hyperlink r:id="rId19" w:history="1">
        <w:r w:rsidRPr="007E4047">
          <w:rPr>
            <w:rStyle w:val="Hyperlink"/>
            <w:rFonts w:ascii="Times New Roman" w:hAnsi="Times New Roman" w:cs="Times New Roman"/>
            <w:sz w:val="24"/>
            <w:szCs w:val="24"/>
            <w:lang w:val="en-PK"/>
          </w:rPr>
          <w:t>https://doi.org/10.1007/s11119-010-9170-3</w:t>
        </w:r>
      </w:hyperlink>
    </w:p>
    <w:p w14:paraId="7DEEF12B" w14:textId="77777777" w:rsidR="000018C3" w:rsidRPr="007E4047" w:rsidRDefault="000018C3" w:rsidP="007E4047">
      <w:pPr>
        <w:pStyle w:val="ListParagraph"/>
        <w:numPr>
          <w:ilvl w:val="0"/>
          <w:numId w:val="13"/>
        </w:numPr>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Preu, L., Cossio, F., &amp; Meixner, M. D. (2020). Climate change and pest management: The case of the olive fruit fly. </w:t>
      </w:r>
      <w:r w:rsidRPr="007E4047">
        <w:rPr>
          <w:rFonts w:ascii="Times New Roman" w:hAnsi="Times New Roman" w:cs="Times New Roman"/>
          <w:i/>
          <w:iCs/>
          <w:sz w:val="24"/>
          <w:szCs w:val="24"/>
          <w:lang w:val="en-PK"/>
        </w:rPr>
        <w:t>Journal of Pest Science</w:t>
      </w:r>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93</w:t>
      </w:r>
      <w:r w:rsidRPr="007E4047">
        <w:rPr>
          <w:rFonts w:ascii="Times New Roman" w:hAnsi="Times New Roman" w:cs="Times New Roman"/>
          <w:sz w:val="24"/>
          <w:szCs w:val="24"/>
          <w:lang w:val="en-PK"/>
        </w:rPr>
        <w:t>(1), 15–27.</w:t>
      </w:r>
    </w:p>
    <w:p w14:paraId="52A6F2FC" w14:textId="77777777" w:rsidR="000018C3" w:rsidRPr="007E4047" w:rsidRDefault="000018C3" w:rsidP="007E4047">
      <w:pPr>
        <w:pStyle w:val="ListParagraph"/>
        <w:numPr>
          <w:ilvl w:val="0"/>
          <w:numId w:val="13"/>
        </w:numPr>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Tariq, K., Bakkal, M. A., &amp; Hanif, M. (2019). Diversity and abundance of </w:t>
      </w:r>
      <w:proofErr w:type="spellStart"/>
      <w:r w:rsidRPr="007E4047">
        <w:rPr>
          <w:rFonts w:ascii="Times New Roman" w:hAnsi="Times New Roman" w:cs="Times New Roman"/>
          <w:sz w:val="24"/>
          <w:szCs w:val="24"/>
          <w:lang w:val="en-PK"/>
        </w:rPr>
        <w:t>Tephritid</w:t>
      </w:r>
      <w:proofErr w:type="spellEnd"/>
      <w:r w:rsidRPr="007E4047">
        <w:rPr>
          <w:rFonts w:ascii="Times New Roman" w:hAnsi="Times New Roman" w:cs="Times New Roman"/>
          <w:sz w:val="24"/>
          <w:szCs w:val="24"/>
          <w:lang w:val="en-PK"/>
        </w:rPr>
        <w:t xml:space="preserve"> fruit flies in different </w:t>
      </w:r>
      <w:proofErr w:type="spellStart"/>
      <w:r w:rsidRPr="007E4047">
        <w:rPr>
          <w:rFonts w:ascii="Times New Roman" w:hAnsi="Times New Roman" w:cs="Times New Roman"/>
          <w:sz w:val="24"/>
          <w:szCs w:val="24"/>
          <w:lang w:val="en-PK"/>
        </w:rPr>
        <w:t>agro</w:t>
      </w:r>
      <w:proofErr w:type="spellEnd"/>
      <w:r w:rsidRPr="007E4047">
        <w:rPr>
          <w:rFonts w:ascii="Times New Roman" w:hAnsi="Times New Roman" w:cs="Times New Roman"/>
          <w:sz w:val="24"/>
          <w:szCs w:val="24"/>
          <w:lang w:val="en-PK"/>
        </w:rPr>
        <w:t xml:space="preserve">-ecological zones of Pakistan. </w:t>
      </w:r>
      <w:r w:rsidRPr="007E4047">
        <w:rPr>
          <w:rFonts w:ascii="Times New Roman" w:hAnsi="Times New Roman" w:cs="Times New Roman"/>
          <w:i/>
          <w:iCs/>
          <w:sz w:val="24"/>
          <w:szCs w:val="24"/>
          <w:lang w:val="en-PK"/>
        </w:rPr>
        <w:t>Journal of Entomology and Zoology Studies</w:t>
      </w:r>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7</w:t>
      </w:r>
      <w:r w:rsidRPr="007E4047">
        <w:rPr>
          <w:rFonts w:ascii="Times New Roman" w:hAnsi="Times New Roman" w:cs="Times New Roman"/>
          <w:sz w:val="24"/>
          <w:szCs w:val="24"/>
          <w:lang w:val="en-PK"/>
        </w:rPr>
        <w:t>(4), 1015–1020.</w:t>
      </w:r>
    </w:p>
    <w:p w14:paraId="69C48AD5" w14:textId="77777777" w:rsidR="000018C3" w:rsidRPr="007E4047" w:rsidRDefault="000018C3" w:rsidP="007E4047">
      <w:pPr>
        <w:pStyle w:val="ListParagraph"/>
        <w:numPr>
          <w:ilvl w:val="0"/>
          <w:numId w:val="13"/>
        </w:numPr>
        <w:jc w:val="both"/>
        <w:rPr>
          <w:rFonts w:ascii="Times New Roman" w:hAnsi="Times New Roman" w:cs="Times New Roman"/>
          <w:sz w:val="24"/>
          <w:szCs w:val="24"/>
          <w:lang w:val="en-PK"/>
        </w:rPr>
      </w:pPr>
      <w:proofErr w:type="spellStart"/>
      <w:r w:rsidRPr="007E4047">
        <w:rPr>
          <w:rFonts w:ascii="Times New Roman" w:hAnsi="Times New Roman" w:cs="Times New Roman"/>
          <w:sz w:val="24"/>
          <w:szCs w:val="24"/>
          <w:lang w:val="en-PK"/>
        </w:rPr>
        <w:t>Vitanović</w:t>
      </w:r>
      <w:proofErr w:type="spellEnd"/>
      <w:r w:rsidRPr="007E4047">
        <w:rPr>
          <w:rFonts w:ascii="Times New Roman" w:hAnsi="Times New Roman" w:cs="Times New Roman"/>
          <w:sz w:val="24"/>
          <w:szCs w:val="24"/>
          <w:lang w:val="en-PK"/>
        </w:rPr>
        <w:t>, E., Ilić, M., &amp; Stanković, S. (2019). The role of protein-based baits in monitoring and control of the olive fruit fly (</w:t>
      </w:r>
      <w:proofErr w:type="spellStart"/>
      <w:r w:rsidRPr="007E4047">
        <w:rPr>
          <w:rFonts w:ascii="Times New Roman" w:hAnsi="Times New Roman" w:cs="Times New Roman"/>
          <w:i/>
          <w:iCs/>
          <w:sz w:val="24"/>
          <w:szCs w:val="24"/>
          <w:lang w:val="en-PK"/>
        </w:rPr>
        <w:t>Bactrocera</w:t>
      </w:r>
      <w:proofErr w:type="spellEnd"/>
      <w:r w:rsidRPr="007E4047">
        <w:rPr>
          <w:rFonts w:ascii="Times New Roman" w:hAnsi="Times New Roman" w:cs="Times New Roman"/>
          <w:i/>
          <w:iCs/>
          <w:sz w:val="24"/>
          <w:szCs w:val="24"/>
          <w:lang w:val="en-PK"/>
        </w:rPr>
        <w:t xml:space="preserve"> </w:t>
      </w:r>
      <w:proofErr w:type="spellStart"/>
      <w:r w:rsidRPr="007E4047">
        <w:rPr>
          <w:rFonts w:ascii="Times New Roman" w:hAnsi="Times New Roman" w:cs="Times New Roman"/>
          <w:i/>
          <w:iCs/>
          <w:sz w:val="24"/>
          <w:szCs w:val="24"/>
          <w:lang w:val="en-PK"/>
        </w:rPr>
        <w:t>oleae</w:t>
      </w:r>
      <w:proofErr w:type="spellEnd"/>
      <w:r w:rsidRPr="007E4047">
        <w:rPr>
          <w:rFonts w:ascii="Times New Roman" w:hAnsi="Times New Roman" w:cs="Times New Roman"/>
          <w:sz w:val="24"/>
          <w:szCs w:val="24"/>
          <w:lang w:val="en-PK"/>
        </w:rPr>
        <w:t xml:space="preserve">). </w:t>
      </w:r>
      <w:proofErr w:type="spellStart"/>
      <w:r w:rsidRPr="007E4047">
        <w:rPr>
          <w:rFonts w:ascii="Times New Roman" w:hAnsi="Times New Roman" w:cs="Times New Roman"/>
          <w:i/>
          <w:iCs/>
          <w:sz w:val="24"/>
          <w:szCs w:val="24"/>
          <w:lang w:val="en-PK"/>
        </w:rPr>
        <w:t>Pesticidi</w:t>
      </w:r>
      <w:proofErr w:type="spellEnd"/>
      <w:r w:rsidRPr="007E4047">
        <w:rPr>
          <w:rFonts w:ascii="Times New Roman" w:hAnsi="Times New Roman" w:cs="Times New Roman"/>
          <w:i/>
          <w:iCs/>
          <w:sz w:val="24"/>
          <w:szCs w:val="24"/>
          <w:lang w:val="en-PK"/>
        </w:rPr>
        <w:t xml:space="preserve"> </w:t>
      </w:r>
      <w:proofErr w:type="spellStart"/>
      <w:r w:rsidRPr="007E4047">
        <w:rPr>
          <w:rFonts w:ascii="Times New Roman" w:hAnsi="Times New Roman" w:cs="Times New Roman"/>
          <w:i/>
          <w:iCs/>
          <w:sz w:val="24"/>
          <w:szCs w:val="24"/>
          <w:lang w:val="en-PK"/>
        </w:rPr>
        <w:t>i</w:t>
      </w:r>
      <w:proofErr w:type="spellEnd"/>
      <w:r w:rsidRPr="007E4047">
        <w:rPr>
          <w:rFonts w:ascii="Times New Roman" w:hAnsi="Times New Roman" w:cs="Times New Roman"/>
          <w:i/>
          <w:iCs/>
          <w:sz w:val="24"/>
          <w:szCs w:val="24"/>
          <w:lang w:val="en-PK"/>
        </w:rPr>
        <w:t xml:space="preserve"> </w:t>
      </w:r>
      <w:proofErr w:type="spellStart"/>
      <w:r w:rsidRPr="007E4047">
        <w:rPr>
          <w:rFonts w:ascii="Times New Roman" w:hAnsi="Times New Roman" w:cs="Times New Roman"/>
          <w:i/>
          <w:iCs/>
          <w:sz w:val="24"/>
          <w:szCs w:val="24"/>
          <w:lang w:val="en-PK"/>
        </w:rPr>
        <w:t>Fitomedicina</w:t>
      </w:r>
      <w:proofErr w:type="spellEnd"/>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34</w:t>
      </w:r>
      <w:r w:rsidRPr="007E4047">
        <w:rPr>
          <w:rFonts w:ascii="Times New Roman" w:hAnsi="Times New Roman" w:cs="Times New Roman"/>
          <w:sz w:val="24"/>
          <w:szCs w:val="24"/>
          <w:lang w:val="en-PK"/>
        </w:rPr>
        <w:t>(1), 1–10.</w:t>
      </w:r>
    </w:p>
    <w:p w14:paraId="340EECB0" w14:textId="77777777" w:rsidR="000018C3" w:rsidRPr="007E4047" w:rsidRDefault="000018C3" w:rsidP="007E4047">
      <w:pPr>
        <w:pStyle w:val="ListParagraph"/>
        <w:numPr>
          <w:ilvl w:val="0"/>
          <w:numId w:val="13"/>
        </w:numPr>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White, I. M., &amp; Elson-Harris, M. M. (1992). </w:t>
      </w:r>
      <w:r w:rsidRPr="007E4047">
        <w:rPr>
          <w:rFonts w:ascii="Times New Roman" w:hAnsi="Times New Roman" w:cs="Times New Roman"/>
          <w:i/>
          <w:iCs/>
          <w:sz w:val="24"/>
          <w:szCs w:val="24"/>
          <w:lang w:val="en-PK"/>
        </w:rPr>
        <w:t>Fruit flies of economic significance: Their identification and bionomics</w:t>
      </w:r>
      <w:r w:rsidRPr="007E4047">
        <w:rPr>
          <w:rFonts w:ascii="Times New Roman" w:hAnsi="Times New Roman" w:cs="Times New Roman"/>
          <w:sz w:val="24"/>
          <w:szCs w:val="24"/>
          <w:lang w:val="en-PK"/>
        </w:rPr>
        <w:t>. CAB International.</w:t>
      </w:r>
    </w:p>
    <w:p w14:paraId="73E3AB11" w14:textId="77777777" w:rsidR="000018C3" w:rsidRPr="007E4047" w:rsidRDefault="000018C3" w:rsidP="007E4047">
      <w:pPr>
        <w:pStyle w:val="ListParagraph"/>
        <w:numPr>
          <w:ilvl w:val="0"/>
          <w:numId w:val="13"/>
        </w:numPr>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Boccaccio, L., &amp; </w:t>
      </w:r>
      <w:proofErr w:type="spellStart"/>
      <w:r w:rsidRPr="007E4047">
        <w:rPr>
          <w:rFonts w:ascii="Times New Roman" w:hAnsi="Times New Roman" w:cs="Times New Roman"/>
          <w:sz w:val="24"/>
          <w:szCs w:val="24"/>
          <w:lang w:val="en-PK"/>
        </w:rPr>
        <w:t>Petacchi</w:t>
      </w:r>
      <w:proofErr w:type="spellEnd"/>
      <w:r w:rsidRPr="007E4047">
        <w:rPr>
          <w:rFonts w:ascii="Times New Roman" w:hAnsi="Times New Roman" w:cs="Times New Roman"/>
          <w:sz w:val="24"/>
          <w:szCs w:val="24"/>
          <w:lang w:val="en-PK"/>
        </w:rPr>
        <w:t xml:space="preserve">, R. (2009). Landscape effects on the complex of </w:t>
      </w:r>
      <w:proofErr w:type="spellStart"/>
      <w:r w:rsidRPr="007E4047">
        <w:rPr>
          <w:rFonts w:ascii="Times New Roman" w:hAnsi="Times New Roman" w:cs="Times New Roman"/>
          <w:sz w:val="24"/>
          <w:szCs w:val="24"/>
          <w:lang w:val="en-PK"/>
        </w:rPr>
        <w:t>Bactrocera</w:t>
      </w:r>
      <w:proofErr w:type="spellEnd"/>
      <w:r w:rsidRPr="007E4047">
        <w:rPr>
          <w:rFonts w:ascii="Times New Roman" w:hAnsi="Times New Roman" w:cs="Times New Roman"/>
          <w:sz w:val="24"/>
          <w:szCs w:val="24"/>
          <w:lang w:val="en-PK"/>
        </w:rPr>
        <w:t xml:space="preserve"> </w:t>
      </w:r>
      <w:proofErr w:type="spellStart"/>
      <w:r w:rsidRPr="007E4047">
        <w:rPr>
          <w:rFonts w:ascii="Times New Roman" w:hAnsi="Times New Roman" w:cs="Times New Roman"/>
          <w:sz w:val="24"/>
          <w:szCs w:val="24"/>
          <w:lang w:val="en-PK"/>
        </w:rPr>
        <w:t>oleae</w:t>
      </w:r>
      <w:proofErr w:type="spellEnd"/>
      <w:r w:rsidRPr="007E4047">
        <w:rPr>
          <w:rFonts w:ascii="Times New Roman" w:hAnsi="Times New Roman" w:cs="Times New Roman"/>
          <w:sz w:val="24"/>
          <w:szCs w:val="24"/>
          <w:lang w:val="en-PK"/>
        </w:rPr>
        <w:t xml:space="preserve"> </w:t>
      </w:r>
      <w:proofErr w:type="spellStart"/>
      <w:r w:rsidRPr="007E4047">
        <w:rPr>
          <w:rFonts w:ascii="Times New Roman" w:hAnsi="Times New Roman" w:cs="Times New Roman"/>
          <w:sz w:val="24"/>
          <w:szCs w:val="24"/>
          <w:lang w:val="en-PK"/>
        </w:rPr>
        <w:t>parasitoids</w:t>
      </w:r>
      <w:proofErr w:type="spellEnd"/>
      <w:r w:rsidRPr="007E4047">
        <w:rPr>
          <w:rFonts w:ascii="Times New Roman" w:hAnsi="Times New Roman" w:cs="Times New Roman"/>
          <w:sz w:val="24"/>
          <w:szCs w:val="24"/>
          <w:lang w:val="en-PK"/>
        </w:rPr>
        <w:t xml:space="preserve"> and implications for conservation biological control. </w:t>
      </w:r>
      <w:proofErr w:type="spellStart"/>
      <w:r w:rsidRPr="007E4047">
        <w:rPr>
          <w:rFonts w:ascii="Times New Roman" w:hAnsi="Times New Roman" w:cs="Times New Roman"/>
          <w:i/>
          <w:iCs/>
          <w:sz w:val="24"/>
          <w:szCs w:val="24"/>
          <w:lang w:val="en-PK"/>
        </w:rPr>
        <w:t>BioControl</w:t>
      </w:r>
      <w:proofErr w:type="spellEnd"/>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54</w:t>
      </w:r>
      <w:r w:rsidRPr="007E4047">
        <w:rPr>
          <w:rFonts w:ascii="Times New Roman" w:hAnsi="Times New Roman" w:cs="Times New Roman"/>
          <w:sz w:val="24"/>
          <w:szCs w:val="24"/>
          <w:lang w:val="en-PK"/>
        </w:rPr>
        <w:t xml:space="preserve">(3), 317–327. </w:t>
      </w:r>
      <w:hyperlink r:id="rId20" w:history="1">
        <w:r w:rsidRPr="007E4047">
          <w:rPr>
            <w:rStyle w:val="Hyperlink"/>
            <w:rFonts w:ascii="Times New Roman" w:hAnsi="Times New Roman" w:cs="Times New Roman"/>
            <w:sz w:val="24"/>
            <w:szCs w:val="24"/>
            <w:lang w:val="en-PK"/>
          </w:rPr>
          <w:t>https://doi.org/10.1007/s10526-008-9180-z</w:t>
        </w:r>
      </w:hyperlink>
    </w:p>
    <w:p w14:paraId="0026AFF4" w14:textId="77777777" w:rsidR="000018C3" w:rsidRPr="007E4047" w:rsidRDefault="000018C3" w:rsidP="007E4047">
      <w:pPr>
        <w:pStyle w:val="ListParagraph"/>
        <w:numPr>
          <w:ilvl w:val="0"/>
          <w:numId w:val="13"/>
        </w:numPr>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Daane, K. M., &amp; Johnson, M. W. (2010). Olive fruit fly: Gleanings of an ancient acquaintance. </w:t>
      </w:r>
      <w:r w:rsidRPr="007E4047">
        <w:rPr>
          <w:rFonts w:ascii="Times New Roman" w:hAnsi="Times New Roman" w:cs="Times New Roman"/>
          <w:i/>
          <w:iCs/>
          <w:sz w:val="24"/>
          <w:szCs w:val="24"/>
          <w:lang w:val="en-PK"/>
        </w:rPr>
        <w:t>Annals of the Entomological Society of America</w:t>
      </w:r>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103</w:t>
      </w:r>
      <w:r w:rsidRPr="007E4047">
        <w:rPr>
          <w:rFonts w:ascii="Times New Roman" w:hAnsi="Times New Roman" w:cs="Times New Roman"/>
          <w:sz w:val="24"/>
          <w:szCs w:val="24"/>
          <w:lang w:val="en-PK"/>
        </w:rPr>
        <w:t xml:space="preserve">(2), 148–157. </w:t>
      </w:r>
      <w:hyperlink r:id="rId21" w:history="1">
        <w:r w:rsidRPr="007E4047">
          <w:rPr>
            <w:rStyle w:val="Hyperlink"/>
            <w:rFonts w:ascii="Times New Roman" w:hAnsi="Times New Roman" w:cs="Times New Roman"/>
            <w:sz w:val="24"/>
            <w:szCs w:val="24"/>
            <w:lang w:val="en-PK"/>
          </w:rPr>
          <w:t>https://doi.org/10.1603/AN10004</w:t>
        </w:r>
      </w:hyperlink>
    </w:p>
    <w:p w14:paraId="6738D205" w14:textId="77777777" w:rsidR="000018C3" w:rsidRPr="007E4047" w:rsidRDefault="000018C3" w:rsidP="007E4047">
      <w:pPr>
        <w:pStyle w:val="ListParagraph"/>
        <w:numPr>
          <w:ilvl w:val="0"/>
          <w:numId w:val="13"/>
        </w:numPr>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Gómez-Caravaca, A. M., Cerretani, L., </w:t>
      </w:r>
      <w:proofErr w:type="spellStart"/>
      <w:r w:rsidRPr="007E4047">
        <w:rPr>
          <w:rFonts w:ascii="Times New Roman" w:hAnsi="Times New Roman" w:cs="Times New Roman"/>
          <w:sz w:val="24"/>
          <w:szCs w:val="24"/>
          <w:lang w:val="en-PK"/>
        </w:rPr>
        <w:t>Bendini</w:t>
      </w:r>
      <w:proofErr w:type="spellEnd"/>
      <w:r w:rsidRPr="007E4047">
        <w:rPr>
          <w:rFonts w:ascii="Times New Roman" w:hAnsi="Times New Roman" w:cs="Times New Roman"/>
          <w:sz w:val="24"/>
          <w:szCs w:val="24"/>
          <w:lang w:val="en-PK"/>
        </w:rPr>
        <w:t xml:space="preserve">, A., Segura-Carretero, A., Fernández-Gutiérrez, A., &amp; </w:t>
      </w:r>
      <w:proofErr w:type="spellStart"/>
      <w:r w:rsidRPr="007E4047">
        <w:rPr>
          <w:rFonts w:ascii="Times New Roman" w:hAnsi="Times New Roman" w:cs="Times New Roman"/>
          <w:sz w:val="24"/>
          <w:szCs w:val="24"/>
          <w:lang w:val="en-PK"/>
        </w:rPr>
        <w:t>Lercker</w:t>
      </w:r>
      <w:proofErr w:type="spellEnd"/>
      <w:r w:rsidRPr="007E4047">
        <w:rPr>
          <w:rFonts w:ascii="Times New Roman" w:hAnsi="Times New Roman" w:cs="Times New Roman"/>
          <w:sz w:val="24"/>
          <w:szCs w:val="24"/>
          <w:lang w:val="en-PK"/>
        </w:rPr>
        <w:t>, G. (2008). Effect of fly attack (</w:t>
      </w:r>
      <w:proofErr w:type="spellStart"/>
      <w:r w:rsidRPr="007E4047">
        <w:rPr>
          <w:rFonts w:ascii="Times New Roman" w:hAnsi="Times New Roman" w:cs="Times New Roman"/>
          <w:sz w:val="24"/>
          <w:szCs w:val="24"/>
          <w:lang w:val="en-PK"/>
        </w:rPr>
        <w:t>Bactrocera</w:t>
      </w:r>
      <w:proofErr w:type="spellEnd"/>
      <w:r w:rsidRPr="007E4047">
        <w:rPr>
          <w:rFonts w:ascii="Times New Roman" w:hAnsi="Times New Roman" w:cs="Times New Roman"/>
          <w:sz w:val="24"/>
          <w:szCs w:val="24"/>
          <w:lang w:val="en-PK"/>
        </w:rPr>
        <w:t xml:space="preserve"> </w:t>
      </w:r>
      <w:proofErr w:type="spellStart"/>
      <w:r w:rsidRPr="007E4047">
        <w:rPr>
          <w:rFonts w:ascii="Times New Roman" w:hAnsi="Times New Roman" w:cs="Times New Roman"/>
          <w:sz w:val="24"/>
          <w:szCs w:val="24"/>
          <w:lang w:val="en-PK"/>
        </w:rPr>
        <w:t>oleae</w:t>
      </w:r>
      <w:proofErr w:type="spellEnd"/>
      <w:r w:rsidRPr="007E4047">
        <w:rPr>
          <w:rFonts w:ascii="Times New Roman" w:hAnsi="Times New Roman" w:cs="Times New Roman"/>
          <w:sz w:val="24"/>
          <w:szCs w:val="24"/>
          <w:lang w:val="en-PK"/>
        </w:rPr>
        <w:t xml:space="preserve">) on the phenolic </w:t>
      </w:r>
      <w:r w:rsidRPr="007E4047">
        <w:rPr>
          <w:rFonts w:ascii="Times New Roman" w:hAnsi="Times New Roman" w:cs="Times New Roman"/>
          <w:sz w:val="24"/>
          <w:szCs w:val="24"/>
          <w:lang w:val="en-PK"/>
        </w:rPr>
        <w:lastRenderedPageBreak/>
        <w:t xml:space="preserve">profile and selected physical parameters of olive oils. </w:t>
      </w:r>
      <w:r w:rsidRPr="007E4047">
        <w:rPr>
          <w:rFonts w:ascii="Times New Roman" w:hAnsi="Times New Roman" w:cs="Times New Roman"/>
          <w:i/>
          <w:iCs/>
          <w:sz w:val="24"/>
          <w:szCs w:val="24"/>
          <w:lang w:val="en-PK"/>
        </w:rPr>
        <w:t>Journal of Agricultural and Food Chemistry</w:t>
      </w:r>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56</w:t>
      </w:r>
      <w:r w:rsidRPr="007E4047">
        <w:rPr>
          <w:rFonts w:ascii="Times New Roman" w:hAnsi="Times New Roman" w:cs="Times New Roman"/>
          <w:sz w:val="24"/>
          <w:szCs w:val="24"/>
          <w:lang w:val="en-PK"/>
        </w:rPr>
        <w:t xml:space="preserve">(12), 4577–4583. </w:t>
      </w:r>
      <w:hyperlink r:id="rId22" w:history="1">
        <w:r w:rsidRPr="007E4047">
          <w:rPr>
            <w:rStyle w:val="Hyperlink"/>
            <w:rFonts w:ascii="Times New Roman" w:hAnsi="Times New Roman" w:cs="Times New Roman"/>
            <w:sz w:val="24"/>
            <w:szCs w:val="24"/>
            <w:lang w:val="en-PK"/>
          </w:rPr>
          <w:t>https://doi.org/10.1021/jf800355g</w:t>
        </w:r>
      </w:hyperlink>
    </w:p>
    <w:p w14:paraId="09DDF45F" w14:textId="77777777" w:rsidR="000018C3" w:rsidRPr="007E4047" w:rsidRDefault="000018C3" w:rsidP="007E4047">
      <w:pPr>
        <w:pStyle w:val="ListParagraph"/>
        <w:numPr>
          <w:ilvl w:val="0"/>
          <w:numId w:val="13"/>
        </w:numPr>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Gomes, S., Pereira, J. A., &amp; Benali, S. (2020). Olive cultivars screening regarding </w:t>
      </w:r>
      <w:proofErr w:type="spellStart"/>
      <w:r w:rsidRPr="007E4047">
        <w:rPr>
          <w:rFonts w:ascii="Times New Roman" w:hAnsi="Times New Roman" w:cs="Times New Roman"/>
          <w:sz w:val="24"/>
          <w:szCs w:val="24"/>
          <w:lang w:val="en-PK"/>
        </w:rPr>
        <w:t>Bactrocera</w:t>
      </w:r>
      <w:proofErr w:type="spellEnd"/>
      <w:r w:rsidRPr="007E4047">
        <w:rPr>
          <w:rFonts w:ascii="Times New Roman" w:hAnsi="Times New Roman" w:cs="Times New Roman"/>
          <w:sz w:val="24"/>
          <w:szCs w:val="24"/>
          <w:lang w:val="en-PK"/>
        </w:rPr>
        <w:t xml:space="preserve"> </w:t>
      </w:r>
      <w:proofErr w:type="spellStart"/>
      <w:r w:rsidRPr="007E4047">
        <w:rPr>
          <w:rFonts w:ascii="Times New Roman" w:hAnsi="Times New Roman" w:cs="Times New Roman"/>
          <w:sz w:val="24"/>
          <w:szCs w:val="24"/>
          <w:lang w:val="en-PK"/>
        </w:rPr>
        <w:t>oleae</w:t>
      </w:r>
      <w:proofErr w:type="spellEnd"/>
      <w:r w:rsidRPr="007E4047">
        <w:rPr>
          <w:rFonts w:ascii="Times New Roman" w:hAnsi="Times New Roman" w:cs="Times New Roman"/>
          <w:sz w:val="24"/>
          <w:szCs w:val="24"/>
          <w:lang w:val="en-PK"/>
        </w:rPr>
        <w:t xml:space="preserve"> (Rossi) attacks based on fruit morphological characteristics. </w:t>
      </w:r>
      <w:r w:rsidRPr="007E4047">
        <w:rPr>
          <w:rFonts w:ascii="Times New Roman" w:hAnsi="Times New Roman" w:cs="Times New Roman"/>
          <w:i/>
          <w:iCs/>
          <w:sz w:val="24"/>
          <w:szCs w:val="24"/>
          <w:lang w:val="en-PK"/>
        </w:rPr>
        <w:t>Plants</w:t>
      </w:r>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9</w:t>
      </w:r>
      <w:r w:rsidRPr="007E4047">
        <w:rPr>
          <w:rFonts w:ascii="Times New Roman" w:hAnsi="Times New Roman" w:cs="Times New Roman"/>
          <w:sz w:val="24"/>
          <w:szCs w:val="24"/>
          <w:lang w:val="en-PK"/>
        </w:rPr>
        <w:t xml:space="preserve">(3), 370. </w:t>
      </w:r>
      <w:hyperlink r:id="rId23" w:history="1">
        <w:r w:rsidRPr="007E4047">
          <w:rPr>
            <w:rStyle w:val="Hyperlink"/>
            <w:rFonts w:ascii="Times New Roman" w:hAnsi="Times New Roman" w:cs="Times New Roman"/>
            <w:sz w:val="24"/>
            <w:szCs w:val="24"/>
            <w:lang w:val="en-PK"/>
          </w:rPr>
          <w:t>https://doi.org/10.3390/plants9030370</w:t>
        </w:r>
      </w:hyperlink>
    </w:p>
    <w:p w14:paraId="22F48740" w14:textId="77777777" w:rsidR="000018C3" w:rsidRPr="007E4047" w:rsidRDefault="000018C3" w:rsidP="007E4047">
      <w:pPr>
        <w:pStyle w:val="ListParagraph"/>
        <w:numPr>
          <w:ilvl w:val="0"/>
          <w:numId w:val="13"/>
        </w:numPr>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Gutierrez, A. P., Ponti, L., &amp; Cooper, M. L. (2009). An analysis of the olive fruit fly (</w:t>
      </w:r>
      <w:proofErr w:type="spellStart"/>
      <w:r w:rsidRPr="007E4047">
        <w:rPr>
          <w:rFonts w:ascii="Times New Roman" w:hAnsi="Times New Roman" w:cs="Times New Roman"/>
          <w:i/>
          <w:iCs/>
          <w:sz w:val="24"/>
          <w:szCs w:val="24"/>
          <w:lang w:val="en-PK"/>
        </w:rPr>
        <w:t>Bactrocera</w:t>
      </w:r>
      <w:proofErr w:type="spellEnd"/>
      <w:r w:rsidRPr="007E4047">
        <w:rPr>
          <w:rFonts w:ascii="Times New Roman" w:hAnsi="Times New Roman" w:cs="Times New Roman"/>
          <w:i/>
          <w:iCs/>
          <w:sz w:val="24"/>
          <w:szCs w:val="24"/>
          <w:lang w:val="en-PK"/>
        </w:rPr>
        <w:t xml:space="preserve"> </w:t>
      </w:r>
      <w:proofErr w:type="spellStart"/>
      <w:r w:rsidRPr="007E4047">
        <w:rPr>
          <w:rFonts w:ascii="Times New Roman" w:hAnsi="Times New Roman" w:cs="Times New Roman"/>
          <w:i/>
          <w:iCs/>
          <w:sz w:val="24"/>
          <w:szCs w:val="24"/>
          <w:lang w:val="en-PK"/>
        </w:rPr>
        <w:t>oleae</w:t>
      </w:r>
      <w:proofErr w:type="spellEnd"/>
      <w:r w:rsidRPr="007E4047">
        <w:rPr>
          <w:rFonts w:ascii="Times New Roman" w:hAnsi="Times New Roman" w:cs="Times New Roman"/>
          <w:sz w:val="24"/>
          <w:szCs w:val="24"/>
          <w:lang w:val="en-PK"/>
        </w:rPr>
        <w:t xml:space="preserve">) invasion in California based on a weather-driven physiologically based demographic model. </w:t>
      </w:r>
      <w:r w:rsidRPr="007E4047">
        <w:rPr>
          <w:rFonts w:ascii="Times New Roman" w:hAnsi="Times New Roman" w:cs="Times New Roman"/>
          <w:i/>
          <w:iCs/>
          <w:sz w:val="24"/>
          <w:szCs w:val="24"/>
          <w:lang w:val="en-PK"/>
        </w:rPr>
        <w:t>California Agriculture</w:t>
      </w:r>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63</w:t>
      </w:r>
      <w:r w:rsidRPr="007E4047">
        <w:rPr>
          <w:rFonts w:ascii="Times New Roman" w:hAnsi="Times New Roman" w:cs="Times New Roman"/>
          <w:sz w:val="24"/>
          <w:szCs w:val="24"/>
          <w:lang w:val="en-PK"/>
        </w:rPr>
        <w:t xml:space="preserve">(4), 185–193. </w:t>
      </w:r>
      <w:hyperlink r:id="rId24" w:history="1">
        <w:r w:rsidRPr="007E4047">
          <w:rPr>
            <w:rStyle w:val="Hyperlink"/>
            <w:rFonts w:ascii="Times New Roman" w:hAnsi="Times New Roman" w:cs="Times New Roman"/>
            <w:sz w:val="24"/>
            <w:szCs w:val="24"/>
            <w:lang w:val="en-PK"/>
          </w:rPr>
          <w:t>https://doi.org/10.3733/ca.v063n04p185</w:t>
        </w:r>
      </w:hyperlink>
    </w:p>
    <w:p w14:paraId="19F57892" w14:textId="77777777" w:rsidR="000018C3" w:rsidRPr="007E4047" w:rsidRDefault="000018C3" w:rsidP="007E4047">
      <w:pPr>
        <w:pStyle w:val="ListParagraph"/>
        <w:numPr>
          <w:ilvl w:val="0"/>
          <w:numId w:val="13"/>
        </w:numPr>
        <w:jc w:val="both"/>
        <w:rPr>
          <w:rFonts w:ascii="Times New Roman" w:hAnsi="Times New Roman" w:cs="Times New Roman"/>
          <w:sz w:val="24"/>
          <w:szCs w:val="24"/>
          <w:lang w:val="en-PK"/>
        </w:rPr>
      </w:pPr>
      <w:proofErr w:type="spellStart"/>
      <w:r w:rsidRPr="007E4047">
        <w:rPr>
          <w:rFonts w:ascii="Times New Roman" w:hAnsi="Times New Roman" w:cs="Times New Roman"/>
          <w:sz w:val="24"/>
          <w:szCs w:val="24"/>
          <w:lang w:val="en-PK"/>
        </w:rPr>
        <w:t>Haniotakis</w:t>
      </w:r>
      <w:proofErr w:type="spellEnd"/>
      <w:r w:rsidRPr="007E4047">
        <w:rPr>
          <w:rFonts w:ascii="Times New Roman" w:hAnsi="Times New Roman" w:cs="Times New Roman"/>
          <w:sz w:val="24"/>
          <w:szCs w:val="24"/>
          <w:lang w:val="en-PK"/>
        </w:rPr>
        <w:t xml:space="preserve">, G. E. (2005). Olive pest control: The IPM approach. </w:t>
      </w:r>
      <w:r w:rsidRPr="007E4047">
        <w:rPr>
          <w:rFonts w:ascii="Times New Roman" w:hAnsi="Times New Roman" w:cs="Times New Roman"/>
          <w:i/>
          <w:iCs/>
          <w:sz w:val="24"/>
          <w:szCs w:val="24"/>
          <w:lang w:val="en-PK"/>
        </w:rPr>
        <w:t>Journal of Insect Science</w:t>
      </w:r>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5</w:t>
      </w:r>
      <w:r w:rsidRPr="007E4047">
        <w:rPr>
          <w:rFonts w:ascii="Times New Roman" w:hAnsi="Times New Roman" w:cs="Times New Roman"/>
          <w:sz w:val="24"/>
          <w:szCs w:val="24"/>
          <w:lang w:val="en-PK"/>
        </w:rPr>
        <w:t>(18), 1–7.</w:t>
      </w:r>
    </w:p>
    <w:p w14:paraId="791F361A" w14:textId="77777777" w:rsidR="000018C3" w:rsidRPr="007E4047" w:rsidRDefault="000018C3" w:rsidP="007E4047">
      <w:pPr>
        <w:pStyle w:val="ListParagraph"/>
        <w:numPr>
          <w:ilvl w:val="0"/>
          <w:numId w:val="13"/>
        </w:numPr>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Isman, M. B. (2020). Botanical insecticides in the twenty-first century—fulfilling their promise? </w:t>
      </w:r>
      <w:r w:rsidRPr="007E4047">
        <w:rPr>
          <w:rFonts w:ascii="Times New Roman" w:hAnsi="Times New Roman" w:cs="Times New Roman"/>
          <w:i/>
          <w:iCs/>
          <w:sz w:val="24"/>
          <w:szCs w:val="24"/>
          <w:lang w:val="en-PK"/>
        </w:rPr>
        <w:t>Annual Review of Entomology</w:t>
      </w:r>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65</w:t>
      </w:r>
      <w:r w:rsidRPr="007E4047">
        <w:rPr>
          <w:rFonts w:ascii="Times New Roman" w:hAnsi="Times New Roman" w:cs="Times New Roman"/>
          <w:sz w:val="24"/>
          <w:szCs w:val="24"/>
          <w:lang w:val="en-PK"/>
        </w:rPr>
        <w:t xml:space="preserve">, 233–249. </w:t>
      </w:r>
      <w:hyperlink r:id="rId25" w:history="1">
        <w:r w:rsidRPr="007E4047">
          <w:rPr>
            <w:rStyle w:val="Hyperlink"/>
            <w:rFonts w:ascii="Times New Roman" w:hAnsi="Times New Roman" w:cs="Times New Roman"/>
            <w:sz w:val="24"/>
            <w:szCs w:val="24"/>
            <w:lang w:val="en-PK"/>
          </w:rPr>
          <w:t>https://doi.org/10.1146/annurev-ento-011019-025001</w:t>
        </w:r>
      </w:hyperlink>
    </w:p>
    <w:p w14:paraId="3D6B8512" w14:textId="77777777" w:rsidR="000018C3" w:rsidRPr="007E4047" w:rsidRDefault="000018C3" w:rsidP="007E4047">
      <w:pPr>
        <w:pStyle w:val="ListParagraph"/>
        <w:numPr>
          <w:ilvl w:val="0"/>
          <w:numId w:val="13"/>
        </w:numPr>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Kakar, M. A., Ullah, S., &amp; Kakar, K. (2019). Biodiversity of </w:t>
      </w:r>
      <w:proofErr w:type="spellStart"/>
      <w:r w:rsidRPr="007E4047">
        <w:rPr>
          <w:rFonts w:ascii="Times New Roman" w:hAnsi="Times New Roman" w:cs="Times New Roman"/>
          <w:sz w:val="24"/>
          <w:szCs w:val="24"/>
          <w:lang w:val="en-PK"/>
        </w:rPr>
        <w:t>Tephritidae</w:t>
      </w:r>
      <w:proofErr w:type="spellEnd"/>
      <w:r w:rsidRPr="007E4047">
        <w:rPr>
          <w:rFonts w:ascii="Times New Roman" w:hAnsi="Times New Roman" w:cs="Times New Roman"/>
          <w:sz w:val="24"/>
          <w:szCs w:val="24"/>
          <w:lang w:val="en-PK"/>
        </w:rPr>
        <w:t xml:space="preserve"> (Diptera) in </w:t>
      </w:r>
      <w:proofErr w:type="spellStart"/>
      <w:r w:rsidRPr="007E4047">
        <w:rPr>
          <w:rFonts w:ascii="Times New Roman" w:hAnsi="Times New Roman" w:cs="Times New Roman"/>
          <w:sz w:val="24"/>
          <w:szCs w:val="24"/>
          <w:lang w:val="en-PK"/>
        </w:rPr>
        <w:t>Balochistan</w:t>
      </w:r>
      <w:proofErr w:type="spellEnd"/>
      <w:r w:rsidRPr="007E4047">
        <w:rPr>
          <w:rFonts w:ascii="Times New Roman" w:hAnsi="Times New Roman" w:cs="Times New Roman"/>
          <w:sz w:val="24"/>
          <w:szCs w:val="24"/>
          <w:lang w:val="en-PK"/>
        </w:rPr>
        <w:t xml:space="preserve"> with special reference to fruit flies of economic importance. </w:t>
      </w:r>
      <w:r w:rsidRPr="007E4047">
        <w:rPr>
          <w:rFonts w:ascii="Times New Roman" w:hAnsi="Times New Roman" w:cs="Times New Roman"/>
          <w:i/>
          <w:iCs/>
          <w:sz w:val="24"/>
          <w:szCs w:val="24"/>
          <w:lang w:val="en-PK"/>
        </w:rPr>
        <w:t>Sarhad Journal of Agriculture</w:t>
      </w:r>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35</w:t>
      </w:r>
      <w:r w:rsidRPr="007E4047">
        <w:rPr>
          <w:rFonts w:ascii="Times New Roman" w:hAnsi="Times New Roman" w:cs="Times New Roman"/>
          <w:sz w:val="24"/>
          <w:szCs w:val="24"/>
          <w:lang w:val="en-PK"/>
        </w:rPr>
        <w:t>(2), 452–459.</w:t>
      </w:r>
    </w:p>
    <w:p w14:paraId="60DCE6AB" w14:textId="77777777" w:rsidR="000018C3" w:rsidRPr="007E4047" w:rsidRDefault="000018C3" w:rsidP="007E4047">
      <w:pPr>
        <w:pStyle w:val="ListParagraph"/>
        <w:numPr>
          <w:ilvl w:val="0"/>
          <w:numId w:val="13"/>
        </w:numPr>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Kakani, E. G., </w:t>
      </w:r>
      <w:proofErr w:type="spellStart"/>
      <w:r w:rsidRPr="007E4047">
        <w:rPr>
          <w:rFonts w:ascii="Times New Roman" w:hAnsi="Times New Roman" w:cs="Times New Roman"/>
          <w:sz w:val="24"/>
          <w:szCs w:val="24"/>
          <w:lang w:val="en-PK"/>
        </w:rPr>
        <w:t>Zygouridis</w:t>
      </w:r>
      <w:proofErr w:type="spellEnd"/>
      <w:r w:rsidRPr="007E4047">
        <w:rPr>
          <w:rFonts w:ascii="Times New Roman" w:hAnsi="Times New Roman" w:cs="Times New Roman"/>
          <w:sz w:val="24"/>
          <w:szCs w:val="24"/>
          <w:lang w:val="en-PK"/>
        </w:rPr>
        <w:t xml:space="preserve">, N. E., </w:t>
      </w:r>
      <w:proofErr w:type="spellStart"/>
      <w:r w:rsidRPr="007E4047">
        <w:rPr>
          <w:rFonts w:ascii="Times New Roman" w:hAnsi="Times New Roman" w:cs="Times New Roman"/>
          <w:sz w:val="24"/>
          <w:szCs w:val="24"/>
          <w:lang w:val="en-PK"/>
        </w:rPr>
        <w:t>Tsoumani</w:t>
      </w:r>
      <w:proofErr w:type="spellEnd"/>
      <w:r w:rsidRPr="007E4047">
        <w:rPr>
          <w:rFonts w:ascii="Times New Roman" w:hAnsi="Times New Roman" w:cs="Times New Roman"/>
          <w:sz w:val="24"/>
          <w:szCs w:val="24"/>
          <w:lang w:val="en-PK"/>
        </w:rPr>
        <w:t xml:space="preserve">, K. T., </w:t>
      </w:r>
      <w:proofErr w:type="spellStart"/>
      <w:r w:rsidRPr="007E4047">
        <w:rPr>
          <w:rFonts w:ascii="Times New Roman" w:hAnsi="Times New Roman" w:cs="Times New Roman"/>
          <w:sz w:val="24"/>
          <w:szCs w:val="24"/>
          <w:lang w:val="en-PK"/>
        </w:rPr>
        <w:t>Seraphides</w:t>
      </w:r>
      <w:proofErr w:type="spellEnd"/>
      <w:r w:rsidRPr="007E4047">
        <w:rPr>
          <w:rFonts w:ascii="Times New Roman" w:hAnsi="Times New Roman" w:cs="Times New Roman"/>
          <w:sz w:val="24"/>
          <w:szCs w:val="24"/>
          <w:lang w:val="en-PK"/>
        </w:rPr>
        <w:t xml:space="preserve">, N., </w:t>
      </w:r>
      <w:proofErr w:type="spellStart"/>
      <w:r w:rsidRPr="007E4047">
        <w:rPr>
          <w:rFonts w:ascii="Times New Roman" w:hAnsi="Times New Roman" w:cs="Times New Roman"/>
          <w:sz w:val="24"/>
          <w:szCs w:val="24"/>
          <w:lang w:val="en-PK"/>
        </w:rPr>
        <w:t>Zalom</w:t>
      </w:r>
      <w:proofErr w:type="spellEnd"/>
      <w:r w:rsidRPr="007E4047">
        <w:rPr>
          <w:rFonts w:ascii="Times New Roman" w:hAnsi="Times New Roman" w:cs="Times New Roman"/>
          <w:sz w:val="24"/>
          <w:szCs w:val="24"/>
          <w:lang w:val="en-PK"/>
        </w:rPr>
        <w:t xml:space="preserve">, F. G., &amp; </w:t>
      </w:r>
      <w:proofErr w:type="spellStart"/>
      <w:r w:rsidRPr="007E4047">
        <w:rPr>
          <w:rFonts w:ascii="Times New Roman" w:hAnsi="Times New Roman" w:cs="Times New Roman"/>
          <w:sz w:val="24"/>
          <w:szCs w:val="24"/>
          <w:lang w:val="en-PK"/>
        </w:rPr>
        <w:t>Mathiopoulos</w:t>
      </w:r>
      <w:proofErr w:type="spellEnd"/>
      <w:r w:rsidRPr="007E4047">
        <w:rPr>
          <w:rFonts w:ascii="Times New Roman" w:hAnsi="Times New Roman" w:cs="Times New Roman"/>
          <w:sz w:val="24"/>
          <w:szCs w:val="24"/>
          <w:lang w:val="en-PK"/>
        </w:rPr>
        <w:t xml:space="preserve">, K. D. (2020). Spinosad resistance mechanisms in the olive fruit fly </w:t>
      </w:r>
      <w:proofErr w:type="spellStart"/>
      <w:r w:rsidRPr="007E4047">
        <w:rPr>
          <w:rFonts w:ascii="Times New Roman" w:hAnsi="Times New Roman" w:cs="Times New Roman"/>
          <w:sz w:val="24"/>
          <w:szCs w:val="24"/>
          <w:lang w:val="en-PK"/>
        </w:rPr>
        <w:t>Bactrocera</w:t>
      </w:r>
      <w:proofErr w:type="spellEnd"/>
      <w:r w:rsidRPr="007E4047">
        <w:rPr>
          <w:rFonts w:ascii="Times New Roman" w:hAnsi="Times New Roman" w:cs="Times New Roman"/>
          <w:sz w:val="24"/>
          <w:szCs w:val="24"/>
          <w:lang w:val="en-PK"/>
        </w:rPr>
        <w:t xml:space="preserve"> </w:t>
      </w:r>
      <w:proofErr w:type="spellStart"/>
      <w:r w:rsidRPr="007E4047">
        <w:rPr>
          <w:rFonts w:ascii="Times New Roman" w:hAnsi="Times New Roman" w:cs="Times New Roman"/>
          <w:sz w:val="24"/>
          <w:szCs w:val="24"/>
          <w:lang w:val="en-PK"/>
        </w:rPr>
        <w:t>oleae</w:t>
      </w:r>
      <w:proofErr w:type="spellEnd"/>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Pest Management Science</w:t>
      </w:r>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76</w:t>
      </w:r>
      <w:r w:rsidRPr="007E4047">
        <w:rPr>
          <w:rFonts w:ascii="Times New Roman" w:hAnsi="Times New Roman" w:cs="Times New Roman"/>
          <w:sz w:val="24"/>
          <w:szCs w:val="24"/>
          <w:lang w:val="en-PK"/>
        </w:rPr>
        <w:t>(2), 728–737.</w:t>
      </w:r>
    </w:p>
    <w:p w14:paraId="158A13E0" w14:textId="77777777" w:rsidR="000018C3" w:rsidRPr="007E4047" w:rsidRDefault="000018C3" w:rsidP="007E4047">
      <w:pPr>
        <w:pStyle w:val="ListParagraph"/>
        <w:numPr>
          <w:ilvl w:val="0"/>
          <w:numId w:val="13"/>
        </w:numPr>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Kalogeropoulos, N., &amp; </w:t>
      </w:r>
      <w:proofErr w:type="spellStart"/>
      <w:r w:rsidRPr="007E4047">
        <w:rPr>
          <w:rFonts w:ascii="Times New Roman" w:hAnsi="Times New Roman" w:cs="Times New Roman"/>
          <w:sz w:val="24"/>
          <w:szCs w:val="24"/>
          <w:lang w:val="en-PK"/>
        </w:rPr>
        <w:t>Tsimidou</w:t>
      </w:r>
      <w:proofErr w:type="spellEnd"/>
      <w:r w:rsidRPr="007E4047">
        <w:rPr>
          <w:rFonts w:ascii="Times New Roman" w:hAnsi="Times New Roman" w:cs="Times New Roman"/>
          <w:sz w:val="24"/>
          <w:szCs w:val="24"/>
          <w:lang w:val="en-PK"/>
        </w:rPr>
        <w:t xml:space="preserve">, M. Z. (2014). Antioxidants in olive oil and olives: A review of recent analytical methods. </w:t>
      </w:r>
      <w:r w:rsidRPr="007E4047">
        <w:rPr>
          <w:rFonts w:ascii="Times New Roman" w:hAnsi="Times New Roman" w:cs="Times New Roman"/>
          <w:i/>
          <w:iCs/>
          <w:sz w:val="24"/>
          <w:szCs w:val="24"/>
          <w:lang w:val="en-PK"/>
        </w:rPr>
        <w:t>Current Analytical Chemistry</w:t>
      </w:r>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10</w:t>
      </w:r>
      <w:r w:rsidRPr="007E4047">
        <w:rPr>
          <w:rFonts w:ascii="Times New Roman" w:hAnsi="Times New Roman" w:cs="Times New Roman"/>
          <w:sz w:val="24"/>
          <w:szCs w:val="24"/>
          <w:lang w:val="en-PK"/>
        </w:rPr>
        <w:t>(1), 1–10.</w:t>
      </w:r>
    </w:p>
    <w:p w14:paraId="6D294579" w14:textId="77777777" w:rsidR="000018C3" w:rsidRPr="007E4047" w:rsidRDefault="000018C3" w:rsidP="007E4047">
      <w:pPr>
        <w:pStyle w:val="ListParagraph"/>
        <w:numPr>
          <w:ilvl w:val="0"/>
          <w:numId w:val="13"/>
        </w:numPr>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Malheiro, R., Casal, S., Baptista, P., &amp; Pereira, J. A. (2015). Olive oil quality defects due to the stink bug </w:t>
      </w:r>
      <w:proofErr w:type="spellStart"/>
      <w:r w:rsidRPr="007E4047">
        <w:rPr>
          <w:rFonts w:ascii="Times New Roman" w:hAnsi="Times New Roman" w:cs="Times New Roman"/>
          <w:i/>
          <w:iCs/>
          <w:sz w:val="24"/>
          <w:szCs w:val="24"/>
          <w:lang w:val="en-PK"/>
        </w:rPr>
        <w:t>Eurydema</w:t>
      </w:r>
      <w:proofErr w:type="spellEnd"/>
      <w:r w:rsidRPr="007E4047">
        <w:rPr>
          <w:rFonts w:ascii="Times New Roman" w:hAnsi="Times New Roman" w:cs="Times New Roman"/>
          <w:i/>
          <w:iCs/>
          <w:sz w:val="24"/>
          <w:szCs w:val="24"/>
          <w:lang w:val="en-PK"/>
        </w:rPr>
        <w:t xml:space="preserve"> </w:t>
      </w:r>
      <w:proofErr w:type="spellStart"/>
      <w:r w:rsidRPr="007E4047">
        <w:rPr>
          <w:rFonts w:ascii="Times New Roman" w:hAnsi="Times New Roman" w:cs="Times New Roman"/>
          <w:i/>
          <w:iCs/>
          <w:sz w:val="24"/>
          <w:szCs w:val="24"/>
          <w:lang w:val="en-PK"/>
        </w:rPr>
        <w:t>lapteus</w:t>
      </w:r>
      <w:proofErr w:type="spellEnd"/>
      <w:r w:rsidRPr="007E4047">
        <w:rPr>
          <w:rFonts w:ascii="Times New Roman" w:hAnsi="Times New Roman" w:cs="Times New Roman"/>
          <w:sz w:val="24"/>
          <w:szCs w:val="24"/>
          <w:lang w:val="en-PK"/>
        </w:rPr>
        <w:t xml:space="preserve"> (Heteroptera: Pentatomidae). </w:t>
      </w:r>
      <w:r w:rsidRPr="007E4047">
        <w:rPr>
          <w:rFonts w:ascii="Times New Roman" w:hAnsi="Times New Roman" w:cs="Times New Roman"/>
          <w:i/>
          <w:iCs/>
          <w:sz w:val="24"/>
          <w:szCs w:val="24"/>
          <w:lang w:val="en-PK"/>
        </w:rPr>
        <w:t>Journal of Agricultural and Food Chemistry</w:t>
      </w:r>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63</w:t>
      </w:r>
      <w:r w:rsidRPr="007E4047">
        <w:rPr>
          <w:rFonts w:ascii="Times New Roman" w:hAnsi="Times New Roman" w:cs="Times New Roman"/>
          <w:sz w:val="24"/>
          <w:szCs w:val="24"/>
          <w:lang w:val="en-PK"/>
        </w:rPr>
        <w:t>(29), 6467–6475.</w:t>
      </w:r>
    </w:p>
    <w:p w14:paraId="635B2FA3" w14:textId="77777777" w:rsidR="000018C3" w:rsidRPr="007E4047" w:rsidRDefault="000018C3" w:rsidP="007E4047">
      <w:pPr>
        <w:pStyle w:val="ListParagraph"/>
        <w:numPr>
          <w:ilvl w:val="0"/>
          <w:numId w:val="13"/>
        </w:numPr>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Navarro-Llopis, V., Alfaro, F., Domínguez, J., Sanchis, J., &amp; Primo, J. (2008). Evaluation of traps and lures for mass trapping of the olive fruit fly, </w:t>
      </w:r>
      <w:proofErr w:type="spellStart"/>
      <w:r w:rsidRPr="007E4047">
        <w:rPr>
          <w:rFonts w:ascii="Times New Roman" w:hAnsi="Times New Roman" w:cs="Times New Roman"/>
          <w:i/>
          <w:iCs/>
          <w:sz w:val="24"/>
          <w:szCs w:val="24"/>
          <w:lang w:val="en-PK"/>
        </w:rPr>
        <w:t>Bactrocera</w:t>
      </w:r>
      <w:proofErr w:type="spellEnd"/>
      <w:r w:rsidRPr="007E4047">
        <w:rPr>
          <w:rFonts w:ascii="Times New Roman" w:hAnsi="Times New Roman" w:cs="Times New Roman"/>
          <w:i/>
          <w:iCs/>
          <w:sz w:val="24"/>
          <w:szCs w:val="24"/>
          <w:lang w:val="en-PK"/>
        </w:rPr>
        <w:t xml:space="preserve"> </w:t>
      </w:r>
      <w:proofErr w:type="spellStart"/>
      <w:r w:rsidRPr="007E4047">
        <w:rPr>
          <w:rFonts w:ascii="Times New Roman" w:hAnsi="Times New Roman" w:cs="Times New Roman"/>
          <w:i/>
          <w:iCs/>
          <w:sz w:val="24"/>
          <w:szCs w:val="24"/>
          <w:lang w:val="en-PK"/>
        </w:rPr>
        <w:t>oleae</w:t>
      </w:r>
      <w:proofErr w:type="spellEnd"/>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Crop Protection</w:t>
      </w:r>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27</w:t>
      </w:r>
      <w:r w:rsidRPr="007E4047">
        <w:rPr>
          <w:rFonts w:ascii="Times New Roman" w:hAnsi="Times New Roman" w:cs="Times New Roman"/>
          <w:sz w:val="24"/>
          <w:szCs w:val="24"/>
          <w:lang w:val="en-PK"/>
        </w:rPr>
        <w:t xml:space="preserve">(6), 1001–1007. </w:t>
      </w:r>
      <w:hyperlink r:id="rId26" w:history="1">
        <w:r w:rsidRPr="007E4047">
          <w:rPr>
            <w:rStyle w:val="Hyperlink"/>
            <w:rFonts w:ascii="Times New Roman" w:hAnsi="Times New Roman" w:cs="Times New Roman"/>
            <w:sz w:val="24"/>
            <w:szCs w:val="24"/>
            <w:lang w:val="en-PK"/>
          </w:rPr>
          <w:t>https://doi.org/10.1016/j.cropro.2007.12.001</w:t>
        </w:r>
      </w:hyperlink>
    </w:p>
    <w:p w14:paraId="3C3F63A5" w14:textId="77777777" w:rsidR="000018C3" w:rsidRPr="007E4047" w:rsidRDefault="000018C3" w:rsidP="007E4047">
      <w:pPr>
        <w:pStyle w:val="ListParagraph"/>
        <w:numPr>
          <w:ilvl w:val="0"/>
          <w:numId w:val="13"/>
        </w:numPr>
        <w:jc w:val="both"/>
        <w:rPr>
          <w:rFonts w:ascii="Times New Roman" w:hAnsi="Times New Roman" w:cs="Times New Roman"/>
          <w:sz w:val="24"/>
          <w:szCs w:val="24"/>
          <w:lang w:val="en-PK"/>
        </w:rPr>
      </w:pPr>
      <w:proofErr w:type="spellStart"/>
      <w:r w:rsidRPr="007E4047">
        <w:rPr>
          <w:rFonts w:ascii="Times New Roman" w:hAnsi="Times New Roman" w:cs="Times New Roman"/>
          <w:sz w:val="24"/>
          <w:szCs w:val="24"/>
          <w:lang w:val="en-PK"/>
        </w:rPr>
        <w:t>Pontikakos</w:t>
      </w:r>
      <w:proofErr w:type="spellEnd"/>
      <w:r w:rsidRPr="007E4047">
        <w:rPr>
          <w:rFonts w:ascii="Times New Roman" w:hAnsi="Times New Roman" w:cs="Times New Roman"/>
          <w:sz w:val="24"/>
          <w:szCs w:val="24"/>
          <w:lang w:val="en-PK"/>
        </w:rPr>
        <w:t xml:space="preserve">, D., Nikas, K., &amp; Perdikis, D. (2023). Climate change and pest management: The case of the olive fruit fly in the Mediterranean. </w:t>
      </w:r>
      <w:r w:rsidRPr="007E4047">
        <w:rPr>
          <w:rFonts w:ascii="Times New Roman" w:hAnsi="Times New Roman" w:cs="Times New Roman"/>
          <w:i/>
          <w:iCs/>
          <w:sz w:val="24"/>
          <w:szCs w:val="24"/>
          <w:lang w:val="en-PK"/>
        </w:rPr>
        <w:t>Journal of Pest Science</w:t>
      </w:r>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96</w:t>
      </w:r>
      <w:r w:rsidRPr="007E4047">
        <w:rPr>
          <w:rFonts w:ascii="Times New Roman" w:hAnsi="Times New Roman" w:cs="Times New Roman"/>
          <w:sz w:val="24"/>
          <w:szCs w:val="24"/>
          <w:lang w:val="en-PK"/>
        </w:rPr>
        <w:t>(2), 345–358.</w:t>
      </w:r>
    </w:p>
    <w:p w14:paraId="66DE8C34" w14:textId="77777777" w:rsidR="000018C3" w:rsidRPr="007E4047" w:rsidRDefault="000018C3" w:rsidP="007E4047">
      <w:pPr>
        <w:pStyle w:val="ListParagraph"/>
        <w:numPr>
          <w:ilvl w:val="0"/>
          <w:numId w:val="13"/>
        </w:numPr>
        <w:jc w:val="both"/>
        <w:rPr>
          <w:rFonts w:ascii="Times New Roman" w:hAnsi="Times New Roman" w:cs="Times New Roman"/>
          <w:sz w:val="24"/>
          <w:szCs w:val="24"/>
          <w:lang w:val="en-PK"/>
        </w:rPr>
      </w:pPr>
      <w:proofErr w:type="spellStart"/>
      <w:r w:rsidRPr="007E4047">
        <w:rPr>
          <w:rFonts w:ascii="Times New Roman" w:hAnsi="Times New Roman" w:cs="Times New Roman"/>
          <w:sz w:val="24"/>
          <w:szCs w:val="24"/>
          <w:lang w:val="en-PK"/>
        </w:rPr>
        <w:t>Pontikakis</w:t>
      </w:r>
      <w:proofErr w:type="spellEnd"/>
      <w:r w:rsidRPr="007E4047">
        <w:rPr>
          <w:rFonts w:ascii="Times New Roman" w:hAnsi="Times New Roman" w:cs="Times New Roman"/>
          <w:sz w:val="24"/>
          <w:szCs w:val="24"/>
          <w:lang w:val="en-PK"/>
        </w:rPr>
        <w:t xml:space="preserve">, D., </w:t>
      </w:r>
      <w:proofErr w:type="spellStart"/>
      <w:r w:rsidRPr="007E4047">
        <w:rPr>
          <w:rFonts w:ascii="Times New Roman" w:hAnsi="Times New Roman" w:cs="Times New Roman"/>
          <w:sz w:val="24"/>
          <w:szCs w:val="24"/>
          <w:lang w:val="en-PK"/>
        </w:rPr>
        <w:t>Kontodimas</w:t>
      </w:r>
      <w:proofErr w:type="spellEnd"/>
      <w:r w:rsidRPr="007E4047">
        <w:rPr>
          <w:rFonts w:ascii="Times New Roman" w:hAnsi="Times New Roman" w:cs="Times New Roman"/>
          <w:sz w:val="24"/>
          <w:szCs w:val="24"/>
          <w:lang w:val="en-PK"/>
        </w:rPr>
        <w:t xml:space="preserve">, D. C., &amp; </w:t>
      </w:r>
      <w:proofErr w:type="spellStart"/>
      <w:r w:rsidRPr="007E4047">
        <w:rPr>
          <w:rFonts w:ascii="Times New Roman" w:hAnsi="Times New Roman" w:cs="Times New Roman"/>
          <w:sz w:val="24"/>
          <w:szCs w:val="24"/>
          <w:lang w:val="en-PK"/>
        </w:rPr>
        <w:t>Michailides</w:t>
      </w:r>
      <w:proofErr w:type="spellEnd"/>
      <w:r w:rsidRPr="007E4047">
        <w:rPr>
          <w:rFonts w:ascii="Times New Roman" w:hAnsi="Times New Roman" w:cs="Times New Roman"/>
          <w:sz w:val="24"/>
          <w:szCs w:val="24"/>
          <w:lang w:val="en-PK"/>
        </w:rPr>
        <w:t xml:space="preserve">, T. (2012). Decision support system for the integrated pest management of olive fruit fly. </w:t>
      </w:r>
      <w:r w:rsidRPr="007E4047">
        <w:rPr>
          <w:rFonts w:ascii="Times New Roman" w:hAnsi="Times New Roman" w:cs="Times New Roman"/>
          <w:i/>
          <w:iCs/>
          <w:sz w:val="24"/>
          <w:szCs w:val="24"/>
          <w:lang w:val="en-PK"/>
        </w:rPr>
        <w:t>Proceedings of the 12th International Conference on Computer and Computing Technologies in Agriculture</w:t>
      </w:r>
      <w:r w:rsidRPr="007E4047">
        <w:rPr>
          <w:rFonts w:ascii="Times New Roman" w:hAnsi="Times New Roman" w:cs="Times New Roman"/>
          <w:sz w:val="24"/>
          <w:szCs w:val="24"/>
          <w:lang w:val="en-PK"/>
        </w:rPr>
        <w:t>, 316–328.</w:t>
      </w:r>
    </w:p>
    <w:p w14:paraId="02B589E0" w14:textId="77777777" w:rsidR="000018C3" w:rsidRPr="007E4047" w:rsidRDefault="000018C3" w:rsidP="007E4047">
      <w:pPr>
        <w:pStyle w:val="ListParagraph"/>
        <w:numPr>
          <w:ilvl w:val="0"/>
          <w:numId w:val="13"/>
        </w:numPr>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Quesada-Moraga, E., Navas-Cortés, J. A., </w:t>
      </w:r>
      <w:proofErr w:type="spellStart"/>
      <w:r w:rsidRPr="007E4047">
        <w:rPr>
          <w:rFonts w:ascii="Times New Roman" w:hAnsi="Times New Roman" w:cs="Times New Roman"/>
          <w:sz w:val="24"/>
          <w:szCs w:val="24"/>
          <w:lang w:val="en-PK"/>
        </w:rPr>
        <w:t>Maranhao</w:t>
      </w:r>
      <w:proofErr w:type="spellEnd"/>
      <w:r w:rsidRPr="007E4047">
        <w:rPr>
          <w:rFonts w:ascii="Times New Roman" w:hAnsi="Times New Roman" w:cs="Times New Roman"/>
          <w:sz w:val="24"/>
          <w:szCs w:val="24"/>
          <w:lang w:val="en-PK"/>
        </w:rPr>
        <w:t>, E. A. A., Ortiz-Urquiza, A., &amp; Santiago-Álvarez, C. (2006). Factors affecting the pathogenicity of Metarhizium anisopliae and the germination of its conidia on the olive fruit fly (</w:t>
      </w:r>
      <w:proofErr w:type="spellStart"/>
      <w:r w:rsidRPr="007E4047">
        <w:rPr>
          <w:rFonts w:ascii="Times New Roman" w:hAnsi="Times New Roman" w:cs="Times New Roman"/>
          <w:sz w:val="24"/>
          <w:szCs w:val="24"/>
          <w:lang w:val="en-PK"/>
        </w:rPr>
        <w:t>Bactrocera</w:t>
      </w:r>
      <w:proofErr w:type="spellEnd"/>
      <w:r w:rsidRPr="007E4047">
        <w:rPr>
          <w:rFonts w:ascii="Times New Roman" w:hAnsi="Times New Roman" w:cs="Times New Roman"/>
          <w:sz w:val="24"/>
          <w:szCs w:val="24"/>
          <w:lang w:val="en-PK"/>
        </w:rPr>
        <w:t xml:space="preserve"> </w:t>
      </w:r>
      <w:proofErr w:type="spellStart"/>
      <w:r w:rsidRPr="007E4047">
        <w:rPr>
          <w:rFonts w:ascii="Times New Roman" w:hAnsi="Times New Roman" w:cs="Times New Roman"/>
          <w:sz w:val="24"/>
          <w:szCs w:val="24"/>
          <w:lang w:val="en-PK"/>
        </w:rPr>
        <w:t>oleae</w:t>
      </w:r>
      <w:proofErr w:type="spellEnd"/>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Biocontrol Science and Technology</w:t>
      </w:r>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16</w:t>
      </w:r>
      <w:r w:rsidRPr="007E4047">
        <w:rPr>
          <w:rFonts w:ascii="Times New Roman" w:hAnsi="Times New Roman" w:cs="Times New Roman"/>
          <w:sz w:val="24"/>
          <w:szCs w:val="24"/>
          <w:lang w:val="en-PK"/>
        </w:rPr>
        <w:t>(2), 151–166.</w:t>
      </w:r>
    </w:p>
    <w:p w14:paraId="097707D5" w14:textId="77777777" w:rsidR="000018C3" w:rsidRPr="007E4047" w:rsidRDefault="000018C3" w:rsidP="007E4047">
      <w:pPr>
        <w:pStyle w:val="ListParagraph"/>
        <w:numPr>
          <w:ilvl w:val="0"/>
          <w:numId w:val="13"/>
        </w:numPr>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Tariq, K., Bakkal, M. A., &amp; Hanif, M. (2019). Diversity and abundance of </w:t>
      </w:r>
      <w:proofErr w:type="spellStart"/>
      <w:r w:rsidRPr="007E4047">
        <w:rPr>
          <w:rFonts w:ascii="Times New Roman" w:hAnsi="Times New Roman" w:cs="Times New Roman"/>
          <w:sz w:val="24"/>
          <w:szCs w:val="24"/>
          <w:lang w:val="en-PK"/>
        </w:rPr>
        <w:t>Tephritid</w:t>
      </w:r>
      <w:proofErr w:type="spellEnd"/>
      <w:r w:rsidRPr="007E4047">
        <w:rPr>
          <w:rFonts w:ascii="Times New Roman" w:hAnsi="Times New Roman" w:cs="Times New Roman"/>
          <w:sz w:val="24"/>
          <w:szCs w:val="24"/>
          <w:lang w:val="en-PK"/>
        </w:rPr>
        <w:t xml:space="preserve"> fruit flies in different </w:t>
      </w:r>
      <w:proofErr w:type="spellStart"/>
      <w:r w:rsidRPr="007E4047">
        <w:rPr>
          <w:rFonts w:ascii="Times New Roman" w:hAnsi="Times New Roman" w:cs="Times New Roman"/>
          <w:sz w:val="24"/>
          <w:szCs w:val="24"/>
          <w:lang w:val="en-PK"/>
        </w:rPr>
        <w:t>agro</w:t>
      </w:r>
      <w:proofErr w:type="spellEnd"/>
      <w:r w:rsidRPr="007E4047">
        <w:rPr>
          <w:rFonts w:ascii="Times New Roman" w:hAnsi="Times New Roman" w:cs="Times New Roman"/>
          <w:sz w:val="24"/>
          <w:szCs w:val="24"/>
          <w:lang w:val="en-PK"/>
        </w:rPr>
        <w:t xml:space="preserve">-ecological zones of Pakistan. </w:t>
      </w:r>
      <w:r w:rsidRPr="007E4047">
        <w:rPr>
          <w:rFonts w:ascii="Times New Roman" w:hAnsi="Times New Roman" w:cs="Times New Roman"/>
          <w:i/>
          <w:iCs/>
          <w:sz w:val="24"/>
          <w:szCs w:val="24"/>
          <w:lang w:val="en-PK"/>
        </w:rPr>
        <w:t>Journal of Entomology and Zoology Studies</w:t>
      </w:r>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7</w:t>
      </w:r>
      <w:r w:rsidRPr="007E4047">
        <w:rPr>
          <w:rFonts w:ascii="Times New Roman" w:hAnsi="Times New Roman" w:cs="Times New Roman"/>
          <w:sz w:val="24"/>
          <w:szCs w:val="24"/>
          <w:lang w:val="en-PK"/>
        </w:rPr>
        <w:t>(4), 1015–1020.</w:t>
      </w:r>
    </w:p>
    <w:p w14:paraId="3674255D" w14:textId="77777777" w:rsidR="000018C3" w:rsidRPr="007E4047" w:rsidRDefault="000018C3" w:rsidP="007E4047">
      <w:pPr>
        <w:pStyle w:val="ListParagraph"/>
        <w:numPr>
          <w:ilvl w:val="0"/>
          <w:numId w:val="13"/>
        </w:numPr>
        <w:jc w:val="both"/>
        <w:rPr>
          <w:rFonts w:ascii="Times New Roman" w:hAnsi="Times New Roman" w:cs="Times New Roman"/>
          <w:sz w:val="24"/>
          <w:szCs w:val="24"/>
          <w:lang w:val="en-PK"/>
        </w:rPr>
      </w:pPr>
      <w:proofErr w:type="spellStart"/>
      <w:r w:rsidRPr="007E4047">
        <w:rPr>
          <w:rFonts w:ascii="Times New Roman" w:hAnsi="Times New Roman" w:cs="Times New Roman"/>
          <w:sz w:val="24"/>
          <w:szCs w:val="24"/>
          <w:lang w:val="en-PK"/>
        </w:rPr>
        <w:lastRenderedPageBreak/>
        <w:t>Vontas</w:t>
      </w:r>
      <w:proofErr w:type="spellEnd"/>
      <w:r w:rsidRPr="007E4047">
        <w:rPr>
          <w:rFonts w:ascii="Times New Roman" w:hAnsi="Times New Roman" w:cs="Times New Roman"/>
          <w:sz w:val="24"/>
          <w:szCs w:val="24"/>
          <w:lang w:val="en-PK"/>
        </w:rPr>
        <w:t xml:space="preserve">, J., Hernández-Crespo, P., </w:t>
      </w:r>
      <w:proofErr w:type="spellStart"/>
      <w:r w:rsidRPr="007E4047">
        <w:rPr>
          <w:rFonts w:ascii="Times New Roman" w:hAnsi="Times New Roman" w:cs="Times New Roman"/>
          <w:sz w:val="24"/>
          <w:szCs w:val="24"/>
          <w:lang w:val="en-PK"/>
        </w:rPr>
        <w:t>Margaritopoulos</w:t>
      </w:r>
      <w:proofErr w:type="spellEnd"/>
      <w:r w:rsidRPr="007E4047">
        <w:rPr>
          <w:rFonts w:ascii="Times New Roman" w:hAnsi="Times New Roman" w:cs="Times New Roman"/>
          <w:sz w:val="24"/>
          <w:szCs w:val="24"/>
          <w:lang w:val="en-PK"/>
        </w:rPr>
        <w:t xml:space="preserve">, J. T., Ortega, F., Sellers, P., </w:t>
      </w:r>
      <w:proofErr w:type="spellStart"/>
      <w:r w:rsidRPr="007E4047">
        <w:rPr>
          <w:rFonts w:ascii="Times New Roman" w:hAnsi="Times New Roman" w:cs="Times New Roman"/>
          <w:sz w:val="24"/>
          <w:szCs w:val="24"/>
          <w:lang w:val="en-PK"/>
        </w:rPr>
        <w:t>Tsagkarakou</w:t>
      </w:r>
      <w:proofErr w:type="spellEnd"/>
      <w:r w:rsidRPr="007E4047">
        <w:rPr>
          <w:rFonts w:ascii="Times New Roman" w:hAnsi="Times New Roman" w:cs="Times New Roman"/>
          <w:sz w:val="24"/>
          <w:szCs w:val="24"/>
          <w:lang w:val="en-PK"/>
        </w:rPr>
        <w:t xml:space="preserve">, A., ... &amp; Ranson, H. (2011). Insecticide resistance in </w:t>
      </w:r>
      <w:proofErr w:type="spellStart"/>
      <w:r w:rsidRPr="007E4047">
        <w:rPr>
          <w:rFonts w:ascii="Times New Roman" w:hAnsi="Times New Roman" w:cs="Times New Roman"/>
          <w:sz w:val="24"/>
          <w:szCs w:val="24"/>
          <w:lang w:val="en-PK"/>
        </w:rPr>
        <w:t>Tephritid</w:t>
      </w:r>
      <w:proofErr w:type="spellEnd"/>
      <w:r w:rsidRPr="007E4047">
        <w:rPr>
          <w:rFonts w:ascii="Times New Roman" w:hAnsi="Times New Roman" w:cs="Times New Roman"/>
          <w:sz w:val="24"/>
          <w:szCs w:val="24"/>
          <w:lang w:val="en-PK"/>
        </w:rPr>
        <w:t xml:space="preserve"> flies. </w:t>
      </w:r>
      <w:r w:rsidRPr="007E4047">
        <w:rPr>
          <w:rFonts w:ascii="Times New Roman" w:hAnsi="Times New Roman" w:cs="Times New Roman"/>
          <w:i/>
          <w:iCs/>
          <w:sz w:val="24"/>
          <w:szCs w:val="24"/>
          <w:lang w:val="en-PK"/>
        </w:rPr>
        <w:t>Pesticide Biochemistry and Physiology</w:t>
      </w:r>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100</w:t>
      </w:r>
      <w:r w:rsidRPr="007E4047">
        <w:rPr>
          <w:rFonts w:ascii="Times New Roman" w:hAnsi="Times New Roman" w:cs="Times New Roman"/>
          <w:sz w:val="24"/>
          <w:szCs w:val="24"/>
          <w:lang w:val="en-PK"/>
        </w:rPr>
        <w:t>(3), 199–205.</w:t>
      </w:r>
    </w:p>
    <w:p w14:paraId="20CA26FC" w14:textId="77777777" w:rsidR="000018C3" w:rsidRPr="007E4047" w:rsidRDefault="000018C3" w:rsidP="007E4047">
      <w:pPr>
        <w:pStyle w:val="ListParagraph"/>
        <w:numPr>
          <w:ilvl w:val="0"/>
          <w:numId w:val="13"/>
        </w:numPr>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Wang, X. G., </w:t>
      </w:r>
      <w:proofErr w:type="spellStart"/>
      <w:r w:rsidRPr="007E4047">
        <w:rPr>
          <w:rFonts w:ascii="Times New Roman" w:hAnsi="Times New Roman" w:cs="Times New Roman"/>
          <w:sz w:val="24"/>
          <w:szCs w:val="24"/>
          <w:lang w:val="en-PK"/>
        </w:rPr>
        <w:t>Bokonon</w:t>
      </w:r>
      <w:proofErr w:type="spellEnd"/>
      <w:r w:rsidRPr="007E4047">
        <w:rPr>
          <w:rFonts w:ascii="Times New Roman" w:hAnsi="Times New Roman" w:cs="Times New Roman"/>
          <w:sz w:val="24"/>
          <w:szCs w:val="24"/>
          <w:lang w:val="en-PK"/>
        </w:rPr>
        <w:t xml:space="preserve">-Ganta, A. H., &amp; Messing, R. H. (2009). Effect of soil substrates and moisture on the pupation and survival of </w:t>
      </w:r>
      <w:proofErr w:type="spellStart"/>
      <w:r w:rsidRPr="007E4047">
        <w:rPr>
          <w:rFonts w:ascii="Times New Roman" w:hAnsi="Times New Roman" w:cs="Times New Roman"/>
          <w:sz w:val="24"/>
          <w:szCs w:val="24"/>
          <w:lang w:val="en-PK"/>
        </w:rPr>
        <w:t>Bactrocera</w:t>
      </w:r>
      <w:proofErr w:type="spellEnd"/>
      <w:r w:rsidRPr="007E4047">
        <w:rPr>
          <w:rFonts w:ascii="Times New Roman" w:hAnsi="Times New Roman" w:cs="Times New Roman"/>
          <w:sz w:val="24"/>
          <w:szCs w:val="24"/>
          <w:lang w:val="en-PK"/>
        </w:rPr>
        <w:t xml:space="preserve"> </w:t>
      </w:r>
      <w:proofErr w:type="spellStart"/>
      <w:r w:rsidRPr="007E4047">
        <w:rPr>
          <w:rFonts w:ascii="Times New Roman" w:hAnsi="Times New Roman" w:cs="Times New Roman"/>
          <w:sz w:val="24"/>
          <w:szCs w:val="24"/>
          <w:lang w:val="en-PK"/>
        </w:rPr>
        <w:t>oleae</w:t>
      </w:r>
      <w:proofErr w:type="spellEnd"/>
      <w:r w:rsidRPr="007E4047">
        <w:rPr>
          <w:rFonts w:ascii="Times New Roman" w:hAnsi="Times New Roman" w:cs="Times New Roman"/>
          <w:sz w:val="24"/>
          <w:szCs w:val="24"/>
          <w:lang w:val="en-PK"/>
        </w:rPr>
        <w:t xml:space="preserve"> (Diptera: </w:t>
      </w:r>
      <w:proofErr w:type="spellStart"/>
      <w:r w:rsidRPr="007E4047">
        <w:rPr>
          <w:rFonts w:ascii="Times New Roman" w:hAnsi="Times New Roman" w:cs="Times New Roman"/>
          <w:sz w:val="24"/>
          <w:szCs w:val="24"/>
          <w:lang w:val="en-PK"/>
        </w:rPr>
        <w:t>Tephritidae</w:t>
      </w:r>
      <w:proofErr w:type="spellEnd"/>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Environmental Entomology</w:t>
      </w:r>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38</w:t>
      </w:r>
      <w:r w:rsidRPr="007E4047">
        <w:rPr>
          <w:rFonts w:ascii="Times New Roman" w:hAnsi="Times New Roman" w:cs="Times New Roman"/>
          <w:sz w:val="24"/>
          <w:szCs w:val="24"/>
          <w:lang w:val="en-PK"/>
        </w:rPr>
        <w:t>(1), 254–260.</w:t>
      </w:r>
    </w:p>
    <w:p w14:paraId="064663AC" w14:textId="77777777" w:rsidR="000018C3" w:rsidRPr="007E4047" w:rsidRDefault="000018C3" w:rsidP="007E4047">
      <w:pPr>
        <w:pStyle w:val="ListParagraph"/>
        <w:numPr>
          <w:ilvl w:val="0"/>
          <w:numId w:val="13"/>
        </w:numPr>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Wang, X. G., Johnson, M. W., Daane, K. M., &amp; </w:t>
      </w:r>
      <w:proofErr w:type="spellStart"/>
      <w:r w:rsidRPr="007E4047">
        <w:rPr>
          <w:rFonts w:ascii="Times New Roman" w:hAnsi="Times New Roman" w:cs="Times New Roman"/>
          <w:sz w:val="24"/>
          <w:szCs w:val="24"/>
          <w:lang w:val="en-PK"/>
        </w:rPr>
        <w:t>Nadeu</w:t>
      </w:r>
      <w:proofErr w:type="spellEnd"/>
      <w:r w:rsidRPr="007E4047">
        <w:rPr>
          <w:rFonts w:ascii="Times New Roman" w:hAnsi="Times New Roman" w:cs="Times New Roman"/>
          <w:sz w:val="24"/>
          <w:szCs w:val="24"/>
          <w:lang w:val="en-PK"/>
        </w:rPr>
        <w:t xml:space="preserve">, R. H. (2021). Biological control of the olive fruit fly: Current status and future prospects. </w:t>
      </w:r>
      <w:r w:rsidRPr="007E4047">
        <w:rPr>
          <w:rFonts w:ascii="Times New Roman" w:hAnsi="Times New Roman" w:cs="Times New Roman"/>
          <w:i/>
          <w:iCs/>
          <w:sz w:val="24"/>
          <w:szCs w:val="24"/>
          <w:lang w:val="en-PK"/>
        </w:rPr>
        <w:t>Biological Control</w:t>
      </w:r>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162</w:t>
      </w:r>
      <w:r w:rsidRPr="007E4047">
        <w:rPr>
          <w:rFonts w:ascii="Times New Roman" w:hAnsi="Times New Roman" w:cs="Times New Roman"/>
          <w:sz w:val="24"/>
          <w:szCs w:val="24"/>
          <w:lang w:val="en-PK"/>
        </w:rPr>
        <w:t>, 104640.</w:t>
      </w:r>
    </w:p>
    <w:p w14:paraId="08A88A04" w14:textId="4D79B023" w:rsidR="001F264F" w:rsidRPr="007E4047" w:rsidRDefault="000018C3" w:rsidP="007E4047">
      <w:pPr>
        <w:pStyle w:val="ListParagraph"/>
        <w:numPr>
          <w:ilvl w:val="0"/>
          <w:numId w:val="13"/>
        </w:numPr>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Yokoyama, V. Y. (2012). Areawide integrated pest management of the olive fruit fly in California. </w:t>
      </w:r>
      <w:r w:rsidRPr="007E4047">
        <w:rPr>
          <w:rFonts w:ascii="Times New Roman" w:hAnsi="Times New Roman" w:cs="Times New Roman"/>
          <w:i/>
          <w:iCs/>
          <w:sz w:val="24"/>
          <w:szCs w:val="24"/>
          <w:lang w:val="en-PK"/>
        </w:rPr>
        <w:t>Journal of the Asia-Pacific Entomology</w:t>
      </w:r>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15</w:t>
      </w:r>
      <w:r w:rsidRPr="007E4047">
        <w:rPr>
          <w:rFonts w:ascii="Times New Roman" w:hAnsi="Times New Roman" w:cs="Times New Roman"/>
          <w:sz w:val="24"/>
          <w:szCs w:val="24"/>
          <w:lang w:val="en-PK"/>
        </w:rPr>
        <w:t>(4), 651–656.</w:t>
      </w:r>
    </w:p>
    <w:p w14:paraId="3CC7A863" w14:textId="77777777" w:rsidR="00A77CB6" w:rsidRPr="007E4047" w:rsidRDefault="00A77CB6" w:rsidP="007E4047">
      <w:pPr>
        <w:pStyle w:val="ListParagraph"/>
        <w:numPr>
          <w:ilvl w:val="0"/>
          <w:numId w:val="13"/>
        </w:numPr>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Ali, H., Khan, M. A., &amp; Shah, S. (2020). Challenges in the adoption of integrated pest management (IPM) among vegetable growers in Pakistan. </w:t>
      </w:r>
      <w:r w:rsidRPr="007E4047">
        <w:rPr>
          <w:rFonts w:ascii="Times New Roman" w:hAnsi="Times New Roman" w:cs="Times New Roman"/>
          <w:i/>
          <w:iCs/>
          <w:sz w:val="24"/>
          <w:szCs w:val="24"/>
          <w:lang w:val="en-PK"/>
        </w:rPr>
        <w:t>Journal of Agricultural Extension and Rural Development</w:t>
      </w:r>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12</w:t>
      </w:r>
      <w:r w:rsidRPr="007E4047">
        <w:rPr>
          <w:rFonts w:ascii="Times New Roman" w:hAnsi="Times New Roman" w:cs="Times New Roman"/>
          <w:sz w:val="24"/>
          <w:szCs w:val="24"/>
          <w:lang w:val="en-PK"/>
        </w:rPr>
        <w:t>(4), 78–85.</w:t>
      </w:r>
    </w:p>
    <w:p w14:paraId="5293A778" w14:textId="77777777" w:rsidR="00A77CB6" w:rsidRPr="007E4047" w:rsidRDefault="00A77CB6" w:rsidP="007E4047">
      <w:pPr>
        <w:pStyle w:val="ListParagraph"/>
        <w:numPr>
          <w:ilvl w:val="0"/>
          <w:numId w:val="13"/>
        </w:numPr>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Daane, K. M., &amp; Johnson, M. W. (2010). Olive fruit fly: Gleanings of an ancient acquaintance. </w:t>
      </w:r>
      <w:r w:rsidRPr="007E4047">
        <w:rPr>
          <w:rFonts w:ascii="Times New Roman" w:hAnsi="Times New Roman" w:cs="Times New Roman"/>
          <w:i/>
          <w:iCs/>
          <w:sz w:val="24"/>
          <w:szCs w:val="24"/>
          <w:lang w:val="en-PK"/>
        </w:rPr>
        <w:t>Annals of the Entomological Society of America</w:t>
      </w:r>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103</w:t>
      </w:r>
      <w:r w:rsidRPr="007E4047">
        <w:rPr>
          <w:rFonts w:ascii="Times New Roman" w:hAnsi="Times New Roman" w:cs="Times New Roman"/>
          <w:sz w:val="24"/>
          <w:szCs w:val="24"/>
          <w:lang w:val="en-PK"/>
        </w:rPr>
        <w:t xml:space="preserve">(2), 148–157. </w:t>
      </w:r>
      <w:hyperlink r:id="rId27" w:history="1">
        <w:r w:rsidRPr="007E4047">
          <w:rPr>
            <w:rStyle w:val="Hyperlink"/>
            <w:rFonts w:ascii="Times New Roman" w:hAnsi="Times New Roman" w:cs="Times New Roman"/>
            <w:sz w:val="24"/>
            <w:szCs w:val="24"/>
            <w:lang w:val="en-PK"/>
          </w:rPr>
          <w:t>https://doi.org/10.1603/AN10004</w:t>
        </w:r>
      </w:hyperlink>
    </w:p>
    <w:p w14:paraId="058C9617" w14:textId="77777777" w:rsidR="00A77CB6" w:rsidRPr="007E4047" w:rsidRDefault="00A77CB6" w:rsidP="007E4047">
      <w:pPr>
        <w:pStyle w:val="ListParagraph"/>
        <w:numPr>
          <w:ilvl w:val="0"/>
          <w:numId w:val="13"/>
        </w:numPr>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Khan, M. A., &amp; Mahmood, K. (2019). Role of agricultural extension services in promoting sustainable agriculture in Pakistan. </w:t>
      </w:r>
      <w:r w:rsidRPr="007E4047">
        <w:rPr>
          <w:rFonts w:ascii="Times New Roman" w:hAnsi="Times New Roman" w:cs="Times New Roman"/>
          <w:i/>
          <w:iCs/>
          <w:sz w:val="24"/>
          <w:szCs w:val="24"/>
          <w:lang w:val="en-PK"/>
        </w:rPr>
        <w:t>Pakistan Journal of Agricultural Research</w:t>
      </w:r>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32</w:t>
      </w:r>
      <w:r w:rsidRPr="007E4047">
        <w:rPr>
          <w:rFonts w:ascii="Times New Roman" w:hAnsi="Times New Roman" w:cs="Times New Roman"/>
          <w:sz w:val="24"/>
          <w:szCs w:val="24"/>
          <w:lang w:val="en-PK"/>
        </w:rPr>
        <w:t>(3), 289–298.</w:t>
      </w:r>
    </w:p>
    <w:p w14:paraId="7D66AE9E" w14:textId="77777777" w:rsidR="00A77CB6" w:rsidRPr="007E4047" w:rsidRDefault="00A77CB6" w:rsidP="007E4047">
      <w:pPr>
        <w:pStyle w:val="ListParagraph"/>
        <w:numPr>
          <w:ilvl w:val="0"/>
          <w:numId w:val="13"/>
        </w:numPr>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Khan, M., Ahmad, I., &amp; Zahid, M. (2019). Pesticide use and regulatory policies in Pakistan: A review. </w:t>
      </w:r>
      <w:r w:rsidRPr="007E4047">
        <w:rPr>
          <w:rFonts w:ascii="Times New Roman" w:hAnsi="Times New Roman" w:cs="Times New Roman"/>
          <w:i/>
          <w:iCs/>
          <w:sz w:val="24"/>
          <w:szCs w:val="24"/>
          <w:lang w:val="en-PK"/>
        </w:rPr>
        <w:t>Environmental Science and Pollution Research</w:t>
      </w:r>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26</w:t>
      </w:r>
      <w:r w:rsidRPr="007E4047">
        <w:rPr>
          <w:rFonts w:ascii="Times New Roman" w:hAnsi="Times New Roman" w:cs="Times New Roman"/>
          <w:sz w:val="24"/>
          <w:szCs w:val="24"/>
          <w:lang w:val="en-PK"/>
        </w:rPr>
        <w:t>(12), 12345–12356.</w:t>
      </w:r>
    </w:p>
    <w:p w14:paraId="6745E16D" w14:textId="77777777" w:rsidR="00A77CB6" w:rsidRPr="007E4047" w:rsidRDefault="00A77CB6" w:rsidP="007E4047">
      <w:pPr>
        <w:pStyle w:val="ListParagraph"/>
        <w:numPr>
          <w:ilvl w:val="0"/>
          <w:numId w:val="13"/>
        </w:numPr>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Mahmood, K., Tariq, M., &amp; </w:t>
      </w:r>
      <w:proofErr w:type="spellStart"/>
      <w:r w:rsidRPr="007E4047">
        <w:rPr>
          <w:rFonts w:ascii="Times New Roman" w:hAnsi="Times New Roman" w:cs="Times New Roman"/>
          <w:sz w:val="24"/>
          <w:szCs w:val="24"/>
          <w:lang w:val="en-PK"/>
        </w:rPr>
        <w:t>Shakoori</w:t>
      </w:r>
      <w:proofErr w:type="spellEnd"/>
      <w:r w:rsidRPr="007E4047">
        <w:rPr>
          <w:rFonts w:ascii="Times New Roman" w:hAnsi="Times New Roman" w:cs="Times New Roman"/>
          <w:sz w:val="24"/>
          <w:szCs w:val="24"/>
          <w:lang w:val="en-PK"/>
        </w:rPr>
        <w:t xml:space="preserve">, A. (2016). Pesticide exposure in Pakistan: A review of risk assessment and occupational health issues. </w:t>
      </w:r>
      <w:r w:rsidRPr="007E4047">
        <w:rPr>
          <w:rFonts w:ascii="Times New Roman" w:hAnsi="Times New Roman" w:cs="Times New Roman"/>
          <w:i/>
          <w:iCs/>
          <w:sz w:val="24"/>
          <w:szCs w:val="24"/>
          <w:lang w:val="en-PK"/>
        </w:rPr>
        <w:t>Journal of Environmental &amp; Analytical Toxicology</w:t>
      </w:r>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6</w:t>
      </w:r>
      <w:r w:rsidRPr="007E4047">
        <w:rPr>
          <w:rFonts w:ascii="Times New Roman" w:hAnsi="Times New Roman" w:cs="Times New Roman"/>
          <w:sz w:val="24"/>
          <w:szCs w:val="24"/>
          <w:lang w:val="en-PK"/>
        </w:rPr>
        <w:t>(4), 382–388.</w:t>
      </w:r>
    </w:p>
    <w:p w14:paraId="7EE60084" w14:textId="77777777" w:rsidR="00A77CB6" w:rsidRPr="007E4047" w:rsidRDefault="00A77CB6" w:rsidP="007E4047">
      <w:pPr>
        <w:pStyle w:val="ListParagraph"/>
        <w:numPr>
          <w:ilvl w:val="0"/>
          <w:numId w:val="13"/>
        </w:numPr>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Malheiro, R., Casal, S., Baptista, P., &amp; Pereira, J. A. (2015). Olive oil quality defects due to the stink bug </w:t>
      </w:r>
      <w:proofErr w:type="spellStart"/>
      <w:r w:rsidRPr="007E4047">
        <w:rPr>
          <w:rFonts w:ascii="Times New Roman" w:hAnsi="Times New Roman" w:cs="Times New Roman"/>
          <w:i/>
          <w:iCs/>
          <w:sz w:val="24"/>
          <w:szCs w:val="24"/>
          <w:lang w:val="en-PK"/>
        </w:rPr>
        <w:t>Eurydema</w:t>
      </w:r>
      <w:proofErr w:type="spellEnd"/>
      <w:r w:rsidRPr="007E4047">
        <w:rPr>
          <w:rFonts w:ascii="Times New Roman" w:hAnsi="Times New Roman" w:cs="Times New Roman"/>
          <w:i/>
          <w:iCs/>
          <w:sz w:val="24"/>
          <w:szCs w:val="24"/>
          <w:lang w:val="en-PK"/>
        </w:rPr>
        <w:t xml:space="preserve"> </w:t>
      </w:r>
      <w:proofErr w:type="spellStart"/>
      <w:r w:rsidRPr="007E4047">
        <w:rPr>
          <w:rFonts w:ascii="Times New Roman" w:hAnsi="Times New Roman" w:cs="Times New Roman"/>
          <w:i/>
          <w:iCs/>
          <w:sz w:val="24"/>
          <w:szCs w:val="24"/>
          <w:lang w:val="en-PK"/>
        </w:rPr>
        <w:t>lapteus</w:t>
      </w:r>
      <w:proofErr w:type="spellEnd"/>
      <w:r w:rsidRPr="007E4047">
        <w:rPr>
          <w:rFonts w:ascii="Times New Roman" w:hAnsi="Times New Roman" w:cs="Times New Roman"/>
          <w:sz w:val="24"/>
          <w:szCs w:val="24"/>
          <w:lang w:val="en-PK"/>
        </w:rPr>
        <w:t xml:space="preserve"> (Heteroptera: Pentatomidae). </w:t>
      </w:r>
      <w:r w:rsidRPr="007E4047">
        <w:rPr>
          <w:rFonts w:ascii="Times New Roman" w:hAnsi="Times New Roman" w:cs="Times New Roman"/>
          <w:i/>
          <w:iCs/>
          <w:sz w:val="24"/>
          <w:szCs w:val="24"/>
          <w:lang w:val="en-PK"/>
        </w:rPr>
        <w:t>Journal of Agricultural and Food Chemistry</w:t>
      </w:r>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63</w:t>
      </w:r>
      <w:r w:rsidRPr="007E4047">
        <w:rPr>
          <w:rFonts w:ascii="Times New Roman" w:hAnsi="Times New Roman" w:cs="Times New Roman"/>
          <w:sz w:val="24"/>
          <w:szCs w:val="24"/>
          <w:lang w:val="en-PK"/>
        </w:rPr>
        <w:t>(29), 6467–6475.</w:t>
      </w:r>
    </w:p>
    <w:p w14:paraId="58AEB3B3" w14:textId="77777777" w:rsidR="00A77CB6" w:rsidRPr="007E4047" w:rsidRDefault="00A77CB6" w:rsidP="007E4047">
      <w:pPr>
        <w:pStyle w:val="ListParagraph"/>
        <w:numPr>
          <w:ilvl w:val="0"/>
          <w:numId w:val="13"/>
        </w:numPr>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Mehmood, A., Nazeer, W., &amp; Anwar, S. (2021). Farmers' perceptions and knowledge level about olive cultivation in Punjab, Pakistan. </w:t>
      </w:r>
      <w:r w:rsidRPr="007E4047">
        <w:rPr>
          <w:rFonts w:ascii="Times New Roman" w:hAnsi="Times New Roman" w:cs="Times New Roman"/>
          <w:i/>
          <w:iCs/>
          <w:sz w:val="24"/>
          <w:szCs w:val="24"/>
          <w:lang w:val="en-PK"/>
        </w:rPr>
        <w:t>Sarhad Journal of Agriculture</w:t>
      </w:r>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37</w:t>
      </w:r>
      <w:r w:rsidRPr="007E4047">
        <w:rPr>
          <w:rFonts w:ascii="Times New Roman" w:hAnsi="Times New Roman" w:cs="Times New Roman"/>
          <w:sz w:val="24"/>
          <w:szCs w:val="24"/>
          <w:lang w:val="en-PK"/>
        </w:rPr>
        <w:t>(1), 198–204.</w:t>
      </w:r>
    </w:p>
    <w:p w14:paraId="4130BBA9" w14:textId="77777777" w:rsidR="00A77CB6" w:rsidRPr="007E4047" w:rsidRDefault="00A77CB6" w:rsidP="007E4047">
      <w:pPr>
        <w:pStyle w:val="ListParagraph"/>
        <w:numPr>
          <w:ilvl w:val="0"/>
          <w:numId w:val="13"/>
        </w:numPr>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Nasir, M. A., Saeed, A., &amp; Shah, M. K. (2020). Status of olive cultivation in Pakistan: A review. </w:t>
      </w:r>
      <w:r w:rsidRPr="007E4047">
        <w:rPr>
          <w:rFonts w:ascii="Times New Roman" w:hAnsi="Times New Roman" w:cs="Times New Roman"/>
          <w:i/>
          <w:iCs/>
          <w:sz w:val="24"/>
          <w:szCs w:val="24"/>
          <w:lang w:val="en-PK"/>
        </w:rPr>
        <w:t>Pure and Applied Biology</w:t>
      </w:r>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9</w:t>
      </w:r>
      <w:r w:rsidRPr="007E4047">
        <w:rPr>
          <w:rFonts w:ascii="Times New Roman" w:hAnsi="Times New Roman" w:cs="Times New Roman"/>
          <w:sz w:val="24"/>
          <w:szCs w:val="24"/>
          <w:lang w:val="en-PK"/>
        </w:rPr>
        <w:t>(2), 1250–1257.</w:t>
      </w:r>
    </w:p>
    <w:p w14:paraId="059C0FE0" w14:textId="77777777" w:rsidR="00A77CB6" w:rsidRPr="007E4047" w:rsidRDefault="00A77CB6" w:rsidP="007E4047">
      <w:pPr>
        <w:pStyle w:val="ListParagraph"/>
        <w:numPr>
          <w:ilvl w:val="0"/>
          <w:numId w:val="13"/>
        </w:numPr>
        <w:jc w:val="both"/>
        <w:rPr>
          <w:rFonts w:ascii="Times New Roman" w:hAnsi="Times New Roman" w:cs="Times New Roman"/>
          <w:sz w:val="24"/>
          <w:szCs w:val="24"/>
          <w:lang w:val="en-PK"/>
        </w:rPr>
      </w:pPr>
      <w:proofErr w:type="spellStart"/>
      <w:r w:rsidRPr="007E4047">
        <w:rPr>
          <w:rFonts w:ascii="Times New Roman" w:hAnsi="Times New Roman" w:cs="Times New Roman"/>
          <w:sz w:val="24"/>
          <w:szCs w:val="24"/>
          <w:lang w:val="en-PK"/>
        </w:rPr>
        <w:t>Pontikakis</w:t>
      </w:r>
      <w:proofErr w:type="spellEnd"/>
      <w:r w:rsidRPr="007E4047">
        <w:rPr>
          <w:rFonts w:ascii="Times New Roman" w:hAnsi="Times New Roman" w:cs="Times New Roman"/>
          <w:sz w:val="24"/>
          <w:szCs w:val="24"/>
          <w:lang w:val="en-PK"/>
        </w:rPr>
        <w:t xml:space="preserve">, D., </w:t>
      </w:r>
      <w:proofErr w:type="spellStart"/>
      <w:r w:rsidRPr="007E4047">
        <w:rPr>
          <w:rFonts w:ascii="Times New Roman" w:hAnsi="Times New Roman" w:cs="Times New Roman"/>
          <w:sz w:val="24"/>
          <w:szCs w:val="24"/>
          <w:lang w:val="en-PK"/>
        </w:rPr>
        <w:t>Kontodimas</w:t>
      </w:r>
      <w:proofErr w:type="spellEnd"/>
      <w:r w:rsidRPr="007E4047">
        <w:rPr>
          <w:rFonts w:ascii="Times New Roman" w:hAnsi="Times New Roman" w:cs="Times New Roman"/>
          <w:sz w:val="24"/>
          <w:szCs w:val="24"/>
          <w:lang w:val="en-PK"/>
        </w:rPr>
        <w:t xml:space="preserve">, D. C., &amp; </w:t>
      </w:r>
      <w:proofErr w:type="spellStart"/>
      <w:r w:rsidRPr="007E4047">
        <w:rPr>
          <w:rFonts w:ascii="Times New Roman" w:hAnsi="Times New Roman" w:cs="Times New Roman"/>
          <w:sz w:val="24"/>
          <w:szCs w:val="24"/>
          <w:lang w:val="en-PK"/>
        </w:rPr>
        <w:t>Michailides</w:t>
      </w:r>
      <w:proofErr w:type="spellEnd"/>
      <w:r w:rsidRPr="007E4047">
        <w:rPr>
          <w:rFonts w:ascii="Times New Roman" w:hAnsi="Times New Roman" w:cs="Times New Roman"/>
          <w:sz w:val="24"/>
          <w:szCs w:val="24"/>
          <w:lang w:val="en-PK"/>
        </w:rPr>
        <w:t xml:space="preserve">, T. (2012). Decision support system for the integrated pest management of olive fruit fly. </w:t>
      </w:r>
      <w:r w:rsidRPr="007E4047">
        <w:rPr>
          <w:rFonts w:ascii="Times New Roman" w:hAnsi="Times New Roman" w:cs="Times New Roman"/>
          <w:i/>
          <w:iCs/>
          <w:sz w:val="24"/>
          <w:szCs w:val="24"/>
          <w:lang w:val="en-PK"/>
        </w:rPr>
        <w:t>Proceedings of the 12th International Conference on Computer and Computing Technologies in Agriculture</w:t>
      </w:r>
      <w:r w:rsidRPr="007E4047">
        <w:rPr>
          <w:rFonts w:ascii="Times New Roman" w:hAnsi="Times New Roman" w:cs="Times New Roman"/>
          <w:sz w:val="24"/>
          <w:szCs w:val="24"/>
          <w:lang w:val="en-PK"/>
        </w:rPr>
        <w:t>, 316–328.</w:t>
      </w:r>
    </w:p>
    <w:p w14:paraId="4F19B0CF" w14:textId="77777777" w:rsidR="00A77CB6" w:rsidRPr="007E4047" w:rsidRDefault="00A77CB6" w:rsidP="007E4047">
      <w:pPr>
        <w:pStyle w:val="ListParagraph"/>
        <w:numPr>
          <w:ilvl w:val="0"/>
          <w:numId w:val="13"/>
        </w:numPr>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Rasheed, A., Zubair, M., &amp; Farooq, U. (2022). Impact of climate change on the phenology of olive fruit fly in Pakistan. </w:t>
      </w:r>
      <w:r w:rsidRPr="007E4047">
        <w:rPr>
          <w:rFonts w:ascii="Times New Roman" w:hAnsi="Times New Roman" w:cs="Times New Roman"/>
          <w:i/>
          <w:iCs/>
          <w:sz w:val="24"/>
          <w:szCs w:val="24"/>
          <w:lang w:val="en-PK"/>
        </w:rPr>
        <w:t>Pakistan Journal of Botany</w:t>
      </w:r>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54</w:t>
      </w:r>
      <w:r w:rsidRPr="007E4047">
        <w:rPr>
          <w:rFonts w:ascii="Times New Roman" w:hAnsi="Times New Roman" w:cs="Times New Roman"/>
          <w:sz w:val="24"/>
          <w:szCs w:val="24"/>
          <w:lang w:val="en-PK"/>
        </w:rPr>
        <w:t>(4), 1425–1430.</w:t>
      </w:r>
    </w:p>
    <w:p w14:paraId="27A0C407" w14:textId="77777777" w:rsidR="00A77CB6" w:rsidRPr="007E4047" w:rsidRDefault="00A77CB6" w:rsidP="007E4047">
      <w:pPr>
        <w:pStyle w:val="ListParagraph"/>
        <w:numPr>
          <w:ilvl w:val="0"/>
          <w:numId w:val="13"/>
        </w:numPr>
        <w:jc w:val="both"/>
        <w:rPr>
          <w:rFonts w:ascii="Times New Roman" w:hAnsi="Times New Roman" w:cs="Times New Roman"/>
          <w:sz w:val="24"/>
          <w:szCs w:val="24"/>
          <w:lang w:val="en-PK"/>
        </w:rPr>
      </w:pPr>
      <w:r w:rsidRPr="007E4047">
        <w:rPr>
          <w:rFonts w:ascii="Times New Roman" w:hAnsi="Times New Roman" w:cs="Times New Roman"/>
          <w:sz w:val="24"/>
          <w:szCs w:val="24"/>
          <w:lang w:val="en-PK"/>
        </w:rPr>
        <w:t xml:space="preserve">Tariq, K., Bakkal, M. A., &amp; Hanif, M. (2020). Diversity and abundance of </w:t>
      </w:r>
      <w:proofErr w:type="spellStart"/>
      <w:r w:rsidRPr="007E4047">
        <w:rPr>
          <w:rFonts w:ascii="Times New Roman" w:hAnsi="Times New Roman" w:cs="Times New Roman"/>
          <w:sz w:val="24"/>
          <w:szCs w:val="24"/>
          <w:lang w:val="en-PK"/>
        </w:rPr>
        <w:t>Tephritid</w:t>
      </w:r>
      <w:proofErr w:type="spellEnd"/>
      <w:r w:rsidRPr="007E4047">
        <w:rPr>
          <w:rFonts w:ascii="Times New Roman" w:hAnsi="Times New Roman" w:cs="Times New Roman"/>
          <w:sz w:val="24"/>
          <w:szCs w:val="24"/>
          <w:lang w:val="en-PK"/>
        </w:rPr>
        <w:t xml:space="preserve"> fruit flies in different </w:t>
      </w:r>
      <w:proofErr w:type="spellStart"/>
      <w:r w:rsidRPr="007E4047">
        <w:rPr>
          <w:rFonts w:ascii="Times New Roman" w:hAnsi="Times New Roman" w:cs="Times New Roman"/>
          <w:sz w:val="24"/>
          <w:szCs w:val="24"/>
          <w:lang w:val="en-PK"/>
        </w:rPr>
        <w:t>agro</w:t>
      </w:r>
      <w:proofErr w:type="spellEnd"/>
      <w:r w:rsidRPr="007E4047">
        <w:rPr>
          <w:rFonts w:ascii="Times New Roman" w:hAnsi="Times New Roman" w:cs="Times New Roman"/>
          <w:sz w:val="24"/>
          <w:szCs w:val="24"/>
          <w:lang w:val="en-PK"/>
        </w:rPr>
        <w:t xml:space="preserve">-ecological zones of Pakistan. </w:t>
      </w:r>
      <w:r w:rsidRPr="007E4047">
        <w:rPr>
          <w:rFonts w:ascii="Times New Roman" w:hAnsi="Times New Roman" w:cs="Times New Roman"/>
          <w:i/>
          <w:iCs/>
          <w:sz w:val="24"/>
          <w:szCs w:val="24"/>
          <w:lang w:val="en-PK"/>
        </w:rPr>
        <w:t>Journal of Entomology and Zoology Studies</w:t>
      </w:r>
      <w:r w:rsidRPr="007E4047">
        <w:rPr>
          <w:rFonts w:ascii="Times New Roman" w:hAnsi="Times New Roman" w:cs="Times New Roman"/>
          <w:sz w:val="24"/>
          <w:szCs w:val="24"/>
          <w:lang w:val="en-PK"/>
        </w:rPr>
        <w:t xml:space="preserve">, </w:t>
      </w:r>
      <w:r w:rsidRPr="007E4047">
        <w:rPr>
          <w:rFonts w:ascii="Times New Roman" w:hAnsi="Times New Roman" w:cs="Times New Roman"/>
          <w:i/>
          <w:iCs/>
          <w:sz w:val="24"/>
          <w:szCs w:val="24"/>
          <w:lang w:val="en-PK"/>
        </w:rPr>
        <w:t>7</w:t>
      </w:r>
      <w:r w:rsidRPr="007E4047">
        <w:rPr>
          <w:rFonts w:ascii="Times New Roman" w:hAnsi="Times New Roman" w:cs="Times New Roman"/>
          <w:sz w:val="24"/>
          <w:szCs w:val="24"/>
          <w:lang w:val="en-PK"/>
        </w:rPr>
        <w:t>(4), 1015–1020.</w:t>
      </w:r>
    </w:p>
    <w:p w14:paraId="5D8CF750" w14:textId="77777777" w:rsidR="00A77CB6" w:rsidRPr="007E4047" w:rsidRDefault="00A77CB6" w:rsidP="007E4047">
      <w:pPr>
        <w:pStyle w:val="ListParagraph"/>
        <w:numPr>
          <w:ilvl w:val="0"/>
          <w:numId w:val="13"/>
        </w:numPr>
        <w:jc w:val="both"/>
        <w:rPr>
          <w:rFonts w:ascii="Times New Roman" w:hAnsi="Times New Roman" w:cs="Times New Roman"/>
          <w:vanish/>
          <w:sz w:val="24"/>
          <w:szCs w:val="24"/>
          <w:lang w:val="en-PK"/>
        </w:rPr>
      </w:pPr>
      <w:r w:rsidRPr="007E4047">
        <w:rPr>
          <w:rFonts w:ascii="Times New Roman" w:hAnsi="Times New Roman" w:cs="Times New Roman"/>
          <w:vanish/>
          <w:sz w:val="24"/>
          <w:szCs w:val="24"/>
          <w:lang w:val="en-PK"/>
        </w:rPr>
        <w:t>Top of Form</w:t>
      </w:r>
    </w:p>
    <w:p w14:paraId="03F8AFCD" w14:textId="77777777" w:rsidR="00A77CB6" w:rsidRPr="007E4047" w:rsidRDefault="00A77CB6" w:rsidP="007E4047">
      <w:pPr>
        <w:pStyle w:val="ListParagraph"/>
        <w:numPr>
          <w:ilvl w:val="0"/>
          <w:numId w:val="13"/>
        </w:numPr>
        <w:jc w:val="both"/>
        <w:rPr>
          <w:rFonts w:ascii="Times New Roman" w:hAnsi="Times New Roman" w:cs="Times New Roman"/>
          <w:vanish/>
          <w:sz w:val="24"/>
          <w:szCs w:val="24"/>
          <w:lang w:val="en-PK"/>
        </w:rPr>
      </w:pPr>
      <w:r w:rsidRPr="007E4047">
        <w:rPr>
          <w:rFonts w:ascii="Times New Roman" w:hAnsi="Times New Roman" w:cs="Times New Roman"/>
          <w:vanish/>
          <w:sz w:val="24"/>
          <w:szCs w:val="24"/>
          <w:lang w:val="en-PK"/>
        </w:rPr>
        <w:t>Top of Form</w:t>
      </w:r>
    </w:p>
    <w:p w14:paraId="767D08FC" w14:textId="77777777" w:rsidR="00A77CB6" w:rsidRPr="007E4047" w:rsidRDefault="00A77CB6" w:rsidP="007E4047">
      <w:pPr>
        <w:pStyle w:val="ListParagraph"/>
        <w:jc w:val="both"/>
        <w:rPr>
          <w:rFonts w:ascii="Times New Roman" w:hAnsi="Times New Roman" w:cs="Times New Roman"/>
          <w:sz w:val="24"/>
          <w:szCs w:val="24"/>
          <w:lang w:val="en-PK"/>
        </w:rPr>
      </w:pPr>
    </w:p>
    <w:p w14:paraId="35CEB09F" w14:textId="77777777" w:rsidR="00A77CB6" w:rsidRPr="007E4047" w:rsidRDefault="00A77CB6" w:rsidP="007E4047">
      <w:pPr>
        <w:pStyle w:val="ListParagraph"/>
        <w:numPr>
          <w:ilvl w:val="0"/>
          <w:numId w:val="13"/>
        </w:numPr>
        <w:jc w:val="both"/>
        <w:rPr>
          <w:rFonts w:ascii="Times New Roman" w:hAnsi="Times New Roman" w:cs="Times New Roman"/>
          <w:vanish/>
          <w:sz w:val="24"/>
          <w:szCs w:val="24"/>
          <w:lang w:val="en-PK"/>
        </w:rPr>
      </w:pPr>
      <w:r w:rsidRPr="007E4047">
        <w:rPr>
          <w:rFonts w:ascii="Times New Roman" w:hAnsi="Times New Roman" w:cs="Times New Roman"/>
          <w:vanish/>
          <w:sz w:val="24"/>
          <w:szCs w:val="24"/>
          <w:lang w:val="en-PK"/>
        </w:rPr>
        <w:t>Top of Form</w:t>
      </w:r>
    </w:p>
    <w:p w14:paraId="5B173250" w14:textId="77777777" w:rsidR="00A77CB6" w:rsidRPr="007E4047" w:rsidRDefault="00A77CB6" w:rsidP="007E4047">
      <w:pPr>
        <w:pStyle w:val="ListParagraph"/>
        <w:jc w:val="both"/>
        <w:rPr>
          <w:rFonts w:ascii="Times New Roman" w:hAnsi="Times New Roman" w:cs="Times New Roman"/>
          <w:sz w:val="24"/>
          <w:szCs w:val="24"/>
        </w:rPr>
      </w:pPr>
    </w:p>
    <w:p w14:paraId="6D6CB7E6" w14:textId="77777777" w:rsidR="00C47743" w:rsidRPr="007E4047" w:rsidRDefault="00C47743" w:rsidP="007E4047">
      <w:pPr>
        <w:jc w:val="both"/>
        <w:rPr>
          <w:rFonts w:ascii="Times New Roman" w:hAnsi="Times New Roman" w:cs="Times New Roman"/>
          <w:sz w:val="24"/>
          <w:szCs w:val="24"/>
        </w:rPr>
      </w:pPr>
    </w:p>
    <w:p w14:paraId="6DBC2C13" w14:textId="77777777" w:rsidR="00C47743" w:rsidRPr="007E4047" w:rsidRDefault="00C47743" w:rsidP="007E4047">
      <w:pPr>
        <w:pStyle w:val="NormalWeb"/>
        <w:jc w:val="both"/>
        <w:rPr>
          <w:bCs/>
        </w:rPr>
      </w:pPr>
    </w:p>
    <w:sectPr w:rsidR="00C47743" w:rsidRPr="007E404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FCB90E" w14:textId="77777777" w:rsidR="00D93308" w:rsidRDefault="00D93308" w:rsidP="00AD1997">
      <w:pPr>
        <w:spacing w:after="0" w:line="240" w:lineRule="auto"/>
      </w:pPr>
      <w:r>
        <w:separator/>
      </w:r>
    </w:p>
  </w:endnote>
  <w:endnote w:type="continuationSeparator" w:id="0">
    <w:p w14:paraId="235A9DE9" w14:textId="77777777" w:rsidR="00D93308" w:rsidRDefault="00D93308" w:rsidP="00AD19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2DC1CD" w14:textId="77777777" w:rsidR="00D93308" w:rsidRDefault="00D93308" w:rsidP="00AD1997">
      <w:pPr>
        <w:spacing w:after="0" w:line="240" w:lineRule="auto"/>
      </w:pPr>
      <w:r>
        <w:separator/>
      </w:r>
    </w:p>
  </w:footnote>
  <w:footnote w:type="continuationSeparator" w:id="0">
    <w:p w14:paraId="06B6A01E" w14:textId="77777777" w:rsidR="00D93308" w:rsidRDefault="00D93308" w:rsidP="00AD19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27469"/>
    <w:multiLevelType w:val="hybridMultilevel"/>
    <w:tmpl w:val="466C281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10AC3F9E"/>
    <w:multiLevelType w:val="hybridMultilevel"/>
    <w:tmpl w:val="BE008564"/>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11F060BB"/>
    <w:multiLevelType w:val="hybridMultilevel"/>
    <w:tmpl w:val="6ADE2548"/>
    <w:lvl w:ilvl="0" w:tplc="2D848568">
      <w:start w:val="1"/>
      <w:numFmt w:val="decimal"/>
      <w:lvlText w:val="%1."/>
      <w:lvlJc w:val="left"/>
      <w:pPr>
        <w:ind w:left="720" w:hanging="360"/>
      </w:pPr>
      <w:rPr>
        <w:rFonts w:hint="default"/>
        <w:sz w:val="36"/>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1D7C67EB"/>
    <w:multiLevelType w:val="hybridMultilevel"/>
    <w:tmpl w:val="F5B235CC"/>
    <w:lvl w:ilvl="0" w:tplc="2D848568">
      <w:start w:val="1"/>
      <w:numFmt w:val="decimal"/>
      <w:lvlText w:val="%1."/>
      <w:lvlJc w:val="left"/>
      <w:pPr>
        <w:ind w:left="720" w:hanging="360"/>
      </w:pPr>
      <w:rPr>
        <w:rFonts w:hint="default"/>
        <w:sz w:val="36"/>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24981F1E"/>
    <w:multiLevelType w:val="multilevel"/>
    <w:tmpl w:val="E4BEF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05B5954"/>
    <w:multiLevelType w:val="hybridMultilevel"/>
    <w:tmpl w:val="7B04D33A"/>
    <w:lvl w:ilvl="0" w:tplc="2D848568">
      <w:start w:val="1"/>
      <w:numFmt w:val="decimal"/>
      <w:lvlText w:val="%1."/>
      <w:lvlJc w:val="left"/>
      <w:pPr>
        <w:ind w:left="720" w:hanging="360"/>
      </w:pPr>
      <w:rPr>
        <w:rFonts w:hint="default"/>
        <w:sz w:val="36"/>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426A0F78"/>
    <w:multiLevelType w:val="hybridMultilevel"/>
    <w:tmpl w:val="26644C70"/>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4B425E38"/>
    <w:multiLevelType w:val="multilevel"/>
    <w:tmpl w:val="C218C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E54623"/>
    <w:multiLevelType w:val="multilevel"/>
    <w:tmpl w:val="D4ECE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B43990"/>
    <w:multiLevelType w:val="multilevel"/>
    <w:tmpl w:val="2688B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3C5B71"/>
    <w:multiLevelType w:val="hybridMultilevel"/>
    <w:tmpl w:val="8818A924"/>
    <w:lvl w:ilvl="0" w:tplc="2D848568">
      <w:start w:val="1"/>
      <w:numFmt w:val="decimal"/>
      <w:lvlText w:val="%1."/>
      <w:lvlJc w:val="left"/>
      <w:pPr>
        <w:ind w:left="720" w:hanging="360"/>
      </w:pPr>
      <w:rPr>
        <w:rFonts w:hint="default"/>
        <w:sz w:val="36"/>
      </w:rPr>
    </w:lvl>
    <w:lvl w:ilvl="1" w:tplc="7AFC9746">
      <w:start w:val="10"/>
      <w:numFmt w:val="bullet"/>
      <w:lvlText w:val="-"/>
      <w:lvlJc w:val="left"/>
      <w:pPr>
        <w:ind w:left="1440" w:hanging="360"/>
      </w:pPr>
      <w:rPr>
        <w:rFonts w:ascii="Times New Roman" w:eastAsiaTheme="minorEastAsia" w:hAnsi="Times New Roman" w:cs="Times New Roman" w:hint="default"/>
      </w:r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6217515B"/>
    <w:multiLevelType w:val="multilevel"/>
    <w:tmpl w:val="C1E64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F0B38A4"/>
    <w:multiLevelType w:val="hybridMultilevel"/>
    <w:tmpl w:val="6CB0F5E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778629C0"/>
    <w:multiLevelType w:val="hybridMultilevel"/>
    <w:tmpl w:val="CB8EA1B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766531757">
    <w:abstractNumId w:val="7"/>
  </w:num>
  <w:num w:numId="2" w16cid:durableId="1023045960">
    <w:abstractNumId w:val="0"/>
  </w:num>
  <w:num w:numId="3" w16cid:durableId="853345204">
    <w:abstractNumId w:val="12"/>
  </w:num>
  <w:num w:numId="4" w16cid:durableId="1273437194">
    <w:abstractNumId w:val="9"/>
  </w:num>
  <w:num w:numId="5" w16cid:durableId="944725022">
    <w:abstractNumId w:val="11"/>
  </w:num>
  <w:num w:numId="6" w16cid:durableId="1942951311">
    <w:abstractNumId w:val="13"/>
  </w:num>
  <w:num w:numId="7" w16cid:durableId="1043403954">
    <w:abstractNumId w:val="8"/>
  </w:num>
  <w:num w:numId="8" w16cid:durableId="1941403389">
    <w:abstractNumId w:val="1"/>
  </w:num>
  <w:num w:numId="9" w16cid:durableId="1359157182">
    <w:abstractNumId w:val="2"/>
  </w:num>
  <w:num w:numId="10" w16cid:durableId="855853744">
    <w:abstractNumId w:val="5"/>
  </w:num>
  <w:num w:numId="11" w16cid:durableId="1504007366">
    <w:abstractNumId w:val="3"/>
  </w:num>
  <w:num w:numId="12" w16cid:durableId="1376201801">
    <w:abstractNumId w:val="10"/>
  </w:num>
  <w:num w:numId="13" w16cid:durableId="1817716843">
    <w:abstractNumId w:val="6"/>
  </w:num>
  <w:num w:numId="14" w16cid:durableId="511961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oNotDisplayPageBoundarie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7B8"/>
    <w:rsid w:val="000018C3"/>
    <w:rsid w:val="000169C2"/>
    <w:rsid w:val="00026972"/>
    <w:rsid w:val="000307D4"/>
    <w:rsid w:val="00050A90"/>
    <w:rsid w:val="00052B24"/>
    <w:rsid w:val="0008341C"/>
    <w:rsid w:val="000C3DB3"/>
    <w:rsid w:val="000C5B17"/>
    <w:rsid w:val="000D18BA"/>
    <w:rsid w:val="000F4225"/>
    <w:rsid w:val="000F6AFC"/>
    <w:rsid w:val="000F7771"/>
    <w:rsid w:val="00136D1B"/>
    <w:rsid w:val="001516CC"/>
    <w:rsid w:val="00156AC7"/>
    <w:rsid w:val="001A183A"/>
    <w:rsid w:val="001A4D8E"/>
    <w:rsid w:val="001B2FE1"/>
    <w:rsid w:val="001F264F"/>
    <w:rsid w:val="001F5AAD"/>
    <w:rsid w:val="00216B85"/>
    <w:rsid w:val="002221F1"/>
    <w:rsid w:val="00230D46"/>
    <w:rsid w:val="00242DDD"/>
    <w:rsid w:val="00251695"/>
    <w:rsid w:val="00257045"/>
    <w:rsid w:val="002A593D"/>
    <w:rsid w:val="002C2925"/>
    <w:rsid w:val="002C52BB"/>
    <w:rsid w:val="002F30A1"/>
    <w:rsid w:val="00300FE7"/>
    <w:rsid w:val="003207F2"/>
    <w:rsid w:val="00331573"/>
    <w:rsid w:val="00332AC3"/>
    <w:rsid w:val="0034147B"/>
    <w:rsid w:val="003425E9"/>
    <w:rsid w:val="003431AA"/>
    <w:rsid w:val="00344E70"/>
    <w:rsid w:val="00347090"/>
    <w:rsid w:val="00360C7A"/>
    <w:rsid w:val="0036677F"/>
    <w:rsid w:val="00381C2A"/>
    <w:rsid w:val="00383BF0"/>
    <w:rsid w:val="00393EBC"/>
    <w:rsid w:val="003A3BB2"/>
    <w:rsid w:val="003C3602"/>
    <w:rsid w:val="003C3643"/>
    <w:rsid w:val="003D0B33"/>
    <w:rsid w:val="003E6586"/>
    <w:rsid w:val="003F408D"/>
    <w:rsid w:val="003F43DD"/>
    <w:rsid w:val="003F50AE"/>
    <w:rsid w:val="00414811"/>
    <w:rsid w:val="00426CDC"/>
    <w:rsid w:val="00426F82"/>
    <w:rsid w:val="0043498C"/>
    <w:rsid w:val="0043724C"/>
    <w:rsid w:val="004375AB"/>
    <w:rsid w:val="00446E31"/>
    <w:rsid w:val="004874DF"/>
    <w:rsid w:val="00494435"/>
    <w:rsid w:val="004A4A80"/>
    <w:rsid w:val="004B0FBE"/>
    <w:rsid w:val="004D2198"/>
    <w:rsid w:val="004D37B8"/>
    <w:rsid w:val="004D440B"/>
    <w:rsid w:val="004F2FEA"/>
    <w:rsid w:val="0050281B"/>
    <w:rsid w:val="00502F91"/>
    <w:rsid w:val="00517FC8"/>
    <w:rsid w:val="00523BB5"/>
    <w:rsid w:val="00535B0A"/>
    <w:rsid w:val="00553B89"/>
    <w:rsid w:val="005565E1"/>
    <w:rsid w:val="00565BB0"/>
    <w:rsid w:val="005860F4"/>
    <w:rsid w:val="00586A6F"/>
    <w:rsid w:val="005D1516"/>
    <w:rsid w:val="005F2276"/>
    <w:rsid w:val="0062628C"/>
    <w:rsid w:val="00636FFA"/>
    <w:rsid w:val="00652484"/>
    <w:rsid w:val="0067572D"/>
    <w:rsid w:val="00694110"/>
    <w:rsid w:val="006A1216"/>
    <w:rsid w:val="006A5D87"/>
    <w:rsid w:val="006B1CCD"/>
    <w:rsid w:val="006C0A5B"/>
    <w:rsid w:val="006D0558"/>
    <w:rsid w:val="006D45E8"/>
    <w:rsid w:val="00743DF0"/>
    <w:rsid w:val="00790F86"/>
    <w:rsid w:val="007A52D5"/>
    <w:rsid w:val="007B1CB2"/>
    <w:rsid w:val="007D20FA"/>
    <w:rsid w:val="007D3A8E"/>
    <w:rsid w:val="007E4047"/>
    <w:rsid w:val="007F696D"/>
    <w:rsid w:val="0080079A"/>
    <w:rsid w:val="00821831"/>
    <w:rsid w:val="00835F23"/>
    <w:rsid w:val="00837924"/>
    <w:rsid w:val="00843D13"/>
    <w:rsid w:val="008445F8"/>
    <w:rsid w:val="00851090"/>
    <w:rsid w:val="00886431"/>
    <w:rsid w:val="00892FF7"/>
    <w:rsid w:val="008A1A2B"/>
    <w:rsid w:val="008D071A"/>
    <w:rsid w:val="008F1503"/>
    <w:rsid w:val="009077E1"/>
    <w:rsid w:val="00941A3F"/>
    <w:rsid w:val="00952852"/>
    <w:rsid w:val="00964D52"/>
    <w:rsid w:val="0097064A"/>
    <w:rsid w:val="00972F8A"/>
    <w:rsid w:val="00980005"/>
    <w:rsid w:val="009A49C6"/>
    <w:rsid w:val="009A6264"/>
    <w:rsid w:val="009B2378"/>
    <w:rsid w:val="009D35DA"/>
    <w:rsid w:val="009D5536"/>
    <w:rsid w:val="009D6F0A"/>
    <w:rsid w:val="009E2C57"/>
    <w:rsid w:val="009E359C"/>
    <w:rsid w:val="009E3763"/>
    <w:rsid w:val="009E40D5"/>
    <w:rsid w:val="00A01D19"/>
    <w:rsid w:val="00A141A6"/>
    <w:rsid w:val="00A27A10"/>
    <w:rsid w:val="00A36524"/>
    <w:rsid w:val="00A77CB6"/>
    <w:rsid w:val="00A97019"/>
    <w:rsid w:val="00A97CF3"/>
    <w:rsid w:val="00AA4C5C"/>
    <w:rsid w:val="00AD1997"/>
    <w:rsid w:val="00AD3B31"/>
    <w:rsid w:val="00AD4467"/>
    <w:rsid w:val="00B008B9"/>
    <w:rsid w:val="00B01075"/>
    <w:rsid w:val="00B044A1"/>
    <w:rsid w:val="00B1386F"/>
    <w:rsid w:val="00B15508"/>
    <w:rsid w:val="00B246B8"/>
    <w:rsid w:val="00B72D27"/>
    <w:rsid w:val="00B74697"/>
    <w:rsid w:val="00B753F7"/>
    <w:rsid w:val="00B964A2"/>
    <w:rsid w:val="00BB7C55"/>
    <w:rsid w:val="00BE6ACE"/>
    <w:rsid w:val="00BF00F0"/>
    <w:rsid w:val="00BF23D1"/>
    <w:rsid w:val="00C00AD1"/>
    <w:rsid w:val="00C26787"/>
    <w:rsid w:val="00C36F8D"/>
    <w:rsid w:val="00C376D2"/>
    <w:rsid w:val="00C37E18"/>
    <w:rsid w:val="00C47743"/>
    <w:rsid w:val="00C74F0E"/>
    <w:rsid w:val="00CD0036"/>
    <w:rsid w:val="00CE53F4"/>
    <w:rsid w:val="00CF2555"/>
    <w:rsid w:val="00CF318D"/>
    <w:rsid w:val="00CF3FA6"/>
    <w:rsid w:val="00D11C90"/>
    <w:rsid w:val="00D33C9D"/>
    <w:rsid w:val="00D45A00"/>
    <w:rsid w:val="00D50BE0"/>
    <w:rsid w:val="00D56073"/>
    <w:rsid w:val="00D93308"/>
    <w:rsid w:val="00DB2741"/>
    <w:rsid w:val="00DB68A7"/>
    <w:rsid w:val="00DC263E"/>
    <w:rsid w:val="00DE2A59"/>
    <w:rsid w:val="00DF507B"/>
    <w:rsid w:val="00E141DE"/>
    <w:rsid w:val="00E52AFE"/>
    <w:rsid w:val="00E55DC9"/>
    <w:rsid w:val="00E77DA5"/>
    <w:rsid w:val="00E8798C"/>
    <w:rsid w:val="00EA0AB9"/>
    <w:rsid w:val="00EA4184"/>
    <w:rsid w:val="00EA48D7"/>
    <w:rsid w:val="00EA6D77"/>
    <w:rsid w:val="00EB16D2"/>
    <w:rsid w:val="00ED5803"/>
    <w:rsid w:val="00F067B5"/>
    <w:rsid w:val="00F276D4"/>
    <w:rsid w:val="00F52B1A"/>
    <w:rsid w:val="00F63E35"/>
    <w:rsid w:val="00FB0D2B"/>
    <w:rsid w:val="00FD3648"/>
    <w:rsid w:val="00FD6D75"/>
    <w:rsid w:val="00FE0BE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5B134"/>
  <w15:chartTrackingRefBased/>
  <w15:docId w15:val="{DE3B2037-0754-CC45-AF23-3CA0560A8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C47743"/>
    <w:pPr>
      <w:spacing w:before="100" w:beforeAutospacing="1" w:after="100" w:afterAutospacing="1" w:line="240" w:lineRule="auto"/>
      <w:outlineLvl w:val="2"/>
    </w:pPr>
    <w:rPr>
      <w:rFonts w:ascii="Times New Roman" w:eastAsia="Times New Roman" w:hAnsi="Times New Roman" w:cs="Times New Roman"/>
      <w:b/>
      <w:bCs/>
      <w:kern w:val="0"/>
      <w:sz w:val="27"/>
      <w:szCs w:val="27"/>
      <w:lang w:val="en-PK" w:eastAsia="en-PK"/>
      <w14:ligatures w14:val="none"/>
    </w:rPr>
  </w:style>
  <w:style w:type="paragraph" w:styleId="Heading4">
    <w:name w:val="heading 4"/>
    <w:basedOn w:val="Normal"/>
    <w:next w:val="Normal"/>
    <w:link w:val="Heading4Char"/>
    <w:uiPriority w:val="9"/>
    <w:semiHidden/>
    <w:unhideWhenUsed/>
    <w:qFormat/>
    <w:rsid w:val="00C47743"/>
    <w:pPr>
      <w:keepNext/>
      <w:keepLines/>
      <w:spacing w:before="40" w:after="0"/>
      <w:outlineLvl w:val="3"/>
    </w:pPr>
    <w:rPr>
      <w:rFonts w:asciiTheme="majorHAnsi" w:eastAsiaTheme="majorEastAsia" w:hAnsiTheme="majorHAnsi" w:cstheme="majorBidi"/>
      <w:i/>
      <w:iCs/>
      <w:color w:val="2F5496" w:themeColor="accent1" w:themeShade="BF"/>
      <w:kern w:val="0"/>
      <w:lang w:val="en-PK"/>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50A90"/>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Revision">
    <w:name w:val="Revision"/>
    <w:hidden/>
    <w:uiPriority w:val="99"/>
    <w:semiHidden/>
    <w:rsid w:val="003F43DD"/>
    <w:pPr>
      <w:spacing w:after="0" w:line="240" w:lineRule="auto"/>
    </w:pPr>
  </w:style>
  <w:style w:type="paragraph" w:styleId="BalloonText">
    <w:name w:val="Balloon Text"/>
    <w:basedOn w:val="Normal"/>
    <w:link w:val="BalloonTextChar"/>
    <w:uiPriority w:val="99"/>
    <w:semiHidden/>
    <w:unhideWhenUsed/>
    <w:rsid w:val="00426C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6CDC"/>
    <w:rPr>
      <w:rFonts w:ascii="Segoe UI" w:hAnsi="Segoe UI" w:cs="Segoe UI"/>
      <w:sz w:val="18"/>
      <w:szCs w:val="18"/>
    </w:rPr>
  </w:style>
  <w:style w:type="table" w:styleId="TableGrid">
    <w:name w:val="Table Grid"/>
    <w:basedOn w:val="TableNormal"/>
    <w:uiPriority w:val="39"/>
    <w:rsid w:val="00D50B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50BE0"/>
    <w:rPr>
      <w:b/>
      <w:bCs/>
    </w:rPr>
  </w:style>
  <w:style w:type="paragraph" w:styleId="ListParagraph">
    <w:name w:val="List Paragraph"/>
    <w:basedOn w:val="Normal"/>
    <w:uiPriority w:val="34"/>
    <w:qFormat/>
    <w:rsid w:val="00835F23"/>
    <w:pPr>
      <w:ind w:left="720"/>
      <w:contextualSpacing/>
    </w:pPr>
  </w:style>
  <w:style w:type="paragraph" w:styleId="Header">
    <w:name w:val="header"/>
    <w:basedOn w:val="Normal"/>
    <w:link w:val="HeaderChar"/>
    <w:uiPriority w:val="99"/>
    <w:unhideWhenUsed/>
    <w:rsid w:val="00AD19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1997"/>
  </w:style>
  <w:style w:type="paragraph" w:styleId="Footer">
    <w:name w:val="footer"/>
    <w:basedOn w:val="Normal"/>
    <w:link w:val="FooterChar"/>
    <w:uiPriority w:val="99"/>
    <w:unhideWhenUsed/>
    <w:rsid w:val="00AD19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1997"/>
  </w:style>
  <w:style w:type="character" w:customStyle="1" w:styleId="Heading3Char">
    <w:name w:val="Heading 3 Char"/>
    <w:basedOn w:val="DefaultParagraphFont"/>
    <w:link w:val="Heading3"/>
    <w:uiPriority w:val="9"/>
    <w:rsid w:val="00C47743"/>
    <w:rPr>
      <w:rFonts w:ascii="Times New Roman" w:eastAsia="Times New Roman" w:hAnsi="Times New Roman" w:cs="Times New Roman"/>
      <w:b/>
      <w:bCs/>
      <w:kern w:val="0"/>
      <w:sz w:val="27"/>
      <w:szCs w:val="27"/>
      <w:lang w:val="en-PK" w:eastAsia="en-PK"/>
      <w14:ligatures w14:val="none"/>
    </w:rPr>
  </w:style>
  <w:style w:type="character" w:customStyle="1" w:styleId="Heading4Char">
    <w:name w:val="Heading 4 Char"/>
    <w:basedOn w:val="DefaultParagraphFont"/>
    <w:link w:val="Heading4"/>
    <w:uiPriority w:val="9"/>
    <w:semiHidden/>
    <w:rsid w:val="00C47743"/>
    <w:rPr>
      <w:rFonts w:asciiTheme="majorHAnsi" w:eastAsiaTheme="majorEastAsia" w:hAnsiTheme="majorHAnsi" w:cstheme="majorBidi"/>
      <w:i/>
      <w:iCs/>
      <w:color w:val="2F5496" w:themeColor="accent1" w:themeShade="BF"/>
      <w:kern w:val="0"/>
      <w:lang w:val="en-PK"/>
      <w14:ligatures w14:val="none"/>
    </w:rPr>
  </w:style>
  <w:style w:type="character" w:styleId="Emphasis">
    <w:name w:val="Emphasis"/>
    <w:basedOn w:val="DefaultParagraphFont"/>
    <w:uiPriority w:val="20"/>
    <w:qFormat/>
    <w:rsid w:val="00C47743"/>
    <w:rPr>
      <w:i/>
      <w:iCs/>
    </w:rPr>
  </w:style>
  <w:style w:type="character" w:styleId="Hyperlink">
    <w:name w:val="Hyperlink"/>
    <w:basedOn w:val="DefaultParagraphFont"/>
    <w:uiPriority w:val="99"/>
    <w:unhideWhenUsed/>
    <w:rsid w:val="0095285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646206">
      <w:bodyDiv w:val="1"/>
      <w:marLeft w:val="0"/>
      <w:marRight w:val="0"/>
      <w:marTop w:val="0"/>
      <w:marBottom w:val="0"/>
      <w:divBdr>
        <w:top w:val="none" w:sz="0" w:space="0" w:color="auto"/>
        <w:left w:val="none" w:sz="0" w:space="0" w:color="auto"/>
        <w:bottom w:val="none" w:sz="0" w:space="0" w:color="auto"/>
        <w:right w:val="none" w:sz="0" w:space="0" w:color="auto"/>
      </w:divBdr>
    </w:div>
    <w:div w:id="1242789132">
      <w:bodyDiv w:val="1"/>
      <w:marLeft w:val="0"/>
      <w:marRight w:val="0"/>
      <w:marTop w:val="0"/>
      <w:marBottom w:val="0"/>
      <w:divBdr>
        <w:top w:val="none" w:sz="0" w:space="0" w:color="auto"/>
        <w:left w:val="none" w:sz="0" w:space="0" w:color="auto"/>
        <w:bottom w:val="none" w:sz="0" w:space="0" w:color="auto"/>
        <w:right w:val="none" w:sz="0" w:space="0" w:color="auto"/>
      </w:divBdr>
    </w:div>
    <w:div w:id="1792941128">
      <w:bodyDiv w:val="1"/>
      <w:marLeft w:val="0"/>
      <w:marRight w:val="0"/>
      <w:marTop w:val="0"/>
      <w:marBottom w:val="0"/>
      <w:divBdr>
        <w:top w:val="none" w:sz="0" w:space="0" w:color="auto"/>
        <w:left w:val="none" w:sz="0" w:space="0" w:color="auto"/>
        <w:bottom w:val="none" w:sz="0" w:space="0" w:color="auto"/>
        <w:right w:val="none" w:sz="0" w:space="0" w:color="auto"/>
      </w:divBdr>
    </w:div>
    <w:div w:id="2093117353">
      <w:bodyDiv w:val="1"/>
      <w:marLeft w:val="0"/>
      <w:marRight w:val="0"/>
      <w:marTop w:val="0"/>
      <w:marBottom w:val="0"/>
      <w:divBdr>
        <w:top w:val="none" w:sz="0" w:space="0" w:color="auto"/>
        <w:left w:val="none" w:sz="0" w:space="0" w:color="auto"/>
        <w:bottom w:val="none" w:sz="0" w:space="0" w:color="auto"/>
        <w:right w:val="none" w:sz="0" w:space="0" w:color="auto"/>
      </w:divBdr>
    </w:div>
    <w:div w:id="2126923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bi.org/isc/datasheet/10688" TargetMode="External"/><Relationship Id="rId13" Type="http://schemas.openxmlformats.org/officeDocument/2006/relationships/hyperlink" Target="https://doi.org/10.1016/j.ympev.2005.01.004" TargetMode="External"/><Relationship Id="rId18" Type="http://schemas.openxmlformats.org/officeDocument/2006/relationships/hyperlink" Target="https://doi.org/10.3390/insects8040117" TargetMode="External"/><Relationship Id="rId26" Type="http://schemas.openxmlformats.org/officeDocument/2006/relationships/hyperlink" Target="https://doi.org/10.1016/j.cropro.2007.12.001" TargetMode="External"/><Relationship Id="rId3" Type="http://schemas.openxmlformats.org/officeDocument/2006/relationships/styles" Target="styles.xml"/><Relationship Id="rId21" Type="http://schemas.openxmlformats.org/officeDocument/2006/relationships/hyperlink" Target="https://doi.org/10.1603/AN10004" TargetMode="External"/><Relationship Id="rId7" Type="http://schemas.openxmlformats.org/officeDocument/2006/relationships/endnotes" Target="endnotes.xml"/><Relationship Id="rId12" Type="http://schemas.openxmlformats.org/officeDocument/2006/relationships/hyperlink" Target="https://doi.org/10.1016/j.jinsphys.2009.08.014" TargetMode="External"/><Relationship Id="rId17" Type="http://schemas.openxmlformats.org/officeDocument/2006/relationships/hyperlink" Target="https://doi.org/10.3733/ca.v063n04p185" TargetMode="External"/><Relationship Id="rId25" Type="http://schemas.openxmlformats.org/officeDocument/2006/relationships/hyperlink" Target="https://doi.org/10.1146/annurev-ento-011019-025001" TargetMode="External"/><Relationship Id="rId2" Type="http://schemas.openxmlformats.org/officeDocument/2006/relationships/numbering" Target="numbering.xml"/><Relationship Id="rId16" Type="http://schemas.openxmlformats.org/officeDocument/2006/relationships/hyperlink" Target="https://gd.eppo.int/taxon/DACUOL" TargetMode="External"/><Relationship Id="rId20" Type="http://schemas.openxmlformats.org/officeDocument/2006/relationships/hyperlink" Target="https://doi.org/10.1007/s10526-008-9180-z"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11/j.1439-0418.2011.01684.x" TargetMode="External"/><Relationship Id="rId24" Type="http://schemas.openxmlformats.org/officeDocument/2006/relationships/hyperlink" Target="https://doi.org/10.3733/ca.v063n04p185" TargetMode="External"/><Relationship Id="rId5" Type="http://schemas.openxmlformats.org/officeDocument/2006/relationships/webSettings" Target="webSettings.xml"/><Relationship Id="rId15" Type="http://schemas.openxmlformats.org/officeDocument/2006/relationships/hyperlink" Target="https://doi.org/10.1603/AN10004" TargetMode="External"/><Relationship Id="rId23" Type="http://schemas.openxmlformats.org/officeDocument/2006/relationships/hyperlink" Target="https://doi.org/10.3390/plants9030370" TargetMode="External"/><Relationship Id="rId28" Type="http://schemas.openxmlformats.org/officeDocument/2006/relationships/fontTable" Target="fontTable.xml"/><Relationship Id="rId10" Type="http://schemas.openxmlformats.org/officeDocument/2006/relationships/hyperlink" Target="https://doi.org/10.1111/j.1462-2920.2008.01802.x" TargetMode="External"/><Relationship Id="rId19" Type="http://schemas.openxmlformats.org/officeDocument/2006/relationships/hyperlink" Target="https://doi.org/10.1007/s11119-010-9170-3" TargetMode="External"/><Relationship Id="rId4" Type="http://schemas.openxmlformats.org/officeDocument/2006/relationships/settings" Target="settings.xml"/><Relationship Id="rId9" Type="http://schemas.openxmlformats.org/officeDocument/2006/relationships/hyperlink" Target="https://doi.org/10.1603/AN10004" TargetMode="External"/><Relationship Id="rId14" Type="http://schemas.openxmlformats.org/officeDocument/2006/relationships/hyperlink" Target="https://doi.org/10" TargetMode="External"/><Relationship Id="rId22" Type="http://schemas.openxmlformats.org/officeDocument/2006/relationships/hyperlink" Target="https://doi.org/10.1021/jf800355g" TargetMode="External"/><Relationship Id="rId27" Type="http://schemas.openxmlformats.org/officeDocument/2006/relationships/hyperlink" Target="https://doi.org/10.1603/AN100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914963-F176-479F-8F5A-6DF176C6D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23</Pages>
  <Words>11155</Words>
  <Characters>63586</Characters>
  <Application>Microsoft Office Word</Application>
  <DocSecurity>0</DocSecurity>
  <Lines>529</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itecmaryam5@outlook.com</dc:creator>
  <cp:keywords/>
  <dc:description/>
  <cp:lastModifiedBy>mario786khan@gmail.com</cp:lastModifiedBy>
  <cp:revision>2</cp:revision>
  <dcterms:created xsi:type="dcterms:W3CDTF">2026-03-03T07:35:00Z</dcterms:created>
  <dcterms:modified xsi:type="dcterms:W3CDTF">2026-03-03T07:35:00Z</dcterms:modified>
</cp:coreProperties>
</file>